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1770BF" w14:textId="5C5C511D" w:rsidR="00457795" w:rsidRPr="00A53F47" w:rsidRDefault="006246FF" w:rsidP="00AB556C">
      <w:pPr>
        <w:jc w:val="center"/>
        <w:rPr>
          <w:rFonts w:cstheme="minorHAnsi"/>
          <w:b/>
          <w:sz w:val="24"/>
          <w:szCs w:val="24"/>
        </w:rPr>
      </w:pPr>
      <w:r w:rsidRPr="00A53F47">
        <w:rPr>
          <w:rFonts w:cstheme="minorHAnsi"/>
          <w:noProof/>
          <w:lang w:eastAsia="it-IT"/>
        </w:rPr>
        <mc:AlternateContent>
          <mc:Choice Requires="wps">
            <w:drawing>
              <wp:anchor distT="0" distB="0" distL="114300" distR="114300" simplePos="0" relativeHeight="251968512" behindDoc="0" locked="0" layoutInCell="1" allowOverlap="1" wp14:anchorId="787D3B3B" wp14:editId="12F8A960">
                <wp:simplePos x="0" y="0"/>
                <wp:positionH relativeFrom="column">
                  <wp:posOffset>-1024476</wp:posOffset>
                </wp:positionH>
                <wp:positionV relativeFrom="paragraph">
                  <wp:posOffset>-242791</wp:posOffset>
                </wp:positionV>
                <wp:extent cx="3029447" cy="1670050"/>
                <wp:effectExtent l="0" t="0" r="0" b="6350"/>
                <wp:wrapNone/>
                <wp:docPr id="459" name="Text Box 459"/>
                <wp:cNvGraphicFramePr/>
                <a:graphic xmlns:a="http://schemas.openxmlformats.org/drawingml/2006/main">
                  <a:graphicData uri="http://schemas.microsoft.com/office/word/2010/wordprocessingShape">
                    <wps:wsp>
                      <wps:cNvSpPr txBox="1"/>
                      <wps:spPr>
                        <a:xfrm>
                          <a:off x="0" y="0"/>
                          <a:ext cx="3029447" cy="16700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7F843FC" w14:textId="287E690E" w:rsidR="00356B38" w:rsidRPr="009E7A2A" w:rsidRDefault="00356B38">
                            <w:pPr>
                              <w:rPr>
                                <w:b/>
                                <w:b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87D3B3B" id="_x0000_t202" coordsize="21600,21600" o:spt="202" path="m,l,21600r21600,l21600,xe">
                <v:stroke joinstyle="miter"/>
                <v:path gradientshapeok="t" o:connecttype="rect"/>
              </v:shapetype>
              <v:shape id="Text Box 459" o:spid="_x0000_s1026" type="#_x0000_t202" style="position:absolute;left:0;text-align:left;margin-left:-80.65pt;margin-top:-19.1pt;width:238.55pt;height:131.5pt;z-index:25196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" filled="f" stroked="f" strokeweight=".5pt">
                <v:textbox>
                  <w:txbxContent>
                    <w:p w14:paraId="47F843FC" w14:textId="287E690E" w:rsidR="00356B38" w:rsidRPr="009E7A2A" w:rsidRDefault="00356B38">
                      <w:pPr>
                        <w:rPr>
                          <w:b/>
                          <w:bCs/>
                        </w:rPr>
                      </w:pPr>
                    </w:p>
                  </w:txbxContent>
                </v:textbox>
              </v:shape>
            </w:pict>
          </mc:Fallback>
        </mc:AlternateContent>
      </w:r>
    </w:p>
    <w:sdt>
      <w:sdtPr>
        <w:rPr>
          <w:rFonts w:cstheme="minorHAnsi"/>
          <w:b/>
          <w:sz w:val="24"/>
          <w:szCs w:val="24"/>
        </w:rPr>
        <w:id w:val="-1311086745"/>
        <w:docPartObj>
          <w:docPartGallery w:val="Cover Pages"/>
          <w:docPartUnique/>
        </w:docPartObj>
      </w:sdtPr>
      <w:sdtEndPr/>
      <w:sdtContent>
        <w:p w14:paraId="4130EA84" w14:textId="14911468" w:rsidR="00163ECB" w:rsidRPr="00A53F47" w:rsidRDefault="006246FF" w:rsidP="00AB556C">
          <w:pPr>
            <w:jc w:val="center"/>
            <w:rPr>
              <w:rFonts w:cstheme="minorHAnsi"/>
              <w:b/>
              <w:sz w:val="24"/>
              <w:szCs w:val="24"/>
            </w:rPr>
          </w:pPr>
          <w:r w:rsidRPr="009E7A2A">
            <w:rPr>
              <w:noProof/>
            </w:rPr>
            <w:drawing>
              <wp:inline distT="0" distB="0" distL="0" distR="0" wp14:anchorId="1CC896DA" wp14:editId="564FDE18">
                <wp:extent cx="2546350" cy="1256030"/>
                <wp:effectExtent l="0" t="0" r="6350" b="1270"/>
                <wp:docPr id="1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6350" cy="1256030"/>
                        </a:xfrm>
                        <a:prstGeom prst="rect">
                          <a:avLst/>
                        </a:prstGeom>
                        <a:noFill/>
                        <a:ln>
                          <a:noFill/>
                        </a:ln>
                      </pic:spPr>
                    </pic:pic>
                  </a:graphicData>
                </a:graphic>
              </wp:inline>
            </w:drawing>
          </w:r>
          <w:r w:rsidR="001E14EE" w:rsidRPr="00A53F47">
            <w:rPr>
              <w:rFonts w:cstheme="minorHAnsi"/>
              <w:noProof/>
              <w:lang w:eastAsia="it-IT"/>
            </w:rPr>
            <mc:AlternateContent>
              <mc:Choice Requires="wps">
                <w:drawing>
                  <wp:anchor distT="0" distB="0" distL="114300" distR="114300" simplePos="0" relativeHeight="252053504" behindDoc="0" locked="0" layoutInCell="1" allowOverlap="1" wp14:anchorId="149DB7D7" wp14:editId="7358ECCB">
                    <wp:simplePos x="0" y="0"/>
                    <wp:positionH relativeFrom="margin">
                      <wp:align>center</wp:align>
                    </wp:positionH>
                    <wp:positionV relativeFrom="margin">
                      <wp:align>center</wp:align>
                    </wp:positionV>
                    <wp:extent cx="6903720" cy="1289050"/>
                    <wp:effectExtent l="0" t="0" r="0" b="6350"/>
                    <wp:wrapNone/>
                    <wp:docPr id="458" name="Text Box 458"/>
                    <wp:cNvGraphicFramePr/>
                    <a:graphic xmlns:a="http://schemas.openxmlformats.org/drawingml/2006/main">
                      <a:graphicData uri="http://schemas.microsoft.com/office/word/2010/wordprocessingShape">
                        <wps:wsp>
                          <wps:cNvSpPr txBox="1"/>
                          <wps:spPr>
                            <a:xfrm>
                              <a:off x="0" y="0"/>
                              <a:ext cx="6903720" cy="12890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47E72CD" w14:textId="77777777" w:rsidR="00356B38" w:rsidRDefault="00356B38" w:rsidP="001E14EE">
                                <w:pPr>
                                  <w:pStyle w:val="Titolo"/>
                                  <w:spacing w:line="276" w:lineRule="auto"/>
                                  <w:jc w:val="center"/>
                                  <w:rPr>
                                    <w:rFonts w:cstheme="majorHAnsi"/>
                                    <w:color w:val="002060"/>
                                    <w:sz w:val="56"/>
                                    <w:lang w:val="it-IT"/>
                                  </w:rPr>
                                </w:pPr>
                                <w:bookmarkStart w:id="0" w:name="_Hlk107848034"/>
                                <w:bookmarkEnd w:id="0"/>
                              </w:p>
                              <w:p w14:paraId="2206E89C" w14:textId="77777777" w:rsidR="00356B38" w:rsidRPr="009F1E62" w:rsidRDefault="00356B38" w:rsidP="001E14EE">
                                <w:pPr>
                                  <w:pStyle w:val="Titolo"/>
                                  <w:spacing w:line="276" w:lineRule="auto"/>
                                  <w:jc w:val="center"/>
                                  <w:rPr>
                                    <w:rFonts w:cstheme="majorHAnsi"/>
                                    <w:b w:val="0"/>
                                    <w:color w:val="002060"/>
                                    <w:sz w:val="40"/>
                                    <w:lang w:val="it-IT"/>
                                  </w:rPr>
                                </w:pPr>
                                <w:r w:rsidRPr="009F1E62">
                                  <w:rPr>
                                    <w:rFonts w:cstheme="majorHAnsi"/>
                                    <w:color w:val="002060"/>
                                    <w:sz w:val="56"/>
                                    <w:lang w:val="it-IT"/>
                                  </w:rPr>
                                  <w:t>Appendice al Quaderno N° 1</w:t>
                                </w:r>
                              </w:p>
                              <w:p w14:paraId="7E165CBE" w14:textId="77777777" w:rsidR="00356B38" w:rsidRPr="00D24434" w:rsidRDefault="00356B38" w:rsidP="001E14EE">
                                <w:pPr>
                                  <w:spacing w:line="276" w:lineRule="auto"/>
                                  <w:jc w:val="center"/>
                                  <w:rPr>
                                    <w:rFonts w:asciiTheme="majorHAnsi" w:hAnsiTheme="majorHAnsi" w:cstheme="majorHAnsi"/>
                                    <w:color w:val="00206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9DB7D7" id="Text Box 458" o:spid="_x0000_s1027" type="#_x0000_t202" style="position:absolute;left:0;text-align:left;margin-left:0;margin-top:0;width:543.6pt;height:101.5pt;z-index:25205350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" filled="f" stroked="f" strokeweight=".5pt">
                    <v:textbox>
                      <w:txbxContent>
                        <w:p w14:paraId="247E72CD" w14:textId="77777777" w:rsidR="00356B38" w:rsidRDefault="00356B38" w:rsidP="001E14EE">
                          <w:pPr>
                            <w:pStyle w:val="Titolo"/>
                            <w:spacing w:line="276" w:lineRule="auto"/>
                            <w:jc w:val="center"/>
                            <w:rPr>
                              <w:rFonts w:cstheme="majorHAnsi"/>
                              <w:color w:val="002060"/>
                              <w:sz w:val="56"/>
                              <w:lang w:val="it-IT"/>
                            </w:rPr>
                          </w:pPr>
                          <w:bookmarkStart w:id="1" w:name="_Hlk107848034"/>
                          <w:bookmarkEnd w:id="1"/>
                        </w:p>
                        <w:p w14:paraId="2206E89C" w14:textId="77777777" w:rsidR="00356B38" w:rsidRPr="009F1E62" w:rsidRDefault="00356B38" w:rsidP="001E14EE">
                          <w:pPr>
                            <w:pStyle w:val="Titolo"/>
                            <w:spacing w:line="276" w:lineRule="auto"/>
                            <w:jc w:val="center"/>
                            <w:rPr>
                              <w:rFonts w:cstheme="majorHAnsi"/>
                              <w:b w:val="0"/>
                              <w:color w:val="002060"/>
                              <w:sz w:val="40"/>
                              <w:lang w:val="it-IT"/>
                            </w:rPr>
                          </w:pPr>
                          <w:r w:rsidRPr="009F1E62">
                            <w:rPr>
                              <w:rFonts w:cstheme="majorHAnsi"/>
                              <w:color w:val="002060"/>
                              <w:sz w:val="56"/>
                              <w:lang w:val="it-IT"/>
                            </w:rPr>
                            <w:t>Appendice al Quaderno N° 1</w:t>
                          </w:r>
                        </w:p>
                        <w:p w14:paraId="7E165CBE" w14:textId="77777777" w:rsidR="00356B38" w:rsidRPr="00D24434" w:rsidRDefault="00356B38" w:rsidP="001E14EE">
                          <w:pPr>
                            <w:spacing w:line="276" w:lineRule="auto"/>
                            <w:jc w:val="center"/>
                            <w:rPr>
                              <w:rFonts w:asciiTheme="majorHAnsi" w:hAnsiTheme="majorHAnsi" w:cstheme="majorHAnsi"/>
                              <w:color w:val="002060"/>
                            </w:rPr>
                          </w:pPr>
                        </w:p>
                      </w:txbxContent>
                    </v:textbox>
                    <w10:wrap anchorx="margin" anchory="margin"/>
                  </v:shape>
                </w:pict>
              </mc:Fallback>
            </mc:AlternateContent>
          </w:r>
          <w:r w:rsidR="00163ECB" w:rsidRPr="00A53F47">
            <w:rPr>
              <w:rFonts w:cstheme="minorHAnsi"/>
              <w:noProof/>
              <w:lang w:eastAsia="it-IT"/>
            </w:rPr>
            <mc:AlternateContent>
              <mc:Choice Requires="wps">
                <w:drawing>
                  <wp:anchor distT="0" distB="0" distL="114300" distR="114300" simplePos="0" relativeHeight="251971584" behindDoc="0" locked="0" layoutInCell="1" allowOverlap="1" wp14:anchorId="42204123" wp14:editId="6A6FB2DB">
                    <wp:simplePos x="0" y="0"/>
                    <wp:positionH relativeFrom="column">
                      <wp:posOffset>-1350645</wp:posOffset>
                    </wp:positionH>
                    <wp:positionV relativeFrom="paragraph">
                      <wp:posOffset>4791075</wp:posOffset>
                    </wp:positionV>
                    <wp:extent cx="4483100" cy="1518920"/>
                    <wp:effectExtent l="0" t="0" r="0" b="5080"/>
                    <wp:wrapNone/>
                    <wp:docPr id="57" name="Flowchart: Data 57"/>
                    <wp:cNvGraphicFramePr/>
                    <a:graphic xmlns:a="http://schemas.openxmlformats.org/drawingml/2006/main">
                      <a:graphicData uri="http://schemas.microsoft.com/office/word/2010/wordprocessingShape">
                        <wps:wsp>
                          <wps:cNvSpPr/>
                          <wps:spPr>
                            <a:xfrm>
                              <a:off x="0" y="0"/>
                              <a:ext cx="4483100" cy="1518920"/>
                            </a:xfrm>
                            <a:prstGeom prst="flowChartInputOutpu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19C27D9F" id="_x0000_t111" coordsize="21600,21600" o:spt="111" path="m4321,l21600,,17204,21600,,21600xe">
                    <v:stroke joinstyle="miter"/>
                    <v:path gradientshapeok="t" o:connecttype="custom" o:connectlocs="12961,0;10800,0;2161,10800;8602,21600;10800,21600;19402,10800" textboxrect="4321,0,17204,21600"/>
                  </v:shapetype>
                  <v:shape id="Flowchart: Data 57" o:spid="_x0000_s1026" type="#_x0000_t111" style="position:absolute;margin-left:-106.35pt;margin-top:377.25pt;width:353pt;height:119.6pt;z-index:2519715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" fillcolor="white [3212]" stroked="f" strokeweight="1pt"/>
                </w:pict>
              </mc:Fallback>
            </mc:AlternateContent>
          </w:r>
          <w:r w:rsidR="00163ECB" w:rsidRPr="00A53F47">
            <w:rPr>
              <w:rFonts w:cstheme="minorHAnsi"/>
              <w:noProof/>
              <w:lang w:eastAsia="it-IT"/>
            </w:rPr>
            <mc:AlternateContent>
              <mc:Choice Requires="wps">
                <w:drawing>
                  <wp:anchor distT="0" distB="0" distL="114300" distR="114300" simplePos="0" relativeHeight="251972608" behindDoc="0" locked="0" layoutInCell="1" allowOverlap="1" wp14:anchorId="5A2D5EEA" wp14:editId="199F0B4E">
                    <wp:simplePos x="0" y="0"/>
                    <wp:positionH relativeFrom="column">
                      <wp:posOffset>-1744980</wp:posOffset>
                    </wp:positionH>
                    <wp:positionV relativeFrom="paragraph">
                      <wp:posOffset>5461635</wp:posOffset>
                    </wp:positionV>
                    <wp:extent cx="4483100" cy="1518920"/>
                    <wp:effectExtent l="0" t="0" r="0" b="5080"/>
                    <wp:wrapNone/>
                    <wp:docPr id="11" name="Flowchart: Data 11"/>
                    <wp:cNvGraphicFramePr/>
                    <a:graphic xmlns:a="http://schemas.openxmlformats.org/drawingml/2006/main">
                      <a:graphicData uri="http://schemas.microsoft.com/office/word/2010/wordprocessingShape">
                        <wps:wsp>
                          <wps:cNvSpPr/>
                          <wps:spPr>
                            <a:xfrm>
                              <a:off x="0" y="0"/>
                              <a:ext cx="4483100" cy="1518920"/>
                            </a:xfrm>
                            <a:prstGeom prst="flowChartInputOutpu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67FB796" id="Flowchart: Data 11" o:spid="_x0000_s1026" type="#_x0000_t111" style="position:absolute;margin-left:-137.4pt;margin-top:430.05pt;width:353pt;height:119.6pt;z-index:2519726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" fillcolor="white [3212]" stroked="f" strokeweight="1pt"/>
                </w:pict>
              </mc:Fallback>
            </mc:AlternateContent>
          </w:r>
          <w:r w:rsidR="00163ECB" w:rsidRPr="00A53F47">
            <w:rPr>
              <w:rFonts w:cstheme="minorHAnsi"/>
              <w:noProof/>
              <w:lang w:eastAsia="it-IT"/>
            </w:rPr>
            <mc:AlternateContent>
              <mc:Choice Requires="wps">
                <w:drawing>
                  <wp:anchor distT="0" distB="0" distL="114300" distR="114300" simplePos="0" relativeHeight="251970560" behindDoc="0" locked="0" layoutInCell="1" allowOverlap="1" wp14:anchorId="363DE8D6" wp14:editId="001A1D8E">
                    <wp:simplePos x="0" y="0"/>
                    <wp:positionH relativeFrom="column">
                      <wp:posOffset>-767286</wp:posOffset>
                    </wp:positionH>
                    <wp:positionV relativeFrom="paragraph">
                      <wp:posOffset>3808730</wp:posOffset>
                    </wp:positionV>
                    <wp:extent cx="4483100" cy="1518920"/>
                    <wp:effectExtent l="0" t="0" r="0" b="5080"/>
                    <wp:wrapNone/>
                    <wp:docPr id="56" name="Flowchart: Data 56"/>
                    <wp:cNvGraphicFramePr/>
                    <a:graphic xmlns:a="http://schemas.openxmlformats.org/drawingml/2006/main">
                      <a:graphicData uri="http://schemas.microsoft.com/office/word/2010/wordprocessingShape">
                        <wps:wsp>
                          <wps:cNvSpPr/>
                          <wps:spPr>
                            <a:xfrm>
                              <a:off x="0" y="0"/>
                              <a:ext cx="4483100" cy="1518920"/>
                            </a:xfrm>
                            <a:prstGeom prst="flowChartInputOutpu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C732C13" id="Flowchart: Data 56" o:spid="_x0000_s1026" type="#_x0000_t111" style="position:absolute;margin-left:-60.4pt;margin-top:299.9pt;width:353pt;height:119.6pt;z-index:2519705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" fillcolor="white [3212]" stroked="f" strokeweight="1pt"/>
                </w:pict>
              </mc:Fallback>
            </mc:AlternateContent>
          </w:r>
          <w:r w:rsidR="00163ECB" w:rsidRPr="00A53F47">
            <w:rPr>
              <w:rFonts w:cstheme="minorHAnsi"/>
              <w:noProof/>
              <w:lang w:eastAsia="it-IT"/>
            </w:rPr>
            <mc:AlternateContent>
              <mc:Choice Requires="wps">
                <w:drawing>
                  <wp:anchor distT="0" distB="0" distL="114300" distR="114300" simplePos="0" relativeHeight="251966464" behindDoc="0" locked="0" layoutInCell="1" allowOverlap="1" wp14:anchorId="04EC92D4" wp14:editId="02C97203">
                    <wp:simplePos x="0" y="0"/>
                    <wp:positionH relativeFrom="column">
                      <wp:posOffset>603836</wp:posOffset>
                    </wp:positionH>
                    <wp:positionV relativeFrom="paragraph">
                      <wp:posOffset>3682365</wp:posOffset>
                    </wp:positionV>
                    <wp:extent cx="5986780" cy="3361690"/>
                    <wp:effectExtent l="0" t="0" r="0" b="0"/>
                    <wp:wrapNone/>
                    <wp:docPr id="453" name="Text Box 453"/>
                    <wp:cNvGraphicFramePr/>
                    <a:graphic xmlns:a="http://schemas.openxmlformats.org/drawingml/2006/main">
                      <a:graphicData uri="http://schemas.microsoft.com/office/word/2010/wordprocessingShape">
                        <wps:wsp>
                          <wps:cNvSpPr txBox="1"/>
                          <wps:spPr>
                            <a:xfrm>
                              <a:off x="0" y="0"/>
                              <a:ext cx="5986780" cy="33616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8FC6274" w14:textId="77777777" w:rsidR="00356B38" w:rsidRDefault="00356B38" w:rsidP="00BF0035">
                                <w:pPr>
                                  <w:ind w:firstLine="1701"/>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EC92D4" id="Text Box 453" o:spid="_x0000_s1028" type="#_x0000_t202" style="position:absolute;left:0;text-align:left;margin-left:47.55pt;margin-top:289.95pt;width:471.4pt;height:264.7pt;z-index:25196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" filled="f" stroked="f" strokeweight=".5pt">
                    <v:textbox>
                      <w:txbxContent>
                        <w:p w14:paraId="48FC6274" w14:textId="77777777" w:rsidR="00356B38" w:rsidRDefault="00356B38" w:rsidP="00BF0035">
                          <w:pPr>
                            <w:ind w:firstLine="1701"/>
                          </w:pPr>
                        </w:p>
                      </w:txbxContent>
                    </v:textbox>
                  </v:shape>
                </w:pict>
              </mc:Fallback>
            </mc:AlternateContent>
          </w:r>
          <w:r w:rsidR="00163ECB" w:rsidRPr="00A53F47">
            <w:rPr>
              <w:rFonts w:cstheme="minorHAnsi"/>
              <w:b/>
              <w:sz w:val="24"/>
              <w:szCs w:val="24"/>
            </w:rPr>
            <w:br w:type="page"/>
          </w:r>
        </w:p>
        <w:p w14:paraId="0CA1B2A2" w14:textId="77777777" w:rsidR="00222A8D" w:rsidRPr="00A53F47" w:rsidRDefault="00222A8D" w:rsidP="00372606">
          <w:pPr>
            <w:rPr>
              <w:rFonts w:cstheme="minorHAnsi"/>
              <w:b/>
              <w:color w:val="FFFFFF" w:themeColor="background1"/>
              <w:sz w:val="24"/>
              <w:szCs w:val="24"/>
            </w:rPr>
          </w:pPr>
        </w:p>
        <w:p w14:paraId="324E9AD0" w14:textId="77777777" w:rsidR="00222A8D" w:rsidRPr="00A53F47" w:rsidRDefault="00222A8D">
          <w:pPr>
            <w:rPr>
              <w:rFonts w:cstheme="minorHAnsi"/>
              <w:b/>
              <w:color w:val="FFFFFF" w:themeColor="background1"/>
              <w:sz w:val="24"/>
              <w:szCs w:val="24"/>
            </w:rPr>
          </w:pPr>
          <w:r w:rsidRPr="00A53F47">
            <w:rPr>
              <w:rFonts w:cstheme="minorHAnsi"/>
              <w:b/>
              <w:noProof/>
              <w:color w:val="FFFFFF" w:themeColor="background1"/>
              <w:sz w:val="24"/>
              <w:szCs w:val="24"/>
              <w:lang w:eastAsia="it-IT"/>
            </w:rPr>
            <mc:AlternateContent>
              <mc:Choice Requires="wps">
                <w:drawing>
                  <wp:anchor distT="0" distB="0" distL="114300" distR="114300" simplePos="0" relativeHeight="252082176" behindDoc="0" locked="0" layoutInCell="1" allowOverlap="1" wp14:anchorId="5940FE45" wp14:editId="5B63A0FC">
                    <wp:simplePos x="0" y="0"/>
                    <wp:positionH relativeFrom="column">
                      <wp:posOffset>-260985</wp:posOffset>
                    </wp:positionH>
                    <wp:positionV relativeFrom="paragraph">
                      <wp:posOffset>7921625</wp:posOffset>
                    </wp:positionV>
                    <wp:extent cx="3009900" cy="527050"/>
                    <wp:effectExtent l="0" t="0" r="0" b="6350"/>
                    <wp:wrapNone/>
                    <wp:docPr id="1" name="Text Box 1"/>
                    <wp:cNvGraphicFramePr/>
                    <a:graphic xmlns:a="http://schemas.openxmlformats.org/drawingml/2006/main">
                      <a:graphicData uri="http://schemas.microsoft.com/office/word/2010/wordprocessingShape">
                        <wps:wsp>
                          <wps:cNvSpPr txBox="1"/>
                          <wps:spPr>
                            <a:xfrm>
                              <a:off x="0" y="0"/>
                              <a:ext cx="3009900" cy="5270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CDF0FAB" w14:textId="2462750D" w:rsidR="00356B38" w:rsidRPr="00372606" w:rsidRDefault="00356B38" w:rsidP="00222A8D">
                                <w:pPr>
                                  <w:rPr>
                                    <w:i/>
                                    <w:color w:val="808080" w:themeColor="background1" w:themeShade="80"/>
                                  </w:rPr>
                                </w:pPr>
                                <w:r w:rsidRPr="00372606">
                                  <w:rPr>
                                    <w:i/>
                                    <w:color w:val="808080" w:themeColor="background1" w:themeShade="80"/>
                                  </w:rPr>
                                  <w:t xml:space="preserve">Aggiornato al mese di </w:t>
                                </w:r>
                                <w:r w:rsidR="0096174F">
                                  <w:rPr>
                                    <w:i/>
                                    <w:color w:val="808080" w:themeColor="background1" w:themeShade="80"/>
                                  </w:rPr>
                                  <w:t>giugno 2022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940FE45" id="Text Box 1" o:spid="_x0000_s1029" type="#_x0000_t202" style="position:absolute;margin-left:-20.55pt;margin-top:623.75pt;width:237pt;height:41.5pt;z-index:2520821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" fillcolor="white [3201]" stroked="f" strokeweight=".5pt">
                    <v:textbox>
                      <w:txbxContent>
                        <w:p w14:paraId="2CDF0FAB" w14:textId="2462750D" w:rsidR="00356B38" w:rsidRPr="00372606" w:rsidRDefault="00356B38" w:rsidP="00222A8D">
                          <w:pPr>
                            <w:rPr>
                              <w:i/>
                              <w:color w:val="808080" w:themeColor="background1" w:themeShade="80"/>
                            </w:rPr>
                          </w:pPr>
                          <w:r w:rsidRPr="00372606">
                            <w:rPr>
                              <w:i/>
                              <w:color w:val="808080" w:themeColor="background1" w:themeShade="80"/>
                            </w:rPr>
                            <w:t xml:space="preserve">Aggiornato al mese di </w:t>
                          </w:r>
                          <w:r w:rsidR="0096174F">
                            <w:rPr>
                              <w:i/>
                              <w:color w:val="808080" w:themeColor="background1" w:themeShade="80"/>
                            </w:rPr>
                            <w:t>giugno 2022</w:t>
                          </w:r>
                        </w:p>
                      </w:txbxContent>
                    </v:textbox>
                  </v:shape>
                </w:pict>
              </mc:Fallback>
            </mc:AlternateContent>
          </w:r>
          <w:r w:rsidRPr="00A53F47">
            <w:rPr>
              <w:rFonts w:cstheme="minorHAnsi"/>
              <w:b/>
              <w:color w:val="FFFFFF" w:themeColor="background1"/>
              <w:sz w:val="24"/>
              <w:szCs w:val="24"/>
            </w:rPr>
            <w:br w:type="page"/>
          </w:r>
        </w:p>
        <w:p w14:paraId="0C95EC9E" w14:textId="77777777" w:rsidR="00222A8D" w:rsidRPr="00A53F47" w:rsidRDefault="00222A8D">
          <w:pPr>
            <w:pStyle w:val="Titolosommario"/>
            <w:rPr>
              <w:rFonts w:asciiTheme="minorHAnsi" w:eastAsiaTheme="minorHAnsi" w:hAnsiTheme="minorHAnsi" w:cstheme="minorHAnsi"/>
              <w:color w:val="auto"/>
              <w:sz w:val="22"/>
              <w:szCs w:val="22"/>
              <w:lang w:eastAsia="en-US"/>
            </w:rPr>
          </w:pPr>
        </w:p>
        <w:sdt>
          <w:sdtPr>
            <w:rPr>
              <w:rFonts w:cstheme="minorHAnsi"/>
            </w:rPr>
            <w:id w:val="-1687055243"/>
            <w:docPartObj>
              <w:docPartGallery w:val="Table of Contents"/>
              <w:docPartUnique/>
            </w:docPartObj>
          </w:sdtPr>
          <w:sdtEndPr>
            <w:rPr>
              <w:bCs/>
              <w:noProof/>
            </w:rPr>
          </w:sdtEndPr>
          <w:sdtContent>
            <w:p w14:paraId="6EA30EB6" w14:textId="77777777" w:rsidR="00735F8B" w:rsidRPr="00A53F47" w:rsidRDefault="00735F8B" w:rsidP="00222A8D">
              <w:pPr>
                <w:rPr>
                  <w:rFonts w:cstheme="minorHAnsi"/>
                  <w:b/>
                  <w:color w:val="002060"/>
                  <w:sz w:val="32"/>
                  <w:szCs w:val="32"/>
                </w:rPr>
              </w:pPr>
              <w:r w:rsidRPr="00A53F47">
                <w:rPr>
                  <w:rFonts w:cstheme="minorHAnsi"/>
                  <w:b/>
                  <w:color w:val="002060"/>
                  <w:sz w:val="52"/>
                  <w:szCs w:val="32"/>
                </w:rPr>
                <w:t>I</w:t>
              </w:r>
              <w:r w:rsidRPr="00A53F47">
                <w:rPr>
                  <w:rFonts w:cstheme="minorHAnsi"/>
                  <w:b/>
                  <w:color w:val="002060"/>
                  <w:sz w:val="32"/>
                  <w:szCs w:val="32"/>
                </w:rPr>
                <w:t>NDICE</w:t>
              </w:r>
            </w:p>
            <w:p w14:paraId="1D3D2C45" w14:textId="48B4C863" w:rsidR="00211B5E" w:rsidRDefault="00735F8B">
              <w:pPr>
                <w:pStyle w:val="Sommario1"/>
                <w:rPr>
                  <w:rFonts w:eastAsiaTheme="minorEastAsia" w:cstheme="minorBidi"/>
                  <w:bCs w:val="0"/>
                </w:rPr>
              </w:pPr>
              <w:r w:rsidRPr="000777AB">
                <w:rPr>
                  <w:rFonts w:asciiTheme="majorHAnsi" w:hAnsiTheme="majorHAnsi" w:cstheme="majorHAnsi"/>
                  <w:b/>
                </w:rPr>
                <w:fldChar w:fldCharType="begin"/>
              </w:r>
              <w:r w:rsidRPr="000777AB">
                <w:instrText xml:space="preserve"> TOC \o "1-3" \h \z \u </w:instrText>
              </w:r>
              <w:r w:rsidRPr="000777AB">
                <w:rPr>
                  <w:rFonts w:asciiTheme="majorHAnsi" w:hAnsiTheme="majorHAnsi" w:cstheme="majorHAnsi"/>
                  <w:b/>
                </w:rPr>
                <w:fldChar w:fldCharType="separate"/>
              </w:r>
              <w:hyperlink w:anchor="_Toc107937579" w:history="1">
                <w:r w:rsidR="00211B5E" w:rsidRPr="00AE3535">
                  <w:rPr>
                    <w:rStyle w:val="Collegamentoipertestuale"/>
                  </w:rPr>
                  <w:t>Allegato 1: Tabella riepilogativa delle cause ostative e relativa documentazione di accertamento</w:t>
                </w:r>
                <w:r w:rsidR="00211B5E">
                  <w:rPr>
                    <w:webHidden/>
                  </w:rPr>
                  <w:tab/>
                </w:r>
                <w:r w:rsidR="00211B5E">
                  <w:rPr>
                    <w:webHidden/>
                  </w:rPr>
                  <w:fldChar w:fldCharType="begin"/>
                </w:r>
                <w:r w:rsidR="00211B5E">
                  <w:rPr>
                    <w:webHidden/>
                  </w:rPr>
                  <w:instrText xml:space="preserve"> PAGEREF _Toc107937579 \h </w:instrText>
                </w:r>
                <w:r w:rsidR="00211B5E">
                  <w:rPr>
                    <w:webHidden/>
                  </w:rPr>
                </w:r>
                <w:r w:rsidR="00211B5E">
                  <w:rPr>
                    <w:webHidden/>
                  </w:rPr>
                  <w:fldChar w:fldCharType="separate"/>
                </w:r>
                <w:r w:rsidR="00211B5E">
                  <w:rPr>
                    <w:webHidden/>
                  </w:rPr>
                  <w:t>6</w:t>
                </w:r>
                <w:r w:rsidR="00211B5E">
                  <w:rPr>
                    <w:webHidden/>
                  </w:rPr>
                  <w:fldChar w:fldCharType="end"/>
                </w:r>
              </w:hyperlink>
            </w:p>
            <w:p w14:paraId="4ED81D2B" w14:textId="4B51C076" w:rsidR="00211B5E" w:rsidRDefault="00DA2867">
              <w:pPr>
                <w:pStyle w:val="Sommario1"/>
                <w:rPr>
                  <w:rFonts w:eastAsiaTheme="minorEastAsia" w:cstheme="minorBidi"/>
                  <w:bCs w:val="0"/>
                </w:rPr>
              </w:pPr>
              <w:hyperlink w:anchor="_Toc107937580" w:history="1">
                <w:r w:rsidR="00211B5E" w:rsidRPr="00AE3535">
                  <w:rPr>
                    <w:rStyle w:val="Collegamentoipertestuale"/>
                  </w:rPr>
                  <w:t>Allegato 2: Tabelle per la procedura di verifica dell’anomalia</w:t>
                </w:r>
                <w:r w:rsidR="00211B5E">
                  <w:rPr>
                    <w:webHidden/>
                  </w:rPr>
                  <w:tab/>
                </w:r>
                <w:r w:rsidR="00211B5E">
                  <w:rPr>
                    <w:webHidden/>
                  </w:rPr>
                  <w:fldChar w:fldCharType="begin"/>
                </w:r>
                <w:r w:rsidR="00211B5E">
                  <w:rPr>
                    <w:webHidden/>
                  </w:rPr>
                  <w:instrText xml:space="preserve"> PAGEREF _Toc107937580 \h </w:instrText>
                </w:r>
                <w:r w:rsidR="00211B5E">
                  <w:rPr>
                    <w:webHidden/>
                  </w:rPr>
                </w:r>
                <w:r w:rsidR="00211B5E">
                  <w:rPr>
                    <w:webHidden/>
                  </w:rPr>
                  <w:fldChar w:fldCharType="separate"/>
                </w:r>
                <w:r w:rsidR="00211B5E">
                  <w:rPr>
                    <w:webHidden/>
                  </w:rPr>
                  <w:t>23</w:t>
                </w:r>
                <w:r w:rsidR="00211B5E">
                  <w:rPr>
                    <w:webHidden/>
                  </w:rPr>
                  <w:fldChar w:fldCharType="end"/>
                </w:r>
              </w:hyperlink>
            </w:p>
            <w:p w14:paraId="53E3ED1C" w14:textId="36AF1746" w:rsidR="00211B5E" w:rsidRDefault="00DA2867">
              <w:pPr>
                <w:pStyle w:val="Sommario1"/>
                <w:rPr>
                  <w:rFonts w:eastAsiaTheme="minorEastAsia" w:cstheme="minorBidi"/>
                  <w:bCs w:val="0"/>
                </w:rPr>
              </w:pPr>
              <w:hyperlink w:anchor="_Toc107937581" w:history="1">
                <w:r w:rsidR="00211B5E" w:rsidRPr="00AE3535">
                  <w:rPr>
                    <w:rStyle w:val="Collegamentoipertestuale"/>
                  </w:rPr>
                  <w:t>Allegato 3: Format di “</w:t>
                </w:r>
                <w:r w:rsidR="00211B5E" w:rsidRPr="00AE3535">
                  <w:rPr>
                    <w:rStyle w:val="Collegamentoipertestuale"/>
                    <w:rFonts w:eastAsia="Calibri"/>
                  </w:rPr>
                  <w:t>Regolamento per la nomina delle commissioni di gara, ai sensi degli artt. 77, 78 e 216, comma 12°, del decreto legislativo 18 aprile 2016 n. 50”</w:t>
                </w:r>
                <w:r w:rsidR="00211B5E">
                  <w:rPr>
                    <w:webHidden/>
                  </w:rPr>
                  <w:tab/>
                </w:r>
                <w:r w:rsidR="00211B5E">
                  <w:rPr>
                    <w:webHidden/>
                  </w:rPr>
                  <w:fldChar w:fldCharType="begin"/>
                </w:r>
                <w:r w:rsidR="00211B5E">
                  <w:rPr>
                    <w:webHidden/>
                  </w:rPr>
                  <w:instrText xml:space="preserve"> PAGEREF _Toc107937581 \h </w:instrText>
                </w:r>
                <w:r w:rsidR="00211B5E">
                  <w:rPr>
                    <w:webHidden/>
                  </w:rPr>
                </w:r>
                <w:r w:rsidR="00211B5E">
                  <w:rPr>
                    <w:webHidden/>
                  </w:rPr>
                  <w:fldChar w:fldCharType="separate"/>
                </w:r>
                <w:r w:rsidR="00211B5E">
                  <w:rPr>
                    <w:webHidden/>
                  </w:rPr>
                  <w:t>25</w:t>
                </w:r>
                <w:r w:rsidR="00211B5E">
                  <w:rPr>
                    <w:webHidden/>
                  </w:rPr>
                  <w:fldChar w:fldCharType="end"/>
                </w:r>
              </w:hyperlink>
            </w:p>
            <w:p w14:paraId="6A0C39FD" w14:textId="65F9534C" w:rsidR="00211B5E" w:rsidRDefault="00DA2867">
              <w:pPr>
                <w:pStyle w:val="Sommario1"/>
                <w:rPr>
                  <w:rFonts w:eastAsiaTheme="minorEastAsia" w:cstheme="minorBidi"/>
                  <w:bCs w:val="0"/>
                </w:rPr>
              </w:pPr>
              <w:hyperlink w:anchor="_Toc107937582" w:history="1">
                <w:r w:rsidR="00211B5E" w:rsidRPr="00AE3535">
                  <w:rPr>
                    <w:rStyle w:val="Collegamentoipertestuale"/>
                    <w:rFonts w:eastAsia="Calibri"/>
                  </w:rPr>
                  <w:t>Allegato 4:</w:t>
                </w:r>
                <w:r w:rsidR="00211B5E" w:rsidRPr="00AE3535">
                  <w:rPr>
                    <w:rStyle w:val="Collegamentoipertestuale"/>
                  </w:rPr>
                  <w:t xml:space="preserve"> </w:t>
                </w:r>
                <w:r w:rsidR="00211B5E" w:rsidRPr="00AE3535">
                  <w:rPr>
                    <w:rStyle w:val="Collegamentoipertestuale"/>
                    <w:rFonts w:eastAsia="Calibri"/>
                  </w:rPr>
                  <w:t xml:space="preserve">Format </w:t>
                </w:r>
                <w:r w:rsidR="00211B5E" w:rsidRPr="00AE3535">
                  <w:rPr>
                    <w:rStyle w:val="Collegamentoipertestuale"/>
                  </w:rPr>
                  <w:t xml:space="preserve">di </w:t>
                </w:r>
                <w:r w:rsidR="00211B5E" w:rsidRPr="00AE3535">
                  <w:rPr>
                    <w:rStyle w:val="Collegamentoipertestuale"/>
                    <w:rFonts w:eastAsia="Calibri"/>
                  </w:rPr>
                  <w:t>“Determina di nomina della Commissione giudicatrice”</w:t>
                </w:r>
                <w:r w:rsidR="00211B5E">
                  <w:rPr>
                    <w:webHidden/>
                  </w:rPr>
                  <w:tab/>
                </w:r>
                <w:r w:rsidR="00211B5E">
                  <w:rPr>
                    <w:webHidden/>
                  </w:rPr>
                  <w:fldChar w:fldCharType="begin"/>
                </w:r>
                <w:r w:rsidR="00211B5E">
                  <w:rPr>
                    <w:webHidden/>
                  </w:rPr>
                  <w:instrText xml:space="preserve"> PAGEREF _Toc107937582 \h </w:instrText>
                </w:r>
                <w:r w:rsidR="00211B5E">
                  <w:rPr>
                    <w:webHidden/>
                  </w:rPr>
                </w:r>
                <w:r w:rsidR="00211B5E">
                  <w:rPr>
                    <w:webHidden/>
                  </w:rPr>
                  <w:fldChar w:fldCharType="separate"/>
                </w:r>
                <w:r w:rsidR="00211B5E">
                  <w:rPr>
                    <w:webHidden/>
                  </w:rPr>
                  <w:t>31</w:t>
                </w:r>
                <w:r w:rsidR="00211B5E">
                  <w:rPr>
                    <w:webHidden/>
                  </w:rPr>
                  <w:fldChar w:fldCharType="end"/>
                </w:r>
              </w:hyperlink>
            </w:p>
            <w:p w14:paraId="7219918C" w14:textId="610CABA7" w:rsidR="00211B5E" w:rsidRDefault="00DA2867">
              <w:pPr>
                <w:pStyle w:val="Sommario1"/>
                <w:rPr>
                  <w:rFonts w:eastAsiaTheme="minorEastAsia" w:cstheme="minorBidi"/>
                  <w:bCs w:val="0"/>
                </w:rPr>
              </w:pPr>
              <w:hyperlink w:anchor="_Toc107937583" w:history="1">
                <w:r w:rsidR="00211B5E" w:rsidRPr="00AE3535">
                  <w:rPr>
                    <w:rStyle w:val="Collegamentoipertestuale"/>
                    <w:rFonts w:eastAsia="Calibri"/>
                  </w:rPr>
                  <w:t>Allegato 5: Format di “Dichiarazione di accettazione dell’incarico e dichiarazione di inesistenza di cause di incompatibilità e di astensione”</w:t>
                </w:r>
                <w:r w:rsidR="00211B5E">
                  <w:rPr>
                    <w:webHidden/>
                  </w:rPr>
                  <w:tab/>
                </w:r>
                <w:r w:rsidR="00211B5E">
                  <w:rPr>
                    <w:webHidden/>
                  </w:rPr>
                  <w:fldChar w:fldCharType="begin"/>
                </w:r>
                <w:r w:rsidR="00211B5E">
                  <w:rPr>
                    <w:webHidden/>
                  </w:rPr>
                  <w:instrText xml:space="preserve"> PAGEREF _Toc107937583 \h </w:instrText>
                </w:r>
                <w:r w:rsidR="00211B5E">
                  <w:rPr>
                    <w:webHidden/>
                  </w:rPr>
                </w:r>
                <w:r w:rsidR="00211B5E">
                  <w:rPr>
                    <w:webHidden/>
                  </w:rPr>
                  <w:fldChar w:fldCharType="separate"/>
                </w:r>
                <w:r w:rsidR="00211B5E">
                  <w:rPr>
                    <w:webHidden/>
                  </w:rPr>
                  <w:t>35</w:t>
                </w:r>
                <w:r w:rsidR="00211B5E">
                  <w:rPr>
                    <w:webHidden/>
                  </w:rPr>
                  <w:fldChar w:fldCharType="end"/>
                </w:r>
              </w:hyperlink>
            </w:p>
            <w:p w14:paraId="59F1A49D" w14:textId="43DEF902" w:rsidR="00211B5E" w:rsidRDefault="00DA2867">
              <w:pPr>
                <w:pStyle w:val="Sommario1"/>
                <w:rPr>
                  <w:rFonts w:eastAsiaTheme="minorEastAsia" w:cstheme="minorBidi"/>
                  <w:bCs w:val="0"/>
                </w:rPr>
              </w:pPr>
              <w:hyperlink w:anchor="_Toc107937584" w:history="1">
                <w:r w:rsidR="00211B5E" w:rsidRPr="00AE3535">
                  <w:rPr>
                    <w:rStyle w:val="Collegamentoipertestuale"/>
                    <w:rFonts w:eastAsia="Calibri"/>
                  </w:rPr>
                  <w:t>Allegato 6:</w:t>
                </w:r>
                <w:r w:rsidR="00211B5E" w:rsidRPr="00AE3535">
                  <w:rPr>
                    <w:rStyle w:val="Collegamentoipertestuale"/>
                  </w:rPr>
                  <w:t xml:space="preserve"> </w:t>
                </w:r>
                <w:r w:rsidR="00211B5E" w:rsidRPr="00AE3535">
                  <w:rPr>
                    <w:rStyle w:val="Collegamentoipertestuale"/>
                    <w:rFonts w:eastAsia="Calibri"/>
                  </w:rPr>
                  <w:t xml:space="preserve">Format </w:t>
                </w:r>
                <w:r w:rsidR="00211B5E" w:rsidRPr="00AE3535">
                  <w:rPr>
                    <w:rStyle w:val="Collegamentoipertestuale"/>
                  </w:rPr>
                  <w:t>di</w:t>
                </w:r>
                <w:r w:rsidR="00211B5E" w:rsidRPr="00AE3535">
                  <w:rPr>
                    <w:rStyle w:val="Collegamentoipertestuale"/>
                    <w:rFonts w:eastAsia="Calibri"/>
                  </w:rPr>
                  <w:t xml:space="preserve"> “Determina di acquisto (affidamento diretto mediante richiesta di preventivi)”</w:t>
                </w:r>
                <w:r w:rsidR="00211B5E">
                  <w:rPr>
                    <w:webHidden/>
                  </w:rPr>
                  <w:tab/>
                </w:r>
                <w:r w:rsidR="00211B5E">
                  <w:rPr>
                    <w:webHidden/>
                  </w:rPr>
                  <w:fldChar w:fldCharType="begin"/>
                </w:r>
                <w:r w:rsidR="00211B5E">
                  <w:rPr>
                    <w:webHidden/>
                  </w:rPr>
                  <w:instrText xml:space="preserve"> PAGEREF _Toc107937584 \h </w:instrText>
                </w:r>
                <w:r w:rsidR="00211B5E">
                  <w:rPr>
                    <w:webHidden/>
                  </w:rPr>
                </w:r>
                <w:r w:rsidR="00211B5E">
                  <w:rPr>
                    <w:webHidden/>
                  </w:rPr>
                  <w:fldChar w:fldCharType="separate"/>
                </w:r>
                <w:r w:rsidR="00211B5E">
                  <w:rPr>
                    <w:webHidden/>
                  </w:rPr>
                  <w:t>40</w:t>
                </w:r>
                <w:r w:rsidR="00211B5E">
                  <w:rPr>
                    <w:webHidden/>
                  </w:rPr>
                  <w:fldChar w:fldCharType="end"/>
                </w:r>
              </w:hyperlink>
            </w:p>
            <w:p w14:paraId="26450583" w14:textId="61D8A2D7" w:rsidR="00211B5E" w:rsidRDefault="00DA2867">
              <w:pPr>
                <w:pStyle w:val="Sommario1"/>
                <w:rPr>
                  <w:rFonts w:eastAsiaTheme="minorEastAsia" w:cstheme="minorBidi"/>
                  <w:bCs w:val="0"/>
                </w:rPr>
              </w:pPr>
              <w:hyperlink w:anchor="_Toc107937585" w:history="1">
                <w:r w:rsidR="00211B5E" w:rsidRPr="00AE3535">
                  <w:rPr>
                    <w:rStyle w:val="Collegamentoipertestuale"/>
                    <w:rFonts w:eastAsia="Calibri"/>
                  </w:rPr>
                  <w:t xml:space="preserve">Allegato 7: Format </w:t>
                </w:r>
                <w:r w:rsidR="00211B5E" w:rsidRPr="00AE3535">
                  <w:rPr>
                    <w:rStyle w:val="Collegamentoipertestuale"/>
                  </w:rPr>
                  <w:t>di</w:t>
                </w:r>
                <w:r w:rsidR="00211B5E" w:rsidRPr="00AE3535">
                  <w:rPr>
                    <w:rStyle w:val="Collegamentoipertestuale"/>
                    <w:rFonts w:eastAsia="Calibri"/>
                  </w:rPr>
                  <w:t xml:space="preserve"> “Determina di acquisto (affidamento diretto mediante pubblicazione di avviso)”</w:t>
                </w:r>
                <w:r w:rsidR="00211B5E">
                  <w:rPr>
                    <w:webHidden/>
                  </w:rPr>
                  <w:tab/>
                </w:r>
                <w:r w:rsidR="00211B5E">
                  <w:rPr>
                    <w:webHidden/>
                  </w:rPr>
                  <w:fldChar w:fldCharType="begin"/>
                </w:r>
                <w:r w:rsidR="00211B5E">
                  <w:rPr>
                    <w:webHidden/>
                  </w:rPr>
                  <w:instrText xml:space="preserve"> PAGEREF _Toc107937585 \h </w:instrText>
                </w:r>
                <w:r w:rsidR="00211B5E">
                  <w:rPr>
                    <w:webHidden/>
                  </w:rPr>
                </w:r>
                <w:r w:rsidR="00211B5E">
                  <w:rPr>
                    <w:webHidden/>
                  </w:rPr>
                  <w:fldChar w:fldCharType="separate"/>
                </w:r>
                <w:r w:rsidR="00211B5E">
                  <w:rPr>
                    <w:webHidden/>
                  </w:rPr>
                  <w:t>50</w:t>
                </w:r>
                <w:r w:rsidR="00211B5E">
                  <w:rPr>
                    <w:webHidden/>
                  </w:rPr>
                  <w:fldChar w:fldCharType="end"/>
                </w:r>
              </w:hyperlink>
            </w:p>
            <w:p w14:paraId="40F12A56" w14:textId="3B733D8F" w:rsidR="00211B5E" w:rsidRDefault="00DA2867">
              <w:pPr>
                <w:pStyle w:val="Sommario1"/>
                <w:rPr>
                  <w:rFonts w:eastAsiaTheme="minorEastAsia" w:cstheme="minorBidi"/>
                  <w:bCs w:val="0"/>
                </w:rPr>
              </w:pPr>
              <w:hyperlink w:anchor="_Toc107937586" w:history="1">
                <w:r w:rsidR="00211B5E" w:rsidRPr="00AE3535">
                  <w:rPr>
                    <w:rStyle w:val="Collegamentoipertestuale"/>
                  </w:rPr>
                  <w:t xml:space="preserve">Allegato 8: </w:t>
                </w:r>
                <w:r w:rsidR="00211B5E" w:rsidRPr="00AE3535">
                  <w:rPr>
                    <w:rStyle w:val="Collegamentoipertestuale"/>
                    <w:rFonts w:eastAsia="Calibri"/>
                  </w:rPr>
                  <w:t xml:space="preserve">Format </w:t>
                </w:r>
                <w:r w:rsidR="00211B5E" w:rsidRPr="00AE3535">
                  <w:rPr>
                    <w:rStyle w:val="Collegamentoipertestuale"/>
                  </w:rPr>
                  <w:t xml:space="preserve">di </w:t>
                </w:r>
                <w:r w:rsidR="00211B5E" w:rsidRPr="00AE3535">
                  <w:rPr>
                    <w:rStyle w:val="Collegamentoipertestuale"/>
                    <w:rFonts w:eastAsia="Calibri"/>
                  </w:rPr>
                  <w:t>“</w:t>
                </w:r>
                <w:r w:rsidR="00211B5E" w:rsidRPr="00AE3535">
                  <w:rPr>
                    <w:rStyle w:val="Collegamentoipertestuale"/>
                  </w:rPr>
                  <w:t>Determina di acquisto (affidamento diretto mediante ordine diretto MEPA)”</w:t>
                </w:r>
                <w:r w:rsidR="00211B5E">
                  <w:rPr>
                    <w:webHidden/>
                  </w:rPr>
                  <w:tab/>
                </w:r>
                <w:r w:rsidR="00211B5E">
                  <w:rPr>
                    <w:webHidden/>
                  </w:rPr>
                  <w:fldChar w:fldCharType="begin"/>
                </w:r>
                <w:r w:rsidR="00211B5E">
                  <w:rPr>
                    <w:webHidden/>
                  </w:rPr>
                  <w:instrText xml:space="preserve"> PAGEREF _Toc107937586 \h </w:instrText>
                </w:r>
                <w:r w:rsidR="00211B5E">
                  <w:rPr>
                    <w:webHidden/>
                  </w:rPr>
                </w:r>
                <w:r w:rsidR="00211B5E">
                  <w:rPr>
                    <w:webHidden/>
                  </w:rPr>
                  <w:fldChar w:fldCharType="separate"/>
                </w:r>
                <w:r w:rsidR="00211B5E">
                  <w:rPr>
                    <w:webHidden/>
                  </w:rPr>
                  <w:t>60</w:t>
                </w:r>
                <w:r w:rsidR="00211B5E">
                  <w:rPr>
                    <w:webHidden/>
                  </w:rPr>
                  <w:fldChar w:fldCharType="end"/>
                </w:r>
              </w:hyperlink>
            </w:p>
            <w:p w14:paraId="7EF20479" w14:textId="3EA63FEC" w:rsidR="00211B5E" w:rsidRDefault="00DA2867">
              <w:pPr>
                <w:pStyle w:val="Sommario1"/>
                <w:rPr>
                  <w:rFonts w:eastAsiaTheme="minorEastAsia" w:cstheme="minorBidi"/>
                  <w:bCs w:val="0"/>
                </w:rPr>
              </w:pPr>
              <w:hyperlink w:anchor="_Toc107937587" w:history="1">
                <w:r w:rsidR="00211B5E" w:rsidRPr="00AE3535">
                  <w:rPr>
                    <w:rStyle w:val="Collegamentoipertestuale"/>
                  </w:rPr>
                  <w:t xml:space="preserve">Allegato 9: </w:t>
                </w:r>
                <w:r w:rsidR="00211B5E" w:rsidRPr="00AE3535">
                  <w:rPr>
                    <w:rStyle w:val="Collegamentoipertestuale"/>
                    <w:rFonts w:eastAsia="Calibri"/>
                  </w:rPr>
                  <w:t xml:space="preserve">Format </w:t>
                </w:r>
                <w:r w:rsidR="00211B5E" w:rsidRPr="00AE3535">
                  <w:rPr>
                    <w:rStyle w:val="Collegamentoipertestuale"/>
                  </w:rPr>
                  <w:t xml:space="preserve">di </w:t>
                </w:r>
                <w:r w:rsidR="00211B5E" w:rsidRPr="00AE3535">
                  <w:rPr>
                    <w:rStyle w:val="Collegamentoipertestuale"/>
                    <w:rFonts w:eastAsia="Calibri"/>
                  </w:rPr>
                  <w:t>“</w:t>
                </w:r>
                <w:r w:rsidR="00211B5E" w:rsidRPr="00AE3535">
                  <w:rPr>
                    <w:rStyle w:val="Collegamentoipertestuale"/>
                  </w:rPr>
                  <w:t>Determina di acquisto (affidamento diretto mediante trattativa diretta MEPA)”</w:t>
                </w:r>
                <w:r w:rsidR="00211B5E">
                  <w:rPr>
                    <w:webHidden/>
                  </w:rPr>
                  <w:tab/>
                </w:r>
                <w:r w:rsidR="00211B5E">
                  <w:rPr>
                    <w:webHidden/>
                  </w:rPr>
                  <w:fldChar w:fldCharType="begin"/>
                </w:r>
                <w:r w:rsidR="00211B5E">
                  <w:rPr>
                    <w:webHidden/>
                  </w:rPr>
                  <w:instrText xml:space="preserve"> PAGEREF _Toc107937587 \h </w:instrText>
                </w:r>
                <w:r w:rsidR="00211B5E">
                  <w:rPr>
                    <w:webHidden/>
                  </w:rPr>
                </w:r>
                <w:r w:rsidR="00211B5E">
                  <w:rPr>
                    <w:webHidden/>
                  </w:rPr>
                  <w:fldChar w:fldCharType="separate"/>
                </w:r>
                <w:r w:rsidR="00211B5E">
                  <w:rPr>
                    <w:webHidden/>
                  </w:rPr>
                  <w:t>70</w:t>
                </w:r>
                <w:r w:rsidR="00211B5E">
                  <w:rPr>
                    <w:webHidden/>
                  </w:rPr>
                  <w:fldChar w:fldCharType="end"/>
                </w:r>
              </w:hyperlink>
            </w:p>
            <w:p w14:paraId="25A290FE" w14:textId="463E5A8E" w:rsidR="00211B5E" w:rsidRDefault="00DA2867">
              <w:pPr>
                <w:pStyle w:val="Sommario1"/>
                <w:rPr>
                  <w:rFonts w:eastAsiaTheme="minorEastAsia" w:cstheme="minorBidi"/>
                  <w:bCs w:val="0"/>
                </w:rPr>
              </w:pPr>
              <w:hyperlink w:anchor="_Toc107937588" w:history="1">
                <w:r w:rsidR="00211B5E" w:rsidRPr="00AE3535">
                  <w:rPr>
                    <w:rStyle w:val="Collegamentoipertestuale"/>
                    <w:rFonts w:eastAsia="Calibri"/>
                  </w:rPr>
                  <w:t xml:space="preserve">Allegato 10: Format </w:t>
                </w:r>
                <w:r w:rsidR="00211B5E" w:rsidRPr="00AE3535">
                  <w:rPr>
                    <w:rStyle w:val="Collegamentoipertestuale"/>
                  </w:rPr>
                  <w:t>di</w:t>
                </w:r>
                <w:r w:rsidR="00211B5E" w:rsidRPr="00AE3535">
                  <w:rPr>
                    <w:rStyle w:val="Collegamentoipertestuale"/>
                    <w:rFonts w:eastAsia="Calibri"/>
                  </w:rPr>
                  <w:t xml:space="preserve"> “Determina di indizione (procedura comparativa mediante RDO su MEPA)”</w:t>
                </w:r>
                <w:r w:rsidR="00211B5E">
                  <w:rPr>
                    <w:webHidden/>
                  </w:rPr>
                  <w:tab/>
                </w:r>
                <w:r w:rsidR="00211B5E">
                  <w:rPr>
                    <w:webHidden/>
                  </w:rPr>
                  <w:fldChar w:fldCharType="begin"/>
                </w:r>
                <w:r w:rsidR="00211B5E">
                  <w:rPr>
                    <w:webHidden/>
                  </w:rPr>
                  <w:instrText xml:space="preserve"> PAGEREF _Toc107937588 \h </w:instrText>
                </w:r>
                <w:r w:rsidR="00211B5E">
                  <w:rPr>
                    <w:webHidden/>
                  </w:rPr>
                </w:r>
                <w:r w:rsidR="00211B5E">
                  <w:rPr>
                    <w:webHidden/>
                  </w:rPr>
                  <w:fldChar w:fldCharType="separate"/>
                </w:r>
                <w:r w:rsidR="00211B5E">
                  <w:rPr>
                    <w:webHidden/>
                  </w:rPr>
                  <w:t>80</w:t>
                </w:r>
                <w:r w:rsidR="00211B5E">
                  <w:rPr>
                    <w:webHidden/>
                  </w:rPr>
                  <w:fldChar w:fldCharType="end"/>
                </w:r>
              </w:hyperlink>
            </w:p>
            <w:p w14:paraId="68A11DA3" w14:textId="7D8194D4" w:rsidR="00211B5E" w:rsidRDefault="00DA2867">
              <w:pPr>
                <w:pStyle w:val="Sommario1"/>
                <w:rPr>
                  <w:rFonts w:eastAsiaTheme="minorEastAsia" w:cstheme="minorBidi"/>
                  <w:bCs w:val="0"/>
                </w:rPr>
              </w:pPr>
              <w:hyperlink w:anchor="_Toc107937589" w:history="1">
                <w:r w:rsidR="00211B5E" w:rsidRPr="00AE3535">
                  <w:rPr>
                    <w:rStyle w:val="Collegamentoipertestuale"/>
                    <w:rFonts w:eastAsia="Calibri"/>
                  </w:rPr>
                  <w:t xml:space="preserve">Allegato 11: Format </w:t>
                </w:r>
                <w:r w:rsidR="00211B5E" w:rsidRPr="00AE3535">
                  <w:rPr>
                    <w:rStyle w:val="Collegamentoipertestuale"/>
                  </w:rPr>
                  <w:t>di</w:t>
                </w:r>
                <w:r w:rsidR="00211B5E" w:rsidRPr="00AE3535">
                  <w:rPr>
                    <w:rStyle w:val="Collegamentoipertestuale"/>
                    <w:rFonts w:eastAsia="Calibri"/>
                  </w:rPr>
                  <w:t xml:space="preserve"> “Determina di aggiudicazione (procedura comparativa mediante RDO su MEPA)”</w:t>
                </w:r>
                <w:r w:rsidR="00211B5E">
                  <w:rPr>
                    <w:webHidden/>
                  </w:rPr>
                  <w:tab/>
                </w:r>
                <w:r w:rsidR="00211B5E">
                  <w:rPr>
                    <w:webHidden/>
                  </w:rPr>
                  <w:fldChar w:fldCharType="begin"/>
                </w:r>
                <w:r w:rsidR="00211B5E">
                  <w:rPr>
                    <w:webHidden/>
                  </w:rPr>
                  <w:instrText xml:space="preserve"> PAGEREF _Toc107937589 \h </w:instrText>
                </w:r>
                <w:r w:rsidR="00211B5E">
                  <w:rPr>
                    <w:webHidden/>
                  </w:rPr>
                </w:r>
                <w:r w:rsidR="00211B5E">
                  <w:rPr>
                    <w:webHidden/>
                  </w:rPr>
                  <w:fldChar w:fldCharType="separate"/>
                </w:r>
                <w:r w:rsidR="00211B5E">
                  <w:rPr>
                    <w:webHidden/>
                  </w:rPr>
                  <w:t>91</w:t>
                </w:r>
                <w:r w:rsidR="00211B5E">
                  <w:rPr>
                    <w:webHidden/>
                  </w:rPr>
                  <w:fldChar w:fldCharType="end"/>
                </w:r>
              </w:hyperlink>
            </w:p>
            <w:p w14:paraId="07FAED5B" w14:textId="7F5527C8" w:rsidR="00211B5E" w:rsidRDefault="00DA2867">
              <w:pPr>
                <w:pStyle w:val="Sommario1"/>
                <w:rPr>
                  <w:rFonts w:eastAsiaTheme="minorEastAsia" w:cstheme="minorBidi"/>
                  <w:bCs w:val="0"/>
                </w:rPr>
              </w:pPr>
              <w:hyperlink w:anchor="_Toc107937590" w:history="1">
                <w:r w:rsidR="00211B5E" w:rsidRPr="00AE3535">
                  <w:rPr>
                    <w:rStyle w:val="Collegamentoipertestuale"/>
                    <w:rFonts w:eastAsia="Calibri"/>
                  </w:rPr>
                  <w:t>Allegato 12:</w:t>
                </w:r>
                <w:r w:rsidR="00211B5E" w:rsidRPr="00AE3535">
                  <w:rPr>
                    <w:rStyle w:val="Collegamentoipertestuale"/>
                  </w:rPr>
                  <w:t xml:space="preserve"> </w:t>
                </w:r>
                <w:r w:rsidR="00211B5E" w:rsidRPr="00AE3535">
                  <w:rPr>
                    <w:rStyle w:val="Collegamentoipertestuale"/>
                    <w:rFonts w:eastAsia="Calibri"/>
                  </w:rPr>
                  <w:t xml:space="preserve">Format </w:t>
                </w:r>
                <w:r w:rsidR="00211B5E" w:rsidRPr="00AE3535">
                  <w:rPr>
                    <w:rStyle w:val="Collegamentoipertestuale"/>
                  </w:rPr>
                  <w:t xml:space="preserve">di </w:t>
                </w:r>
                <w:r w:rsidR="00211B5E" w:rsidRPr="00AE3535">
                  <w:rPr>
                    <w:rStyle w:val="Collegamentoipertestuale"/>
                    <w:rFonts w:eastAsia="Calibri"/>
                  </w:rPr>
                  <w:t>“Determina di indizione (procedura comparativa con previo avviso)”</w:t>
                </w:r>
                <w:r w:rsidR="00211B5E">
                  <w:rPr>
                    <w:webHidden/>
                  </w:rPr>
                  <w:tab/>
                </w:r>
                <w:r w:rsidR="00211B5E">
                  <w:rPr>
                    <w:webHidden/>
                  </w:rPr>
                  <w:fldChar w:fldCharType="begin"/>
                </w:r>
                <w:r w:rsidR="00211B5E">
                  <w:rPr>
                    <w:webHidden/>
                  </w:rPr>
                  <w:instrText xml:space="preserve"> PAGEREF _Toc107937590 \h </w:instrText>
                </w:r>
                <w:r w:rsidR="00211B5E">
                  <w:rPr>
                    <w:webHidden/>
                  </w:rPr>
                </w:r>
                <w:r w:rsidR="00211B5E">
                  <w:rPr>
                    <w:webHidden/>
                  </w:rPr>
                  <w:fldChar w:fldCharType="separate"/>
                </w:r>
                <w:r w:rsidR="00211B5E">
                  <w:rPr>
                    <w:webHidden/>
                  </w:rPr>
                  <w:t>97</w:t>
                </w:r>
                <w:r w:rsidR="00211B5E">
                  <w:rPr>
                    <w:webHidden/>
                  </w:rPr>
                  <w:fldChar w:fldCharType="end"/>
                </w:r>
              </w:hyperlink>
            </w:p>
            <w:p w14:paraId="40706831" w14:textId="78B35B2D" w:rsidR="00211B5E" w:rsidRDefault="00DA2867">
              <w:pPr>
                <w:pStyle w:val="Sommario1"/>
                <w:rPr>
                  <w:rFonts w:eastAsiaTheme="minorEastAsia" w:cstheme="minorBidi"/>
                  <w:bCs w:val="0"/>
                </w:rPr>
              </w:pPr>
              <w:hyperlink w:anchor="_Toc107937591" w:history="1">
                <w:r w:rsidR="00211B5E" w:rsidRPr="00AE3535">
                  <w:rPr>
                    <w:rStyle w:val="Collegamentoipertestuale"/>
                    <w:rFonts w:eastAsia="Calibri"/>
                  </w:rPr>
                  <w:t>Allegato 13</w:t>
                </w:r>
                <w:r w:rsidR="00211B5E" w:rsidRPr="00AE3535">
                  <w:rPr>
                    <w:rStyle w:val="Collegamentoipertestuale"/>
                  </w:rPr>
                  <w:t xml:space="preserve">: </w:t>
                </w:r>
                <w:r w:rsidR="00211B5E" w:rsidRPr="00AE3535">
                  <w:rPr>
                    <w:rStyle w:val="Collegamentoipertestuale"/>
                    <w:rFonts w:eastAsia="Calibri"/>
                  </w:rPr>
                  <w:t xml:space="preserve">Format </w:t>
                </w:r>
                <w:r w:rsidR="00211B5E" w:rsidRPr="00AE3535">
                  <w:rPr>
                    <w:rStyle w:val="Collegamentoipertestuale"/>
                  </w:rPr>
                  <w:t>di</w:t>
                </w:r>
                <w:r w:rsidR="00211B5E" w:rsidRPr="00AE3535">
                  <w:rPr>
                    <w:rStyle w:val="Collegamentoipertestuale"/>
                    <w:rFonts w:eastAsia="Calibri"/>
                  </w:rPr>
                  <w:t xml:space="preserve"> “</w:t>
                </w:r>
                <w:r w:rsidR="00211B5E" w:rsidRPr="00AE3535">
                  <w:rPr>
                    <w:rStyle w:val="Collegamentoipertestuale"/>
                  </w:rPr>
                  <w:t>D</w:t>
                </w:r>
                <w:r w:rsidR="00211B5E" w:rsidRPr="00AE3535">
                  <w:rPr>
                    <w:rStyle w:val="Collegamentoipertestuale"/>
                    <w:rFonts w:eastAsia="Calibri"/>
                  </w:rPr>
                  <w:t>etermina di indizione (procedura comparativa senza previo avviso)”</w:t>
                </w:r>
                <w:r w:rsidR="00211B5E">
                  <w:rPr>
                    <w:webHidden/>
                  </w:rPr>
                  <w:tab/>
                </w:r>
                <w:r w:rsidR="00211B5E">
                  <w:rPr>
                    <w:webHidden/>
                  </w:rPr>
                  <w:fldChar w:fldCharType="begin"/>
                </w:r>
                <w:r w:rsidR="00211B5E">
                  <w:rPr>
                    <w:webHidden/>
                  </w:rPr>
                  <w:instrText xml:space="preserve"> PAGEREF _Toc107937591 \h </w:instrText>
                </w:r>
                <w:r w:rsidR="00211B5E">
                  <w:rPr>
                    <w:webHidden/>
                  </w:rPr>
                </w:r>
                <w:r w:rsidR="00211B5E">
                  <w:rPr>
                    <w:webHidden/>
                  </w:rPr>
                  <w:fldChar w:fldCharType="separate"/>
                </w:r>
                <w:r w:rsidR="00211B5E">
                  <w:rPr>
                    <w:webHidden/>
                  </w:rPr>
                  <w:t>107</w:t>
                </w:r>
                <w:r w:rsidR="00211B5E">
                  <w:rPr>
                    <w:webHidden/>
                  </w:rPr>
                  <w:fldChar w:fldCharType="end"/>
                </w:r>
              </w:hyperlink>
            </w:p>
            <w:p w14:paraId="3359F91E" w14:textId="78548420" w:rsidR="00211B5E" w:rsidRDefault="00DA2867">
              <w:pPr>
                <w:pStyle w:val="Sommario1"/>
                <w:rPr>
                  <w:rFonts w:eastAsiaTheme="minorEastAsia" w:cstheme="minorBidi"/>
                  <w:bCs w:val="0"/>
                </w:rPr>
              </w:pPr>
              <w:hyperlink w:anchor="_Toc107937592" w:history="1">
                <w:r w:rsidR="00211B5E" w:rsidRPr="00AE3535">
                  <w:rPr>
                    <w:rStyle w:val="Collegamentoipertestuale"/>
                    <w:rFonts w:eastAsia="Calibri"/>
                  </w:rPr>
                  <w:t xml:space="preserve">Allegato 14: Format </w:t>
                </w:r>
                <w:r w:rsidR="00211B5E" w:rsidRPr="00AE3535">
                  <w:rPr>
                    <w:rStyle w:val="Collegamentoipertestuale"/>
                  </w:rPr>
                  <w:t>di</w:t>
                </w:r>
                <w:r w:rsidR="00211B5E" w:rsidRPr="00AE3535">
                  <w:rPr>
                    <w:rStyle w:val="Collegamentoipertestuale"/>
                    <w:rFonts w:eastAsia="Calibri"/>
                  </w:rPr>
                  <w:t xml:space="preserve"> “Determina di aggiudicazione (procedura comparativa </w:t>
                </w:r>
                <w:r w:rsidR="00211B5E" w:rsidRPr="00AE3535">
                  <w:rPr>
                    <w:rStyle w:val="Collegamentoipertestuale"/>
                    <w:rFonts w:eastAsia="Calibri"/>
                    <w:i/>
                    <w:iCs/>
                  </w:rPr>
                  <w:t>ex</w:t>
                </w:r>
                <w:r w:rsidR="00211B5E" w:rsidRPr="00AE3535">
                  <w:rPr>
                    <w:rStyle w:val="Collegamentoipertestuale"/>
                    <w:rFonts w:eastAsia="Calibri"/>
                  </w:rPr>
                  <w:t xml:space="preserve"> art. 36, comma 2, lettera b), del D.Lgs. 50/2016)”</w:t>
                </w:r>
                <w:r w:rsidR="00211B5E">
                  <w:rPr>
                    <w:webHidden/>
                  </w:rPr>
                  <w:tab/>
                </w:r>
                <w:r w:rsidR="00211B5E">
                  <w:rPr>
                    <w:webHidden/>
                  </w:rPr>
                  <w:fldChar w:fldCharType="begin"/>
                </w:r>
                <w:r w:rsidR="00211B5E">
                  <w:rPr>
                    <w:webHidden/>
                  </w:rPr>
                  <w:instrText xml:space="preserve"> PAGEREF _Toc107937592 \h </w:instrText>
                </w:r>
                <w:r w:rsidR="00211B5E">
                  <w:rPr>
                    <w:webHidden/>
                  </w:rPr>
                </w:r>
                <w:r w:rsidR="00211B5E">
                  <w:rPr>
                    <w:webHidden/>
                  </w:rPr>
                  <w:fldChar w:fldCharType="separate"/>
                </w:r>
                <w:r w:rsidR="00211B5E">
                  <w:rPr>
                    <w:webHidden/>
                  </w:rPr>
                  <w:t>117</w:t>
                </w:r>
                <w:r w:rsidR="00211B5E">
                  <w:rPr>
                    <w:webHidden/>
                  </w:rPr>
                  <w:fldChar w:fldCharType="end"/>
                </w:r>
              </w:hyperlink>
            </w:p>
            <w:p w14:paraId="1DB6BB28" w14:textId="3D213092" w:rsidR="00211B5E" w:rsidRDefault="00DA2867">
              <w:pPr>
                <w:pStyle w:val="Sommario1"/>
                <w:rPr>
                  <w:rFonts w:eastAsiaTheme="minorEastAsia" w:cstheme="minorBidi"/>
                  <w:bCs w:val="0"/>
                </w:rPr>
              </w:pPr>
              <w:hyperlink w:anchor="_Toc107937593" w:history="1">
                <w:r w:rsidR="00211B5E" w:rsidRPr="00AE3535">
                  <w:rPr>
                    <w:rStyle w:val="Collegamentoipertestuale"/>
                  </w:rPr>
                  <w:t xml:space="preserve">Allegato 15: </w:t>
                </w:r>
                <w:r w:rsidR="00211B5E" w:rsidRPr="00AE3535">
                  <w:rPr>
                    <w:rStyle w:val="Collegamentoipertestuale"/>
                    <w:rFonts w:eastAsia="Calibri"/>
                  </w:rPr>
                  <w:t xml:space="preserve">Format </w:t>
                </w:r>
                <w:r w:rsidR="00211B5E" w:rsidRPr="00AE3535">
                  <w:rPr>
                    <w:rStyle w:val="Collegamentoipertestuale"/>
                  </w:rPr>
                  <w:t>di</w:t>
                </w:r>
                <w:r w:rsidR="00211B5E" w:rsidRPr="00AE3535">
                  <w:rPr>
                    <w:rStyle w:val="Collegamentoipertestuale"/>
                    <w:rFonts w:eastAsia="Calibri"/>
                  </w:rPr>
                  <w:t xml:space="preserve"> “</w:t>
                </w:r>
                <w:r w:rsidR="00211B5E" w:rsidRPr="00AE3535">
                  <w:rPr>
                    <w:rStyle w:val="Collegamentoipertestuale"/>
                  </w:rPr>
                  <w:t>Determina di indizione (affidamento mediante procedura aperta)”</w:t>
                </w:r>
                <w:r w:rsidR="00211B5E">
                  <w:rPr>
                    <w:webHidden/>
                  </w:rPr>
                  <w:tab/>
                </w:r>
                <w:r w:rsidR="00211B5E">
                  <w:rPr>
                    <w:webHidden/>
                  </w:rPr>
                  <w:fldChar w:fldCharType="begin"/>
                </w:r>
                <w:r w:rsidR="00211B5E">
                  <w:rPr>
                    <w:webHidden/>
                  </w:rPr>
                  <w:instrText xml:space="preserve"> PAGEREF _Toc107937593 \h </w:instrText>
                </w:r>
                <w:r w:rsidR="00211B5E">
                  <w:rPr>
                    <w:webHidden/>
                  </w:rPr>
                </w:r>
                <w:r w:rsidR="00211B5E">
                  <w:rPr>
                    <w:webHidden/>
                  </w:rPr>
                  <w:fldChar w:fldCharType="separate"/>
                </w:r>
                <w:r w:rsidR="00211B5E">
                  <w:rPr>
                    <w:webHidden/>
                  </w:rPr>
                  <w:t>123</w:t>
                </w:r>
                <w:r w:rsidR="00211B5E">
                  <w:rPr>
                    <w:webHidden/>
                  </w:rPr>
                  <w:fldChar w:fldCharType="end"/>
                </w:r>
              </w:hyperlink>
            </w:p>
            <w:p w14:paraId="0636BD69" w14:textId="723D341F" w:rsidR="00211B5E" w:rsidRDefault="00DA2867">
              <w:pPr>
                <w:pStyle w:val="Sommario1"/>
                <w:rPr>
                  <w:rFonts w:eastAsiaTheme="minorEastAsia" w:cstheme="minorBidi"/>
                  <w:bCs w:val="0"/>
                </w:rPr>
              </w:pPr>
              <w:hyperlink w:anchor="_Toc107937594" w:history="1">
                <w:r w:rsidR="00211B5E" w:rsidRPr="00AE3535">
                  <w:rPr>
                    <w:rStyle w:val="Collegamentoipertestuale"/>
                  </w:rPr>
                  <w:t xml:space="preserve">Allegato 16: </w:t>
                </w:r>
                <w:r w:rsidR="00211B5E" w:rsidRPr="00AE3535">
                  <w:rPr>
                    <w:rStyle w:val="Collegamentoipertestuale"/>
                    <w:rFonts w:eastAsia="Calibri"/>
                  </w:rPr>
                  <w:t>Format</w:t>
                </w:r>
                <w:r w:rsidR="00211B5E" w:rsidRPr="00AE3535">
                  <w:rPr>
                    <w:rStyle w:val="Collegamentoipertestuale"/>
                  </w:rPr>
                  <w:t xml:space="preserve"> di</w:t>
                </w:r>
                <w:r w:rsidR="00211B5E" w:rsidRPr="00AE3535">
                  <w:rPr>
                    <w:rStyle w:val="Collegamentoipertestuale"/>
                    <w:rFonts w:eastAsia="Calibri"/>
                  </w:rPr>
                  <w:t xml:space="preserve"> “</w:t>
                </w:r>
                <w:r w:rsidR="00211B5E" w:rsidRPr="00AE3535">
                  <w:rPr>
                    <w:rStyle w:val="Collegamentoipertestuale"/>
                  </w:rPr>
                  <w:t>Determina di aggiudicazione (affidamento mediante procedura aperta)”</w:t>
                </w:r>
                <w:r w:rsidR="00211B5E">
                  <w:rPr>
                    <w:webHidden/>
                  </w:rPr>
                  <w:tab/>
                </w:r>
                <w:r w:rsidR="00211B5E">
                  <w:rPr>
                    <w:webHidden/>
                  </w:rPr>
                  <w:fldChar w:fldCharType="begin"/>
                </w:r>
                <w:r w:rsidR="00211B5E">
                  <w:rPr>
                    <w:webHidden/>
                  </w:rPr>
                  <w:instrText xml:space="preserve"> PAGEREF _Toc107937594 \h </w:instrText>
                </w:r>
                <w:r w:rsidR="00211B5E">
                  <w:rPr>
                    <w:webHidden/>
                  </w:rPr>
                </w:r>
                <w:r w:rsidR="00211B5E">
                  <w:rPr>
                    <w:webHidden/>
                  </w:rPr>
                  <w:fldChar w:fldCharType="separate"/>
                </w:r>
                <w:r w:rsidR="00211B5E">
                  <w:rPr>
                    <w:webHidden/>
                  </w:rPr>
                  <w:t>133</w:t>
                </w:r>
                <w:r w:rsidR="00211B5E">
                  <w:rPr>
                    <w:webHidden/>
                  </w:rPr>
                  <w:fldChar w:fldCharType="end"/>
                </w:r>
              </w:hyperlink>
            </w:p>
            <w:p w14:paraId="7D0D0A61" w14:textId="10581788" w:rsidR="00211B5E" w:rsidRDefault="00DA2867">
              <w:pPr>
                <w:pStyle w:val="Sommario1"/>
                <w:rPr>
                  <w:rFonts w:eastAsiaTheme="minorEastAsia" w:cstheme="minorBidi"/>
                  <w:bCs w:val="0"/>
                </w:rPr>
              </w:pPr>
              <w:hyperlink w:anchor="_Toc107937595" w:history="1">
                <w:r w:rsidR="00211B5E" w:rsidRPr="00AE3535">
                  <w:rPr>
                    <w:rStyle w:val="Collegamentoipertestuale"/>
                  </w:rPr>
                  <w:t>Allegato 17A: Tabella riepilogativa delle principali previsioni contenute nel D.L. Semplificazioni, in materia di procedure di affidamento di servizi, forniture e lavori</w:t>
                </w:r>
                <w:r w:rsidR="00211B5E">
                  <w:rPr>
                    <w:webHidden/>
                  </w:rPr>
                  <w:tab/>
                </w:r>
                <w:r w:rsidR="00211B5E">
                  <w:rPr>
                    <w:webHidden/>
                  </w:rPr>
                  <w:fldChar w:fldCharType="begin"/>
                </w:r>
                <w:r w:rsidR="00211B5E">
                  <w:rPr>
                    <w:webHidden/>
                  </w:rPr>
                  <w:instrText xml:space="preserve"> PAGEREF _Toc107937595 \h </w:instrText>
                </w:r>
                <w:r w:rsidR="00211B5E">
                  <w:rPr>
                    <w:webHidden/>
                  </w:rPr>
                </w:r>
                <w:r w:rsidR="00211B5E">
                  <w:rPr>
                    <w:webHidden/>
                  </w:rPr>
                  <w:fldChar w:fldCharType="separate"/>
                </w:r>
                <w:r w:rsidR="00211B5E">
                  <w:rPr>
                    <w:webHidden/>
                  </w:rPr>
                  <w:t>139</w:t>
                </w:r>
                <w:r w:rsidR="00211B5E">
                  <w:rPr>
                    <w:webHidden/>
                  </w:rPr>
                  <w:fldChar w:fldCharType="end"/>
                </w:r>
              </w:hyperlink>
            </w:p>
            <w:p w14:paraId="78543601" w14:textId="0F9A337C" w:rsidR="00211B5E" w:rsidRDefault="00DA2867">
              <w:pPr>
                <w:pStyle w:val="Sommario1"/>
                <w:rPr>
                  <w:rFonts w:eastAsiaTheme="minorEastAsia" w:cstheme="minorBidi"/>
                  <w:bCs w:val="0"/>
                </w:rPr>
              </w:pPr>
              <w:hyperlink w:anchor="_Toc107937596" w:history="1">
                <w:r w:rsidR="00211B5E" w:rsidRPr="00AE3535">
                  <w:rPr>
                    <w:rStyle w:val="Collegamentoipertestuale"/>
                  </w:rPr>
                  <w:t>Allegato 17B: Tabella riepilogativa delle principali previsioni contenute nel D.L. Semplificazioni-</w:t>
                </w:r>
                <w:r w:rsidR="00211B5E" w:rsidRPr="00AE3535">
                  <w:rPr>
                    <w:rStyle w:val="Collegamentoipertestuale"/>
                    <w:i/>
                    <w:iCs/>
                  </w:rPr>
                  <w:t>Bis</w:t>
                </w:r>
                <w:r w:rsidR="00211B5E" w:rsidRPr="00AE3535">
                  <w:rPr>
                    <w:rStyle w:val="Collegamentoipertestuale"/>
                  </w:rPr>
                  <w:t>, in materia di procedure di affidamento di servizi, forniture e lavori</w:t>
                </w:r>
                <w:r w:rsidR="00211B5E">
                  <w:rPr>
                    <w:webHidden/>
                  </w:rPr>
                  <w:tab/>
                </w:r>
                <w:r w:rsidR="00211B5E">
                  <w:rPr>
                    <w:webHidden/>
                  </w:rPr>
                  <w:fldChar w:fldCharType="begin"/>
                </w:r>
                <w:r w:rsidR="00211B5E">
                  <w:rPr>
                    <w:webHidden/>
                  </w:rPr>
                  <w:instrText xml:space="preserve"> PAGEREF _Toc107937596 \h </w:instrText>
                </w:r>
                <w:r w:rsidR="00211B5E">
                  <w:rPr>
                    <w:webHidden/>
                  </w:rPr>
                </w:r>
                <w:r w:rsidR="00211B5E">
                  <w:rPr>
                    <w:webHidden/>
                  </w:rPr>
                  <w:fldChar w:fldCharType="separate"/>
                </w:r>
                <w:r w:rsidR="00211B5E">
                  <w:rPr>
                    <w:webHidden/>
                  </w:rPr>
                  <w:t>147</w:t>
                </w:r>
                <w:r w:rsidR="00211B5E">
                  <w:rPr>
                    <w:webHidden/>
                  </w:rPr>
                  <w:fldChar w:fldCharType="end"/>
                </w:r>
              </w:hyperlink>
            </w:p>
            <w:p w14:paraId="4F146841" w14:textId="4A3F9693" w:rsidR="00211B5E" w:rsidRDefault="00DA2867">
              <w:pPr>
                <w:pStyle w:val="Sommario1"/>
                <w:rPr>
                  <w:rFonts w:eastAsiaTheme="minorEastAsia" w:cstheme="minorBidi"/>
                  <w:bCs w:val="0"/>
                </w:rPr>
              </w:pPr>
              <w:hyperlink w:anchor="_Toc107937598" w:history="1">
                <w:r w:rsidR="00211B5E" w:rsidRPr="00AE3535">
                  <w:rPr>
                    <w:rStyle w:val="Collegamentoipertestuale"/>
                    <w:rFonts w:eastAsia="Calibri"/>
                  </w:rPr>
                  <w:t xml:space="preserve">Allegato 18.A1: Format </w:t>
                </w:r>
                <w:r w:rsidR="00211B5E" w:rsidRPr="00AE3535">
                  <w:rPr>
                    <w:rStyle w:val="Collegamentoipertestuale"/>
                  </w:rPr>
                  <w:t>di</w:t>
                </w:r>
                <w:r w:rsidR="00211B5E" w:rsidRPr="00AE3535">
                  <w:rPr>
                    <w:rStyle w:val="Collegamentoipertestuale"/>
                    <w:rFonts w:eastAsia="Calibri"/>
                  </w:rPr>
                  <w:t xml:space="preserve"> “Determina di acquisto (affidamento diretto, ai sensi dell’art. 1, comma 2, lett. a), del D.L. 76/2020, mediante richiesta di preventivi)”</w:t>
                </w:r>
                <w:r w:rsidR="00211B5E">
                  <w:rPr>
                    <w:webHidden/>
                  </w:rPr>
                  <w:tab/>
                </w:r>
                <w:r w:rsidR="00211B5E">
                  <w:rPr>
                    <w:webHidden/>
                  </w:rPr>
                  <w:fldChar w:fldCharType="begin"/>
                </w:r>
                <w:r w:rsidR="00211B5E">
                  <w:rPr>
                    <w:webHidden/>
                  </w:rPr>
                  <w:instrText xml:space="preserve"> PAGEREF _Toc107937598 \h </w:instrText>
                </w:r>
                <w:r w:rsidR="00211B5E">
                  <w:rPr>
                    <w:webHidden/>
                  </w:rPr>
                </w:r>
                <w:r w:rsidR="00211B5E">
                  <w:rPr>
                    <w:webHidden/>
                  </w:rPr>
                  <w:fldChar w:fldCharType="separate"/>
                </w:r>
                <w:r w:rsidR="00211B5E">
                  <w:rPr>
                    <w:webHidden/>
                  </w:rPr>
                  <w:t>159</w:t>
                </w:r>
                <w:r w:rsidR="00211B5E">
                  <w:rPr>
                    <w:webHidden/>
                  </w:rPr>
                  <w:fldChar w:fldCharType="end"/>
                </w:r>
              </w:hyperlink>
            </w:p>
            <w:p w14:paraId="5CF06944" w14:textId="41365093" w:rsidR="00211B5E" w:rsidRDefault="00DA2867">
              <w:pPr>
                <w:pStyle w:val="Sommario1"/>
                <w:rPr>
                  <w:rFonts w:eastAsiaTheme="minorEastAsia" w:cstheme="minorBidi"/>
                  <w:bCs w:val="0"/>
                </w:rPr>
              </w:pPr>
              <w:hyperlink w:anchor="_Toc107937599" w:history="1">
                <w:r w:rsidR="00211B5E" w:rsidRPr="00AE3535">
                  <w:rPr>
                    <w:rStyle w:val="Collegamentoipertestuale"/>
                    <w:rFonts w:eastAsia="Calibri"/>
                  </w:rPr>
                  <w:t xml:space="preserve">Allegato 18.A2: Format </w:t>
                </w:r>
                <w:r w:rsidR="00211B5E" w:rsidRPr="00AE3535">
                  <w:rPr>
                    <w:rStyle w:val="Collegamentoipertestuale"/>
                  </w:rPr>
                  <w:t>di</w:t>
                </w:r>
                <w:r w:rsidR="00211B5E" w:rsidRPr="00AE3535">
                  <w:rPr>
                    <w:rStyle w:val="Collegamentoipertestuale"/>
                    <w:rFonts w:eastAsia="Calibri"/>
                  </w:rPr>
                  <w:t xml:space="preserve"> “Determina di acquisto (affidamento diretto, ai sensi dell’art. 1, comma 2, lett. a), del D.L. 76/2020, mediante pubblicazione di avviso)”</w:t>
                </w:r>
                <w:r w:rsidR="00211B5E">
                  <w:rPr>
                    <w:webHidden/>
                  </w:rPr>
                  <w:tab/>
                </w:r>
                <w:r w:rsidR="00211B5E">
                  <w:rPr>
                    <w:webHidden/>
                  </w:rPr>
                  <w:fldChar w:fldCharType="begin"/>
                </w:r>
                <w:r w:rsidR="00211B5E">
                  <w:rPr>
                    <w:webHidden/>
                  </w:rPr>
                  <w:instrText xml:space="preserve"> PAGEREF _Toc107937599 \h </w:instrText>
                </w:r>
                <w:r w:rsidR="00211B5E">
                  <w:rPr>
                    <w:webHidden/>
                  </w:rPr>
                </w:r>
                <w:r w:rsidR="00211B5E">
                  <w:rPr>
                    <w:webHidden/>
                  </w:rPr>
                  <w:fldChar w:fldCharType="separate"/>
                </w:r>
                <w:r w:rsidR="00211B5E">
                  <w:rPr>
                    <w:webHidden/>
                  </w:rPr>
                  <w:t>169</w:t>
                </w:r>
                <w:r w:rsidR="00211B5E">
                  <w:rPr>
                    <w:webHidden/>
                  </w:rPr>
                  <w:fldChar w:fldCharType="end"/>
                </w:r>
              </w:hyperlink>
            </w:p>
            <w:p w14:paraId="0E0345E0" w14:textId="1B7981D6" w:rsidR="00211B5E" w:rsidRDefault="00DA2867">
              <w:pPr>
                <w:pStyle w:val="Sommario1"/>
                <w:rPr>
                  <w:rFonts w:eastAsiaTheme="minorEastAsia" w:cstheme="minorBidi"/>
                  <w:bCs w:val="0"/>
                </w:rPr>
              </w:pPr>
              <w:hyperlink w:anchor="_Toc107937600" w:history="1">
                <w:r w:rsidR="00211B5E" w:rsidRPr="00AE3535">
                  <w:rPr>
                    <w:rStyle w:val="Collegamentoipertestuale"/>
                    <w:rFonts w:eastAsia="Calibri"/>
                  </w:rPr>
                  <w:t xml:space="preserve">Allegato 18.A3: Format </w:t>
                </w:r>
                <w:r w:rsidR="00211B5E" w:rsidRPr="00AE3535">
                  <w:rPr>
                    <w:rStyle w:val="Collegamentoipertestuale"/>
                  </w:rPr>
                  <w:t xml:space="preserve">di </w:t>
                </w:r>
                <w:r w:rsidR="00211B5E" w:rsidRPr="00AE3535">
                  <w:rPr>
                    <w:rStyle w:val="Collegamentoipertestuale"/>
                    <w:rFonts w:eastAsia="Calibri"/>
                  </w:rPr>
                  <w:t>“</w:t>
                </w:r>
                <w:r w:rsidR="00211B5E" w:rsidRPr="00AE3535">
                  <w:rPr>
                    <w:rStyle w:val="Collegamentoipertestuale"/>
                  </w:rPr>
                  <w:t xml:space="preserve">Determina di acquisto (affidamento diretto, </w:t>
                </w:r>
                <w:r w:rsidR="00211B5E" w:rsidRPr="00AE3535">
                  <w:rPr>
                    <w:rStyle w:val="Collegamentoipertestuale"/>
                    <w:rFonts w:eastAsia="Calibri"/>
                  </w:rPr>
                  <w:t xml:space="preserve">ai sensi dell’art. 1, comma 2, lett. a), del D.L. n. 76/2020, </w:t>
                </w:r>
                <w:r w:rsidR="00211B5E" w:rsidRPr="00AE3535">
                  <w:rPr>
                    <w:rStyle w:val="Collegamentoipertestuale"/>
                  </w:rPr>
                  <w:t>mediante ordine diretto MEPA)”</w:t>
                </w:r>
                <w:r w:rsidR="00211B5E">
                  <w:rPr>
                    <w:webHidden/>
                  </w:rPr>
                  <w:tab/>
                </w:r>
                <w:r w:rsidR="00211B5E">
                  <w:rPr>
                    <w:webHidden/>
                  </w:rPr>
                  <w:fldChar w:fldCharType="begin"/>
                </w:r>
                <w:r w:rsidR="00211B5E">
                  <w:rPr>
                    <w:webHidden/>
                  </w:rPr>
                  <w:instrText xml:space="preserve"> PAGEREF _Toc107937600 \h </w:instrText>
                </w:r>
                <w:r w:rsidR="00211B5E">
                  <w:rPr>
                    <w:webHidden/>
                  </w:rPr>
                </w:r>
                <w:r w:rsidR="00211B5E">
                  <w:rPr>
                    <w:webHidden/>
                  </w:rPr>
                  <w:fldChar w:fldCharType="separate"/>
                </w:r>
                <w:r w:rsidR="00211B5E">
                  <w:rPr>
                    <w:webHidden/>
                  </w:rPr>
                  <w:t>178</w:t>
                </w:r>
                <w:r w:rsidR="00211B5E">
                  <w:rPr>
                    <w:webHidden/>
                  </w:rPr>
                  <w:fldChar w:fldCharType="end"/>
                </w:r>
              </w:hyperlink>
            </w:p>
            <w:p w14:paraId="2E9C52A1" w14:textId="0FF3D60F" w:rsidR="00211B5E" w:rsidRDefault="00DA2867">
              <w:pPr>
                <w:pStyle w:val="Sommario1"/>
                <w:rPr>
                  <w:rFonts w:eastAsiaTheme="minorEastAsia" w:cstheme="minorBidi"/>
                  <w:bCs w:val="0"/>
                </w:rPr>
              </w:pPr>
              <w:hyperlink w:anchor="_Toc107937601" w:history="1">
                <w:r w:rsidR="00211B5E" w:rsidRPr="00AE3535">
                  <w:rPr>
                    <w:rStyle w:val="Collegamentoipertestuale"/>
                    <w:rFonts w:eastAsia="Calibri"/>
                  </w:rPr>
                  <w:t xml:space="preserve">Allegato 18.A4: Format </w:t>
                </w:r>
                <w:r w:rsidR="00211B5E" w:rsidRPr="00AE3535">
                  <w:rPr>
                    <w:rStyle w:val="Collegamentoipertestuale"/>
                  </w:rPr>
                  <w:t xml:space="preserve">di </w:t>
                </w:r>
                <w:r w:rsidR="00211B5E" w:rsidRPr="00AE3535">
                  <w:rPr>
                    <w:rStyle w:val="Collegamentoipertestuale"/>
                    <w:rFonts w:eastAsia="Calibri"/>
                  </w:rPr>
                  <w:t>“</w:t>
                </w:r>
                <w:r w:rsidR="00211B5E" w:rsidRPr="00AE3535">
                  <w:rPr>
                    <w:rStyle w:val="Collegamentoipertestuale"/>
                  </w:rPr>
                  <w:t xml:space="preserve">Determina di acquisto (affidamento diretto, </w:t>
                </w:r>
                <w:r w:rsidR="00211B5E" w:rsidRPr="00AE3535">
                  <w:rPr>
                    <w:rStyle w:val="Collegamentoipertestuale"/>
                    <w:rFonts w:eastAsia="Calibri"/>
                  </w:rPr>
                  <w:t>ai sensi dell’art. 1, comma 2, lett. a), del D.L. 76/2020,</w:t>
                </w:r>
                <w:r w:rsidR="00211B5E" w:rsidRPr="00AE3535">
                  <w:rPr>
                    <w:rStyle w:val="Collegamentoipertestuale"/>
                  </w:rPr>
                  <w:t xml:space="preserve"> mediante trattativa diretta MEPA)”</w:t>
                </w:r>
                <w:r w:rsidR="00211B5E">
                  <w:rPr>
                    <w:webHidden/>
                  </w:rPr>
                  <w:tab/>
                </w:r>
                <w:r w:rsidR="00211B5E">
                  <w:rPr>
                    <w:webHidden/>
                  </w:rPr>
                  <w:fldChar w:fldCharType="begin"/>
                </w:r>
                <w:r w:rsidR="00211B5E">
                  <w:rPr>
                    <w:webHidden/>
                  </w:rPr>
                  <w:instrText xml:space="preserve"> PAGEREF _Toc107937601 \h </w:instrText>
                </w:r>
                <w:r w:rsidR="00211B5E">
                  <w:rPr>
                    <w:webHidden/>
                  </w:rPr>
                </w:r>
                <w:r w:rsidR="00211B5E">
                  <w:rPr>
                    <w:webHidden/>
                  </w:rPr>
                  <w:fldChar w:fldCharType="separate"/>
                </w:r>
                <w:r w:rsidR="00211B5E">
                  <w:rPr>
                    <w:webHidden/>
                  </w:rPr>
                  <w:t>188</w:t>
                </w:r>
                <w:r w:rsidR="00211B5E">
                  <w:rPr>
                    <w:webHidden/>
                  </w:rPr>
                  <w:fldChar w:fldCharType="end"/>
                </w:r>
              </w:hyperlink>
            </w:p>
            <w:p w14:paraId="3E1AC36E" w14:textId="69AA03FD" w:rsidR="00211B5E" w:rsidRDefault="00DA2867">
              <w:pPr>
                <w:pStyle w:val="Sommario1"/>
                <w:rPr>
                  <w:rFonts w:eastAsiaTheme="minorEastAsia" w:cstheme="minorBidi"/>
                  <w:bCs w:val="0"/>
                </w:rPr>
              </w:pPr>
              <w:hyperlink w:anchor="_Toc107937602" w:history="1">
                <w:r w:rsidR="00211B5E" w:rsidRPr="00AE3535">
                  <w:rPr>
                    <w:rStyle w:val="Collegamentoipertestuale"/>
                    <w:rFonts w:eastAsia="Calibri"/>
                  </w:rPr>
                  <w:t xml:space="preserve">Allegato 18.A5: Format </w:t>
                </w:r>
                <w:r w:rsidR="00211B5E" w:rsidRPr="00AE3535">
                  <w:rPr>
                    <w:rStyle w:val="Collegamentoipertestuale"/>
                  </w:rPr>
                  <w:t>di</w:t>
                </w:r>
                <w:r w:rsidR="00211B5E" w:rsidRPr="00AE3535">
                  <w:rPr>
                    <w:rStyle w:val="Collegamentoipertestuale"/>
                    <w:rFonts w:eastAsia="Calibri"/>
                  </w:rPr>
                  <w:t xml:space="preserve"> “Determina di indizione (procedura negoziata senza bando, ai sensi dell’art. 1, comma 2, lett. b), del D.L. n. 76/2020, mediante RDO su MEPA)”</w:t>
                </w:r>
                <w:r w:rsidR="00211B5E">
                  <w:rPr>
                    <w:webHidden/>
                  </w:rPr>
                  <w:tab/>
                </w:r>
                <w:r w:rsidR="00211B5E">
                  <w:rPr>
                    <w:webHidden/>
                  </w:rPr>
                  <w:fldChar w:fldCharType="begin"/>
                </w:r>
                <w:r w:rsidR="00211B5E">
                  <w:rPr>
                    <w:webHidden/>
                  </w:rPr>
                  <w:instrText xml:space="preserve"> PAGEREF _Toc107937602 \h </w:instrText>
                </w:r>
                <w:r w:rsidR="00211B5E">
                  <w:rPr>
                    <w:webHidden/>
                  </w:rPr>
                </w:r>
                <w:r w:rsidR="00211B5E">
                  <w:rPr>
                    <w:webHidden/>
                  </w:rPr>
                  <w:fldChar w:fldCharType="separate"/>
                </w:r>
                <w:r w:rsidR="00211B5E">
                  <w:rPr>
                    <w:webHidden/>
                  </w:rPr>
                  <w:t>198</w:t>
                </w:r>
                <w:r w:rsidR="00211B5E">
                  <w:rPr>
                    <w:webHidden/>
                  </w:rPr>
                  <w:fldChar w:fldCharType="end"/>
                </w:r>
              </w:hyperlink>
            </w:p>
            <w:p w14:paraId="23C81DBE" w14:textId="2BE27473" w:rsidR="00211B5E" w:rsidRDefault="00DA2867">
              <w:pPr>
                <w:pStyle w:val="Sommario1"/>
                <w:rPr>
                  <w:rFonts w:eastAsiaTheme="minorEastAsia" w:cstheme="minorBidi"/>
                  <w:bCs w:val="0"/>
                </w:rPr>
              </w:pPr>
              <w:hyperlink w:anchor="_Toc107937603" w:history="1">
                <w:r w:rsidR="00211B5E" w:rsidRPr="00AE3535">
                  <w:rPr>
                    <w:rStyle w:val="Collegamentoipertestuale"/>
                    <w:rFonts w:eastAsia="Calibri"/>
                  </w:rPr>
                  <w:t xml:space="preserve">Allegato 18.A6: Format </w:t>
                </w:r>
                <w:r w:rsidR="00211B5E" w:rsidRPr="00AE3535">
                  <w:rPr>
                    <w:rStyle w:val="Collegamentoipertestuale"/>
                  </w:rPr>
                  <w:t>di</w:t>
                </w:r>
                <w:r w:rsidR="00211B5E" w:rsidRPr="00AE3535">
                  <w:rPr>
                    <w:rStyle w:val="Collegamentoipertestuale"/>
                    <w:rFonts w:eastAsia="Calibri"/>
                  </w:rPr>
                  <w:t xml:space="preserve"> “Determina di aggiudicazione (procedura negoziata senza bando, ai sensi dell’art. 1, comma 2, lett. b), del D.L. n. 76/2020, mediante RDO su MEPA)”</w:t>
                </w:r>
                <w:r w:rsidR="00211B5E">
                  <w:rPr>
                    <w:webHidden/>
                  </w:rPr>
                  <w:tab/>
                </w:r>
                <w:r w:rsidR="00211B5E">
                  <w:rPr>
                    <w:webHidden/>
                  </w:rPr>
                  <w:fldChar w:fldCharType="begin"/>
                </w:r>
                <w:r w:rsidR="00211B5E">
                  <w:rPr>
                    <w:webHidden/>
                  </w:rPr>
                  <w:instrText xml:space="preserve"> PAGEREF _Toc107937603 \h </w:instrText>
                </w:r>
                <w:r w:rsidR="00211B5E">
                  <w:rPr>
                    <w:webHidden/>
                  </w:rPr>
                </w:r>
                <w:r w:rsidR="00211B5E">
                  <w:rPr>
                    <w:webHidden/>
                  </w:rPr>
                  <w:fldChar w:fldCharType="separate"/>
                </w:r>
                <w:r w:rsidR="00211B5E">
                  <w:rPr>
                    <w:webHidden/>
                  </w:rPr>
                  <w:t>210</w:t>
                </w:r>
                <w:r w:rsidR="00211B5E">
                  <w:rPr>
                    <w:webHidden/>
                  </w:rPr>
                  <w:fldChar w:fldCharType="end"/>
                </w:r>
              </w:hyperlink>
            </w:p>
            <w:p w14:paraId="4F29C023" w14:textId="3A31F62A" w:rsidR="00211B5E" w:rsidRDefault="00DA2867">
              <w:pPr>
                <w:pStyle w:val="Sommario1"/>
                <w:rPr>
                  <w:rFonts w:eastAsiaTheme="minorEastAsia" w:cstheme="minorBidi"/>
                  <w:bCs w:val="0"/>
                </w:rPr>
              </w:pPr>
              <w:hyperlink w:anchor="_Toc107937604" w:history="1">
                <w:r w:rsidR="00211B5E" w:rsidRPr="00AE3535">
                  <w:rPr>
                    <w:rStyle w:val="Collegamentoipertestuale"/>
                    <w:rFonts w:eastAsia="Calibri"/>
                  </w:rPr>
                  <w:t xml:space="preserve">Allegato 18.A7: Format </w:t>
                </w:r>
                <w:r w:rsidR="00211B5E" w:rsidRPr="00AE3535">
                  <w:rPr>
                    <w:rStyle w:val="Collegamentoipertestuale"/>
                  </w:rPr>
                  <w:t xml:space="preserve">di </w:t>
                </w:r>
                <w:r w:rsidR="00211B5E" w:rsidRPr="00AE3535">
                  <w:rPr>
                    <w:rStyle w:val="Collegamentoipertestuale"/>
                    <w:rFonts w:eastAsia="Calibri"/>
                  </w:rPr>
                  <w:t>“Determina di indizione (procedura negoziata senza bando, ai sensi dell’art. 1, comma 2, lett. b), del D.L. 76/2020, senza previo avviso)”</w:t>
                </w:r>
                <w:r w:rsidR="00211B5E">
                  <w:rPr>
                    <w:webHidden/>
                  </w:rPr>
                  <w:tab/>
                </w:r>
                <w:r w:rsidR="00211B5E">
                  <w:rPr>
                    <w:webHidden/>
                  </w:rPr>
                  <w:fldChar w:fldCharType="begin"/>
                </w:r>
                <w:r w:rsidR="00211B5E">
                  <w:rPr>
                    <w:webHidden/>
                  </w:rPr>
                  <w:instrText xml:space="preserve"> PAGEREF _Toc107937604 \h </w:instrText>
                </w:r>
                <w:r w:rsidR="00211B5E">
                  <w:rPr>
                    <w:webHidden/>
                  </w:rPr>
                </w:r>
                <w:r w:rsidR="00211B5E">
                  <w:rPr>
                    <w:webHidden/>
                  </w:rPr>
                  <w:fldChar w:fldCharType="separate"/>
                </w:r>
                <w:r w:rsidR="00211B5E">
                  <w:rPr>
                    <w:webHidden/>
                  </w:rPr>
                  <w:t>215</w:t>
                </w:r>
                <w:r w:rsidR="00211B5E">
                  <w:rPr>
                    <w:webHidden/>
                  </w:rPr>
                  <w:fldChar w:fldCharType="end"/>
                </w:r>
              </w:hyperlink>
            </w:p>
            <w:p w14:paraId="0FBCEED0" w14:textId="4CCD1BD3" w:rsidR="00211B5E" w:rsidRDefault="00DA2867">
              <w:pPr>
                <w:pStyle w:val="Sommario1"/>
                <w:rPr>
                  <w:rFonts w:eastAsiaTheme="minorEastAsia" w:cstheme="minorBidi"/>
                  <w:bCs w:val="0"/>
                </w:rPr>
              </w:pPr>
              <w:hyperlink w:anchor="_Toc107937605" w:history="1">
                <w:r w:rsidR="00211B5E" w:rsidRPr="00AE3535">
                  <w:rPr>
                    <w:rStyle w:val="Collegamentoipertestuale"/>
                    <w:rFonts w:eastAsia="Calibri"/>
                  </w:rPr>
                  <w:t xml:space="preserve">Allegato 18.A8: Format </w:t>
                </w:r>
                <w:r w:rsidR="00211B5E" w:rsidRPr="00AE3535">
                  <w:rPr>
                    <w:rStyle w:val="Collegamentoipertestuale"/>
                  </w:rPr>
                  <w:t>di</w:t>
                </w:r>
                <w:r w:rsidR="00211B5E" w:rsidRPr="00AE3535">
                  <w:rPr>
                    <w:rStyle w:val="Collegamentoipertestuale"/>
                    <w:rFonts w:eastAsia="Calibri"/>
                  </w:rPr>
                  <w:t xml:space="preserve"> “Determina di aggiudicazione (procedura negoziata senza bando, ai sensi dell’art. 1, comma 2, lett. b), del D.L. 76/2020)”</w:t>
                </w:r>
                <w:r w:rsidR="00211B5E">
                  <w:rPr>
                    <w:webHidden/>
                  </w:rPr>
                  <w:tab/>
                </w:r>
                <w:r w:rsidR="00211B5E">
                  <w:rPr>
                    <w:webHidden/>
                  </w:rPr>
                  <w:fldChar w:fldCharType="begin"/>
                </w:r>
                <w:r w:rsidR="00211B5E">
                  <w:rPr>
                    <w:webHidden/>
                  </w:rPr>
                  <w:instrText xml:space="preserve"> PAGEREF _Toc107937605 \h </w:instrText>
                </w:r>
                <w:r w:rsidR="00211B5E">
                  <w:rPr>
                    <w:webHidden/>
                  </w:rPr>
                </w:r>
                <w:r w:rsidR="00211B5E">
                  <w:rPr>
                    <w:webHidden/>
                  </w:rPr>
                  <w:fldChar w:fldCharType="separate"/>
                </w:r>
                <w:r w:rsidR="00211B5E">
                  <w:rPr>
                    <w:webHidden/>
                  </w:rPr>
                  <w:t>226</w:t>
                </w:r>
                <w:r w:rsidR="00211B5E">
                  <w:rPr>
                    <w:webHidden/>
                  </w:rPr>
                  <w:fldChar w:fldCharType="end"/>
                </w:r>
              </w:hyperlink>
            </w:p>
            <w:p w14:paraId="5E224AD9" w14:textId="7398F9C9" w:rsidR="00211B5E" w:rsidRDefault="00DA2867">
              <w:pPr>
                <w:pStyle w:val="Sommario1"/>
                <w:rPr>
                  <w:rFonts w:eastAsiaTheme="minorEastAsia" w:cstheme="minorBidi"/>
                  <w:bCs w:val="0"/>
                </w:rPr>
              </w:pPr>
              <w:hyperlink w:anchor="_Toc107937606" w:history="1">
                <w:r w:rsidR="00211B5E" w:rsidRPr="00AE3535">
                  <w:rPr>
                    <w:rStyle w:val="Collegamentoipertestuale"/>
                    <w:rFonts w:eastAsia="Calibri"/>
                  </w:rPr>
                  <w:t xml:space="preserve">Allegato 18.A9: Format </w:t>
                </w:r>
                <w:r w:rsidR="00211B5E" w:rsidRPr="00AE3535">
                  <w:rPr>
                    <w:rStyle w:val="Collegamentoipertestuale"/>
                  </w:rPr>
                  <w:t>di</w:t>
                </w:r>
                <w:r w:rsidR="00211B5E" w:rsidRPr="00AE3535">
                  <w:rPr>
                    <w:rStyle w:val="Collegamentoipertestuale"/>
                    <w:rFonts w:eastAsia="Calibri"/>
                  </w:rPr>
                  <w:t xml:space="preserve"> “</w:t>
                </w:r>
                <w:r w:rsidR="00211B5E" w:rsidRPr="00AE3535">
                  <w:rPr>
                    <w:rStyle w:val="Collegamentoipertestuale"/>
                  </w:rPr>
                  <w:t>Determina di indizione (affidamento mediante procedura aperta, ai sensi dell’art. 60 del D.Lgs. 50/2016 e dell’art. 2, comma 2, del D.L. 76/2020)”</w:t>
                </w:r>
                <w:r w:rsidR="00211B5E">
                  <w:rPr>
                    <w:webHidden/>
                  </w:rPr>
                  <w:tab/>
                </w:r>
                <w:r w:rsidR="00211B5E">
                  <w:rPr>
                    <w:webHidden/>
                  </w:rPr>
                  <w:fldChar w:fldCharType="begin"/>
                </w:r>
                <w:r w:rsidR="00211B5E">
                  <w:rPr>
                    <w:webHidden/>
                  </w:rPr>
                  <w:instrText xml:space="preserve"> PAGEREF _Toc107937606 \h </w:instrText>
                </w:r>
                <w:r w:rsidR="00211B5E">
                  <w:rPr>
                    <w:webHidden/>
                  </w:rPr>
                </w:r>
                <w:r w:rsidR="00211B5E">
                  <w:rPr>
                    <w:webHidden/>
                  </w:rPr>
                  <w:fldChar w:fldCharType="separate"/>
                </w:r>
                <w:r w:rsidR="00211B5E">
                  <w:rPr>
                    <w:webHidden/>
                  </w:rPr>
                  <w:t>231</w:t>
                </w:r>
                <w:r w:rsidR="00211B5E">
                  <w:rPr>
                    <w:webHidden/>
                  </w:rPr>
                  <w:fldChar w:fldCharType="end"/>
                </w:r>
              </w:hyperlink>
            </w:p>
            <w:p w14:paraId="649E43E4" w14:textId="133DE1B3" w:rsidR="00211B5E" w:rsidRDefault="00DA2867">
              <w:pPr>
                <w:pStyle w:val="Sommario1"/>
                <w:rPr>
                  <w:rFonts w:eastAsiaTheme="minorEastAsia" w:cstheme="minorBidi"/>
                  <w:bCs w:val="0"/>
                </w:rPr>
              </w:pPr>
              <w:hyperlink w:anchor="_Toc107937607" w:history="1">
                <w:r w:rsidR="00211B5E" w:rsidRPr="00AE3535">
                  <w:rPr>
                    <w:rStyle w:val="Collegamentoipertestuale"/>
                    <w:rFonts w:eastAsia="Calibri"/>
                  </w:rPr>
                  <w:t>Allegato 18.A10: Format</w:t>
                </w:r>
                <w:r w:rsidR="00211B5E" w:rsidRPr="00AE3535">
                  <w:rPr>
                    <w:rStyle w:val="Collegamentoipertestuale"/>
                  </w:rPr>
                  <w:t xml:space="preserve"> di</w:t>
                </w:r>
                <w:r w:rsidR="00211B5E" w:rsidRPr="00AE3535">
                  <w:rPr>
                    <w:rStyle w:val="Collegamentoipertestuale"/>
                    <w:rFonts w:eastAsia="Calibri"/>
                  </w:rPr>
                  <w:t xml:space="preserve"> “</w:t>
                </w:r>
                <w:r w:rsidR="00211B5E" w:rsidRPr="00AE3535">
                  <w:rPr>
                    <w:rStyle w:val="Collegamentoipertestuale"/>
                  </w:rPr>
                  <w:t>Determina di aggiudicazione (affidamento mediante procedura aperta, ai sensi dell’art. 60 del D.Lgs. 50/2016 e dell’art. 2, comma 2, del D.L. 76/2020)”</w:t>
                </w:r>
                <w:r w:rsidR="00211B5E">
                  <w:rPr>
                    <w:webHidden/>
                  </w:rPr>
                  <w:tab/>
                </w:r>
                <w:r w:rsidR="00211B5E">
                  <w:rPr>
                    <w:webHidden/>
                  </w:rPr>
                  <w:fldChar w:fldCharType="begin"/>
                </w:r>
                <w:r w:rsidR="00211B5E">
                  <w:rPr>
                    <w:webHidden/>
                  </w:rPr>
                  <w:instrText xml:space="preserve"> PAGEREF _Toc107937607 \h </w:instrText>
                </w:r>
                <w:r w:rsidR="00211B5E">
                  <w:rPr>
                    <w:webHidden/>
                  </w:rPr>
                </w:r>
                <w:r w:rsidR="00211B5E">
                  <w:rPr>
                    <w:webHidden/>
                  </w:rPr>
                  <w:fldChar w:fldCharType="separate"/>
                </w:r>
                <w:r w:rsidR="00211B5E">
                  <w:rPr>
                    <w:webHidden/>
                  </w:rPr>
                  <w:t>241</w:t>
                </w:r>
                <w:r w:rsidR="00211B5E">
                  <w:rPr>
                    <w:webHidden/>
                  </w:rPr>
                  <w:fldChar w:fldCharType="end"/>
                </w:r>
              </w:hyperlink>
            </w:p>
            <w:p w14:paraId="269F7299" w14:textId="46A7D95B" w:rsidR="00211B5E" w:rsidRDefault="00DA2867">
              <w:pPr>
                <w:pStyle w:val="Sommario1"/>
                <w:rPr>
                  <w:rFonts w:eastAsiaTheme="minorEastAsia" w:cstheme="minorBidi"/>
                  <w:bCs w:val="0"/>
                </w:rPr>
              </w:pPr>
              <w:hyperlink w:anchor="_Toc107937608" w:history="1">
                <w:r w:rsidR="00211B5E" w:rsidRPr="00AE3535">
                  <w:rPr>
                    <w:rStyle w:val="Collegamentoipertestuale"/>
                    <w:rFonts w:eastAsia="Calibri"/>
                  </w:rPr>
                  <w:t xml:space="preserve">Allegato 18.A11: Format </w:t>
                </w:r>
                <w:r w:rsidR="00211B5E" w:rsidRPr="00AE3535">
                  <w:rPr>
                    <w:rStyle w:val="Collegamentoipertestuale"/>
                  </w:rPr>
                  <w:t xml:space="preserve">di </w:t>
                </w:r>
                <w:r w:rsidR="00211B5E" w:rsidRPr="00AE3535">
                  <w:rPr>
                    <w:rStyle w:val="Collegamentoipertestuale"/>
                    <w:rFonts w:eastAsia="Calibri"/>
                  </w:rPr>
                  <w:t>“Determina di indizione (procedura negoziata senza bando, ai sensi dell’art. 2, commi 3 e 4, del D.L. 76/2020)”</w:t>
                </w:r>
                <w:r w:rsidR="00211B5E">
                  <w:rPr>
                    <w:webHidden/>
                  </w:rPr>
                  <w:tab/>
                </w:r>
                <w:r w:rsidR="00211B5E">
                  <w:rPr>
                    <w:webHidden/>
                  </w:rPr>
                  <w:fldChar w:fldCharType="begin"/>
                </w:r>
                <w:r w:rsidR="00211B5E">
                  <w:rPr>
                    <w:webHidden/>
                  </w:rPr>
                  <w:instrText xml:space="preserve"> PAGEREF _Toc107937608 \h </w:instrText>
                </w:r>
                <w:r w:rsidR="00211B5E">
                  <w:rPr>
                    <w:webHidden/>
                  </w:rPr>
                </w:r>
                <w:r w:rsidR="00211B5E">
                  <w:rPr>
                    <w:webHidden/>
                  </w:rPr>
                  <w:fldChar w:fldCharType="separate"/>
                </w:r>
                <w:r w:rsidR="00211B5E">
                  <w:rPr>
                    <w:webHidden/>
                  </w:rPr>
                  <w:t>247</w:t>
                </w:r>
                <w:r w:rsidR="00211B5E">
                  <w:rPr>
                    <w:webHidden/>
                  </w:rPr>
                  <w:fldChar w:fldCharType="end"/>
                </w:r>
              </w:hyperlink>
            </w:p>
            <w:p w14:paraId="4DFC1938" w14:textId="142FB937" w:rsidR="00211B5E" w:rsidRDefault="00DA2867">
              <w:pPr>
                <w:pStyle w:val="Sommario1"/>
                <w:rPr>
                  <w:rFonts w:eastAsiaTheme="minorEastAsia" w:cstheme="minorBidi"/>
                  <w:bCs w:val="0"/>
                </w:rPr>
              </w:pPr>
              <w:hyperlink w:anchor="_Toc107937609" w:history="1">
                <w:r w:rsidR="00211B5E" w:rsidRPr="00AE3535">
                  <w:rPr>
                    <w:rStyle w:val="Collegamentoipertestuale"/>
                    <w:rFonts w:eastAsia="Calibri"/>
                  </w:rPr>
                  <w:t xml:space="preserve">Allegato 18.A12: Format </w:t>
                </w:r>
                <w:r w:rsidR="00211B5E" w:rsidRPr="00AE3535">
                  <w:rPr>
                    <w:rStyle w:val="Collegamentoipertestuale"/>
                  </w:rPr>
                  <w:t>di</w:t>
                </w:r>
                <w:r w:rsidR="00211B5E" w:rsidRPr="00AE3535">
                  <w:rPr>
                    <w:rStyle w:val="Collegamentoipertestuale"/>
                    <w:rFonts w:eastAsia="Calibri"/>
                  </w:rPr>
                  <w:t xml:space="preserve"> “Determina di aggiudicazione (procedura negoziata senza bando, ai sensi dell’art. 2, commi 3 e 4, del D.L. 76/2020)”</w:t>
                </w:r>
                <w:r w:rsidR="00211B5E">
                  <w:rPr>
                    <w:webHidden/>
                  </w:rPr>
                  <w:tab/>
                </w:r>
                <w:r w:rsidR="00211B5E">
                  <w:rPr>
                    <w:webHidden/>
                  </w:rPr>
                  <w:fldChar w:fldCharType="begin"/>
                </w:r>
                <w:r w:rsidR="00211B5E">
                  <w:rPr>
                    <w:webHidden/>
                  </w:rPr>
                  <w:instrText xml:space="preserve"> PAGEREF _Toc107937609 \h </w:instrText>
                </w:r>
                <w:r w:rsidR="00211B5E">
                  <w:rPr>
                    <w:webHidden/>
                  </w:rPr>
                </w:r>
                <w:r w:rsidR="00211B5E">
                  <w:rPr>
                    <w:webHidden/>
                  </w:rPr>
                  <w:fldChar w:fldCharType="separate"/>
                </w:r>
                <w:r w:rsidR="00211B5E">
                  <w:rPr>
                    <w:webHidden/>
                  </w:rPr>
                  <w:t>255</w:t>
                </w:r>
                <w:r w:rsidR="00211B5E">
                  <w:rPr>
                    <w:webHidden/>
                  </w:rPr>
                  <w:fldChar w:fldCharType="end"/>
                </w:r>
              </w:hyperlink>
            </w:p>
            <w:p w14:paraId="5B6057AD" w14:textId="0E036313" w:rsidR="00211B5E" w:rsidRDefault="00DA2867">
              <w:pPr>
                <w:pStyle w:val="Sommario1"/>
                <w:rPr>
                  <w:rFonts w:eastAsiaTheme="minorEastAsia" w:cstheme="minorBidi"/>
                  <w:bCs w:val="0"/>
                </w:rPr>
              </w:pPr>
              <w:hyperlink w:anchor="_Toc107937610" w:history="1">
                <w:r w:rsidR="00211B5E" w:rsidRPr="00AE3535">
                  <w:rPr>
                    <w:rStyle w:val="Collegamentoipertestuale"/>
                    <w:rFonts w:eastAsia="Calibri"/>
                  </w:rPr>
                  <w:t xml:space="preserve">Allegato 18.B1: Format </w:t>
                </w:r>
                <w:r w:rsidR="00211B5E" w:rsidRPr="00AE3535">
                  <w:rPr>
                    <w:rStyle w:val="Collegamentoipertestuale"/>
                  </w:rPr>
                  <w:t>di</w:t>
                </w:r>
                <w:r w:rsidR="00211B5E" w:rsidRPr="00AE3535">
                  <w:rPr>
                    <w:rStyle w:val="Collegamentoipertestuale"/>
                    <w:rFonts w:eastAsia="Calibri"/>
                  </w:rPr>
                  <w:t xml:space="preserve"> “Determina di indizione (procedura negoziata senza bando, ai sensi dell’art. 48, comma 3, del D.L. 77/2021 e dell’art. 63 del D.Lgs. 50/2016)”</w:t>
                </w:r>
                <w:r w:rsidR="00211B5E">
                  <w:rPr>
                    <w:webHidden/>
                  </w:rPr>
                  <w:tab/>
                </w:r>
                <w:r w:rsidR="00211B5E">
                  <w:rPr>
                    <w:webHidden/>
                  </w:rPr>
                  <w:fldChar w:fldCharType="begin"/>
                </w:r>
                <w:r w:rsidR="00211B5E">
                  <w:rPr>
                    <w:webHidden/>
                  </w:rPr>
                  <w:instrText xml:space="preserve"> PAGEREF _Toc107937610 \h </w:instrText>
                </w:r>
                <w:r w:rsidR="00211B5E">
                  <w:rPr>
                    <w:webHidden/>
                  </w:rPr>
                </w:r>
                <w:r w:rsidR="00211B5E">
                  <w:rPr>
                    <w:webHidden/>
                  </w:rPr>
                  <w:fldChar w:fldCharType="separate"/>
                </w:r>
                <w:r w:rsidR="00211B5E">
                  <w:rPr>
                    <w:webHidden/>
                  </w:rPr>
                  <w:t>262</w:t>
                </w:r>
                <w:r w:rsidR="00211B5E">
                  <w:rPr>
                    <w:webHidden/>
                  </w:rPr>
                  <w:fldChar w:fldCharType="end"/>
                </w:r>
              </w:hyperlink>
            </w:p>
            <w:p w14:paraId="1A107BFD" w14:textId="72B698A0" w:rsidR="00211B5E" w:rsidRDefault="00DA2867">
              <w:pPr>
                <w:pStyle w:val="Sommario1"/>
                <w:rPr>
                  <w:rFonts w:eastAsiaTheme="minorEastAsia" w:cstheme="minorBidi"/>
                  <w:bCs w:val="0"/>
                </w:rPr>
              </w:pPr>
              <w:hyperlink w:anchor="_Toc107937611" w:history="1">
                <w:r w:rsidR="00211B5E" w:rsidRPr="00AE3535">
                  <w:rPr>
                    <w:rStyle w:val="Collegamentoipertestuale"/>
                    <w:rFonts w:eastAsia="Calibri"/>
                  </w:rPr>
                  <w:t xml:space="preserve">Allegato 18.B2: Format </w:t>
                </w:r>
                <w:r w:rsidR="00211B5E" w:rsidRPr="00AE3535">
                  <w:rPr>
                    <w:rStyle w:val="Collegamentoipertestuale"/>
                  </w:rPr>
                  <w:t>di</w:t>
                </w:r>
                <w:r w:rsidR="00211B5E" w:rsidRPr="00AE3535">
                  <w:rPr>
                    <w:rStyle w:val="Collegamentoipertestuale"/>
                    <w:rFonts w:eastAsia="Calibri"/>
                  </w:rPr>
                  <w:t xml:space="preserve"> “Determina di aggiudicazione (procedura negoziata senza bando, ai sensi dell’art. 48, comma 3, del D.L. 77/2021 e dell’art. 63 del D.Lgs. 50/2016)</w:t>
                </w:r>
                <w:r w:rsidR="00211B5E">
                  <w:rPr>
                    <w:webHidden/>
                  </w:rPr>
                  <w:tab/>
                </w:r>
                <w:r w:rsidR="00211B5E">
                  <w:rPr>
                    <w:webHidden/>
                  </w:rPr>
                  <w:fldChar w:fldCharType="begin"/>
                </w:r>
                <w:r w:rsidR="00211B5E">
                  <w:rPr>
                    <w:webHidden/>
                  </w:rPr>
                  <w:instrText xml:space="preserve"> PAGEREF _Toc107937611 \h </w:instrText>
                </w:r>
                <w:r w:rsidR="00211B5E">
                  <w:rPr>
                    <w:webHidden/>
                  </w:rPr>
                </w:r>
                <w:r w:rsidR="00211B5E">
                  <w:rPr>
                    <w:webHidden/>
                  </w:rPr>
                  <w:fldChar w:fldCharType="separate"/>
                </w:r>
                <w:r w:rsidR="00211B5E">
                  <w:rPr>
                    <w:webHidden/>
                  </w:rPr>
                  <w:t>272</w:t>
                </w:r>
                <w:r w:rsidR="00211B5E">
                  <w:rPr>
                    <w:webHidden/>
                  </w:rPr>
                  <w:fldChar w:fldCharType="end"/>
                </w:r>
              </w:hyperlink>
            </w:p>
            <w:p w14:paraId="28838B0B" w14:textId="05716138" w:rsidR="00735F8B" w:rsidRPr="000777AB" w:rsidRDefault="00735F8B" w:rsidP="009E1408">
              <w:pPr>
                <w:jc w:val="both"/>
                <w:rPr>
                  <w:rFonts w:cstheme="minorHAnsi"/>
                  <w:bCs/>
                  <w:noProof/>
                </w:rPr>
              </w:pPr>
              <w:r w:rsidRPr="000777AB">
                <w:rPr>
                  <w:rFonts w:cstheme="minorHAnsi"/>
                  <w:bCs/>
                  <w:noProof/>
                </w:rPr>
                <w:fldChar w:fldCharType="end"/>
              </w:r>
            </w:p>
          </w:sdtContent>
        </w:sdt>
        <w:p w14:paraId="5979F59E" w14:textId="17D1BC2A" w:rsidR="006126A6" w:rsidRPr="00A53F47" w:rsidRDefault="00DA2867" w:rsidP="006126A6">
          <w:pPr>
            <w:tabs>
              <w:tab w:val="right" w:pos="8504"/>
            </w:tabs>
            <w:rPr>
              <w:rFonts w:cstheme="minorHAnsi"/>
              <w:b/>
              <w:sz w:val="24"/>
              <w:szCs w:val="24"/>
            </w:rPr>
          </w:pPr>
        </w:p>
      </w:sdtContent>
    </w:sdt>
    <w:p w14:paraId="36D09952" w14:textId="6848E599" w:rsidR="006126A6" w:rsidRDefault="006126A6" w:rsidP="003C3467">
      <w:pPr>
        <w:tabs>
          <w:tab w:val="right" w:pos="8504"/>
        </w:tabs>
        <w:rPr>
          <w:rFonts w:cstheme="minorHAnsi"/>
          <w:szCs w:val="24"/>
        </w:rPr>
      </w:pPr>
    </w:p>
    <w:p w14:paraId="4F9D1FC2" w14:textId="59D83502" w:rsidR="00043701" w:rsidRDefault="00043701" w:rsidP="003C3467">
      <w:pPr>
        <w:tabs>
          <w:tab w:val="right" w:pos="8504"/>
        </w:tabs>
        <w:rPr>
          <w:rFonts w:cstheme="minorHAnsi"/>
          <w:szCs w:val="24"/>
        </w:rPr>
      </w:pPr>
    </w:p>
    <w:p w14:paraId="56767E45" w14:textId="1AD6F02A" w:rsidR="00043701" w:rsidRDefault="00043701" w:rsidP="003C3467">
      <w:pPr>
        <w:tabs>
          <w:tab w:val="right" w:pos="8504"/>
        </w:tabs>
        <w:rPr>
          <w:rFonts w:cstheme="minorHAnsi"/>
          <w:szCs w:val="24"/>
        </w:rPr>
      </w:pPr>
    </w:p>
    <w:p w14:paraId="42C83F98" w14:textId="173C76E0" w:rsidR="00043701" w:rsidRDefault="00043701" w:rsidP="003C3467">
      <w:pPr>
        <w:tabs>
          <w:tab w:val="right" w:pos="8504"/>
        </w:tabs>
        <w:rPr>
          <w:rFonts w:cstheme="minorHAnsi"/>
          <w:szCs w:val="24"/>
        </w:rPr>
      </w:pPr>
    </w:p>
    <w:p w14:paraId="05A91BE3" w14:textId="439F82E5" w:rsidR="00043701" w:rsidRDefault="00043701" w:rsidP="003C3467">
      <w:pPr>
        <w:tabs>
          <w:tab w:val="right" w:pos="8504"/>
        </w:tabs>
        <w:rPr>
          <w:rFonts w:cstheme="minorHAnsi"/>
          <w:szCs w:val="24"/>
        </w:rPr>
      </w:pPr>
    </w:p>
    <w:p w14:paraId="596D6434" w14:textId="54AA1700" w:rsidR="00043701" w:rsidRDefault="00043701" w:rsidP="003C3467">
      <w:pPr>
        <w:tabs>
          <w:tab w:val="right" w:pos="8504"/>
        </w:tabs>
        <w:rPr>
          <w:rFonts w:cstheme="minorHAnsi"/>
          <w:szCs w:val="24"/>
        </w:rPr>
      </w:pPr>
    </w:p>
    <w:p w14:paraId="1C413B5C" w14:textId="0D8F0288" w:rsidR="00043701" w:rsidRDefault="00043701" w:rsidP="003C3467">
      <w:pPr>
        <w:tabs>
          <w:tab w:val="right" w:pos="8504"/>
        </w:tabs>
        <w:rPr>
          <w:rFonts w:cstheme="minorHAnsi"/>
          <w:szCs w:val="24"/>
        </w:rPr>
      </w:pPr>
    </w:p>
    <w:p w14:paraId="4260C12C" w14:textId="14DF7D71" w:rsidR="00043701" w:rsidRDefault="00043701" w:rsidP="003C3467">
      <w:pPr>
        <w:tabs>
          <w:tab w:val="right" w:pos="8504"/>
        </w:tabs>
        <w:rPr>
          <w:rFonts w:cstheme="minorHAnsi"/>
          <w:szCs w:val="24"/>
        </w:rPr>
      </w:pPr>
    </w:p>
    <w:p w14:paraId="5CDC2454" w14:textId="046A80E9" w:rsidR="00043701" w:rsidRDefault="00043701" w:rsidP="003C3467">
      <w:pPr>
        <w:tabs>
          <w:tab w:val="right" w:pos="8504"/>
        </w:tabs>
        <w:rPr>
          <w:rFonts w:cstheme="minorHAnsi"/>
          <w:szCs w:val="24"/>
        </w:rPr>
      </w:pPr>
    </w:p>
    <w:p w14:paraId="04E02EAF" w14:textId="276BA05B" w:rsidR="00043701" w:rsidRDefault="00043701" w:rsidP="003C3467">
      <w:pPr>
        <w:tabs>
          <w:tab w:val="right" w:pos="8504"/>
        </w:tabs>
        <w:rPr>
          <w:rFonts w:cstheme="minorHAnsi"/>
          <w:szCs w:val="24"/>
        </w:rPr>
      </w:pPr>
    </w:p>
    <w:p w14:paraId="66F3800C" w14:textId="26844705" w:rsidR="00043701" w:rsidRDefault="00043701" w:rsidP="003C3467">
      <w:pPr>
        <w:tabs>
          <w:tab w:val="right" w:pos="8504"/>
        </w:tabs>
        <w:rPr>
          <w:rFonts w:cstheme="minorHAnsi"/>
          <w:szCs w:val="24"/>
        </w:rPr>
      </w:pPr>
    </w:p>
    <w:p w14:paraId="3BA54B8E" w14:textId="4F505E07" w:rsidR="00043701" w:rsidRDefault="00043701" w:rsidP="003C3467">
      <w:pPr>
        <w:tabs>
          <w:tab w:val="right" w:pos="8504"/>
        </w:tabs>
        <w:rPr>
          <w:rFonts w:cstheme="minorHAnsi"/>
          <w:szCs w:val="24"/>
        </w:rPr>
      </w:pPr>
    </w:p>
    <w:p w14:paraId="59340B68" w14:textId="3CA67EF5" w:rsidR="00043701" w:rsidRDefault="00043701" w:rsidP="003C3467">
      <w:pPr>
        <w:tabs>
          <w:tab w:val="right" w:pos="8504"/>
        </w:tabs>
        <w:rPr>
          <w:rFonts w:cstheme="minorHAnsi"/>
          <w:szCs w:val="24"/>
        </w:rPr>
      </w:pPr>
    </w:p>
    <w:p w14:paraId="5A613F3D" w14:textId="5FC3F6E0" w:rsidR="00043701" w:rsidRDefault="00043701" w:rsidP="003C3467">
      <w:pPr>
        <w:tabs>
          <w:tab w:val="right" w:pos="8504"/>
        </w:tabs>
        <w:rPr>
          <w:rFonts w:cstheme="minorHAnsi"/>
          <w:szCs w:val="24"/>
        </w:rPr>
      </w:pPr>
    </w:p>
    <w:p w14:paraId="7BE2E8E8" w14:textId="4B0DFDF2" w:rsidR="00043701" w:rsidRDefault="00043701" w:rsidP="003C3467">
      <w:pPr>
        <w:tabs>
          <w:tab w:val="right" w:pos="8504"/>
        </w:tabs>
        <w:rPr>
          <w:rFonts w:cstheme="minorHAnsi"/>
          <w:szCs w:val="24"/>
        </w:rPr>
      </w:pPr>
    </w:p>
    <w:p w14:paraId="72D41BE1" w14:textId="4E3E8751" w:rsidR="00043701" w:rsidRDefault="00043701" w:rsidP="003C3467">
      <w:pPr>
        <w:tabs>
          <w:tab w:val="right" w:pos="8504"/>
        </w:tabs>
        <w:rPr>
          <w:rFonts w:cstheme="minorHAnsi"/>
          <w:szCs w:val="24"/>
        </w:rPr>
      </w:pPr>
    </w:p>
    <w:p w14:paraId="4FD9FC93" w14:textId="78BB7E8C" w:rsidR="00043701" w:rsidRDefault="00043701" w:rsidP="003C3467">
      <w:pPr>
        <w:tabs>
          <w:tab w:val="right" w:pos="8504"/>
        </w:tabs>
        <w:rPr>
          <w:rFonts w:cstheme="minorHAnsi"/>
          <w:szCs w:val="24"/>
        </w:rPr>
      </w:pPr>
    </w:p>
    <w:p w14:paraId="4BF2B752" w14:textId="396FA55F" w:rsidR="00043701" w:rsidRDefault="00043701" w:rsidP="003C3467">
      <w:pPr>
        <w:tabs>
          <w:tab w:val="right" w:pos="8504"/>
        </w:tabs>
        <w:rPr>
          <w:rFonts w:cstheme="minorHAnsi"/>
          <w:szCs w:val="24"/>
        </w:rPr>
      </w:pPr>
    </w:p>
    <w:p w14:paraId="0B280C86" w14:textId="1A753072" w:rsidR="00043701" w:rsidRDefault="00043701" w:rsidP="003C3467">
      <w:pPr>
        <w:tabs>
          <w:tab w:val="right" w:pos="8504"/>
        </w:tabs>
        <w:rPr>
          <w:rFonts w:cstheme="minorHAnsi"/>
          <w:szCs w:val="24"/>
        </w:rPr>
      </w:pPr>
    </w:p>
    <w:p w14:paraId="1CD04EFF" w14:textId="7E734E58" w:rsidR="00043701" w:rsidRDefault="00043701" w:rsidP="003C3467">
      <w:pPr>
        <w:tabs>
          <w:tab w:val="right" w:pos="8504"/>
        </w:tabs>
        <w:rPr>
          <w:rFonts w:cstheme="minorHAnsi"/>
          <w:szCs w:val="24"/>
        </w:rPr>
      </w:pPr>
    </w:p>
    <w:p w14:paraId="289191A3" w14:textId="738CE3DE" w:rsidR="00043701" w:rsidRDefault="00043701" w:rsidP="003C3467">
      <w:pPr>
        <w:tabs>
          <w:tab w:val="right" w:pos="8504"/>
        </w:tabs>
        <w:rPr>
          <w:rFonts w:cstheme="minorHAnsi"/>
          <w:szCs w:val="24"/>
        </w:rPr>
      </w:pPr>
    </w:p>
    <w:p w14:paraId="7F0EAAB0" w14:textId="70B729A1" w:rsidR="00043701" w:rsidRDefault="00043701" w:rsidP="003C3467">
      <w:pPr>
        <w:tabs>
          <w:tab w:val="right" w:pos="8504"/>
        </w:tabs>
        <w:rPr>
          <w:rFonts w:cstheme="minorHAnsi"/>
          <w:szCs w:val="24"/>
        </w:rPr>
      </w:pPr>
    </w:p>
    <w:p w14:paraId="3DC503E5" w14:textId="4A332C27" w:rsidR="00043701" w:rsidRDefault="00043701" w:rsidP="003C3467">
      <w:pPr>
        <w:tabs>
          <w:tab w:val="right" w:pos="8504"/>
        </w:tabs>
        <w:rPr>
          <w:rFonts w:cstheme="minorHAnsi"/>
          <w:szCs w:val="24"/>
        </w:rPr>
      </w:pPr>
    </w:p>
    <w:p w14:paraId="2831A458" w14:textId="137A8516" w:rsidR="00043701" w:rsidRDefault="00043701" w:rsidP="003C3467">
      <w:pPr>
        <w:tabs>
          <w:tab w:val="right" w:pos="8504"/>
        </w:tabs>
        <w:rPr>
          <w:rFonts w:cstheme="minorHAnsi"/>
          <w:szCs w:val="24"/>
        </w:rPr>
      </w:pPr>
    </w:p>
    <w:p w14:paraId="5E504A8C" w14:textId="4948C77B" w:rsidR="00043701" w:rsidRDefault="00043701" w:rsidP="003C3467">
      <w:pPr>
        <w:tabs>
          <w:tab w:val="right" w:pos="8504"/>
        </w:tabs>
        <w:rPr>
          <w:rFonts w:cstheme="minorHAnsi"/>
          <w:szCs w:val="24"/>
        </w:rPr>
      </w:pPr>
    </w:p>
    <w:p w14:paraId="0819A5BC" w14:textId="77777777" w:rsidR="00043701" w:rsidRPr="00A53F47" w:rsidRDefault="00043701" w:rsidP="003C3467">
      <w:pPr>
        <w:tabs>
          <w:tab w:val="right" w:pos="8504"/>
        </w:tabs>
        <w:rPr>
          <w:rFonts w:cstheme="minorHAnsi"/>
          <w:szCs w:val="24"/>
        </w:rPr>
      </w:pPr>
    </w:p>
    <w:p w14:paraId="7B96C058" w14:textId="6AEAB3DB" w:rsidR="006126A6" w:rsidRPr="00A53F47" w:rsidRDefault="006126A6" w:rsidP="006126A6">
      <w:pPr>
        <w:rPr>
          <w:rFonts w:cstheme="minorHAnsi"/>
          <w:szCs w:val="24"/>
        </w:rPr>
      </w:pPr>
    </w:p>
    <w:p w14:paraId="615DDCD6" w14:textId="62DBCE88" w:rsidR="006126A6" w:rsidRPr="00A53F47" w:rsidRDefault="006126A6" w:rsidP="006126A6">
      <w:pPr>
        <w:rPr>
          <w:rFonts w:cstheme="minorHAnsi"/>
          <w:szCs w:val="24"/>
        </w:rPr>
      </w:pPr>
    </w:p>
    <w:p w14:paraId="68EDFB18" w14:textId="765958D0" w:rsidR="006126A6" w:rsidRPr="00A53F47" w:rsidRDefault="006126A6" w:rsidP="006126A6">
      <w:pPr>
        <w:rPr>
          <w:rFonts w:cstheme="minorHAnsi"/>
          <w:szCs w:val="24"/>
        </w:rPr>
      </w:pPr>
    </w:p>
    <w:p w14:paraId="0CC6C381" w14:textId="4467AF92" w:rsidR="006126A6" w:rsidRPr="00A53F47" w:rsidRDefault="006126A6" w:rsidP="006126A6">
      <w:pPr>
        <w:rPr>
          <w:rFonts w:cstheme="minorHAnsi"/>
          <w:szCs w:val="24"/>
        </w:rPr>
      </w:pPr>
    </w:p>
    <w:p w14:paraId="4046E209" w14:textId="3D7DB5B4" w:rsidR="006126A6" w:rsidRPr="00A53F47" w:rsidRDefault="006126A6" w:rsidP="006126A6">
      <w:pPr>
        <w:rPr>
          <w:rFonts w:cstheme="minorHAnsi"/>
          <w:szCs w:val="24"/>
        </w:rPr>
      </w:pPr>
    </w:p>
    <w:p w14:paraId="7A5A599E" w14:textId="77777777" w:rsidR="006126A6" w:rsidRPr="00A53F47" w:rsidRDefault="006126A6" w:rsidP="006126A6">
      <w:pPr>
        <w:rPr>
          <w:rFonts w:cstheme="minorHAnsi"/>
          <w:szCs w:val="24"/>
        </w:rPr>
      </w:pPr>
    </w:p>
    <w:p w14:paraId="772D073E" w14:textId="77777777" w:rsidR="006126A6" w:rsidRPr="00A53F47" w:rsidRDefault="006126A6" w:rsidP="006126A6">
      <w:pPr>
        <w:rPr>
          <w:rFonts w:cstheme="minorHAnsi"/>
          <w:szCs w:val="24"/>
        </w:rPr>
      </w:pPr>
    </w:p>
    <w:p w14:paraId="157BD7AD" w14:textId="48092965" w:rsidR="006126A6" w:rsidRDefault="006126A6" w:rsidP="006126A6">
      <w:pPr>
        <w:rPr>
          <w:rFonts w:cstheme="minorHAnsi"/>
          <w:szCs w:val="24"/>
        </w:rPr>
      </w:pPr>
    </w:p>
    <w:p w14:paraId="2285F025" w14:textId="075A76DD" w:rsidR="00D309CC" w:rsidRDefault="00D309CC" w:rsidP="006126A6">
      <w:pPr>
        <w:rPr>
          <w:rFonts w:cstheme="minorHAnsi"/>
          <w:szCs w:val="24"/>
        </w:rPr>
      </w:pPr>
    </w:p>
    <w:p w14:paraId="348EB156" w14:textId="6135FACB" w:rsidR="00D309CC" w:rsidRDefault="00D309CC" w:rsidP="006126A6">
      <w:pPr>
        <w:rPr>
          <w:rFonts w:cstheme="minorHAnsi"/>
          <w:szCs w:val="24"/>
        </w:rPr>
      </w:pPr>
    </w:p>
    <w:p w14:paraId="6EE333AE" w14:textId="1D4296AB" w:rsidR="00D309CC" w:rsidRDefault="00D309CC" w:rsidP="006126A6">
      <w:pPr>
        <w:rPr>
          <w:rFonts w:cstheme="minorHAnsi"/>
          <w:szCs w:val="24"/>
        </w:rPr>
      </w:pPr>
    </w:p>
    <w:p w14:paraId="1E9AECB9" w14:textId="38783D70" w:rsidR="00D309CC" w:rsidRDefault="00D309CC" w:rsidP="006126A6">
      <w:pPr>
        <w:rPr>
          <w:rFonts w:cstheme="minorHAnsi"/>
          <w:szCs w:val="24"/>
        </w:rPr>
      </w:pPr>
    </w:p>
    <w:p w14:paraId="77D9CF6B" w14:textId="79F744FD" w:rsidR="00D309CC" w:rsidRDefault="00D309CC" w:rsidP="006126A6">
      <w:pPr>
        <w:rPr>
          <w:rFonts w:cstheme="minorHAnsi"/>
          <w:szCs w:val="24"/>
        </w:rPr>
      </w:pPr>
    </w:p>
    <w:p w14:paraId="1E1E8756" w14:textId="143AB79A" w:rsidR="00D309CC" w:rsidRDefault="00D309CC" w:rsidP="006126A6">
      <w:pPr>
        <w:rPr>
          <w:rFonts w:cstheme="minorHAnsi"/>
          <w:szCs w:val="24"/>
        </w:rPr>
      </w:pPr>
    </w:p>
    <w:p w14:paraId="7A61C656" w14:textId="77777777" w:rsidR="00D309CC" w:rsidRPr="00A53F47" w:rsidRDefault="00D309CC" w:rsidP="006126A6">
      <w:pPr>
        <w:rPr>
          <w:rFonts w:cstheme="minorHAnsi"/>
          <w:szCs w:val="24"/>
        </w:rPr>
      </w:pPr>
    </w:p>
    <w:p w14:paraId="4B0DCEF4" w14:textId="77777777" w:rsidR="006126A6" w:rsidRPr="00A53F47" w:rsidRDefault="006126A6" w:rsidP="006126A6">
      <w:pPr>
        <w:rPr>
          <w:rFonts w:cstheme="minorHAnsi"/>
          <w:szCs w:val="24"/>
        </w:rPr>
      </w:pPr>
    </w:p>
    <w:p w14:paraId="6BC94EF0" w14:textId="77777777" w:rsidR="006126A6" w:rsidRPr="00A53F47" w:rsidRDefault="006126A6" w:rsidP="006126A6">
      <w:pPr>
        <w:rPr>
          <w:rFonts w:cstheme="minorHAnsi"/>
          <w:szCs w:val="24"/>
        </w:rPr>
      </w:pPr>
    </w:p>
    <w:p w14:paraId="24E64766" w14:textId="77777777" w:rsidR="006126A6" w:rsidRPr="00A53F47" w:rsidRDefault="006126A6" w:rsidP="006126A6">
      <w:pPr>
        <w:rPr>
          <w:rFonts w:cstheme="minorHAnsi"/>
          <w:szCs w:val="24"/>
        </w:rPr>
      </w:pPr>
    </w:p>
    <w:p w14:paraId="314DD16C" w14:textId="77777777" w:rsidR="006126A6" w:rsidRPr="00A53F47" w:rsidRDefault="006126A6" w:rsidP="006126A6">
      <w:pPr>
        <w:rPr>
          <w:rFonts w:cstheme="minorHAnsi"/>
          <w:szCs w:val="24"/>
        </w:rPr>
      </w:pPr>
    </w:p>
    <w:p w14:paraId="1167ED03" w14:textId="77777777" w:rsidR="006126A6" w:rsidRPr="00A53F47" w:rsidRDefault="006126A6" w:rsidP="006126A6">
      <w:pPr>
        <w:rPr>
          <w:rFonts w:cstheme="minorHAnsi"/>
          <w:szCs w:val="24"/>
        </w:rPr>
      </w:pPr>
    </w:p>
    <w:p w14:paraId="5AFC3839" w14:textId="77777777" w:rsidR="006126A6" w:rsidRPr="00A53F47" w:rsidRDefault="006126A6" w:rsidP="006126A6">
      <w:pPr>
        <w:rPr>
          <w:rFonts w:cstheme="minorHAnsi"/>
          <w:szCs w:val="24"/>
        </w:rPr>
      </w:pPr>
    </w:p>
    <w:p w14:paraId="1905BC06" w14:textId="77777777" w:rsidR="006126A6" w:rsidRPr="00A53F47" w:rsidRDefault="006126A6" w:rsidP="006126A6">
      <w:pPr>
        <w:rPr>
          <w:rFonts w:cstheme="minorHAnsi"/>
          <w:szCs w:val="24"/>
        </w:rPr>
      </w:pPr>
    </w:p>
    <w:p w14:paraId="0C0AF971" w14:textId="77777777" w:rsidR="006126A6" w:rsidRPr="00A53F47" w:rsidRDefault="006126A6" w:rsidP="006126A6">
      <w:pPr>
        <w:rPr>
          <w:rFonts w:cstheme="minorHAnsi"/>
          <w:szCs w:val="24"/>
        </w:rPr>
      </w:pPr>
    </w:p>
    <w:p w14:paraId="1C100D90" w14:textId="77777777" w:rsidR="006126A6" w:rsidRPr="00A53F47" w:rsidRDefault="006126A6" w:rsidP="006126A6">
      <w:pPr>
        <w:rPr>
          <w:rFonts w:cstheme="minorHAnsi"/>
          <w:szCs w:val="24"/>
        </w:rPr>
      </w:pPr>
    </w:p>
    <w:p w14:paraId="2EE518EB" w14:textId="0856AB1C" w:rsidR="009221C5" w:rsidRPr="00A53F47" w:rsidRDefault="0020081C" w:rsidP="006126A6">
      <w:pPr>
        <w:rPr>
          <w:rFonts w:cstheme="minorHAnsi"/>
          <w:szCs w:val="24"/>
        </w:rPr>
        <w:sectPr w:rsidR="009221C5" w:rsidRPr="00A53F47" w:rsidSect="008103BC">
          <w:headerReference w:type="default" r:id="rId9"/>
          <w:footerReference w:type="default" r:id="rId10"/>
          <w:footerReference w:type="first" r:id="rId11"/>
          <w:type w:val="continuous"/>
          <w:pgSz w:w="11906" w:h="16838"/>
          <w:pgMar w:top="1622" w:right="1701" w:bottom="1134" w:left="1701" w:header="680" w:footer="227" w:gutter="0"/>
          <w:cols w:space="708"/>
          <w:titlePg/>
          <w:docGrid w:linePitch="360"/>
        </w:sectPr>
      </w:pPr>
      <w:r w:rsidRPr="00A53F47">
        <w:rPr>
          <w:rFonts w:cstheme="minorHAnsi"/>
          <w:b/>
          <w:noProof/>
          <w:szCs w:val="24"/>
          <w:u w:val="single"/>
          <w:lang w:eastAsia="it-IT"/>
        </w:rPr>
        <mc:AlternateContent>
          <mc:Choice Requires="wps">
            <w:drawing>
              <wp:anchor distT="0" distB="0" distL="114300" distR="114300" simplePos="0" relativeHeight="252109824" behindDoc="0" locked="0" layoutInCell="1" allowOverlap="1" wp14:anchorId="7FEEF356" wp14:editId="0CFA23DB">
                <wp:simplePos x="0" y="0"/>
                <wp:positionH relativeFrom="margin">
                  <wp:posOffset>0</wp:posOffset>
                </wp:positionH>
                <wp:positionV relativeFrom="margin">
                  <wp:posOffset>739775</wp:posOffset>
                </wp:positionV>
                <wp:extent cx="5238750" cy="3026979"/>
                <wp:effectExtent l="0" t="0" r="19050" b="21590"/>
                <wp:wrapNone/>
                <wp:docPr id="19" name="Text Box 21"/>
                <wp:cNvGraphicFramePr/>
                <a:graphic xmlns:a="http://schemas.openxmlformats.org/drawingml/2006/main">
                  <a:graphicData uri="http://schemas.microsoft.com/office/word/2010/wordprocessingShape">
                    <wps:wsp>
                      <wps:cNvSpPr txBox="1"/>
                      <wps:spPr>
                        <a:xfrm>
                          <a:off x="0" y="0"/>
                          <a:ext cx="5238750" cy="3026979"/>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694E8845" w14:textId="77777777" w:rsidR="0020081C" w:rsidRPr="000C71E1" w:rsidRDefault="0020081C" w:rsidP="0020081C">
                            <w:pPr>
                              <w:jc w:val="center"/>
                              <w:rPr>
                                <w:rFonts w:asciiTheme="majorHAnsi" w:hAnsiTheme="majorHAnsi" w:cstheme="majorHAnsi"/>
                                <w:color w:val="2F5496" w:themeColor="accent5" w:themeShade="BF"/>
                                <w:sz w:val="56"/>
                              </w:rPr>
                            </w:pPr>
                            <w:r w:rsidRPr="000C71E1">
                              <w:rPr>
                                <w:rFonts w:asciiTheme="majorHAnsi" w:hAnsiTheme="majorHAnsi" w:cstheme="majorHAnsi"/>
                                <w:color w:val="2F5496" w:themeColor="accent5" w:themeShade="BF"/>
                                <w:sz w:val="96"/>
                              </w:rPr>
                              <w:t>A</w:t>
                            </w:r>
                            <w:r w:rsidRPr="000C71E1">
                              <w:rPr>
                                <w:rFonts w:asciiTheme="majorHAnsi" w:hAnsiTheme="majorHAnsi" w:cstheme="majorHAnsi"/>
                                <w:color w:val="2F5496" w:themeColor="accent5" w:themeShade="BF"/>
                                <w:sz w:val="56"/>
                              </w:rPr>
                              <w:t xml:space="preserve">LLEGATO </w:t>
                            </w:r>
                            <w:r w:rsidRPr="000C71E1">
                              <w:rPr>
                                <w:rFonts w:asciiTheme="majorHAnsi" w:hAnsiTheme="majorHAnsi" w:cstheme="majorHAnsi"/>
                                <w:color w:val="2F5496" w:themeColor="accent5" w:themeShade="BF"/>
                                <w:sz w:val="72"/>
                              </w:rPr>
                              <w:t>1</w:t>
                            </w:r>
                          </w:p>
                          <w:p w14:paraId="04CEAECA" w14:textId="77777777" w:rsidR="0020081C" w:rsidRPr="000C71E1" w:rsidRDefault="0020081C" w:rsidP="0020081C">
                            <w:pPr>
                              <w:tabs>
                                <w:tab w:val="left" w:pos="2295"/>
                              </w:tabs>
                              <w:spacing w:line="276" w:lineRule="auto"/>
                              <w:jc w:val="center"/>
                              <w:rPr>
                                <w:rFonts w:asciiTheme="majorHAnsi" w:hAnsiTheme="majorHAnsi" w:cstheme="majorHAnsi"/>
                                <w:b/>
                                <w:color w:val="2F5496" w:themeColor="accent5" w:themeShade="BF"/>
                                <w:sz w:val="52"/>
                                <w:szCs w:val="52"/>
                              </w:rPr>
                            </w:pPr>
                            <w:r w:rsidRPr="000C71E1">
                              <w:rPr>
                                <w:rFonts w:asciiTheme="majorHAnsi" w:hAnsiTheme="majorHAnsi" w:cstheme="majorHAnsi"/>
                                <w:b/>
                                <w:color w:val="2F5496" w:themeColor="accent5" w:themeShade="BF"/>
                                <w:sz w:val="52"/>
                                <w:szCs w:val="52"/>
                              </w:rPr>
                              <w:t xml:space="preserve">TABELLA RIEPILOGATIVA DELLE CAUSE OSTATIVE </w:t>
                            </w:r>
                            <w:r>
                              <w:rPr>
                                <w:rFonts w:asciiTheme="majorHAnsi" w:hAnsiTheme="majorHAnsi" w:cstheme="majorHAnsi"/>
                                <w:b/>
                                <w:color w:val="2F5496" w:themeColor="accent5" w:themeShade="BF"/>
                                <w:sz w:val="52"/>
                                <w:szCs w:val="52"/>
                              </w:rPr>
                              <w:t>E RELATIVA DOCUMENTAZIONE DI ACCERTAMENTO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EEF356" id="Text Box 21" o:spid="_x0000_s1030" type="#_x0000_t202" style="position:absolute;margin-left:0;margin-top:58.25pt;width:412.5pt;height:238.35pt;z-index:25210982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" fillcolor="white [3201]" strokecolor="white [3212]" strokeweight=".5pt">
                <v:textbox>
                  <w:txbxContent>
                    <w:p w14:paraId="694E8845" w14:textId="77777777" w:rsidR="0020081C" w:rsidRPr="000C71E1" w:rsidRDefault="0020081C" w:rsidP="0020081C">
                      <w:pPr>
                        <w:jc w:val="center"/>
                        <w:rPr>
                          <w:rFonts w:asciiTheme="majorHAnsi" w:hAnsiTheme="majorHAnsi" w:cstheme="majorHAnsi"/>
                          <w:color w:val="2F5496" w:themeColor="accent5" w:themeShade="BF"/>
                          <w:sz w:val="56"/>
                        </w:rPr>
                      </w:pPr>
                      <w:r w:rsidRPr="000C71E1">
                        <w:rPr>
                          <w:rFonts w:asciiTheme="majorHAnsi" w:hAnsiTheme="majorHAnsi" w:cstheme="majorHAnsi"/>
                          <w:color w:val="2F5496" w:themeColor="accent5" w:themeShade="BF"/>
                          <w:sz w:val="96"/>
                        </w:rPr>
                        <w:t>A</w:t>
                      </w:r>
                      <w:r w:rsidRPr="000C71E1">
                        <w:rPr>
                          <w:rFonts w:asciiTheme="majorHAnsi" w:hAnsiTheme="majorHAnsi" w:cstheme="majorHAnsi"/>
                          <w:color w:val="2F5496" w:themeColor="accent5" w:themeShade="BF"/>
                          <w:sz w:val="56"/>
                        </w:rPr>
                        <w:t xml:space="preserve">LLEGATO </w:t>
                      </w:r>
                      <w:r w:rsidRPr="000C71E1">
                        <w:rPr>
                          <w:rFonts w:asciiTheme="majorHAnsi" w:hAnsiTheme="majorHAnsi" w:cstheme="majorHAnsi"/>
                          <w:color w:val="2F5496" w:themeColor="accent5" w:themeShade="BF"/>
                          <w:sz w:val="72"/>
                        </w:rPr>
                        <w:t>1</w:t>
                      </w:r>
                    </w:p>
                    <w:p w14:paraId="04CEAECA" w14:textId="77777777" w:rsidR="0020081C" w:rsidRPr="000C71E1" w:rsidRDefault="0020081C" w:rsidP="0020081C">
                      <w:pPr>
                        <w:tabs>
                          <w:tab w:val="left" w:pos="2295"/>
                        </w:tabs>
                        <w:spacing w:line="276" w:lineRule="auto"/>
                        <w:jc w:val="center"/>
                        <w:rPr>
                          <w:rFonts w:asciiTheme="majorHAnsi" w:hAnsiTheme="majorHAnsi" w:cstheme="majorHAnsi"/>
                          <w:b/>
                          <w:color w:val="2F5496" w:themeColor="accent5" w:themeShade="BF"/>
                          <w:sz w:val="52"/>
                          <w:szCs w:val="52"/>
                        </w:rPr>
                      </w:pPr>
                      <w:r w:rsidRPr="000C71E1">
                        <w:rPr>
                          <w:rFonts w:asciiTheme="majorHAnsi" w:hAnsiTheme="majorHAnsi" w:cstheme="majorHAnsi"/>
                          <w:b/>
                          <w:color w:val="2F5496" w:themeColor="accent5" w:themeShade="BF"/>
                          <w:sz w:val="52"/>
                          <w:szCs w:val="52"/>
                        </w:rPr>
                        <w:t xml:space="preserve">TABELLA RIEPILOGATIVA DELLE CAUSE OSTATIVE </w:t>
                      </w:r>
                      <w:r>
                        <w:rPr>
                          <w:rFonts w:asciiTheme="majorHAnsi" w:hAnsiTheme="majorHAnsi" w:cstheme="majorHAnsi"/>
                          <w:b/>
                          <w:color w:val="2F5496" w:themeColor="accent5" w:themeShade="BF"/>
                          <w:sz w:val="52"/>
                          <w:szCs w:val="52"/>
                        </w:rPr>
                        <w:t>E RELATIVA DOCUMENTAZIONE DI ACCERTAMENTO</w:t>
                      </w:r>
                    </w:p>
                  </w:txbxContent>
                </v:textbox>
                <w10:wrap anchorx="margin" anchory="margin"/>
              </v:shape>
            </w:pict>
          </mc:Fallback>
        </mc:AlternateContent>
      </w:r>
    </w:p>
    <w:p w14:paraId="25F9AD6A" w14:textId="5B5CD5A6" w:rsidR="00866E42" w:rsidRPr="00A53F47" w:rsidRDefault="00866E42" w:rsidP="00154F42">
      <w:pPr>
        <w:pStyle w:val="Titolo1"/>
        <w:rPr>
          <w:rFonts w:cstheme="minorHAnsi"/>
          <w:szCs w:val="24"/>
        </w:rPr>
      </w:pPr>
      <w:bookmarkStart w:id="1" w:name="_Toc516831830"/>
      <w:bookmarkStart w:id="2" w:name="_Toc107937579"/>
      <w:r w:rsidRPr="00A53F47">
        <w:rPr>
          <w:rFonts w:cstheme="minorHAnsi"/>
          <w:szCs w:val="24"/>
        </w:rPr>
        <w:lastRenderedPageBreak/>
        <w:t>Allegato 1</w:t>
      </w:r>
      <w:bookmarkEnd w:id="1"/>
      <w:r w:rsidR="00154F42" w:rsidRPr="00A53F47">
        <w:rPr>
          <w:rFonts w:cstheme="minorHAnsi"/>
          <w:szCs w:val="24"/>
        </w:rPr>
        <w:t xml:space="preserve">: </w:t>
      </w:r>
      <w:r w:rsidRPr="00A53F47">
        <w:rPr>
          <w:rFonts w:cstheme="minorHAnsi"/>
          <w:szCs w:val="24"/>
        </w:rPr>
        <w:t>Tabella riepilogativa delle cause ostative e relativa documentazione di accertamento</w:t>
      </w:r>
      <w:bookmarkEnd w:id="2"/>
    </w:p>
    <w:p w14:paraId="767E7E44" w14:textId="77777777" w:rsidR="00154F42" w:rsidRPr="00A53F47" w:rsidRDefault="00154F42" w:rsidP="00154F42">
      <w:pPr>
        <w:rPr>
          <w:rFonts w:cstheme="minorHAnsi"/>
        </w:rPr>
      </w:pPr>
    </w:p>
    <w:tbl>
      <w:tblPr>
        <w:tblStyle w:val="Grigliatabella"/>
        <w:tblW w:w="15018" w:type="dxa"/>
        <w:tbl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insideH w:val="single" w:sz="4" w:space="0" w:color="2F5496" w:themeColor="accent5" w:themeShade="BF"/>
          <w:insideV w:val="single" w:sz="4" w:space="0" w:color="2F5496" w:themeColor="accent5" w:themeShade="BF"/>
        </w:tblBorders>
        <w:tblLayout w:type="fixed"/>
        <w:tblLook w:val="04A0" w:firstRow="1" w:lastRow="0" w:firstColumn="1" w:lastColumn="0" w:noHBand="0" w:noVBand="1"/>
      </w:tblPr>
      <w:tblGrid>
        <w:gridCol w:w="3964"/>
        <w:gridCol w:w="3261"/>
        <w:gridCol w:w="3685"/>
        <w:gridCol w:w="4108"/>
      </w:tblGrid>
      <w:tr w:rsidR="005270E4" w:rsidRPr="00A53F47" w14:paraId="7B8E1F82" w14:textId="77777777" w:rsidTr="009D28AB">
        <w:trPr>
          <w:trHeight w:val="745"/>
          <w:tblHeader/>
        </w:trPr>
        <w:tc>
          <w:tcPr>
            <w:tcW w:w="3964" w:type="dxa"/>
            <w:tcBorders>
              <w:top w:val="single" w:sz="4" w:space="0" w:color="2F5496" w:themeColor="accent5" w:themeShade="BF"/>
              <w:left w:val="single" w:sz="4" w:space="0" w:color="2F5496" w:themeColor="accent5" w:themeShade="BF"/>
              <w:bottom w:val="single" w:sz="4" w:space="0" w:color="D9D9D9" w:themeColor="background1" w:themeShade="D9"/>
              <w:right w:val="single" w:sz="4" w:space="0" w:color="D9D9D9" w:themeColor="background1" w:themeShade="D9"/>
            </w:tcBorders>
            <w:shd w:val="clear" w:color="auto" w:fill="2F5496" w:themeFill="accent5" w:themeFillShade="BF"/>
          </w:tcPr>
          <w:p w14:paraId="6DBEF0D5" w14:textId="77777777" w:rsidR="005270E4" w:rsidRPr="00A53F47" w:rsidRDefault="005270E4" w:rsidP="006D6C27">
            <w:pPr>
              <w:spacing w:after="120" w:line="23" w:lineRule="atLeast"/>
              <w:jc w:val="center"/>
              <w:rPr>
                <w:rFonts w:asciiTheme="minorHAnsi" w:eastAsia="Calibri" w:hAnsiTheme="minorHAnsi" w:cstheme="minorHAnsi"/>
                <w:b/>
                <w:color w:val="FFFFFF" w:themeColor="background1"/>
              </w:rPr>
            </w:pPr>
            <w:r w:rsidRPr="00A53F47">
              <w:rPr>
                <w:rFonts w:asciiTheme="minorHAnsi" w:eastAsia="Calibri" w:hAnsiTheme="minorHAnsi" w:cstheme="minorHAnsi"/>
                <w:b/>
                <w:color w:val="FFFFFF" w:themeColor="background1"/>
              </w:rPr>
              <w:t>CAUSA OSTATIVA e RIFERIMENTO NORMATIVO</w:t>
            </w:r>
          </w:p>
        </w:tc>
        <w:tc>
          <w:tcPr>
            <w:tcW w:w="3261" w:type="dxa"/>
            <w:tcBorders>
              <w:top w:val="single" w:sz="4" w:space="0" w:color="2F5496" w:themeColor="accent5" w:themeShade="BF"/>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2F5496" w:themeFill="accent5" w:themeFillShade="BF"/>
          </w:tcPr>
          <w:p w14:paraId="512A1E94" w14:textId="1571BBAB" w:rsidR="005270E4" w:rsidRPr="00A53F47" w:rsidRDefault="005270E4" w:rsidP="006D6C27">
            <w:pPr>
              <w:spacing w:after="120" w:line="23" w:lineRule="atLeast"/>
              <w:jc w:val="center"/>
              <w:rPr>
                <w:rFonts w:asciiTheme="minorHAnsi" w:eastAsia="Calibri" w:hAnsiTheme="minorHAnsi" w:cstheme="minorHAnsi"/>
                <w:b/>
                <w:color w:val="FFFFFF" w:themeColor="background1"/>
              </w:rPr>
            </w:pPr>
            <w:r w:rsidRPr="00A53F47">
              <w:rPr>
                <w:rFonts w:asciiTheme="minorHAnsi" w:eastAsia="Calibri" w:hAnsiTheme="minorHAnsi" w:cstheme="minorHAnsi"/>
                <w:b/>
                <w:color w:val="FFFFFF" w:themeColor="background1"/>
              </w:rPr>
              <w:t>MEZZI DI ACCERTAMENTO/ DOC</w:t>
            </w:r>
            <w:r w:rsidR="00B31060" w:rsidRPr="00A53F47">
              <w:rPr>
                <w:rFonts w:asciiTheme="minorHAnsi" w:eastAsia="Calibri" w:hAnsiTheme="minorHAnsi" w:cstheme="minorHAnsi"/>
                <w:b/>
                <w:color w:val="FFFFFF" w:themeColor="background1"/>
              </w:rPr>
              <w:t>UMENTAZIONE</w:t>
            </w:r>
            <w:r w:rsidRPr="00A53F47">
              <w:rPr>
                <w:rFonts w:asciiTheme="minorHAnsi" w:eastAsia="Calibri" w:hAnsiTheme="minorHAnsi" w:cstheme="minorHAnsi"/>
                <w:b/>
                <w:color w:val="FFFFFF" w:themeColor="background1"/>
              </w:rPr>
              <w:t xml:space="preserve"> DA ACQUISIR</w:t>
            </w:r>
            <w:r w:rsidR="00B31060" w:rsidRPr="00A53F47">
              <w:rPr>
                <w:rFonts w:asciiTheme="minorHAnsi" w:eastAsia="Calibri" w:hAnsiTheme="minorHAnsi" w:cstheme="minorHAnsi"/>
                <w:b/>
                <w:color w:val="FFFFFF" w:themeColor="background1"/>
              </w:rPr>
              <w:t>E</w:t>
            </w:r>
          </w:p>
        </w:tc>
        <w:tc>
          <w:tcPr>
            <w:tcW w:w="3685" w:type="dxa"/>
            <w:tcBorders>
              <w:top w:val="single" w:sz="4" w:space="0" w:color="2F5496" w:themeColor="accent5" w:themeShade="BF"/>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2F5496" w:themeFill="accent5" w:themeFillShade="BF"/>
          </w:tcPr>
          <w:p w14:paraId="57E3EFB4" w14:textId="783D249E" w:rsidR="005270E4" w:rsidRPr="00A53F47" w:rsidRDefault="005270E4" w:rsidP="006D6C27">
            <w:pPr>
              <w:spacing w:after="120" w:line="23" w:lineRule="atLeast"/>
              <w:jc w:val="center"/>
              <w:rPr>
                <w:rFonts w:asciiTheme="minorHAnsi" w:eastAsia="Calibri" w:hAnsiTheme="minorHAnsi" w:cstheme="minorHAnsi"/>
                <w:b/>
                <w:color w:val="FFFFFF" w:themeColor="background1"/>
              </w:rPr>
            </w:pPr>
            <w:r w:rsidRPr="00A53F47">
              <w:rPr>
                <w:rFonts w:asciiTheme="minorHAnsi" w:eastAsia="Calibri" w:hAnsiTheme="minorHAnsi" w:cstheme="minorHAnsi"/>
                <w:b/>
                <w:color w:val="FFFFFF" w:themeColor="background1"/>
              </w:rPr>
              <w:t xml:space="preserve">SOGGETTO SUL QUALE RICADE </w:t>
            </w:r>
            <w:r w:rsidR="003F26E7" w:rsidRPr="00A53F47">
              <w:rPr>
                <w:rFonts w:asciiTheme="minorHAnsi" w:eastAsia="Calibri" w:hAnsiTheme="minorHAnsi" w:cstheme="minorHAnsi"/>
                <w:b/>
                <w:color w:val="FFFFFF" w:themeColor="background1"/>
              </w:rPr>
              <w:t>L’</w:t>
            </w:r>
            <w:r w:rsidRPr="00A53F47">
              <w:rPr>
                <w:rFonts w:asciiTheme="minorHAnsi" w:eastAsia="Calibri" w:hAnsiTheme="minorHAnsi" w:cstheme="minorHAnsi"/>
                <w:b/>
                <w:color w:val="FFFFFF" w:themeColor="background1"/>
              </w:rPr>
              <w:t>ACC</w:t>
            </w:r>
            <w:r w:rsidR="003F26E7" w:rsidRPr="00A53F47">
              <w:rPr>
                <w:rFonts w:asciiTheme="minorHAnsi" w:eastAsia="Calibri" w:hAnsiTheme="minorHAnsi" w:cstheme="minorHAnsi"/>
                <w:b/>
                <w:color w:val="FFFFFF" w:themeColor="background1"/>
              </w:rPr>
              <w:t>ERTAME</w:t>
            </w:r>
            <w:r w:rsidRPr="00A53F47">
              <w:rPr>
                <w:rFonts w:asciiTheme="minorHAnsi" w:eastAsia="Calibri" w:hAnsiTheme="minorHAnsi" w:cstheme="minorHAnsi"/>
                <w:b/>
                <w:color w:val="FFFFFF" w:themeColor="background1"/>
              </w:rPr>
              <w:t>NTO</w:t>
            </w:r>
          </w:p>
        </w:tc>
        <w:tc>
          <w:tcPr>
            <w:tcW w:w="4108" w:type="dxa"/>
            <w:tcBorders>
              <w:top w:val="single" w:sz="4" w:space="0" w:color="2F5496" w:themeColor="accent5" w:themeShade="BF"/>
              <w:left w:val="single" w:sz="4" w:space="0" w:color="D9D9D9" w:themeColor="background1" w:themeShade="D9"/>
              <w:bottom w:val="single" w:sz="4" w:space="0" w:color="D9D9D9" w:themeColor="background1" w:themeShade="D9"/>
              <w:right w:val="single" w:sz="4" w:space="0" w:color="2F5496" w:themeColor="accent5" w:themeShade="BF"/>
            </w:tcBorders>
            <w:shd w:val="clear" w:color="auto" w:fill="2F5496" w:themeFill="accent5" w:themeFillShade="BF"/>
          </w:tcPr>
          <w:p w14:paraId="5E6FA15C" w14:textId="25F58DFC" w:rsidR="005270E4" w:rsidRPr="00A53F47" w:rsidRDefault="005270E4" w:rsidP="006D6C27">
            <w:pPr>
              <w:spacing w:after="120" w:line="23" w:lineRule="atLeast"/>
              <w:jc w:val="center"/>
              <w:rPr>
                <w:rFonts w:asciiTheme="minorHAnsi" w:eastAsia="Calibri" w:hAnsiTheme="minorHAnsi" w:cstheme="minorHAnsi"/>
                <w:b/>
                <w:color w:val="FFFFFF" w:themeColor="background1"/>
              </w:rPr>
            </w:pPr>
            <w:r w:rsidRPr="00A53F47">
              <w:rPr>
                <w:rFonts w:asciiTheme="minorHAnsi" w:eastAsia="Calibri" w:hAnsiTheme="minorHAnsi" w:cstheme="minorHAnsi"/>
                <w:b/>
                <w:color w:val="FFFFFF" w:themeColor="background1"/>
              </w:rPr>
              <w:t>MOD</w:t>
            </w:r>
            <w:r w:rsidR="00B31060" w:rsidRPr="00A53F47">
              <w:rPr>
                <w:rFonts w:asciiTheme="minorHAnsi" w:eastAsia="Calibri" w:hAnsiTheme="minorHAnsi" w:cstheme="minorHAnsi"/>
                <w:b/>
                <w:color w:val="FFFFFF" w:themeColor="background1"/>
              </w:rPr>
              <w:t>ALITA’</w:t>
            </w:r>
            <w:r w:rsidRPr="00A53F47">
              <w:rPr>
                <w:rFonts w:asciiTheme="minorHAnsi" w:eastAsia="Calibri" w:hAnsiTheme="minorHAnsi" w:cstheme="minorHAnsi"/>
                <w:b/>
                <w:color w:val="FFFFFF" w:themeColor="background1"/>
              </w:rPr>
              <w:t xml:space="preserve"> DI VERIFICA/ ACQUISIZIONE DEL DOC</w:t>
            </w:r>
            <w:r w:rsidR="00B31060" w:rsidRPr="00A53F47">
              <w:rPr>
                <w:rFonts w:asciiTheme="minorHAnsi" w:eastAsia="Calibri" w:hAnsiTheme="minorHAnsi" w:cstheme="minorHAnsi"/>
                <w:b/>
                <w:color w:val="FFFFFF" w:themeColor="background1"/>
              </w:rPr>
              <w:t xml:space="preserve">UMENTO </w:t>
            </w:r>
            <w:r w:rsidRPr="00A53F47">
              <w:rPr>
                <w:rFonts w:asciiTheme="minorHAnsi" w:eastAsia="Calibri" w:hAnsiTheme="minorHAnsi" w:cstheme="minorHAnsi"/>
                <w:b/>
                <w:color w:val="FFFFFF" w:themeColor="background1"/>
              </w:rPr>
              <w:t>DI ACCERTAMENTO</w:t>
            </w:r>
          </w:p>
        </w:tc>
      </w:tr>
      <w:tr w:rsidR="005270E4" w:rsidRPr="00A53F47" w14:paraId="522DCF2E" w14:textId="77777777" w:rsidTr="009D28AB">
        <w:trPr>
          <w:trHeight w:val="1652"/>
        </w:trPr>
        <w:tc>
          <w:tcPr>
            <w:tcW w:w="3964" w:type="dxa"/>
            <w:tcBorders>
              <w:top w:val="single" w:sz="4" w:space="0" w:color="D9D9D9" w:themeColor="background1" w:themeShade="D9"/>
              <w:left w:val="single" w:sz="4" w:space="0" w:color="2F5496" w:themeColor="accent5" w:themeShade="BF"/>
            </w:tcBorders>
          </w:tcPr>
          <w:p w14:paraId="54011DD7" w14:textId="07D93F08" w:rsidR="00802CE3" w:rsidRPr="00A53F47" w:rsidRDefault="005270E4" w:rsidP="00F57FED">
            <w:pPr>
              <w:pStyle w:val="Paragrafoelenco"/>
              <w:numPr>
                <w:ilvl w:val="0"/>
                <w:numId w:val="37"/>
              </w:numPr>
              <w:spacing w:after="120" w:line="23" w:lineRule="atLeast"/>
              <w:ind w:left="312" w:hanging="312"/>
              <w:contextualSpacing w:val="0"/>
              <w:jc w:val="both"/>
              <w:rPr>
                <w:rFonts w:asciiTheme="minorHAnsi" w:eastAsia="Calibri" w:hAnsiTheme="minorHAnsi" w:cstheme="minorHAnsi"/>
                <w:color w:val="002060"/>
              </w:rPr>
            </w:pPr>
            <w:r w:rsidRPr="00A53F47">
              <w:rPr>
                <w:rFonts w:asciiTheme="minorHAnsi" w:eastAsia="Calibri" w:hAnsiTheme="minorHAnsi" w:cstheme="minorHAnsi"/>
                <w:color w:val="002060"/>
              </w:rPr>
              <w:t>Condanne penali definitive relative a reati specifici</w:t>
            </w:r>
            <w:r w:rsidR="004D7C98" w:rsidRPr="00A53F47">
              <w:rPr>
                <w:rFonts w:asciiTheme="minorHAnsi" w:eastAsia="Calibri" w:hAnsiTheme="minorHAnsi" w:cstheme="minorHAnsi"/>
                <w:color w:val="002060"/>
              </w:rPr>
              <w:t>:</w:t>
            </w:r>
          </w:p>
          <w:p w14:paraId="28CD9DB3" w14:textId="54A4D330" w:rsidR="00802CE3" w:rsidRPr="00A53F47" w:rsidRDefault="00802CE3" w:rsidP="00F57FED">
            <w:pPr>
              <w:pStyle w:val="Paragrafoelenco"/>
              <w:numPr>
                <w:ilvl w:val="0"/>
                <w:numId w:val="31"/>
              </w:numPr>
              <w:spacing w:after="120" w:line="23" w:lineRule="atLeast"/>
              <w:ind w:left="595" w:hanging="284"/>
              <w:contextualSpacing w:val="0"/>
              <w:jc w:val="both"/>
              <w:rPr>
                <w:rFonts w:asciiTheme="minorHAnsi" w:eastAsia="Calibri" w:hAnsiTheme="minorHAnsi" w:cstheme="minorHAnsi"/>
                <w:color w:val="002060"/>
              </w:rPr>
            </w:pPr>
            <w:r w:rsidRPr="00A53F47">
              <w:rPr>
                <w:rFonts w:asciiTheme="minorHAnsi" w:eastAsia="Calibri" w:hAnsiTheme="minorHAnsi" w:cstheme="minorHAnsi"/>
                <w:color w:val="002060"/>
              </w:rPr>
              <w:t>delitti, consumati o tentati riconducibili alla partecipazione a un'organizzazione criminale (di cui agli art</w:t>
            </w:r>
            <w:r w:rsidR="000D147B" w:rsidRPr="00A53F47">
              <w:rPr>
                <w:rFonts w:asciiTheme="minorHAnsi" w:eastAsia="Calibri" w:hAnsiTheme="minorHAnsi" w:cstheme="minorHAnsi"/>
                <w:color w:val="002060"/>
              </w:rPr>
              <w:t>t.</w:t>
            </w:r>
            <w:r w:rsidRPr="00A53F47">
              <w:rPr>
                <w:rFonts w:asciiTheme="minorHAnsi" w:eastAsia="Calibri" w:hAnsiTheme="minorHAnsi" w:cstheme="minorHAnsi"/>
                <w:color w:val="002060"/>
              </w:rPr>
              <w:t xml:space="preserve"> 416, 416-</w:t>
            </w:r>
            <w:r w:rsidRPr="00A53F47">
              <w:rPr>
                <w:rFonts w:asciiTheme="minorHAnsi" w:eastAsia="Calibri" w:hAnsiTheme="minorHAnsi" w:cstheme="minorHAnsi"/>
                <w:i/>
                <w:iCs/>
                <w:color w:val="002060"/>
              </w:rPr>
              <w:t>bis</w:t>
            </w:r>
            <w:r w:rsidRPr="00A53F47">
              <w:rPr>
                <w:rFonts w:asciiTheme="minorHAnsi" w:eastAsia="Calibri" w:hAnsiTheme="minorHAnsi" w:cstheme="minorHAnsi"/>
                <w:color w:val="002060"/>
              </w:rPr>
              <w:t xml:space="preserve"> del </w:t>
            </w:r>
            <w:proofErr w:type="gramStart"/>
            <w:r w:rsidRPr="00A53F47">
              <w:rPr>
                <w:rFonts w:asciiTheme="minorHAnsi" w:eastAsia="Calibri" w:hAnsiTheme="minorHAnsi" w:cstheme="minorHAnsi"/>
                <w:color w:val="002060"/>
              </w:rPr>
              <w:t>codice penale</w:t>
            </w:r>
            <w:proofErr w:type="gramEnd"/>
            <w:r w:rsidRPr="00A53F47">
              <w:rPr>
                <w:rFonts w:asciiTheme="minorHAnsi" w:eastAsia="Calibri" w:hAnsiTheme="minorHAnsi" w:cstheme="minorHAnsi"/>
                <w:color w:val="002060"/>
              </w:rPr>
              <w:t>, all'art</w:t>
            </w:r>
            <w:r w:rsidR="000D147B" w:rsidRPr="00A53F47">
              <w:rPr>
                <w:rFonts w:asciiTheme="minorHAnsi" w:eastAsia="Calibri" w:hAnsiTheme="minorHAnsi" w:cstheme="minorHAnsi"/>
                <w:color w:val="002060"/>
              </w:rPr>
              <w:t>.</w:t>
            </w:r>
            <w:r w:rsidRPr="00A53F47">
              <w:rPr>
                <w:rFonts w:asciiTheme="minorHAnsi" w:eastAsia="Calibri" w:hAnsiTheme="minorHAnsi" w:cstheme="minorHAnsi"/>
                <w:color w:val="002060"/>
              </w:rPr>
              <w:t xml:space="preserve"> 74 del d.P.R. 9 ottobre 1990, n. 309, all’art</w:t>
            </w:r>
            <w:r w:rsidR="000D147B" w:rsidRPr="00A53F47">
              <w:rPr>
                <w:rFonts w:asciiTheme="minorHAnsi" w:eastAsia="Calibri" w:hAnsiTheme="minorHAnsi" w:cstheme="minorHAnsi"/>
                <w:color w:val="002060"/>
              </w:rPr>
              <w:t>.</w:t>
            </w:r>
            <w:r w:rsidRPr="00A53F47">
              <w:rPr>
                <w:rFonts w:asciiTheme="minorHAnsi" w:eastAsia="Calibri" w:hAnsiTheme="minorHAnsi" w:cstheme="minorHAnsi"/>
                <w:color w:val="002060"/>
              </w:rPr>
              <w:t xml:space="preserve"> 291-</w:t>
            </w:r>
            <w:r w:rsidRPr="00A53F47">
              <w:rPr>
                <w:rFonts w:asciiTheme="minorHAnsi" w:eastAsia="Calibri" w:hAnsiTheme="minorHAnsi" w:cstheme="minorHAnsi"/>
                <w:i/>
                <w:iCs/>
                <w:color w:val="002060"/>
              </w:rPr>
              <w:t>quater</w:t>
            </w:r>
            <w:r w:rsidRPr="00A53F47">
              <w:rPr>
                <w:rFonts w:asciiTheme="minorHAnsi" w:eastAsia="Calibri" w:hAnsiTheme="minorHAnsi" w:cstheme="minorHAnsi"/>
                <w:color w:val="002060"/>
              </w:rPr>
              <w:t xml:space="preserve"> del d.P.R. n. 43</w:t>
            </w:r>
            <w:r w:rsidR="000D147B" w:rsidRPr="00A53F47">
              <w:rPr>
                <w:rFonts w:asciiTheme="minorHAnsi" w:eastAsia="Calibri" w:hAnsiTheme="minorHAnsi" w:cstheme="minorHAnsi"/>
                <w:color w:val="002060"/>
              </w:rPr>
              <w:t>/1973</w:t>
            </w:r>
            <w:r w:rsidRPr="00A53F47">
              <w:rPr>
                <w:rFonts w:asciiTheme="minorHAnsi" w:eastAsia="Calibri" w:hAnsiTheme="minorHAnsi" w:cstheme="minorHAnsi"/>
                <w:color w:val="002060"/>
              </w:rPr>
              <w:t xml:space="preserve"> e all'articolo 260 del d.P.R. n. 152</w:t>
            </w:r>
            <w:r w:rsidR="000D147B" w:rsidRPr="00A53F47">
              <w:rPr>
                <w:rFonts w:asciiTheme="minorHAnsi" w:eastAsia="Calibri" w:hAnsiTheme="minorHAnsi" w:cstheme="minorHAnsi"/>
                <w:color w:val="002060"/>
              </w:rPr>
              <w:t>/2006</w:t>
            </w:r>
            <w:r w:rsidRPr="00A53F47">
              <w:rPr>
                <w:rFonts w:asciiTheme="minorHAnsi" w:eastAsia="Calibri" w:hAnsiTheme="minorHAnsi" w:cstheme="minorHAnsi"/>
                <w:color w:val="002060"/>
              </w:rPr>
              <w:t>);</w:t>
            </w:r>
          </w:p>
          <w:p w14:paraId="7327A35B" w14:textId="0BBF887F" w:rsidR="00802CE3" w:rsidRPr="00A53F47" w:rsidRDefault="00802CE3" w:rsidP="00F57FED">
            <w:pPr>
              <w:numPr>
                <w:ilvl w:val="0"/>
                <w:numId w:val="31"/>
              </w:numPr>
              <w:spacing w:after="120" w:line="23" w:lineRule="atLeast"/>
              <w:ind w:left="595" w:hanging="284"/>
              <w:jc w:val="both"/>
              <w:rPr>
                <w:rFonts w:asciiTheme="minorHAnsi" w:eastAsia="Calibri" w:hAnsiTheme="minorHAnsi" w:cstheme="minorHAnsi"/>
                <w:color w:val="002060"/>
              </w:rPr>
            </w:pPr>
            <w:r w:rsidRPr="00A53F47">
              <w:rPr>
                <w:rFonts w:asciiTheme="minorHAnsi" w:eastAsia="Calibri" w:hAnsiTheme="minorHAnsi" w:cstheme="minorHAnsi"/>
                <w:color w:val="002060"/>
              </w:rPr>
              <w:t>delitti, consumati o tentati, aventi natura corruttiva (di cui agli art</w:t>
            </w:r>
            <w:r w:rsidR="000D147B" w:rsidRPr="00A53F47">
              <w:rPr>
                <w:rFonts w:asciiTheme="minorHAnsi" w:eastAsia="Calibri" w:hAnsiTheme="minorHAnsi" w:cstheme="minorHAnsi"/>
                <w:color w:val="002060"/>
              </w:rPr>
              <w:t>.</w:t>
            </w:r>
            <w:r w:rsidRPr="00A53F47">
              <w:rPr>
                <w:rFonts w:asciiTheme="minorHAnsi" w:eastAsia="Calibri" w:hAnsiTheme="minorHAnsi" w:cstheme="minorHAnsi"/>
                <w:color w:val="002060"/>
              </w:rPr>
              <w:t xml:space="preserve"> 317, 318, 319, 319-ter, 319-</w:t>
            </w:r>
            <w:r w:rsidRPr="00A53F47">
              <w:rPr>
                <w:rFonts w:asciiTheme="minorHAnsi" w:eastAsia="Calibri" w:hAnsiTheme="minorHAnsi" w:cstheme="minorHAnsi"/>
                <w:i/>
                <w:iCs/>
                <w:color w:val="002060"/>
              </w:rPr>
              <w:t>quater</w:t>
            </w:r>
            <w:r w:rsidRPr="00A53F47">
              <w:rPr>
                <w:rFonts w:asciiTheme="minorHAnsi" w:eastAsia="Calibri" w:hAnsiTheme="minorHAnsi" w:cstheme="minorHAnsi"/>
                <w:color w:val="002060"/>
              </w:rPr>
              <w:t>, 320, 321, 322, 322-</w:t>
            </w:r>
            <w:r w:rsidRPr="00A53F47">
              <w:rPr>
                <w:rFonts w:asciiTheme="minorHAnsi" w:eastAsia="Calibri" w:hAnsiTheme="minorHAnsi" w:cstheme="minorHAnsi"/>
                <w:i/>
                <w:iCs/>
                <w:color w:val="002060"/>
              </w:rPr>
              <w:t>bis</w:t>
            </w:r>
            <w:r w:rsidRPr="00A53F47">
              <w:rPr>
                <w:rFonts w:asciiTheme="minorHAnsi" w:eastAsia="Calibri" w:hAnsiTheme="minorHAnsi" w:cstheme="minorHAnsi"/>
                <w:color w:val="002060"/>
              </w:rPr>
              <w:t>, 346-</w:t>
            </w:r>
            <w:r w:rsidRPr="00A53F47">
              <w:rPr>
                <w:rFonts w:asciiTheme="minorHAnsi" w:eastAsia="Calibri" w:hAnsiTheme="minorHAnsi" w:cstheme="minorHAnsi"/>
                <w:i/>
                <w:iCs/>
                <w:color w:val="002060"/>
              </w:rPr>
              <w:t>bis</w:t>
            </w:r>
            <w:r w:rsidRPr="00A53F47">
              <w:rPr>
                <w:rFonts w:asciiTheme="minorHAnsi" w:eastAsia="Calibri" w:hAnsiTheme="minorHAnsi" w:cstheme="minorHAnsi"/>
                <w:color w:val="002060"/>
              </w:rPr>
              <w:t>, 353, 353-</w:t>
            </w:r>
            <w:r w:rsidRPr="00A53F47">
              <w:rPr>
                <w:rFonts w:asciiTheme="minorHAnsi" w:eastAsia="Calibri" w:hAnsiTheme="minorHAnsi" w:cstheme="minorHAnsi"/>
                <w:i/>
                <w:iCs/>
                <w:color w:val="002060"/>
              </w:rPr>
              <w:t>bis</w:t>
            </w:r>
            <w:r w:rsidRPr="00A53F47">
              <w:rPr>
                <w:rFonts w:asciiTheme="minorHAnsi" w:eastAsia="Calibri" w:hAnsiTheme="minorHAnsi" w:cstheme="minorHAnsi"/>
                <w:color w:val="002060"/>
              </w:rPr>
              <w:t xml:space="preserve">, 354, 355 e 356 del </w:t>
            </w:r>
            <w:proofErr w:type="gramStart"/>
            <w:r w:rsidRPr="00A53F47">
              <w:rPr>
                <w:rFonts w:asciiTheme="minorHAnsi" w:eastAsia="Calibri" w:hAnsiTheme="minorHAnsi" w:cstheme="minorHAnsi"/>
                <w:color w:val="002060"/>
              </w:rPr>
              <w:t>codice penale</w:t>
            </w:r>
            <w:proofErr w:type="gramEnd"/>
            <w:r w:rsidRPr="00A53F47">
              <w:rPr>
                <w:rFonts w:asciiTheme="minorHAnsi" w:eastAsia="Calibri" w:hAnsiTheme="minorHAnsi" w:cstheme="minorHAnsi"/>
                <w:color w:val="002060"/>
              </w:rPr>
              <w:t xml:space="preserve"> nonché all’art</w:t>
            </w:r>
            <w:r w:rsidR="000D147B" w:rsidRPr="00A53F47">
              <w:rPr>
                <w:rFonts w:asciiTheme="minorHAnsi" w:eastAsia="Calibri" w:hAnsiTheme="minorHAnsi" w:cstheme="minorHAnsi"/>
                <w:color w:val="002060"/>
              </w:rPr>
              <w:t>.</w:t>
            </w:r>
            <w:r w:rsidRPr="00A53F47">
              <w:rPr>
                <w:rFonts w:asciiTheme="minorHAnsi" w:eastAsia="Calibri" w:hAnsiTheme="minorHAnsi" w:cstheme="minorHAnsi"/>
                <w:color w:val="002060"/>
              </w:rPr>
              <w:t xml:space="preserve"> 2635 del codice civile);</w:t>
            </w:r>
          </w:p>
          <w:p w14:paraId="52B2D743" w14:textId="77777777" w:rsidR="00802CE3" w:rsidRPr="00A53F47" w:rsidRDefault="00802CE3" w:rsidP="006825CE">
            <w:pPr>
              <w:spacing w:after="120" w:line="23" w:lineRule="atLeast"/>
              <w:ind w:left="595" w:hanging="284"/>
              <w:jc w:val="both"/>
              <w:rPr>
                <w:rFonts w:asciiTheme="minorHAnsi" w:eastAsia="Calibri" w:hAnsiTheme="minorHAnsi" w:cstheme="minorHAnsi"/>
                <w:color w:val="002060"/>
              </w:rPr>
            </w:pPr>
            <w:r w:rsidRPr="00A53F47">
              <w:rPr>
                <w:rFonts w:asciiTheme="minorHAnsi" w:eastAsia="Calibri" w:hAnsiTheme="minorHAnsi" w:cstheme="minorHAnsi"/>
                <w:color w:val="002060"/>
              </w:rPr>
              <w:t xml:space="preserve">b-bis) false comunicazioni sociali (di cui agli articoli 2621 e 2622 del </w:t>
            </w:r>
            <w:proofErr w:type="gramStart"/>
            <w:r w:rsidRPr="00A53F47">
              <w:rPr>
                <w:rFonts w:asciiTheme="minorHAnsi" w:eastAsia="Calibri" w:hAnsiTheme="minorHAnsi" w:cstheme="minorHAnsi"/>
                <w:color w:val="002060"/>
              </w:rPr>
              <w:t>codice civile</w:t>
            </w:r>
            <w:proofErr w:type="gramEnd"/>
            <w:r w:rsidRPr="00A53F47">
              <w:rPr>
                <w:rFonts w:asciiTheme="minorHAnsi" w:eastAsia="Calibri" w:hAnsiTheme="minorHAnsi" w:cstheme="minorHAnsi"/>
                <w:color w:val="002060"/>
              </w:rPr>
              <w:t>);</w:t>
            </w:r>
          </w:p>
          <w:p w14:paraId="31F91343" w14:textId="3D30A22C" w:rsidR="00802CE3" w:rsidRPr="00A53F47" w:rsidRDefault="00802CE3" w:rsidP="00F57FED">
            <w:pPr>
              <w:numPr>
                <w:ilvl w:val="0"/>
                <w:numId w:val="31"/>
              </w:numPr>
              <w:spacing w:after="120" w:line="23" w:lineRule="atLeast"/>
              <w:ind w:left="595" w:hanging="284"/>
              <w:jc w:val="both"/>
              <w:rPr>
                <w:rFonts w:asciiTheme="minorHAnsi" w:eastAsia="Calibri" w:hAnsiTheme="minorHAnsi" w:cstheme="minorHAnsi"/>
                <w:color w:val="002060"/>
              </w:rPr>
            </w:pPr>
            <w:r w:rsidRPr="00A53F47">
              <w:rPr>
                <w:rFonts w:asciiTheme="minorHAnsi" w:eastAsia="Calibri" w:hAnsiTheme="minorHAnsi" w:cstheme="minorHAnsi"/>
                <w:color w:val="002060"/>
              </w:rPr>
              <w:t>frode ai sensi dell'articolo 1 della convenzione relativa alla tutela degli interessi finanziari delle Comunità europee;</w:t>
            </w:r>
          </w:p>
          <w:p w14:paraId="5521C362" w14:textId="77777777" w:rsidR="00802CE3" w:rsidRPr="00A53F47" w:rsidRDefault="00802CE3" w:rsidP="00F57FED">
            <w:pPr>
              <w:numPr>
                <w:ilvl w:val="0"/>
                <w:numId w:val="31"/>
              </w:numPr>
              <w:spacing w:after="120" w:line="23" w:lineRule="atLeast"/>
              <w:ind w:left="595" w:hanging="284"/>
              <w:jc w:val="both"/>
              <w:rPr>
                <w:rFonts w:asciiTheme="minorHAnsi" w:eastAsia="Calibri" w:hAnsiTheme="minorHAnsi" w:cstheme="minorHAnsi"/>
                <w:color w:val="002060"/>
              </w:rPr>
            </w:pPr>
            <w:r w:rsidRPr="00A53F47">
              <w:rPr>
                <w:rFonts w:asciiTheme="minorHAnsi" w:eastAsia="Calibri" w:hAnsiTheme="minorHAnsi" w:cstheme="minorHAnsi"/>
                <w:color w:val="002060"/>
              </w:rPr>
              <w:lastRenderedPageBreak/>
              <w:t>delitti, consumati o tentati, commessi con finalità di terrorismo, anche internazionale, e di eversione dell'ordine costituzionale reati terroristici o reati connessi alle attività terroristiche;</w:t>
            </w:r>
          </w:p>
          <w:p w14:paraId="575D09B2" w14:textId="0BF8BC6E" w:rsidR="00802CE3" w:rsidRPr="00A53F47" w:rsidRDefault="00802CE3" w:rsidP="00F57FED">
            <w:pPr>
              <w:numPr>
                <w:ilvl w:val="0"/>
                <w:numId w:val="31"/>
              </w:numPr>
              <w:spacing w:after="120" w:line="23" w:lineRule="atLeast"/>
              <w:ind w:left="595" w:hanging="312"/>
              <w:jc w:val="both"/>
              <w:rPr>
                <w:rFonts w:asciiTheme="minorHAnsi" w:eastAsia="Calibri" w:hAnsiTheme="minorHAnsi" w:cstheme="minorHAnsi"/>
                <w:color w:val="002060"/>
              </w:rPr>
            </w:pPr>
            <w:r w:rsidRPr="00A53F47">
              <w:rPr>
                <w:rFonts w:asciiTheme="minorHAnsi" w:eastAsia="Calibri" w:hAnsiTheme="minorHAnsi" w:cstheme="minorHAnsi"/>
                <w:color w:val="002060"/>
              </w:rPr>
              <w:t>delitti di riciclaggio di proventi di attività criminose (di cui agli articoli 648-</w:t>
            </w:r>
            <w:r w:rsidRPr="00A53F47">
              <w:rPr>
                <w:rFonts w:asciiTheme="minorHAnsi" w:eastAsia="Calibri" w:hAnsiTheme="minorHAnsi" w:cstheme="minorHAnsi"/>
                <w:i/>
                <w:iCs/>
                <w:color w:val="002060"/>
              </w:rPr>
              <w:t>bis</w:t>
            </w:r>
            <w:r w:rsidRPr="00A53F47">
              <w:rPr>
                <w:rFonts w:asciiTheme="minorHAnsi" w:eastAsia="Calibri" w:hAnsiTheme="minorHAnsi" w:cstheme="minorHAnsi"/>
                <w:color w:val="002060"/>
              </w:rPr>
              <w:t>, 648-</w:t>
            </w:r>
            <w:r w:rsidRPr="00A53F47">
              <w:rPr>
                <w:rFonts w:asciiTheme="minorHAnsi" w:eastAsia="Calibri" w:hAnsiTheme="minorHAnsi" w:cstheme="minorHAnsi"/>
                <w:i/>
                <w:iCs/>
                <w:color w:val="002060"/>
              </w:rPr>
              <w:t>ter</w:t>
            </w:r>
            <w:r w:rsidRPr="00A53F47">
              <w:rPr>
                <w:rFonts w:asciiTheme="minorHAnsi" w:eastAsia="Calibri" w:hAnsiTheme="minorHAnsi" w:cstheme="minorHAnsi"/>
                <w:color w:val="002060"/>
              </w:rPr>
              <w:t xml:space="preserve"> e 648-</w:t>
            </w:r>
            <w:r w:rsidRPr="00A53F47">
              <w:rPr>
                <w:rFonts w:asciiTheme="minorHAnsi" w:eastAsia="Calibri" w:hAnsiTheme="minorHAnsi" w:cstheme="minorHAnsi"/>
                <w:i/>
                <w:iCs/>
                <w:color w:val="002060"/>
              </w:rPr>
              <w:t>ter</w:t>
            </w:r>
            <w:r w:rsidRPr="00A53F47">
              <w:rPr>
                <w:rFonts w:asciiTheme="minorHAnsi" w:eastAsia="Calibri" w:hAnsiTheme="minorHAnsi" w:cstheme="minorHAnsi"/>
                <w:color w:val="002060"/>
              </w:rPr>
              <w:t xml:space="preserve">.1 del </w:t>
            </w:r>
            <w:proofErr w:type="gramStart"/>
            <w:r w:rsidRPr="00A53F47">
              <w:rPr>
                <w:rFonts w:asciiTheme="minorHAnsi" w:eastAsia="Calibri" w:hAnsiTheme="minorHAnsi" w:cstheme="minorHAnsi"/>
                <w:color w:val="002060"/>
              </w:rPr>
              <w:t>codice</w:t>
            </w:r>
            <w:r w:rsidR="002F2CCB" w:rsidRPr="00A53F47">
              <w:rPr>
                <w:rFonts w:asciiTheme="minorHAnsi" w:eastAsia="Calibri" w:hAnsiTheme="minorHAnsi" w:cstheme="minorHAnsi"/>
                <w:color w:val="002060"/>
              </w:rPr>
              <w:t xml:space="preserve"> </w:t>
            </w:r>
            <w:r w:rsidRPr="00A53F47">
              <w:rPr>
                <w:rFonts w:asciiTheme="minorHAnsi" w:eastAsia="Calibri" w:hAnsiTheme="minorHAnsi" w:cstheme="minorHAnsi"/>
                <w:color w:val="002060"/>
              </w:rPr>
              <w:t>penale</w:t>
            </w:r>
            <w:proofErr w:type="gramEnd"/>
            <w:r w:rsidRPr="00A53F47">
              <w:rPr>
                <w:rFonts w:asciiTheme="minorHAnsi" w:eastAsia="Calibri" w:hAnsiTheme="minorHAnsi" w:cstheme="minorHAnsi"/>
                <w:color w:val="002060"/>
              </w:rPr>
              <w:t>) o finanziamento del terrorismo (di cui all'art</w:t>
            </w:r>
            <w:r w:rsidR="000D147B" w:rsidRPr="00A53F47">
              <w:rPr>
                <w:rFonts w:asciiTheme="minorHAnsi" w:eastAsia="Calibri" w:hAnsiTheme="minorHAnsi" w:cstheme="minorHAnsi"/>
                <w:color w:val="002060"/>
              </w:rPr>
              <w:t>.</w:t>
            </w:r>
            <w:r w:rsidRPr="00A53F47">
              <w:rPr>
                <w:rFonts w:asciiTheme="minorHAnsi" w:eastAsia="Calibri" w:hAnsiTheme="minorHAnsi" w:cstheme="minorHAnsi"/>
                <w:color w:val="002060"/>
              </w:rPr>
              <w:t xml:space="preserve"> 1 del </w:t>
            </w:r>
            <w:proofErr w:type="spellStart"/>
            <w:r w:rsidRPr="00A53F47">
              <w:rPr>
                <w:rFonts w:asciiTheme="minorHAnsi" w:eastAsia="Calibri" w:hAnsiTheme="minorHAnsi" w:cstheme="minorHAnsi"/>
                <w:color w:val="002060"/>
              </w:rPr>
              <w:t>D.Lgs.</w:t>
            </w:r>
            <w:proofErr w:type="spellEnd"/>
            <w:r w:rsidRPr="00A53F47">
              <w:rPr>
                <w:rFonts w:asciiTheme="minorHAnsi" w:eastAsia="Calibri" w:hAnsiTheme="minorHAnsi" w:cstheme="minorHAnsi"/>
                <w:color w:val="002060"/>
              </w:rPr>
              <w:t xml:space="preserve"> n. 109</w:t>
            </w:r>
            <w:r w:rsidR="000D147B" w:rsidRPr="00A53F47">
              <w:rPr>
                <w:rFonts w:asciiTheme="minorHAnsi" w:eastAsia="Calibri" w:hAnsiTheme="minorHAnsi" w:cstheme="minorHAnsi"/>
                <w:color w:val="002060"/>
              </w:rPr>
              <w:t>/2007</w:t>
            </w:r>
            <w:r w:rsidRPr="00A53F47">
              <w:rPr>
                <w:rFonts w:asciiTheme="minorHAnsi" w:eastAsia="Calibri" w:hAnsiTheme="minorHAnsi" w:cstheme="minorHAnsi"/>
                <w:color w:val="002060"/>
              </w:rPr>
              <w:t xml:space="preserve"> e successive modificazioni);</w:t>
            </w:r>
          </w:p>
          <w:p w14:paraId="2749C7FC" w14:textId="5329FEEE" w:rsidR="00802CE3" w:rsidRPr="00A53F47" w:rsidRDefault="00802CE3" w:rsidP="00F57FED">
            <w:pPr>
              <w:numPr>
                <w:ilvl w:val="0"/>
                <w:numId w:val="31"/>
              </w:numPr>
              <w:spacing w:after="120" w:line="23" w:lineRule="atLeast"/>
              <w:ind w:left="595" w:hanging="312"/>
              <w:jc w:val="both"/>
              <w:rPr>
                <w:rFonts w:asciiTheme="minorHAnsi" w:eastAsia="Calibri" w:hAnsiTheme="minorHAnsi" w:cstheme="minorHAnsi"/>
                <w:color w:val="002060"/>
              </w:rPr>
            </w:pPr>
            <w:r w:rsidRPr="00A53F47">
              <w:rPr>
                <w:rFonts w:asciiTheme="minorHAnsi" w:eastAsia="Calibri" w:hAnsiTheme="minorHAnsi" w:cstheme="minorHAnsi"/>
                <w:color w:val="002060"/>
              </w:rPr>
              <w:t xml:space="preserve">sfruttamento del lavoro minorile e altre forme di tratta di esseri umani definite con il </w:t>
            </w:r>
            <w:proofErr w:type="spellStart"/>
            <w:r w:rsidRPr="00A53F47">
              <w:rPr>
                <w:rFonts w:asciiTheme="minorHAnsi" w:eastAsia="Calibri" w:hAnsiTheme="minorHAnsi" w:cstheme="minorHAnsi"/>
                <w:color w:val="002060"/>
              </w:rPr>
              <w:t>D.Lgs.</w:t>
            </w:r>
            <w:proofErr w:type="spellEnd"/>
            <w:r w:rsidRPr="00A53F47">
              <w:rPr>
                <w:rFonts w:asciiTheme="minorHAnsi" w:eastAsia="Calibri" w:hAnsiTheme="minorHAnsi" w:cstheme="minorHAnsi"/>
                <w:color w:val="002060"/>
              </w:rPr>
              <w:t xml:space="preserve"> n. 24</w:t>
            </w:r>
            <w:r w:rsidR="00463B6A" w:rsidRPr="00A53F47">
              <w:rPr>
                <w:rFonts w:asciiTheme="minorHAnsi" w:eastAsia="Calibri" w:hAnsiTheme="minorHAnsi" w:cstheme="minorHAnsi"/>
                <w:color w:val="002060"/>
              </w:rPr>
              <w:t>/2014</w:t>
            </w:r>
            <w:r w:rsidRPr="00A53F47">
              <w:rPr>
                <w:rFonts w:asciiTheme="minorHAnsi" w:eastAsia="Calibri" w:hAnsiTheme="minorHAnsi" w:cstheme="minorHAnsi"/>
                <w:color w:val="002060"/>
              </w:rPr>
              <w:t>;</w:t>
            </w:r>
          </w:p>
          <w:p w14:paraId="165BBD4F" w14:textId="17C20381" w:rsidR="005270E4" w:rsidRPr="00A53F47" w:rsidRDefault="00802CE3" w:rsidP="00F57FED">
            <w:pPr>
              <w:numPr>
                <w:ilvl w:val="0"/>
                <w:numId w:val="31"/>
              </w:numPr>
              <w:spacing w:after="120" w:line="23" w:lineRule="atLeast"/>
              <w:ind w:left="595" w:hanging="312"/>
              <w:jc w:val="both"/>
              <w:rPr>
                <w:rFonts w:asciiTheme="minorHAnsi" w:eastAsia="Calibri" w:hAnsiTheme="minorHAnsi" w:cstheme="minorHAnsi"/>
                <w:color w:val="002060"/>
              </w:rPr>
            </w:pPr>
            <w:r w:rsidRPr="00A53F47">
              <w:rPr>
                <w:rFonts w:asciiTheme="minorHAnsi" w:eastAsia="Calibri" w:hAnsiTheme="minorHAnsi" w:cstheme="minorHAnsi"/>
                <w:color w:val="002060"/>
              </w:rPr>
              <w:t>ogni altro delitto da cui derivi, quale pena accessoria, l'incapacità di contrattare con la pubblica amministrazione.</w:t>
            </w:r>
          </w:p>
          <w:p w14:paraId="38A5F976" w14:textId="1B4D55A1" w:rsidR="006C6DB3" w:rsidRPr="00A53F47" w:rsidRDefault="006C6DB3" w:rsidP="00F57FED">
            <w:pPr>
              <w:pStyle w:val="Paragrafoelenco"/>
              <w:numPr>
                <w:ilvl w:val="0"/>
                <w:numId w:val="38"/>
              </w:numPr>
              <w:spacing w:after="120" w:line="23" w:lineRule="atLeast"/>
              <w:ind w:left="312"/>
              <w:contextualSpacing w:val="0"/>
              <w:jc w:val="both"/>
              <w:rPr>
                <w:rFonts w:asciiTheme="minorHAnsi" w:eastAsia="Calibri" w:hAnsiTheme="minorHAnsi" w:cstheme="minorHAnsi"/>
                <w:color w:val="002060"/>
              </w:rPr>
            </w:pPr>
            <w:r w:rsidRPr="00A53F47">
              <w:rPr>
                <w:rFonts w:asciiTheme="minorHAnsi" w:eastAsia="Calibri" w:hAnsiTheme="minorHAnsi" w:cstheme="minorHAnsi"/>
                <w:color w:val="002060"/>
              </w:rPr>
              <w:t>L’esclusione non va disposta quando:</w:t>
            </w:r>
          </w:p>
          <w:p w14:paraId="52600679" w14:textId="77777777" w:rsidR="006C6DB3" w:rsidRPr="00A53F47" w:rsidRDefault="006C6DB3" w:rsidP="00F57FED">
            <w:pPr>
              <w:numPr>
                <w:ilvl w:val="0"/>
                <w:numId w:val="39"/>
              </w:numPr>
              <w:spacing w:after="120" w:line="23" w:lineRule="atLeast"/>
              <w:ind w:left="595" w:hanging="283"/>
              <w:jc w:val="both"/>
              <w:rPr>
                <w:rFonts w:asciiTheme="minorHAnsi" w:eastAsia="Calibri" w:hAnsiTheme="minorHAnsi" w:cstheme="minorHAnsi"/>
                <w:color w:val="002060"/>
              </w:rPr>
            </w:pPr>
            <w:r w:rsidRPr="00A53F47">
              <w:rPr>
                <w:rFonts w:asciiTheme="minorHAnsi" w:eastAsia="Calibri" w:hAnsiTheme="minorHAnsi" w:cstheme="minorHAnsi"/>
                <w:color w:val="002060"/>
              </w:rPr>
              <w:t>il reato è stato depenalizzato;</w:t>
            </w:r>
          </w:p>
          <w:p w14:paraId="48E52B4B" w14:textId="77777777" w:rsidR="006C6DB3" w:rsidRPr="00A53F47" w:rsidRDefault="006C6DB3" w:rsidP="00F57FED">
            <w:pPr>
              <w:numPr>
                <w:ilvl w:val="0"/>
                <w:numId w:val="39"/>
              </w:numPr>
              <w:spacing w:after="120" w:line="23" w:lineRule="atLeast"/>
              <w:ind w:left="595" w:hanging="283"/>
              <w:jc w:val="both"/>
              <w:rPr>
                <w:rFonts w:asciiTheme="minorHAnsi" w:eastAsia="Calibri" w:hAnsiTheme="minorHAnsi" w:cstheme="minorHAnsi"/>
                <w:color w:val="002060"/>
              </w:rPr>
            </w:pPr>
            <w:r w:rsidRPr="00A53F47">
              <w:rPr>
                <w:rFonts w:asciiTheme="minorHAnsi" w:eastAsia="Calibri" w:hAnsiTheme="minorHAnsi" w:cstheme="minorHAnsi"/>
                <w:color w:val="002060"/>
              </w:rPr>
              <w:t>è intervenuta la riabilitazione;</w:t>
            </w:r>
          </w:p>
          <w:p w14:paraId="1ABAC633" w14:textId="6DECA9F6" w:rsidR="006C6DB3" w:rsidRPr="00A53F47" w:rsidRDefault="006C6DB3" w:rsidP="00F57FED">
            <w:pPr>
              <w:numPr>
                <w:ilvl w:val="0"/>
                <w:numId w:val="39"/>
              </w:numPr>
              <w:spacing w:after="120" w:line="23" w:lineRule="atLeast"/>
              <w:ind w:left="595" w:hanging="283"/>
              <w:jc w:val="both"/>
              <w:rPr>
                <w:rFonts w:asciiTheme="minorHAnsi" w:eastAsia="Calibri" w:hAnsiTheme="minorHAnsi" w:cstheme="minorHAnsi"/>
                <w:color w:val="002060"/>
              </w:rPr>
            </w:pPr>
            <w:r w:rsidRPr="00A53F47">
              <w:rPr>
                <w:rFonts w:asciiTheme="minorHAnsi" w:eastAsia="Calibri" w:hAnsiTheme="minorHAnsi" w:cstheme="minorHAnsi"/>
                <w:color w:val="002060"/>
              </w:rPr>
              <w:t>nei casi di condanna ad una pena accessoria perpetua, quando questa è stata dichiarata estinta ai sensi dell’</w:t>
            </w:r>
            <w:hyperlink r:id="rId12" w:anchor="179" w:history="1">
              <w:r w:rsidRPr="00A53F47">
                <w:rPr>
                  <w:rFonts w:asciiTheme="minorHAnsi" w:eastAsia="Calibri" w:hAnsiTheme="minorHAnsi" w:cstheme="minorHAnsi"/>
                  <w:color w:val="002060"/>
                </w:rPr>
                <w:t>art</w:t>
              </w:r>
              <w:r w:rsidR="000D147B" w:rsidRPr="00A53F47">
                <w:rPr>
                  <w:rFonts w:asciiTheme="minorHAnsi" w:eastAsia="Calibri" w:hAnsiTheme="minorHAnsi" w:cstheme="minorHAnsi"/>
                  <w:color w:val="002060"/>
                </w:rPr>
                <w:t>.</w:t>
              </w:r>
              <w:r w:rsidRPr="00A53F47">
                <w:rPr>
                  <w:rFonts w:asciiTheme="minorHAnsi" w:eastAsia="Calibri" w:hAnsiTheme="minorHAnsi" w:cstheme="minorHAnsi"/>
                  <w:color w:val="002060"/>
                </w:rPr>
                <w:t xml:space="preserve"> 179, comma 7, del </w:t>
              </w:r>
              <w:proofErr w:type="gramStart"/>
              <w:r w:rsidRPr="00A53F47">
                <w:rPr>
                  <w:rFonts w:asciiTheme="minorHAnsi" w:eastAsia="Calibri" w:hAnsiTheme="minorHAnsi" w:cstheme="minorHAnsi"/>
                  <w:color w:val="002060"/>
                </w:rPr>
                <w:t>codice penale</w:t>
              </w:r>
              <w:proofErr w:type="gramEnd"/>
            </w:hyperlink>
            <w:r w:rsidRPr="00A53F47">
              <w:rPr>
                <w:rFonts w:asciiTheme="minorHAnsi" w:eastAsia="Calibri" w:hAnsiTheme="minorHAnsi" w:cstheme="minorHAnsi"/>
                <w:color w:val="002060"/>
              </w:rPr>
              <w:t>;</w:t>
            </w:r>
          </w:p>
          <w:p w14:paraId="601B2933" w14:textId="77777777" w:rsidR="006C6DB3" w:rsidRPr="00A53F47" w:rsidRDefault="006C6DB3" w:rsidP="00F57FED">
            <w:pPr>
              <w:numPr>
                <w:ilvl w:val="0"/>
                <w:numId w:val="39"/>
              </w:numPr>
              <w:spacing w:after="120" w:line="23" w:lineRule="atLeast"/>
              <w:ind w:left="595" w:hanging="283"/>
              <w:jc w:val="both"/>
              <w:rPr>
                <w:rFonts w:asciiTheme="minorHAnsi" w:eastAsia="Calibri" w:hAnsiTheme="minorHAnsi" w:cstheme="minorHAnsi"/>
                <w:color w:val="002060"/>
              </w:rPr>
            </w:pPr>
            <w:r w:rsidRPr="00A53F47">
              <w:rPr>
                <w:rFonts w:asciiTheme="minorHAnsi" w:eastAsia="Calibri" w:hAnsiTheme="minorHAnsi" w:cstheme="minorHAnsi"/>
                <w:color w:val="002060"/>
              </w:rPr>
              <w:lastRenderedPageBreak/>
              <w:t>il reato è stato dichiarato estinto dopo la condanna;</w:t>
            </w:r>
          </w:p>
          <w:p w14:paraId="4B4945B6" w14:textId="0D08652B" w:rsidR="002F2CCB" w:rsidRPr="00A53F47" w:rsidRDefault="006C6DB3" w:rsidP="00F57FED">
            <w:pPr>
              <w:numPr>
                <w:ilvl w:val="0"/>
                <w:numId w:val="39"/>
              </w:numPr>
              <w:spacing w:after="120" w:line="23" w:lineRule="atLeast"/>
              <w:ind w:left="595" w:hanging="283"/>
              <w:jc w:val="both"/>
              <w:rPr>
                <w:rFonts w:asciiTheme="minorHAnsi" w:eastAsia="Calibri" w:hAnsiTheme="minorHAnsi" w:cstheme="minorHAnsi"/>
                <w:color w:val="002060"/>
              </w:rPr>
            </w:pPr>
            <w:r w:rsidRPr="00A53F47">
              <w:rPr>
                <w:rFonts w:asciiTheme="minorHAnsi" w:eastAsia="Calibri" w:hAnsiTheme="minorHAnsi" w:cstheme="minorHAnsi"/>
                <w:color w:val="002060"/>
              </w:rPr>
              <w:t>in caso di revoca della condanna medesima.</w:t>
            </w:r>
          </w:p>
          <w:p w14:paraId="1D69F8FC" w14:textId="75B45A5D" w:rsidR="006C6DB3" w:rsidRPr="00A53F47" w:rsidRDefault="006C6DB3" w:rsidP="00F57FED">
            <w:pPr>
              <w:pStyle w:val="Paragrafoelenco"/>
              <w:numPr>
                <w:ilvl w:val="0"/>
                <w:numId w:val="38"/>
              </w:numPr>
              <w:spacing w:after="120" w:line="23" w:lineRule="atLeast"/>
              <w:ind w:left="312"/>
              <w:contextualSpacing w:val="0"/>
              <w:jc w:val="both"/>
              <w:rPr>
                <w:rFonts w:asciiTheme="minorHAnsi" w:eastAsia="Calibri" w:hAnsiTheme="minorHAnsi" w:cstheme="minorHAnsi"/>
                <w:color w:val="002060"/>
              </w:rPr>
            </w:pPr>
            <w:r w:rsidRPr="00A53F47">
              <w:rPr>
                <w:rFonts w:asciiTheme="minorHAnsi" w:eastAsia="Calibri" w:hAnsiTheme="minorHAnsi" w:cstheme="minorHAnsi"/>
                <w:color w:val="002060"/>
              </w:rPr>
              <w:t>Se la sentenza penale di condanna definitiva non fissa la durata della pena accessoria della incapacità di contrattare con la pubblica amministrazione, la durata della esclusione è:</w:t>
            </w:r>
          </w:p>
          <w:p w14:paraId="0581A50E" w14:textId="55402104" w:rsidR="006C6DB3" w:rsidRPr="00A53F47" w:rsidRDefault="006C6DB3" w:rsidP="00F57FED">
            <w:pPr>
              <w:pStyle w:val="Paragrafoelenco"/>
              <w:numPr>
                <w:ilvl w:val="0"/>
                <w:numId w:val="33"/>
              </w:numPr>
              <w:spacing w:after="120" w:line="23" w:lineRule="atLeast"/>
              <w:ind w:left="595" w:hanging="284"/>
              <w:contextualSpacing w:val="0"/>
              <w:jc w:val="both"/>
              <w:rPr>
                <w:rFonts w:asciiTheme="minorHAnsi" w:eastAsia="Calibri" w:hAnsiTheme="minorHAnsi" w:cstheme="minorHAnsi"/>
                <w:color w:val="002060"/>
              </w:rPr>
            </w:pPr>
            <w:r w:rsidRPr="00A53F47">
              <w:rPr>
                <w:rFonts w:asciiTheme="minorHAnsi" w:eastAsia="Calibri" w:hAnsiTheme="minorHAnsi" w:cstheme="minorHAnsi"/>
                <w:color w:val="002060"/>
              </w:rPr>
              <w:t>perpetua, nei casi in cui alla condanna consegue di diritto la pena accessoria perpetua, ai sensi dell’articolo 317-</w:t>
            </w:r>
            <w:r w:rsidRPr="00A53F47">
              <w:rPr>
                <w:rFonts w:asciiTheme="minorHAnsi" w:eastAsia="Calibri" w:hAnsiTheme="minorHAnsi" w:cstheme="minorHAnsi"/>
                <w:i/>
                <w:iCs/>
                <w:color w:val="002060"/>
              </w:rPr>
              <w:t>bis</w:t>
            </w:r>
            <w:r w:rsidRPr="00A53F47">
              <w:rPr>
                <w:rFonts w:asciiTheme="minorHAnsi" w:eastAsia="Calibri" w:hAnsiTheme="minorHAnsi" w:cstheme="minorHAnsi"/>
                <w:color w:val="002060"/>
              </w:rPr>
              <w:t xml:space="preserve">, comma 1, primo periodo, del </w:t>
            </w:r>
            <w:proofErr w:type="gramStart"/>
            <w:r w:rsidRPr="00A53F47">
              <w:rPr>
                <w:rFonts w:asciiTheme="minorHAnsi" w:eastAsia="Calibri" w:hAnsiTheme="minorHAnsi" w:cstheme="minorHAnsi"/>
                <w:color w:val="002060"/>
              </w:rPr>
              <w:t>codice penale</w:t>
            </w:r>
            <w:proofErr w:type="gramEnd"/>
            <w:r w:rsidRPr="00A53F47">
              <w:rPr>
                <w:rFonts w:asciiTheme="minorHAnsi" w:eastAsia="Calibri" w:hAnsiTheme="minorHAnsi" w:cstheme="minorHAnsi"/>
                <w:color w:val="002060"/>
              </w:rPr>
              <w:t>, salvo che la pena sia dichiarata estinta ai sensi dell’articolo 179, comma 7, del codice penale;</w:t>
            </w:r>
          </w:p>
          <w:p w14:paraId="59A5C4D4" w14:textId="28B4B5AE" w:rsidR="006C6DB3" w:rsidRPr="00A53F47" w:rsidRDefault="006C6DB3" w:rsidP="00F57FED">
            <w:pPr>
              <w:pStyle w:val="Paragrafoelenco"/>
              <w:numPr>
                <w:ilvl w:val="0"/>
                <w:numId w:val="33"/>
              </w:numPr>
              <w:spacing w:after="120" w:line="23" w:lineRule="atLeast"/>
              <w:ind w:left="595" w:hanging="284"/>
              <w:contextualSpacing w:val="0"/>
              <w:jc w:val="both"/>
              <w:rPr>
                <w:rFonts w:asciiTheme="minorHAnsi" w:eastAsia="Calibri" w:hAnsiTheme="minorHAnsi" w:cstheme="minorHAnsi"/>
                <w:color w:val="002060"/>
              </w:rPr>
            </w:pPr>
            <w:r w:rsidRPr="00A53F47">
              <w:rPr>
                <w:rFonts w:asciiTheme="minorHAnsi" w:eastAsia="Calibri" w:hAnsiTheme="minorHAnsi" w:cstheme="minorHAnsi"/>
                <w:color w:val="002060"/>
              </w:rPr>
              <w:t>pari a sette anni nei casi previsti dall’articolo 317-</w:t>
            </w:r>
            <w:r w:rsidRPr="00A53F47">
              <w:rPr>
                <w:rFonts w:asciiTheme="minorHAnsi" w:eastAsia="Calibri" w:hAnsiTheme="minorHAnsi" w:cstheme="minorHAnsi"/>
                <w:i/>
                <w:iCs/>
                <w:color w:val="002060"/>
              </w:rPr>
              <w:t>bis</w:t>
            </w:r>
            <w:r w:rsidRPr="00A53F47">
              <w:rPr>
                <w:rFonts w:asciiTheme="minorHAnsi" w:eastAsia="Calibri" w:hAnsiTheme="minorHAnsi" w:cstheme="minorHAnsi"/>
                <w:color w:val="002060"/>
              </w:rPr>
              <w:t xml:space="preserve">, comma 1, secondo periodo, del </w:t>
            </w:r>
            <w:proofErr w:type="gramStart"/>
            <w:r w:rsidRPr="00A53F47">
              <w:rPr>
                <w:rFonts w:asciiTheme="minorHAnsi" w:eastAsia="Calibri" w:hAnsiTheme="minorHAnsi" w:cstheme="minorHAnsi"/>
                <w:color w:val="002060"/>
              </w:rPr>
              <w:t>codice penale</w:t>
            </w:r>
            <w:proofErr w:type="gramEnd"/>
            <w:r w:rsidRPr="00A53F47">
              <w:rPr>
                <w:rFonts w:asciiTheme="minorHAnsi" w:eastAsia="Calibri" w:hAnsiTheme="minorHAnsi" w:cstheme="minorHAnsi"/>
                <w:color w:val="002060"/>
              </w:rPr>
              <w:t>, salvo che sia intervenuta riabilitazione;</w:t>
            </w:r>
          </w:p>
          <w:p w14:paraId="5F9E6E00" w14:textId="083158A3" w:rsidR="006C6DB3" w:rsidRPr="00A53F47" w:rsidRDefault="006C6DB3" w:rsidP="00F57FED">
            <w:pPr>
              <w:pStyle w:val="Paragrafoelenco"/>
              <w:numPr>
                <w:ilvl w:val="0"/>
                <w:numId w:val="33"/>
              </w:numPr>
              <w:spacing w:after="120" w:line="23" w:lineRule="atLeast"/>
              <w:ind w:left="595" w:hanging="284"/>
              <w:contextualSpacing w:val="0"/>
              <w:jc w:val="both"/>
              <w:rPr>
                <w:rFonts w:asciiTheme="minorHAnsi" w:eastAsia="Calibri" w:hAnsiTheme="minorHAnsi" w:cstheme="minorHAnsi"/>
                <w:color w:val="002060"/>
              </w:rPr>
            </w:pPr>
            <w:r w:rsidRPr="00A53F47">
              <w:rPr>
                <w:rFonts w:asciiTheme="minorHAnsi" w:eastAsia="Calibri" w:hAnsiTheme="minorHAnsi" w:cstheme="minorHAnsi"/>
                <w:color w:val="002060"/>
              </w:rPr>
              <w:t>pari a cinque anni nei casi diversi da quelli di cui alle lettere a) e b), salvo che sia intervenuta riabilitazione.</w:t>
            </w:r>
          </w:p>
          <w:p w14:paraId="52C1F30B" w14:textId="615D3807" w:rsidR="00E90BD0" w:rsidRPr="00A53F47" w:rsidRDefault="006C6DB3" w:rsidP="00F57FED">
            <w:pPr>
              <w:pStyle w:val="Paragrafoelenco"/>
              <w:numPr>
                <w:ilvl w:val="0"/>
                <w:numId w:val="40"/>
              </w:numPr>
              <w:spacing w:after="120" w:line="23" w:lineRule="atLeast"/>
              <w:ind w:left="312"/>
              <w:contextualSpacing w:val="0"/>
              <w:jc w:val="both"/>
              <w:rPr>
                <w:rFonts w:asciiTheme="minorHAnsi" w:eastAsia="Calibri" w:hAnsiTheme="minorHAnsi" w:cstheme="minorHAnsi"/>
                <w:color w:val="002060"/>
              </w:rPr>
            </w:pPr>
            <w:r w:rsidRPr="00A53F47">
              <w:rPr>
                <w:rFonts w:asciiTheme="minorHAnsi" w:eastAsia="Calibri" w:hAnsiTheme="minorHAnsi" w:cstheme="minorHAnsi"/>
                <w:color w:val="002060"/>
              </w:rPr>
              <w:t xml:space="preserve">Nei casi di cui alle lettere b) e c) del </w:t>
            </w:r>
            <w:r w:rsidR="00E90BD0" w:rsidRPr="00A53F47">
              <w:rPr>
                <w:rFonts w:asciiTheme="minorHAnsi" w:eastAsia="Calibri" w:hAnsiTheme="minorHAnsi" w:cstheme="minorHAnsi"/>
                <w:color w:val="002060"/>
              </w:rPr>
              <w:t>precedente punto</w:t>
            </w:r>
            <w:r w:rsidRPr="00A53F47">
              <w:rPr>
                <w:rFonts w:asciiTheme="minorHAnsi" w:eastAsia="Calibri" w:hAnsiTheme="minorHAnsi" w:cstheme="minorHAnsi"/>
                <w:color w:val="002060"/>
              </w:rPr>
              <w:t xml:space="preserve">, se la pena principale ha una durata inferiore, rispettivamente, a sette e cinque anni di reclusione, la durata </w:t>
            </w:r>
            <w:r w:rsidRPr="00A53F47">
              <w:rPr>
                <w:rFonts w:asciiTheme="minorHAnsi" w:eastAsia="Calibri" w:hAnsiTheme="minorHAnsi" w:cstheme="minorHAnsi"/>
                <w:color w:val="002060"/>
              </w:rPr>
              <w:lastRenderedPageBreak/>
              <w:t>della esclusione è pari alla durata della pena principale</w:t>
            </w:r>
            <w:r w:rsidR="00E90BD0" w:rsidRPr="00A53F47">
              <w:rPr>
                <w:rFonts w:asciiTheme="minorHAnsi" w:eastAsia="Calibri" w:hAnsiTheme="minorHAnsi" w:cstheme="minorHAnsi"/>
                <w:color w:val="002060"/>
              </w:rPr>
              <w:t>.</w:t>
            </w:r>
          </w:p>
          <w:p w14:paraId="0EBD85C8" w14:textId="77777777" w:rsidR="00E90BD0" w:rsidRPr="00A53F47" w:rsidRDefault="00E90BD0" w:rsidP="006825CE">
            <w:pPr>
              <w:spacing w:after="120" w:line="23" w:lineRule="atLeast"/>
              <w:jc w:val="both"/>
              <w:rPr>
                <w:rFonts w:asciiTheme="minorHAnsi" w:eastAsia="Calibri" w:hAnsiTheme="minorHAnsi" w:cstheme="minorHAnsi"/>
                <w:b/>
                <w:bCs/>
                <w:color w:val="002060"/>
              </w:rPr>
            </w:pPr>
          </w:p>
          <w:p w14:paraId="587A3592" w14:textId="1B0A358D" w:rsidR="005270E4" w:rsidRPr="00A53F47" w:rsidRDefault="005270E4" w:rsidP="006825CE">
            <w:pPr>
              <w:spacing w:after="120" w:line="23" w:lineRule="atLeast"/>
              <w:jc w:val="both"/>
              <w:rPr>
                <w:rFonts w:asciiTheme="minorHAnsi" w:eastAsia="Calibri" w:hAnsiTheme="minorHAnsi" w:cstheme="minorHAnsi"/>
                <w:b/>
                <w:bCs/>
                <w:color w:val="002060"/>
              </w:rPr>
            </w:pPr>
            <w:r w:rsidRPr="00A53F47">
              <w:rPr>
                <w:rFonts w:asciiTheme="minorHAnsi" w:eastAsia="Calibri" w:hAnsiTheme="minorHAnsi" w:cstheme="minorHAnsi"/>
                <w:b/>
                <w:bCs/>
                <w:color w:val="002060"/>
              </w:rPr>
              <w:t>Art. 80, commi 1</w:t>
            </w:r>
            <w:r w:rsidR="006C6DB3" w:rsidRPr="00A53F47">
              <w:rPr>
                <w:rFonts w:asciiTheme="minorHAnsi" w:eastAsia="Calibri" w:hAnsiTheme="minorHAnsi" w:cstheme="minorHAnsi"/>
                <w:b/>
                <w:bCs/>
                <w:color w:val="002060"/>
              </w:rPr>
              <w:t xml:space="preserve">, </w:t>
            </w:r>
            <w:r w:rsidRPr="00A53F47">
              <w:rPr>
                <w:rFonts w:asciiTheme="minorHAnsi" w:eastAsia="Calibri" w:hAnsiTheme="minorHAnsi" w:cstheme="minorHAnsi"/>
                <w:b/>
                <w:bCs/>
                <w:color w:val="002060"/>
              </w:rPr>
              <w:t>3</w:t>
            </w:r>
            <w:r w:rsidR="00E90BD0" w:rsidRPr="00A53F47">
              <w:rPr>
                <w:rFonts w:asciiTheme="minorHAnsi" w:eastAsia="Calibri" w:hAnsiTheme="minorHAnsi" w:cstheme="minorHAnsi"/>
                <w:b/>
                <w:bCs/>
                <w:color w:val="002060"/>
              </w:rPr>
              <w:t xml:space="preserve"> e 10 e 10-</w:t>
            </w:r>
            <w:r w:rsidR="00E90BD0" w:rsidRPr="00A53F47">
              <w:rPr>
                <w:rFonts w:asciiTheme="minorHAnsi" w:eastAsia="Calibri" w:hAnsiTheme="minorHAnsi" w:cstheme="minorHAnsi"/>
                <w:b/>
                <w:bCs/>
                <w:i/>
                <w:iCs/>
                <w:color w:val="002060"/>
              </w:rPr>
              <w:t>bis</w:t>
            </w:r>
            <w:r w:rsidR="006C6DB3" w:rsidRPr="00A53F47">
              <w:rPr>
                <w:rFonts w:asciiTheme="minorHAnsi" w:eastAsia="Calibri" w:hAnsiTheme="minorHAnsi" w:cstheme="minorHAnsi"/>
                <w:b/>
                <w:bCs/>
                <w:color w:val="002060"/>
              </w:rPr>
              <w:t>,</w:t>
            </w:r>
            <w:r w:rsidRPr="00A53F47">
              <w:rPr>
                <w:rFonts w:asciiTheme="minorHAnsi" w:eastAsia="Calibri" w:hAnsiTheme="minorHAnsi" w:cstheme="minorHAnsi"/>
                <w:b/>
                <w:bCs/>
                <w:color w:val="002060"/>
              </w:rPr>
              <w:t xml:space="preserve"> del </w:t>
            </w:r>
            <w:proofErr w:type="spellStart"/>
            <w:r w:rsidRPr="00A53F47">
              <w:rPr>
                <w:rFonts w:asciiTheme="minorHAnsi" w:eastAsia="Calibri" w:hAnsiTheme="minorHAnsi" w:cstheme="minorHAnsi"/>
                <w:b/>
                <w:bCs/>
                <w:color w:val="002060"/>
              </w:rPr>
              <w:t>D.Lgs.</w:t>
            </w:r>
            <w:proofErr w:type="spellEnd"/>
            <w:r w:rsidRPr="00A53F47">
              <w:rPr>
                <w:rFonts w:asciiTheme="minorHAnsi" w:eastAsia="Calibri" w:hAnsiTheme="minorHAnsi" w:cstheme="minorHAnsi"/>
                <w:b/>
                <w:bCs/>
                <w:color w:val="002060"/>
              </w:rPr>
              <w:t xml:space="preserve"> </w:t>
            </w:r>
            <w:r w:rsidR="00BC0BF2" w:rsidRPr="00A53F47">
              <w:rPr>
                <w:rFonts w:asciiTheme="minorHAnsi" w:eastAsia="Calibri" w:hAnsiTheme="minorHAnsi" w:cstheme="minorHAnsi"/>
                <w:b/>
                <w:bCs/>
                <w:color w:val="002060"/>
              </w:rPr>
              <w:t xml:space="preserve">n. </w:t>
            </w:r>
            <w:r w:rsidRPr="00A53F47">
              <w:rPr>
                <w:rFonts w:asciiTheme="minorHAnsi" w:eastAsia="Calibri" w:hAnsiTheme="minorHAnsi" w:cstheme="minorHAnsi"/>
                <w:b/>
                <w:bCs/>
                <w:color w:val="002060"/>
              </w:rPr>
              <w:t>50/</w:t>
            </w:r>
            <w:r w:rsidR="004D7C98" w:rsidRPr="00A53F47">
              <w:rPr>
                <w:rFonts w:asciiTheme="minorHAnsi" w:eastAsia="Calibri" w:hAnsiTheme="minorHAnsi" w:cstheme="minorHAnsi"/>
                <w:b/>
                <w:bCs/>
                <w:color w:val="002060"/>
              </w:rPr>
              <w:t>20</w:t>
            </w:r>
            <w:r w:rsidRPr="00A53F47">
              <w:rPr>
                <w:rFonts w:asciiTheme="minorHAnsi" w:eastAsia="Calibri" w:hAnsiTheme="minorHAnsi" w:cstheme="minorHAnsi"/>
                <w:b/>
                <w:bCs/>
                <w:color w:val="002060"/>
              </w:rPr>
              <w:t>16</w:t>
            </w:r>
            <w:r w:rsidR="004D7C98" w:rsidRPr="00A53F47">
              <w:rPr>
                <w:rFonts w:asciiTheme="minorHAnsi" w:eastAsia="Calibri" w:hAnsiTheme="minorHAnsi" w:cstheme="minorHAnsi"/>
                <w:b/>
                <w:bCs/>
                <w:color w:val="002060"/>
              </w:rPr>
              <w:t>.</w:t>
            </w:r>
          </w:p>
          <w:p w14:paraId="5DEF30B5" w14:textId="2FC7CD80" w:rsidR="005270E4" w:rsidRPr="00A53F47" w:rsidRDefault="005270E4" w:rsidP="006825CE">
            <w:pPr>
              <w:spacing w:after="120" w:line="23" w:lineRule="atLeast"/>
              <w:jc w:val="both"/>
              <w:rPr>
                <w:rFonts w:asciiTheme="minorHAnsi" w:eastAsia="Calibri" w:hAnsiTheme="minorHAnsi" w:cstheme="minorHAnsi"/>
                <w:b/>
                <w:bCs/>
                <w:color w:val="002060"/>
              </w:rPr>
            </w:pPr>
            <w:r w:rsidRPr="00A53F47">
              <w:rPr>
                <w:rFonts w:asciiTheme="minorHAnsi" w:eastAsia="Calibri" w:hAnsiTheme="minorHAnsi" w:cstheme="minorHAnsi"/>
                <w:b/>
                <w:bCs/>
                <w:color w:val="002060"/>
              </w:rPr>
              <w:t>Comunicato del Presidente A.N.AC. dell’8 novembre 2017</w:t>
            </w:r>
            <w:r w:rsidR="004D7C98" w:rsidRPr="00A53F47">
              <w:rPr>
                <w:rFonts w:asciiTheme="minorHAnsi" w:eastAsia="Calibri" w:hAnsiTheme="minorHAnsi" w:cstheme="minorHAnsi"/>
                <w:b/>
                <w:bCs/>
                <w:color w:val="002060"/>
              </w:rPr>
              <w:t>.</w:t>
            </w:r>
          </w:p>
        </w:tc>
        <w:tc>
          <w:tcPr>
            <w:tcW w:w="3261" w:type="dxa"/>
            <w:tcBorders>
              <w:top w:val="single" w:sz="4" w:space="0" w:color="D9D9D9" w:themeColor="background1" w:themeShade="D9"/>
            </w:tcBorders>
          </w:tcPr>
          <w:p w14:paraId="3C2C69F8" w14:textId="231F0939" w:rsidR="005270E4" w:rsidRPr="00A53F47" w:rsidRDefault="005270E4" w:rsidP="006825CE">
            <w:pPr>
              <w:spacing w:after="120" w:line="23" w:lineRule="atLeast"/>
              <w:jc w:val="both"/>
              <w:rPr>
                <w:rFonts w:asciiTheme="minorHAnsi" w:eastAsia="Calibri" w:hAnsiTheme="minorHAnsi" w:cstheme="minorHAnsi"/>
              </w:rPr>
            </w:pPr>
            <w:r w:rsidRPr="00A53F47">
              <w:rPr>
                <w:rFonts w:asciiTheme="minorHAnsi" w:eastAsia="Calibri" w:hAnsiTheme="minorHAnsi" w:cstheme="minorHAnsi"/>
                <w:color w:val="002060"/>
              </w:rPr>
              <w:lastRenderedPageBreak/>
              <w:t>Certificato integrale del Casellario Giudiziale</w:t>
            </w:r>
            <w:r w:rsidR="004D7C98" w:rsidRPr="00A53F47">
              <w:rPr>
                <w:rFonts w:asciiTheme="minorHAnsi" w:eastAsia="Calibri" w:hAnsiTheme="minorHAnsi" w:cstheme="minorHAnsi"/>
                <w:color w:val="002060"/>
              </w:rPr>
              <w:t>.</w:t>
            </w:r>
          </w:p>
        </w:tc>
        <w:tc>
          <w:tcPr>
            <w:tcW w:w="3685" w:type="dxa"/>
            <w:tcBorders>
              <w:top w:val="single" w:sz="4" w:space="0" w:color="D9D9D9" w:themeColor="background1" w:themeShade="D9"/>
            </w:tcBorders>
          </w:tcPr>
          <w:p w14:paraId="0EEA1D3F" w14:textId="4F11C1E9" w:rsidR="005270E4" w:rsidRPr="00A53F47" w:rsidRDefault="003D4892" w:rsidP="006825CE">
            <w:pPr>
              <w:spacing w:after="120" w:line="23" w:lineRule="atLeast"/>
              <w:jc w:val="both"/>
              <w:rPr>
                <w:rFonts w:asciiTheme="minorHAnsi" w:eastAsia="Calibri" w:hAnsiTheme="minorHAnsi" w:cstheme="minorHAnsi"/>
                <w:color w:val="002060"/>
              </w:rPr>
            </w:pPr>
            <w:r w:rsidRPr="00A53F47">
              <w:rPr>
                <w:rFonts w:asciiTheme="minorHAnsi" w:eastAsia="Calibri" w:hAnsiTheme="minorHAnsi" w:cstheme="minorHAnsi"/>
                <w:color w:val="002060"/>
              </w:rPr>
              <w:t>S</w:t>
            </w:r>
            <w:r w:rsidR="005270E4" w:rsidRPr="00A53F47">
              <w:rPr>
                <w:rFonts w:asciiTheme="minorHAnsi" w:eastAsia="Calibri" w:hAnsiTheme="minorHAnsi" w:cstheme="minorHAnsi"/>
                <w:color w:val="002060"/>
              </w:rPr>
              <w:t>oggetti di cui</w:t>
            </w:r>
            <w:r w:rsidR="006C6DB3" w:rsidRPr="00A53F47">
              <w:rPr>
                <w:rFonts w:asciiTheme="minorHAnsi" w:eastAsia="Calibri" w:hAnsiTheme="minorHAnsi" w:cstheme="minorHAnsi"/>
                <w:color w:val="002060"/>
              </w:rPr>
              <w:t xml:space="preserve"> </w:t>
            </w:r>
            <w:r w:rsidR="005270E4" w:rsidRPr="00A53F47">
              <w:rPr>
                <w:rFonts w:asciiTheme="minorHAnsi" w:eastAsia="Calibri" w:hAnsiTheme="minorHAnsi" w:cstheme="minorHAnsi"/>
                <w:color w:val="002060"/>
              </w:rPr>
              <w:t>all’art.</w:t>
            </w:r>
            <w:r w:rsidR="007C7E1E" w:rsidRPr="00A53F47">
              <w:rPr>
                <w:rFonts w:asciiTheme="minorHAnsi" w:eastAsia="Calibri" w:hAnsiTheme="minorHAnsi" w:cstheme="minorHAnsi"/>
                <w:color w:val="002060"/>
              </w:rPr>
              <w:t xml:space="preserve"> </w:t>
            </w:r>
            <w:r w:rsidR="005270E4" w:rsidRPr="00A53F47">
              <w:rPr>
                <w:rFonts w:asciiTheme="minorHAnsi" w:eastAsia="Calibri" w:hAnsiTheme="minorHAnsi" w:cstheme="minorHAnsi"/>
                <w:color w:val="002060"/>
              </w:rPr>
              <w:t>80, comma 3</w:t>
            </w:r>
            <w:r w:rsidR="002F2CCB" w:rsidRPr="00A53F47">
              <w:rPr>
                <w:rFonts w:asciiTheme="minorHAnsi" w:eastAsia="Calibri" w:hAnsiTheme="minorHAnsi" w:cstheme="minorHAnsi"/>
                <w:color w:val="002060"/>
              </w:rPr>
              <w:t xml:space="preserve">, </w:t>
            </w:r>
            <w:r w:rsidR="005270E4" w:rsidRPr="00A53F47">
              <w:rPr>
                <w:rFonts w:asciiTheme="minorHAnsi" w:eastAsia="Calibri" w:hAnsiTheme="minorHAnsi" w:cstheme="minorHAnsi"/>
                <w:color w:val="002060"/>
              </w:rPr>
              <w:t>del Codice</w:t>
            </w:r>
            <w:r w:rsidR="007922DC" w:rsidRPr="00A53F47">
              <w:rPr>
                <w:rFonts w:asciiTheme="minorHAnsi" w:eastAsia="Calibri" w:hAnsiTheme="minorHAnsi" w:cstheme="minorHAnsi"/>
                <w:color w:val="002060"/>
              </w:rPr>
              <w:t xml:space="preserve"> (</w:t>
            </w:r>
            <w:r w:rsidR="00800BED" w:rsidRPr="00A53F47">
              <w:rPr>
                <w:rFonts w:asciiTheme="minorHAnsi" w:eastAsia="Calibri" w:hAnsiTheme="minorHAnsi" w:cstheme="minorHAnsi"/>
                <w:color w:val="002060"/>
              </w:rPr>
              <w:t xml:space="preserve">individuati </w:t>
            </w:r>
            <w:r w:rsidR="006C6DB3" w:rsidRPr="00A53F47">
              <w:rPr>
                <w:rFonts w:asciiTheme="minorHAnsi" w:eastAsia="Calibri" w:hAnsiTheme="minorHAnsi" w:cstheme="minorHAnsi"/>
                <w:color w:val="002060"/>
              </w:rPr>
              <w:t>anche sulla base del comunicato A.N.AC. dell’8 novembre 2017</w:t>
            </w:r>
            <w:r w:rsidR="007922DC" w:rsidRPr="00A53F47">
              <w:rPr>
                <w:rFonts w:asciiTheme="minorHAnsi" w:eastAsia="Calibri" w:hAnsiTheme="minorHAnsi" w:cstheme="minorHAnsi"/>
                <w:color w:val="002060"/>
              </w:rPr>
              <w:t>)</w:t>
            </w:r>
            <w:r w:rsidR="006C6DB3" w:rsidRPr="00A53F47">
              <w:rPr>
                <w:rFonts w:asciiTheme="minorHAnsi" w:eastAsia="Calibri" w:hAnsiTheme="minorHAnsi" w:cstheme="minorHAnsi"/>
                <w:color w:val="002060"/>
              </w:rPr>
              <w:t xml:space="preserve">, e </w:t>
            </w:r>
            <w:r w:rsidR="005270E4" w:rsidRPr="00A53F47">
              <w:rPr>
                <w:rFonts w:asciiTheme="minorHAnsi" w:eastAsia="Calibri" w:hAnsiTheme="minorHAnsi" w:cstheme="minorHAnsi"/>
                <w:color w:val="002060"/>
              </w:rPr>
              <w:t>in particolare:</w:t>
            </w:r>
          </w:p>
          <w:p w14:paraId="4670BEAC" w14:textId="77777777" w:rsidR="005270E4" w:rsidRPr="00A53F47" w:rsidRDefault="005270E4" w:rsidP="00F57FED">
            <w:pPr>
              <w:numPr>
                <w:ilvl w:val="0"/>
                <w:numId w:val="34"/>
              </w:numPr>
              <w:spacing w:after="120" w:line="23" w:lineRule="atLeast"/>
              <w:ind w:left="319" w:hanging="284"/>
              <w:jc w:val="both"/>
              <w:rPr>
                <w:rFonts w:asciiTheme="minorHAnsi" w:eastAsia="Calibri" w:hAnsiTheme="minorHAnsi" w:cstheme="minorHAnsi"/>
                <w:color w:val="002060"/>
              </w:rPr>
            </w:pPr>
            <w:r w:rsidRPr="00A53F47">
              <w:rPr>
                <w:rFonts w:asciiTheme="minorHAnsi" w:eastAsia="Calibri" w:hAnsiTheme="minorHAnsi" w:cstheme="minorHAnsi"/>
                <w:color w:val="002060"/>
              </w:rPr>
              <w:t>per le imprese individuali: titolare e direttore tecnico;</w:t>
            </w:r>
          </w:p>
          <w:p w14:paraId="6E4F9C95" w14:textId="77777777" w:rsidR="005270E4" w:rsidRPr="00A53F47" w:rsidRDefault="005270E4" w:rsidP="00F57FED">
            <w:pPr>
              <w:numPr>
                <w:ilvl w:val="0"/>
                <w:numId w:val="34"/>
              </w:numPr>
              <w:spacing w:after="120" w:line="23" w:lineRule="atLeast"/>
              <w:ind w:left="319" w:hanging="284"/>
              <w:jc w:val="both"/>
              <w:rPr>
                <w:rFonts w:asciiTheme="minorHAnsi" w:eastAsia="Calibri" w:hAnsiTheme="minorHAnsi" w:cstheme="minorHAnsi"/>
                <w:color w:val="002060"/>
              </w:rPr>
            </w:pPr>
            <w:r w:rsidRPr="00A53F47">
              <w:rPr>
                <w:rFonts w:asciiTheme="minorHAnsi" w:eastAsia="Calibri" w:hAnsiTheme="minorHAnsi" w:cstheme="minorHAnsi"/>
                <w:color w:val="002060"/>
              </w:rPr>
              <w:t>per le società in nome collettivo: soci e direttore tecnico;</w:t>
            </w:r>
          </w:p>
          <w:p w14:paraId="7F36E0A2" w14:textId="77777777" w:rsidR="005270E4" w:rsidRPr="00A53F47" w:rsidRDefault="005270E4" w:rsidP="00F57FED">
            <w:pPr>
              <w:numPr>
                <w:ilvl w:val="0"/>
                <w:numId w:val="34"/>
              </w:numPr>
              <w:spacing w:after="120" w:line="23" w:lineRule="atLeast"/>
              <w:ind w:left="319" w:hanging="284"/>
              <w:jc w:val="both"/>
              <w:rPr>
                <w:rFonts w:asciiTheme="minorHAnsi" w:eastAsia="Calibri" w:hAnsiTheme="minorHAnsi" w:cstheme="minorHAnsi"/>
                <w:color w:val="002060"/>
              </w:rPr>
            </w:pPr>
            <w:r w:rsidRPr="00A53F47">
              <w:rPr>
                <w:rFonts w:asciiTheme="minorHAnsi" w:eastAsia="Calibri" w:hAnsiTheme="minorHAnsi" w:cstheme="minorHAnsi"/>
                <w:color w:val="002060"/>
              </w:rPr>
              <w:t>per le società in accomandita semplice: soci accomandatari e direttore tecnico;</w:t>
            </w:r>
          </w:p>
          <w:p w14:paraId="6AA7156A" w14:textId="6B88F34A" w:rsidR="00F07294" w:rsidRPr="00A53F47" w:rsidRDefault="005270E4" w:rsidP="00F57FED">
            <w:pPr>
              <w:numPr>
                <w:ilvl w:val="0"/>
                <w:numId w:val="34"/>
              </w:numPr>
              <w:spacing w:after="120" w:line="23" w:lineRule="atLeast"/>
              <w:ind w:left="319" w:hanging="284"/>
              <w:jc w:val="both"/>
              <w:rPr>
                <w:rFonts w:asciiTheme="minorHAnsi" w:eastAsia="Calibri" w:hAnsiTheme="minorHAnsi" w:cstheme="minorHAnsi"/>
                <w:color w:val="002060"/>
              </w:rPr>
            </w:pPr>
            <w:r w:rsidRPr="00A53F47">
              <w:rPr>
                <w:rFonts w:asciiTheme="minorHAnsi" w:eastAsia="Calibri" w:hAnsiTheme="minorHAnsi" w:cstheme="minorHAnsi"/>
                <w:color w:val="002060"/>
              </w:rPr>
              <w:t>per gli altri tipi di società o consorzio:</w:t>
            </w:r>
          </w:p>
          <w:p w14:paraId="7AF28220" w14:textId="22407E14" w:rsidR="00F07294" w:rsidRPr="00A53F47" w:rsidRDefault="00F07294" w:rsidP="00F57FED">
            <w:pPr>
              <w:pStyle w:val="Paragrafoelenco"/>
              <w:numPr>
                <w:ilvl w:val="0"/>
                <w:numId w:val="32"/>
              </w:numPr>
              <w:spacing w:after="120" w:line="23" w:lineRule="atLeast"/>
              <w:ind w:left="602" w:hanging="284"/>
              <w:contextualSpacing w:val="0"/>
              <w:jc w:val="both"/>
              <w:rPr>
                <w:rFonts w:asciiTheme="minorHAnsi" w:eastAsia="Calibri" w:hAnsiTheme="minorHAnsi" w:cstheme="minorHAnsi"/>
                <w:color w:val="002060"/>
              </w:rPr>
            </w:pPr>
            <w:r w:rsidRPr="00A53F47">
              <w:rPr>
                <w:rFonts w:asciiTheme="minorHAnsi" w:eastAsia="Calibri" w:hAnsiTheme="minorHAnsi" w:cstheme="minorHAnsi"/>
                <w:color w:val="002060"/>
              </w:rPr>
              <w:t>membri del consiglio di amministrazione cui sia stata conferita la legale rappresentanza;</w:t>
            </w:r>
          </w:p>
          <w:p w14:paraId="447706CD" w14:textId="77777777" w:rsidR="00F07294" w:rsidRPr="00A53F47" w:rsidRDefault="00F07294" w:rsidP="00F57FED">
            <w:pPr>
              <w:pStyle w:val="Paragrafoelenco"/>
              <w:numPr>
                <w:ilvl w:val="0"/>
                <w:numId w:val="32"/>
              </w:numPr>
              <w:spacing w:after="120" w:line="23" w:lineRule="atLeast"/>
              <w:ind w:left="602" w:hanging="284"/>
              <w:contextualSpacing w:val="0"/>
              <w:jc w:val="both"/>
              <w:rPr>
                <w:rFonts w:asciiTheme="minorHAnsi" w:eastAsia="Calibri" w:hAnsiTheme="minorHAnsi" w:cstheme="minorHAnsi"/>
                <w:color w:val="002060"/>
              </w:rPr>
            </w:pPr>
            <w:r w:rsidRPr="00A53F47">
              <w:rPr>
                <w:rFonts w:asciiTheme="minorHAnsi" w:eastAsia="Calibri" w:hAnsiTheme="minorHAnsi" w:cstheme="minorHAnsi"/>
                <w:color w:val="002060"/>
              </w:rPr>
              <w:t>institori e procuratori generali;</w:t>
            </w:r>
          </w:p>
          <w:p w14:paraId="254CC602" w14:textId="77777777" w:rsidR="00F07294" w:rsidRPr="00A53F47" w:rsidRDefault="00F07294" w:rsidP="00F57FED">
            <w:pPr>
              <w:pStyle w:val="Paragrafoelenco"/>
              <w:numPr>
                <w:ilvl w:val="0"/>
                <w:numId w:val="32"/>
              </w:numPr>
              <w:spacing w:after="120" w:line="23" w:lineRule="atLeast"/>
              <w:ind w:left="602" w:hanging="284"/>
              <w:contextualSpacing w:val="0"/>
              <w:jc w:val="both"/>
              <w:rPr>
                <w:rFonts w:asciiTheme="minorHAnsi" w:eastAsia="Calibri" w:hAnsiTheme="minorHAnsi" w:cstheme="minorHAnsi"/>
                <w:color w:val="002060"/>
              </w:rPr>
            </w:pPr>
            <w:r w:rsidRPr="00A53F47">
              <w:rPr>
                <w:rFonts w:asciiTheme="minorHAnsi" w:eastAsia="Calibri" w:hAnsiTheme="minorHAnsi" w:cstheme="minorHAnsi"/>
                <w:color w:val="002060"/>
              </w:rPr>
              <w:t>membri degli organi con poteri di direzione o di vigilanza;</w:t>
            </w:r>
          </w:p>
          <w:p w14:paraId="0D5504E9" w14:textId="77777777" w:rsidR="00F07294" w:rsidRPr="00A53F47" w:rsidRDefault="00F07294" w:rsidP="00F57FED">
            <w:pPr>
              <w:pStyle w:val="Paragrafoelenco"/>
              <w:numPr>
                <w:ilvl w:val="0"/>
                <w:numId w:val="32"/>
              </w:numPr>
              <w:spacing w:after="120" w:line="23" w:lineRule="atLeast"/>
              <w:ind w:left="602" w:hanging="284"/>
              <w:contextualSpacing w:val="0"/>
              <w:jc w:val="both"/>
              <w:rPr>
                <w:rFonts w:asciiTheme="minorHAnsi" w:eastAsia="Calibri" w:hAnsiTheme="minorHAnsi" w:cstheme="minorHAnsi"/>
                <w:color w:val="002060"/>
              </w:rPr>
            </w:pPr>
            <w:r w:rsidRPr="00A53F47">
              <w:rPr>
                <w:rFonts w:asciiTheme="minorHAnsi" w:eastAsia="Calibri" w:hAnsiTheme="minorHAnsi" w:cstheme="minorHAnsi"/>
                <w:color w:val="002060"/>
              </w:rPr>
              <w:t>soggetti muniti di poteri di rappresentanza, di direzione o di controllo;</w:t>
            </w:r>
          </w:p>
          <w:p w14:paraId="5E611C06" w14:textId="77777777" w:rsidR="00074C93" w:rsidRPr="00A53F47" w:rsidRDefault="00F07294" w:rsidP="00F57FED">
            <w:pPr>
              <w:pStyle w:val="Paragrafoelenco"/>
              <w:numPr>
                <w:ilvl w:val="0"/>
                <w:numId w:val="32"/>
              </w:numPr>
              <w:spacing w:after="120" w:line="23" w:lineRule="atLeast"/>
              <w:ind w:left="602" w:hanging="284"/>
              <w:contextualSpacing w:val="0"/>
              <w:jc w:val="both"/>
              <w:rPr>
                <w:rFonts w:asciiTheme="minorHAnsi" w:eastAsia="Calibri" w:hAnsiTheme="minorHAnsi" w:cstheme="minorHAnsi"/>
                <w:color w:val="002060"/>
              </w:rPr>
            </w:pPr>
            <w:r w:rsidRPr="00A53F47">
              <w:rPr>
                <w:rFonts w:asciiTheme="minorHAnsi" w:eastAsia="Calibri" w:hAnsiTheme="minorHAnsi" w:cstheme="minorHAnsi"/>
                <w:color w:val="002060"/>
              </w:rPr>
              <w:t>direttore tecnico;</w:t>
            </w:r>
          </w:p>
          <w:p w14:paraId="01C1F73A" w14:textId="15FB2257" w:rsidR="00800BED" w:rsidRPr="00A53F47" w:rsidRDefault="00F07294" w:rsidP="00F57FED">
            <w:pPr>
              <w:pStyle w:val="Paragrafoelenco"/>
              <w:numPr>
                <w:ilvl w:val="0"/>
                <w:numId w:val="32"/>
              </w:numPr>
              <w:spacing w:after="120" w:line="23" w:lineRule="atLeast"/>
              <w:ind w:left="602" w:hanging="284"/>
              <w:contextualSpacing w:val="0"/>
              <w:jc w:val="both"/>
              <w:rPr>
                <w:rFonts w:asciiTheme="minorHAnsi" w:eastAsia="Calibri" w:hAnsiTheme="minorHAnsi" w:cstheme="minorHAnsi"/>
                <w:color w:val="002060"/>
              </w:rPr>
            </w:pPr>
            <w:r w:rsidRPr="00A53F47">
              <w:rPr>
                <w:rFonts w:asciiTheme="minorHAnsi" w:eastAsia="Calibri" w:hAnsiTheme="minorHAnsi" w:cstheme="minorHAnsi"/>
                <w:color w:val="002060"/>
              </w:rPr>
              <w:lastRenderedPageBreak/>
              <w:t>socio unico persona fisica, ovvero socio di maggioranza in caso di società con numero di soci pari o inferiore a quattro</w:t>
            </w:r>
            <w:r w:rsidR="00074C93" w:rsidRPr="00A53F47">
              <w:rPr>
                <w:rFonts w:asciiTheme="minorHAnsi" w:eastAsia="Calibri" w:hAnsiTheme="minorHAnsi" w:cstheme="minorHAnsi"/>
                <w:color w:val="002060"/>
              </w:rPr>
              <w:t>.</w:t>
            </w:r>
          </w:p>
          <w:p w14:paraId="055498F1" w14:textId="4D81A62D" w:rsidR="00CB0BD4" w:rsidRPr="00A53F47" w:rsidRDefault="00074C93" w:rsidP="006825CE">
            <w:pPr>
              <w:spacing w:after="120" w:line="23" w:lineRule="atLeast"/>
              <w:jc w:val="both"/>
              <w:rPr>
                <w:rFonts w:asciiTheme="minorHAnsi" w:eastAsia="Calibri" w:hAnsiTheme="minorHAnsi" w:cstheme="minorHAnsi"/>
                <w:color w:val="002060"/>
              </w:rPr>
            </w:pPr>
            <w:r w:rsidRPr="00A53F47">
              <w:rPr>
                <w:rFonts w:asciiTheme="minorHAnsi" w:eastAsia="Calibri" w:hAnsiTheme="minorHAnsi" w:cstheme="minorHAnsi"/>
                <w:b/>
                <w:bCs/>
                <w:color w:val="002060"/>
              </w:rPr>
              <w:t>N.B.</w:t>
            </w:r>
            <w:r w:rsidRPr="00A53F47">
              <w:rPr>
                <w:rFonts w:asciiTheme="minorHAnsi" w:eastAsia="Calibri" w:hAnsiTheme="minorHAnsi" w:cstheme="minorHAnsi"/>
                <w:color w:val="002060"/>
              </w:rPr>
              <w:t xml:space="preserve"> Il certificato va acquisito anche nei confronti dei suddetti soggetti, cessati dalla carica nell’anno antecedente la data di pubblicazione del bando di gara – qualora l’impresa non dimostri che vi sia stata completa ed effettiva dissociazione della condotta penalmente sanzionata – e degli esponenti della società cedente, incorporata o fusa, in caso di cessione di azienda, incorporazione o fusione realizzatasi nell’ultimo anno.</w:t>
            </w:r>
          </w:p>
        </w:tc>
        <w:tc>
          <w:tcPr>
            <w:tcW w:w="4108" w:type="dxa"/>
            <w:tcBorders>
              <w:top w:val="single" w:sz="4" w:space="0" w:color="D9D9D9" w:themeColor="background1" w:themeShade="D9"/>
              <w:right w:val="single" w:sz="4" w:space="0" w:color="2F5496" w:themeColor="accent5" w:themeShade="BF"/>
            </w:tcBorders>
          </w:tcPr>
          <w:p w14:paraId="197BFF70" w14:textId="5A565390" w:rsidR="005270E4" w:rsidRPr="00A53F47" w:rsidRDefault="005270E4" w:rsidP="00F57FED">
            <w:pPr>
              <w:numPr>
                <w:ilvl w:val="0"/>
                <w:numId w:val="42"/>
              </w:numPr>
              <w:spacing w:after="120" w:line="23" w:lineRule="atLeast"/>
              <w:ind w:left="319" w:hanging="141"/>
              <w:jc w:val="both"/>
              <w:rPr>
                <w:rFonts w:asciiTheme="minorHAnsi" w:eastAsia="Calibri" w:hAnsiTheme="minorHAnsi" w:cstheme="minorHAnsi"/>
                <w:color w:val="002060"/>
              </w:rPr>
            </w:pPr>
            <w:r w:rsidRPr="00A53F47">
              <w:rPr>
                <w:rFonts w:asciiTheme="minorHAnsi" w:eastAsia="Calibri" w:hAnsiTheme="minorHAnsi" w:cstheme="minorHAnsi"/>
                <w:color w:val="002060"/>
              </w:rPr>
              <w:lastRenderedPageBreak/>
              <w:t xml:space="preserve">Acquisizione tramite il sistema </w:t>
            </w:r>
            <w:proofErr w:type="spellStart"/>
            <w:r w:rsidRPr="00A53F47">
              <w:rPr>
                <w:rFonts w:asciiTheme="minorHAnsi" w:eastAsia="Calibri" w:hAnsiTheme="minorHAnsi" w:cstheme="minorHAnsi"/>
                <w:color w:val="002060"/>
              </w:rPr>
              <w:t>AVCPass</w:t>
            </w:r>
            <w:proofErr w:type="spellEnd"/>
            <w:r w:rsidR="00AD69FC" w:rsidRPr="00A53F47">
              <w:rPr>
                <w:rFonts w:asciiTheme="minorHAnsi" w:eastAsia="Calibri" w:hAnsiTheme="minorHAnsi" w:cstheme="minorHAnsi"/>
                <w:color w:val="002060"/>
              </w:rPr>
              <w:t>;</w:t>
            </w:r>
          </w:p>
          <w:p w14:paraId="450333C5" w14:textId="314CCDBE" w:rsidR="005270E4" w:rsidRPr="00A53F47" w:rsidRDefault="005270E4" w:rsidP="006825CE">
            <w:pPr>
              <w:spacing w:after="120" w:line="23" w:lineRule="atLeast"/>
              <w:ind w:left="461" w:hanging="142"/>
              <w:jc w:val="both"/>
              <w:rPr>
                <w:rFonts w:asciiTheme="minorHAnsi" w:eastAsia="Calibri" w:hAnsiTheme="minorHAnsi" w:cstheme="minorHAnsi"/>
                <w:i/>
                <w:iCs/>
                <w:color w:val="002060"/>
              </w:rPr>
            </w:pPr>
            <w:r w:rsidRPr="00A53F47">
              <w:rPr>
                <w:rFonts w:asciiTheme="minorHAnsi" w:eastAsia="Calibri" w:hAnsiTheme="minorHAnsi" w:cstheme="minorHAnsi"/>
                <w:color w:val="002060"/>
              </w:rPr>
              <w:t>[</w:t>
            </w:r>
            <w:r w:rsidRPr="00A53F47">
              <w:rPr>
                <w:rFonts w:asciiTheme="minorHAnsi" w:eastAsia="Calibri" w:hAnsiTheme="minorHAnsi" w:cstheme="minorHAnsi"/>
                <w:i/>
                <w:iCs/>
                <w:color w:val="002060"/>
              </w:rPr>
              <w:t xml:space="preserve">ovvero, in </w:t>
            </w:r>
            <w:r w:rsidR="004D7C98" w:rsidRPr="00A53F47">
              <w:rPr>
                <w:rFonts w:asciiTheme="minorHAnsi" w:eastAsia="Calibri" w:hAnsiTheme="minorHAnsi" w:cstheme="minorHAnsi"/>
                <w:i/>
                <w:iCs/>
                <w:color w:val="002060"/>
              </w:rPr>
              <w:t>assenza dei documenti necessari</w:t>
            </w:r>
            <w:r w:rsidRPr="00A53F47">
              <w:rPr>
                <w:rFonts w:asciiTheme="minorHAnsi" w:eastAsia="Calibri" w:hAnsiTheme="minorHAnsi" w:cstheme="minorHAnsi"/>
                <w:color w:val="002060"/>
              </w:rPr>
              <w:t>]</w:t>
            </w:r>
          </w:p>
          <w:p w14:paraId="26E5DC5E" w14:textId="6BC489D7" w:rsidR="005270E4" w:rsidRPr="00A53F47" w:rsidRDefault="005270E4" w:rsidP="00F57FED">
            <w:pPr>
              <w:numPr>
                <w:ilvl w:val="0"/>
                <w:numId w:val="42"/>
              </w:numPr>
              <w:spacing w:after="120" w:line="23" w:lineRule="atLeast"/>
              <w:ind w:left="319" w:hanging="141"/>
              <w:jc w:val="both"/>
              <w:rPr>
                <w:rFonts w:asciiTheme="minorHAnsi" w:eastAsia="Calibri" w:hAnsiTheme="minorHAnsi" w:cstheme="minorHAnsi"/>
                <w:color w:val="002060"/>
              </w:rPr>
            </w:pPr>
            <w:r w:rsidRPr="00A53F47">
              <w:rPr>
                <w:rFonts w:asciiTheme="minorHAnsi" w:eastAsia="Calibri" w:hAnsiTheme="minorHAnsi" w:cstheme="minorHAnsi"/>
                <w:color w:val="002060"/>
              </w:rPr>
              <w:t>Richiesta all’Ufficio del Casellario Giudiziale presso il Tribunale dove ha sede la stazione appaltante</w:t>
            </w:r>
            <w:r w:rsidR="004D7C98" w:rsidRPr="00A53F47">
              <w:rPr>
                <w:rFonts w:asciiTheme="minorHAnsi" w:eastAsia="Calibri" w:hAnsiTheme="minorHAnsi" w:cstheme="minorHAnsi"/>
                <w:color w:val="002060"/>
              </w:rPr>
              <w:t>.</w:t>
            </w:r>
          </w:p>
          <w:p w14:paraId="5B43C6C8" w14:textId="77777777" w:rsidR="005270E4" w:rsidRPr="00A53F47" w:rsidRDefault="005270E4" w:rsidP="006825CE">
            <w:pPr>
              <w:spacing w:after="120" w:line="23" w:lineRule="atLeast"/>
              <w:jc w:val="both"/>
              <w:rPr>
                <w:rFonts w:asciiTheme="minorHAnsi" w:eastAsia="Calibri" w:hAnsiTheme="minorHAnsi" w:cstheme="minorHAnsi"/>
              </w:rPr>
            </w:pPr>
            <w:r w:rsidRPr="00A53F47">
              <w:rPr>
                <w:rFonts w:asciiTheme="minorHAnsi" w:eastAsia="Calibri" w:hAnsiTheme="minorHAnsi" w:cstheme="minorHAnsi"/>
                <w:color w:val="002060"/>
              </w:rPr>
              <w:tab/>
            </w:r>
          </w:p>
        </w:tc>
      </w:tr>
      <w:tr w:rsidR="005270E4" w:rsidRPr="00A53F47" w14:paraId="153D67CD" w14:textId="77777777" w:rsidTr="009D28AB">
        <w:tc>
          <w:tcPr>
            <w:tcW w:w="3964" w:type="dxa"/>
            <w:tcBorders>
              <w:left w:val="single" w:sz="4" w:space="0" w:color="2F5496" w:themeColor="accent5" w:themeShade="BF"/>
            </w:tcBorders>
          </w:tcPr>
          <w:p w14:paraId="42720076" w14:textId="24E6C7C5" w:rsidR="005270E4" w:rsidRPr="00A53F47" w:rsidRDefault="005270E4" w:rsidP="006825CE">
            <w:pPr>
              <w:spacing w:after="120" w:line="23" w:lineRule="atLeast"/>
              <w:jc w:val="both"/>
              <w:rPr>
                <w:rFonts w:asciiTheme="minorHAnsi" w:eastAsia="Calibri" w:hAnsiTheme="minorHAnsi" w:cstheme="minorHAnsi"/>
                <w:color w:val="002060"/>
              </w:rPr>
            </w:pPr>
            <w:r w:rsidRPr="00A53F47">
              <w:rPr>
                <w:rFonts w:asciiTheme="minorHAnsi" w:eastAsia="Calibri" w:hAnsiTheme="minorHAnsi" w:cstheme="minorHAnsi"/>
                <w:color w:val="002060"/>
              </w:rPr>
              <w:lastRenderedPageBreak/>
              <w:t xml:space="preserve">Sussistenza di cause di decadenza, di sospensione o di divieto previste dall'art. 67 del </w:t>
            </w:r>
            <w:proofErr w:type="spellStart"/>
            <w:r w:rsidR="00800BED" w:rsidRPr="00A53F47">
              <w:rPr>
                <w:rFonts w:asciiTheme="minorHAnsi" w:eastAsia="Calibri" w:hAnsiTheme="minorHAnsi" w:cstheme="minorHAnsi"/>
                <w:color w:val="002060"/>
              </w:rPr>
              <w:t>D</w:t>
            </w:r>
            <w:r w:rsidRPr="00A53F47">
              <w:rPr>
                <w:rFonts w:asciiTheme="minorHAnsi" w:eastAsia="Calibri" w:hAnsiTheme="minorHAnsi" w:cstheme="minorHAnsi"/>
                <w:color w:val="002060"/>
              </w:rPr>
              <w:t>.</w:t>
            </w:r>
            <w:r w:rsidR="00800BED" w:rsidRPr="00A53F47">
              <w:rPr>
                <w:rFonts w:asciiTheme="minorHAnsi" w:eastAsia="Calibri" w:hAnsiTheme="minorHAnsi" w:cstheme="minorHAnsi"/>
                <w:color w:val="002060"/>
              </w:rPr>
              <w:t>L</w:t>
            </w:r>
            <w:r w:rsidRPr="00A53F47">
              <w:rPr>
                <w:rFonts w:asciiTheme="minorHAnsi" w:eastAsia="Calibri" w:hAnsiTheme="minorHAnsi" w:cstheme="minorHAnsi"/>
                <w:color w:val="002060"/>
              </w:rPr>
              <w:t>gs.</w:t>
            </w:r>
            <w:proofErr w:type="spellEnd"/>
            <w:r w:rsidRPr="00A53F47">
              <w:rPr>
                <w:rFonts w:asciiTheme="minorHAnsi" w:eastAsia="Calibri" w:hAnsiTheme="minorHAnsi" w:cstheme="minorHAnsi"/>
                <w:color w:val="002060"/>
              </w:rPr>
              <w:t xml:space="preserve"> </w:t>
            </w:r>
            <w:r w:rsidR="00BC0BF2" w:rsidRPr="00A53F47">
              <w:rPr>
                <w:rFonts w:asciiTheme="minorHAnsi" w:eastAsia="Calibri" w:hAnsiTheme="minorHAnsi" w:cstheme="minorHAnsi"/>
                <w:color w:val="002060"/>
              </w:rPr>
              <w:t xml:space="preserve">n. </w:t>
            </w:r>
            <w:r w:rsidRPr="00A53F47">
              <w:rPr>
                <w:rFonts w:asciiTheme="minorHAnsi" w:eastAsia="Calibri" w:hAnsiTheme="minorHAnsi" w:cstheme="minorHAnsi"/>
                <w:color w:val="002060"/>
              </w:rPr>
              <w:t>159/2011</w:t>
            </w:r>
            <w:r w:rsidR="00AD69FC" w:rsidRPr="00A53F47">
              <w:rPr>
                <w:rFonts w:asciiTheme="minorHAnsi" w:eastAsia="Calibri" w:hAnsiTheme="minorHAnsi" w:cstheme="minorHAnsi"/>
                <w:color w:val="002060"/>
              </w:rPr>
              <w:t>.</w:t>
            </w:r>
            <w:r w:rsidRPr="00A53F47">
              <w:rPr>
                <w:rFonts w:asciiTheme="minorHAnsi" w:eastAsia="Calibri" w:hAnsiTheme="minorHAnsi" w:cstheme="minorHAnsi"/>
                <w:color w:val="002060"/>
              </w:rPr>
              <w:t xml:space="preserve"> </w:t>
            </w:r>
          </w:p>
          <w:p w14:paraId="541BEF9F" w14:textId="77777777" w:rsidR="00800BED" w:rsidRPr="00A53F47" w:rsidRDefault="00800BED" w:rsidP="006825CE">
            <w:pPr>
              <w:spacing w:after="120" w:line="23" w:lineRule="atLeast"/>
              <w:jc w:val="both"/>
              <w:rPr>
                <w:rFonts w:asciiTheme="minorHAnsi" w:eastAsia="Calibri" w:hAnsiTheme="minorHAnsi" w:cstheme="minorHAnsi"/>
                <w:b/>
                <w:bCs/>
                <w:color w:val="002060"/>
              </w:rPr>
            </w:pPr>
          </w:p>
          <w:p w14:paraId="641F05F2" w14:textId="78ED299D" w:rsidR="00383BA1" w:rsidRPr="00A53F47" w:rsidRDefault="00383BA1" w:rsidP="006825CE">
            <w:pPr>
              <w:spacing w:after="120" w:line="23" w:lineRule="atLeast"/>
              <w:jc w:val="both"/>
              <w:rPr>
                <w:rFonts w:asciiTheme="minorHAnsi" w:eastAsia="Calibri" w:hAnsiTheme="minorHAnsi" w:cstheme="minorHAnsi"/>
                <w:b/>
                <w:bCs/>
                <w:color w:val="002060"/>
              </w:rPr>
            </w:pPr>
            <w:r w:rsidRPr="00A53F47">
              <w:rPr>
                <w:rFonts w:asciiTheme="minorHAnsi" w:eastAsia="Calibri" w:hAnsiTheme="minorHAnsi" w:cstheme="minorHAnsi"/>
                <w:b/>
                <w:bCs/>
                <w:color w:val="002060"/>
              </w:rPr>
              <w:t xml:space="preserve">Articolo 80, comma 2, primo periodo, e comma 3, del </w:t>
            </w:r>
            <w:proofErr w:type="spellStart"/>
            <w:r w:rsidRPr="00A53F47">
              <w:rPr>
                <w:rFonts w:asciiTheme="minorHAnsi" w:eastAsia="Calibri" w:hAnsiTheme="minorHAnsi" w:cstheme="minorHAnsi"/>
                <w:b/>
                <w:bCs/>
                <w:color w:val="002060"/>
              </w:rPr>
              <w:t>D.Lgs.</w:t>
            </w:r>
            <w:proofErr w:type="spellEnd"/>
            <w:r w:rsidRPr="00A53F47">
              <w:rPr>
                <w:rFonts w:asciiTheme="minorHAnsi" w:eastAsia="Calibri" w:hAnsiTheme="minorHAnsi" w:cstheme="minorHAnsi"/>
                <w:b/>
                <w:bCs/>
                <w:color w:val="002060"/>
              </w:rPr>
              <w:t xml:space="preserve"> </w:t>
            </w:r>
            <w:r w:rsidR="00BC0BF2" w:rsidRPr="00A53F47">
              <w:rPr>
                <w:rFonts w:asciiTheme="minorHAnsi" w:eastAsia="Calibri" w:hAnsiTheme="minorHAnsi" w:cstheme="minorHAnsi"/>
                <w:b/>
                <w:bCs/>
                <w:color w:val="002060"/>
              </w:rPr>
              <w:t xml:space="preserve">n. </w:t>
            </w:r>
            <w:r w:rsidRPr="00A53F47">
              <w:rPr>
                <w:rFonts w:asciiTheme="minorHAnsi" w:eastAsia="Calibri" w:hAnsiTheme="minorHAnsi" w:cstheme="minorHAnsi"/>
                <w:b/>
                <w:bCs/>
                <w:color w:val="002060"/>
              </w:rPr>
              <w:t>50/2016.</w:t>
            </w:r>
          </w:p>
          <w:p w14:paraId="0EB1A83F" w14:textId="10C6859E" w:rsidR="005270E4" w:rsidRPr="00A53F47" w:rsidRDefault="00383BA1" w:rsidP="006825CE">
            <w:pPr>
              <w:spacing w:after="120" w:line="23" w:lineRule="atLeast"/>
              <w:jc w:val="both"/>
              <w:rPr>
                <w:rFonts w:asciiTheme="minorHAnsi" w:eastAsia="Calibri" w:hAnsiTheme="minorHAnsi" w:cstheme="minorHAnsi"/>
              </w:rPr>
            </w:pPr>
            <w:r w:rsidRPr="00A53F47">
              <w:rPr>
                <w:rFonts w:asciiTheme="minorHAnsi" w:eastAsia="Calibri" w:hAnsiTheme="minorHAnsi" w:cstheme="minorHAnsi"/>
                <w:b/>
                <w:bCs/>
                <w:color w:val="002060"/>
              </w:rPr>
              <w:t xml:space="preserve">Articoli 67, 81, commi 1 e 3 del </w:t>
            </w:r>
            <w:proofErr w:type="spellStart"/>
            <w:r w:rsidRPr="00A53F47">
              <w:rPr>
                <w:rFonts w:asciiTheme="minorHAnsi" w:eastAsia="Calibri" w:hAnsiTheme="minorHAnsi" w:cstheme="minorHAnsi"/>
                <w:b/>
                <w:bCs/>
                <w:color w:val="002060"/>
              </w:rPr>
              <w:t>D.Lgs.</w:t>
            </w:r>
            <w:proofErr w:type="spellEnd"/>
            <w:r w:rsidRPr="00A53F47">
              <w:rPr>
                <w:rFonts w:asciiTheme="minorHAnsi" w:eastAsia="Calibri" w:hAnsiTheme="minorHAnsi" w:cstheme="minorHAnsi"/>
                <w:b/>
                <w:bCs/>
                <w:color w:val="002060"/>
              </w:rPr>
              <w:t xml:space="preserve"> </w:t>
            </w:r>
            <w:r w:rsidR="00BC0BF2" w:rsidRPr="00A53F47">
              <w:rPr>
                <w:rFonts w:asciiTheme="minorHAnsi" w:eastAsia="Calibri" w:hAnsiTheme="minorHAnsi" w:cstheme="minorHAnsi"/>
                <w:b/>
                <w:bCs/>
                <w:color w:val="002060"/>
              </w:rPr>
              <w:t xml:space="preserve">n. </w:t>
            </w:r>
            <w:r w:rsidRPr="00A53F47">
              <w:rPr>
                <w:rFonts w:asciiTheme="minorHAnsi" w:eastAsia="Calibri" w:hAnsiTheme="minorHAnsi" w:cstheme="minorHAnsi"/>
                <w:b/>
                <w:bCs/>
                <w:color w:val="002060"/>
              </w:rPr>
              <w:t>159/2011.</w:t>
            </w:r>
          </w:p>
        </w:tc>
        <w:tc>
          <w:tcPr>
            <w:tcW w:w="3261" w:type="dxa"/>
          </w:tcPr>
          <w:p w14:paraId="44988DC1" w14:textId="59B33230" w:rsidR="005270E4" w:rsidRPr="00A53F47" w:rsidRDefault="005270E4" w:rsidP="006825CE">
            <w:pPr>
              <w:numPr>
                <w:ilvl w:val="0"/>
                <w:numId w:val="1"/>
              </w:numPr>
              <w:spacing w:after="120" w:line="23" w:lineRule="atLeast"/>
              <w:ind w:left="315" w:hanging="284"/>
              <w:jc w:val="both"/>
              <w:rPr>
                <w:rFonts w:asciiTheme="minorHAnsi" w:eastAsia="Calibri" w:hAnsiTheme="minorHAnsi" w:cstheme="minorHAnsi"/>
                <w:color w:val="002060"/>
              </w:rPr>
            </w:pPr>
            <w:r w:rsidRPr="00A53F47">
              <w:rPr>
                <w:rFonts w:asciiTheme="minorHAnsi" w:eastAsia="Calibri" w:hAnsiTheme="minorHAnsi" w:cstheme="minorHAnsi"/>
                <w:color w:val="002060"/>
              </w:rPr>
              <w:t>Certificato integrale del Casellario Giudiziale</w:t>
            </w:r>
            <w:r w:rsidR="00AD69FC" w:rsidRPr="00A53F47">
              <w:rPr>
                <w:rFonts w:asciiTheme="minorHAnsi" w:eastAsia="Calibri" w:hAnsiTheme="minorHAnsi" w:cstheme="minorHAnsi"/>
                <w:color w:val="002060"/>
              </w:rPr>
              <w:t>;</w:t>
            </w:r>
          </w:p>
          <w:p w14:paraId="2B82ECAC" w14:textId="766D004B" w:rsidR="005270E4" w:rsidRPr="00A53F47" w:rsidRDefault="005270E4" w:rsidP="006825CE">
            <w:pPr>
              <w:numPr>
                <w:ilvl w:val="0"/>
                <w:numId w:val="1"/>
              </w:numPr>
              <w:spacing w:after="120" w:line="23" w:lineRule="atLeast"/>
              <w:ind w:left="315" w:hanging="284"/>
              <w:jc w:val="both"/>
              <w:rPr>
                <w:rFonts w:asciiTheme="minorHAnsi" w:eastAsia="Calibri" w:hAnsiTheme="minorHAnsi" w:cstheme="minorHAnsi"/>
                <w:color w:val="002060"/>
              </w:rPr>
            </w:pPr>
            <w:r w:rsidRPr="00A53F47">
              <w:rPr>
                <w:rFonts w:asciiTheme="minorHAnsi" w:eastAsia="Calibri" w:hAnsiTheme="minorHAnsi" w:cstheme="minorHAnsi"/>
                <w:color w:val="002060"/>
              </w:rPr>
              <w:t>Certificazione del Registro delle Misure di Prevenzione</w:t>
            </w:r>
            <w:r w:rsidR="00383BA1" w:rsidRPr="00A53F47">
              <w:rPr>
                <w:rFonts w:asciiTheme="minorHAnsi" w:eastAsia="Calibri" w:hAnsiTheme="minorHAnsi" w:cstheme="minorHAnsi"/>
                <w:color w:val="002060"/>
              </w:rPr>
              <w:t>.</w:t>
            </w:r>
          </w:p>
          <w:p w14:paraId="58BE47DE" w14:textId="4EB1422B" w:rsidR="005270E4" w:rsidRPr="00A53F47" w:rsidRDefault="005270E4" w:rsidP="006825CE">
            <w:pPr>
              <w:spacing w:after="120" w:line="23" w:lineRule="atLeast"/>
              <w:ind w:left="315" w:hanging="284"/>
              <w:jc w:val="both"/>
              <w:rPr>
                <w:rFonts w:asciiTheme="minorHAnsi" w:eastAsia="Calibri" w:hAnsiTheme="minorHAnsi" w:cstheme="minorHAnsi"/>
              </w:rPr>
            </w:pPr>
          </w:p>
        </w:tc>
        <w:tc>
          <w:tcPr>
            <w:tcW w:w="3685" w:type="dxa"/>
          </w:tcPr>
          <w:p w14:paraId="754A64E3" w14:textId="7748EB39" w:rsidR="005270E4" w:rsidRPr="00A53F47" w:rsidRDefault="003D4892" w:rsidP="006825CE">
            <w:pPr>
              <w:spacing w:after="120" w:line="23" w:lineRule="atLeast"/>
              <w:jc w:val="both"/>
              <w:rPr>
                <w:rFonts w:asciiTheme="minorHAnsi" w:eastAsia="Calibri" w:hAnsiTheme="minorHAnsi" w:cstheme="minorHAnsi"/>
              </w:rPr>
            </w:pPr>
            <w:r w:rsidRPr="00A53F47">
              <w:rPr>
                <w:rFonts w:asciiTheme="minorHAnsi" w:eastAsia="Calibri" w:hAnsiTheme="minorHAnsi" w:cstheme="minorHAnsi"/>
                <w:color w:val="002060"/>
              </w:rPr>
              <w:t>S</w:t>
            </w:r>
            <w:r w:rsidR="00074C93" w:rsidRPr="00A53F47">
              <w:rPr>
                <w:rFonts w:asciiTheme="minorHAnsi" w:eastAsia="Calibri" w:hAnsiTheme="minorHAnsi" w:cstheme="minorHAnsi"/>
                <w:color w:val="002060"/>
              </w:rPr>
              <w:t xml:space="preserve">oggetti di cui all’articolo 80, comma 3, del </w:t>
            </w:r>
            <w:proofErr w:type="spellStart"/>
            <w:r w:rsidR="00074C93" w:rsidRPr="00A53F47">
              <w:rPr>
                <w:rFonts w:asciiTheme="minorHAnsi" w:eastAsia="Calibri" w:hAnsiTheme="minorHAnsi" w:cstheme="minorHAnsi"/>
                <w:color w:val="002060"/>
              </w:rPr>
              <w:t>D.Lgs.</w:t>
            </w:r>
            <w:proofErr w:type="spellEnd"/>
            <w:r w:rsidR="00074C93" w:rsidRPr="00A53F47">
              <w:rPr>
                <w:rFonts w:asciiTheme="minorHAnsi" w:eastAsia="Calibri" w:hAnsiTheme="minorHAnsi" w:cstheme="minorHAnsi"/>
                <w:color w:val="002060"/>
              </w:rPr>
              <w:t xml:space="preserve"> 50/2016 (individuati anche sulla base del comunicato A.N.AC. dell’8 novembre 2017).</w:t>
            </w:r>
          </w:p>
        </w:tc>
        <w:tc>
          <w:tcPr>
            <w:tcW w:w="4108" w:type="dxa"/>
            <w:tcBorders>
              <w:right w:val="single" w:sz="4" w:space="0" w:color="2F5496" w:themeColor="accent5" w:themeShade="BF"/>
            </w:tcBorders>
          </w:tcPr>
          <w:p w14:paraId="1543B41D" w14:textId="3D080B40" w:rsidR="009B1F29" w:rsidRPr="00A53F47" w:rsidRDefault="009B1F29" w:rsidP="00F57FED">
            <w:pPr>
              <w:numPr>
                <w:ilvl w:val="0"/>
                <w:numId w:val="43"/>
              </w:numPr>
              <w:spacing w:after="120" w:line="23" w:lineRule="atLeast"/>
              <w:ind w:left="461" w:hanging="283"/>
              <w:jc w:val="both"/>
              <w:rPr>
                <w:rFonts w:asciiTheme="minorHAnsi" w:eastAsia="Calibri" w:hAnsiTheme="minorHAnsi" w:cstheme="minorHAnsi"/>
                <w:color w:val="44546A" w:themeColor="text2"/>
              </w:rPr>
            </w:pPr>
            <w:r w:rsidRPr="00A53F47">
              <w:rPr>
                <w:rFonts w:asciiTheme="minorHAnsi" w:eastAsia="Calibri" w:hAnsiTheme="minorHAnsi" w:cstheme="minorHAnsi"/>
                <w:color w:val="002060"/>
              </w:rPr>
              <w:t>Acquisizione</w:t>
            </w:r>
            <w:r w:rsidRPr="00A53F47">
              <w:rPr>
                <w:rFonts w:asciiTheme="minorHAnsi" w:eastAsia="Calibri" w:hAnsiTheme="minorHAnsi" w:cstheme="minorHAnsi"/>
                <w:color w:val="44546A" w:themeColor="text2"/>
              </w:rPr>
              <w:t xml:space="preserve"> tramite il sistema </w:t>
            </w:r>
            <w:proofErr w:type="spellStart"/>
            <w:r w:rsidRPr="00A53F47">
              <w:rPr>
                <w:rFonts w:asciiTheme="minorHAnsi" w:eastAsia="Calibri" w:hAnsiTheme="minorHAnsi" w:cstheme="minorHAnsi"/>
                <w:color w:val="44546A" w:themeColor="text2"/>
              </w:rPr>
              <w:t>AVCPass</w:t>
            </w:r>
            <w:proofErr w:type="spellEnd"/>
            <w:r w:rsidR="007922DC" w:rsidRPr="00A53F47">
              <w:rPr>
                <w:rFonts w:asciiTheme="minorHAnsi" w:eastAsia="Calibri" w:hAnsiTheme="minorHAnsi" w:cstheme="minorHAnsi"/>
                <w:color w:val="44546A" w:themeColor="text2"/>
              </w:rPr>
              <w:t>;</w:t>
            </w:r>
          </w:p>
          <w:p w14:paraId="6161813E" w14:textId="1E059228" w:rsidR="009B1F29" w:rsidRPr="00A53F47" w:rsidRDefault="0026283B" w:rsidP="0026283B">
            <w:pPr>
              <w:spacing w:after="120" w:line="23" w:lineRule="atLeast"/>
              <w:ind w:left="461" w:hanging="283"/>
              <w:jc w:val="both"/>
              <w:rPr>
                <w:rFonts w:asciiTheme="minorHAnsi" w:eastAsia="Calibri" w:hAnsiTheme="minorHAnsi" w:cstheme="minorHAnsi"/>
                <w:i/>
                <w:color w:val="44546A" w:themeColor="text2"/>
              </w:rPr>
            </w:pPr>
            <w:r w:rsidRPr="00A53F47">
              <w:rPr>
                <w:rFonts w:asciiTheme="minorHAnsi" w:eastAsia="Calibri" w:hAnsiTheme="minorHAnsi" w:cstheme="minorHAnsi"/>
                <w:i/>
                <w:color w:val="44546A" w:themeColor="text2"/>
              </w:rPr>
              <w:t xml:space="preserve">      </w:t>
            </w:r>
            <w:r w:rsidR="009B1F29" w:rsidRPr="00A53F47">
              <w:rPr>
                <w:rFonts w:asciiTheme="minorHAnsi" w:eastAsia="Calibri" w:hAnsiTheme="minorHAnsi" w:cstheme="minorHAnsi"/>
                <w:iCs/>
                <w:color w:val="44546A" w:themeColor="text2"/>
              </w:rPr>
              <w:t>[</w:t>
            </w:r>
            <w:r w:rsidR="009B1F29" w:rsidRPr="00A53F47">
              <w:rPr>
                <w:rFonts w:asciiTheme="minorHAnsi" w:eastAsia="Calibri" w:hAnsiTheme="minorHAnsi" w:cstheme="minorHAnsi"/>
                <w:i/>
                <w:color w:val="44546A" w:themeColor="text2"/>
              </w:rPr>
              <w:t>ovvero, in assenza dei documenti necessari</w:t>
            </w:r>
            <w:r w:rsidR="009B1F29" w:rsidRPr="00A53F47">
              <w:rPr>
                <w:rFonts w:asciiTheme="minorHAnsi" w:eastAsia="Calibri" w:hAnsiTheme="minorHAnsi" w:cstheme="minorHAnsi"/>
                <w:iCs/>
                <w:color w:val="44546A" w:themeColor="text2"/>
              </w:rPr>
              <w:t xml:space="preserve">]  </w:t>
            </w:r>
            <w:r w:rsidR="009B1F29" w:rsidRPr="00A53F47">
              <w:rPr>
                <w:rFonts w:asciiTheme="minorHAnsi" w:eastAsia="Calibri" w:hAnsiTheme="minorHAnsi" w:cstheme="minorHAnsi"/>
                <w:i/>
                <w:color w:val="44546A" w:themeColor="text2"/>
              </w:rPr>
              <w:t xml:space="preserve">                                                     </w:t>
            </w:r>
          </w:p>
          <w:p w14:paraId="74A81704" w14:textId="6A98AF57" w:rsidR="009B1F29" w:rsidRPr="00A53F47" w:rsidRDefault="009B1F29" w:rsidP="00F57FED">
            <w:pPr>
              <w:numPr>
                <w:ilvl w:val="0"/>
                <w:numId w:val="43"/>
              </w:numPr>
              <w:spacing w:after="120" w:line="23" w:lineRule="atLeast"/>
              <w:ind w:left="461" w:hanging="283"/>
              <w:jc w:val="both"/>
              <w:rPr>
                <w:rFonts w:asciiTheme="minorHAnsi" w:eastAsia="Calibri" w:hAnsiTheme="minorHAnsi" w:cstheme="minorHAnsi"/>
                <w:color w:val="44546A" w:themeColor="text2"/>
              </w:rPr>
            </w:pPr>
            <w:r w:rsidRPr="00A53F47">
              <w:rPr>
                <w:rFonts w:asciiTheme="minorHAnsi" w:eastAsia="Calibri" w:hAnsiTheme="minorHAnsi" w:cstheme="minorHAnsi"/>
                <w:color w:val="002060"/>
              </w:rPr>
              <w:t>Richiesta</w:t>
            </w:r>
            <w:r w:rsidRPr="00A53F47">
              <w:rPr>
                <w:rFonts w:asciiTheme="minorHAnsi" w:eastAsia="Calibri" w:hAnsiTheme="minorHAnsi" w:cstheme="minorHAnsi"/>
                <w:color w:val="44546A" w:themeColor="text2"/>
              </w:rPr>
              <w:t xml:space="preserve"> all’Ufficio del Casellario Giudiziario</w:t>
            </w:r>
            <w:r w:rsidR="003D4892" w:rsidRPr="00A53F47">
              <w:rPr>
                <w:rFonts w:asciiTheme="minorHAnsi" w:eastAsia="Calibri" w:hAnsiTheme="minorHAnsi" w:cstheme="minorHAnsi"/>
                <w:color w:val="44546A" w:themeColor="text2"/>
              </w:rPr>
              <w:t>;</w:t>
            </w:r>
          </w:p>
          <w:p w14:paraId="63E89044" w14:textId="7F5348CE" w:rsidR="0093546D" w:rsidRPr="00A53F47" w:rsidRDefault="0093546D" w:rsidP="00F57FED">
            <w:pPr>
              <w:numPr>
                <w:ilvl w:val="0"/>
                <w:numId w:val="43"/>
              </w:numPr>
              <w:spacing w:after="120" w:line="23" w:lineRule="atLeast"/>
              <w:ind w:left="461" w:hanging="283"/>
              <w:jc w:val="both"/>
              <w:rPr>
                <w:rFonts w:asciiTheme="minorHAnsi" w:eastAsia="Calibri" w:hAnsiTheme="minorHAnsi" w:cstheme="minorHAnsi"/>
                <w:color w:val="002060"/>
              </w:rPr>
            </w:pPr>
            <w:r w:rsidRPr="00A53F47">
              <w:rPr>
                <w:rFonts w:asciiTheme="minorHAnsi" w:eastAsia="Calibri" w:hAnsiTheme="minorHAnsi" w:cstheme="minorHAnsi"/>
                <w:color w:val="44546A" w:themeColor="text2"/>
              </w:rPr>
              <w:t>Richiesta della certificazione del Registro della Misure di Prevenzione alla Procura della Repubblica o al Tribunale Penale</w:t>
            </w:r>
            <w:r w:rsidR="00BA1B97" w:rsidRPr="00A53F47">
              <w:rPr>
                <w:rFonts w:asciiTheme="minorHAnsi" w:eastAsia="Calibri" w:hAnsiTheme="minorHAnsi" w:cstheme="minorHAnsi"/>
                <w:color w:val="44546A" w:themeColor="text2"/>
              </w:rPr>
              <w:t>;</w:t>
            </w:r>
          </w:p>
          <w:p w14:paraId="03C1A6AB" w14:textId="29591FBE" w:rsidR="0026283B" w:rsidRPr="00A53F47" w:rsidRDefault="0026283B" w:rsidP="00F57FED">
            <w:pPr>
              <w:numPr>
                <w:ilvl w:val="0"/>
                <w:numId w:val="43"/>
              </w:numPr>
              <w:spacing w:after="120" w:line="23" w:lineRule="atLeast"/>
              <w:ind w:left="461" w:hanging="283"/>
              <w:jc w:val="both"/>
              <w:rPr>
                <w:rFonts w:asciiTheme="minorHAnsi" w:eastAsia="Calibri" w:hAnsiTheme="minorHAnsi" w:cstheme="minorHAnsi"/>
                <w:color w:val="002060"/>
              </w:rPr>
            </w:pPr>
            <w:r w:rsidRPr="00A53F47">
              <w:rPr>
                <w:rFonts w:asciiTheme="minorHAnsi" w:eastAsia="Calibri" w:hAnsiTheme="minorHAnsi" w:cstheme="minorHAnsi"/>
                <w:color w:val="002060"/>
              </w:rPr>
              <w:t>Consultazione della Banca dati nazionale unica per la documentazione antimafia (BDNA), istituita presso il Ministero dell'interno (</w:t>
            </w:r>
            <w:hyperlink r:id="rId13" w:history="1">
              <w:r w:rsidRPr="00A53F47">
                <w:rPr>
                  <w:rStyle w:val="Collegamentoipertestuale"/>
                  <w:rFonts w:asciiTheme="minorHAnsi" w:eastAsia="Calibri" w:hAnsiTheme="minorHAnsi" w:cstheme="minorHAnsi"/>
                </w:rPr>
                <w:t>https://bdna.interno.it</w:t>
              </w:r>
            </w:hyperlink>
            <w:r w:rsidRPr="00A53F47">
              <w:rPr>
                <w:rFonts w:asciiTheme="minorHAnsi" w:eastAsia="Calibri" w:hAnsiTheme="minorHAnsi" w:cstheme="minorHAnsi"/>
                <w:color w:val="002060"/>
              </w:rPr>
              <w:t>)</w:t>
            </w:r>
            <w:r w:rsidR="00BA1B97" w:rsidRPr="00A53F47">
              <w:rPr>
                <w:rFonts w:asciiTheme="minorHAnsi" w:eastAsia="Calibri" w:hAnsiTheme="minorHAnsi" w:cstheme="minorHAnsi"/>
                <w:color w:val="002060"/>
              </w:rPr>
              <w:t>.</w:t>
            </w:r>
          </w:p>
          <w:p w14:paraId="420D59DE" w14:textId="21160359" w:rsidR="005270E4" w:rsidRPr="00A53F47" w:rsidRDefault="005270E4" w:rsidP="0026283B">
            <w:pPr>
              <w:spacing w:line="23" w:lineRule="atLeast"/>
              <w:jc w:val="both"/>
              <w:rPr>
                <w:rFonts w:asciiTheme="minorHAnsi" w:eastAsia="Calibri" w:hAnsiTheme="minorHAnsi" w:cstheme="minorHAnsi"/>
                <w:color w:val="002060"/>
              </w:rPr>
            </w:pPr>
          </w:p>
        </w:tc>
      </w:tr>
      <w:tr w:rsidR="005270E4" w:rsidRPr="00A53F47" w14:paraId="0C48AB53" w14:textId="77777777" w:rsidTr="009D28AB">
        <w:tc>
          <w:tcPr>
            <w:tcW w:w="3964" w:type="dxa"/>
            <w:tcBorders>
              <w:left w:val="single" w:sz="4" w:space="0" w:color="2F5496" w:themeColor="accent5" w:themeShade="BF"/>
            </w:tcBorders>
          </w:tcPr>
          <w:p w14:paraId="3292B006" w14:textId="77777777" w:rsidR="007922DC" w:rsidRPr="00A53F47" w:rsidRDefault="009654CB" w:rsidP="00F57FED">
            <w:pPr>
              <w:pStyle w:val="Paragrafoelenco"/>
              <w:numPr>
                <w:ilvl w:val="0"/>
                <w:numId w:val="41"/>
              </w:numPr>
              <w:spacing w:after="120" w:line="23" w:lineRule="atLeast"/>
              <w:ind w:left="312"/>
              <w:contextualSpacing w:val="0"/>
              <w:jc w:val="both"/>
              <w:rPr>
                <w:rFonts w:asciiTheme="minorHAnsi" w:eastAsia="Calibri" w:hAnsiTheme="minorHAnsi" w:cstheme="minorHAnsi"/>
                <w:color w:val="002060"/>
              </w:rPr>
            </w:pPr>
            <w:r w:rsidRPr="00A53F47">
              <w:rPr>
                <w:rFonts w:asciiTheme="minorHAnsi" w:eastAsia="Calibri" w:hAnsiTheme="minorHAnsi" w:cstheme="minorHAnsi"/>
                <w:color w:val="002060"/>
              </w:rPr>
              <w:t>Sussistenza di provvedimenti interdittivi antimafia</w:t>
            </w:r>
            <w:r w:rsidR="007922DC" w:rsidRPr="00A53F47">
              <w:rPr>
                <w:rFonts w:asciiTheme="minorHAnsi" w:eastAsia="Calibri" w:hAnsiTheme="minorHAnsi" w:cstheme="minorHAnsi"/>
                <w:color w:val="002060"/>
              </w:rPr>
              <w:t>;</w:t>
            </w:r>
          </w:p>
          <w:p w14:paraId="49B1FC13" w14:textId="36A987FE" w:rsidR="00383BA1" w:rsidRPr="00A53F47" w:rsidRDefault="0069458E" w:rsidP="00F57FED">
            <w:pPr>
              <w:pStyle w:val="Paragrafoelenco"/>
              <w:numPr>
                <w:ilvl w:val="0"/>
                <w:numId w:val="41"/>
              </w:numPr>
              <w:spacing w:after="120" w:line="23" w:lineRule="atLeast"/>
              <w:ind w:left="312"/>
              <w:contextualSpacing w:val="0"/>
              <w:jc w:val="both"/>
              <w:rPr>
                <w:rFonts w:asciiTheme="minorHAnsi" w:eastAsia="Calibri" w:hAnsiTheme="minorHAnsi" w:cstheme="minorHAnsi"/>
                <w:color w:val="002060"/>
              </w:rPr>
            </w:pPr>
            <w:r w:rsidRPr="00A53F47">
              <w:rPr>
                <w:rFonts w:asciiTheme="minorHAnsi" w:eastAsia="Calibri" w:hAnsiTheme="minorHAnsi" w:cstheme="minorHAnsi"/>
                <w:color w:val="002060"/>
              </w:rPr>
              <w:t>T</w:t>
            </w:r>
            <w:r w:rsidR="00383BA1" w:rsidRPr="00A53F47">
              <w:rPr>
                <w:rFonts w:asciiTheme="minorHAnsi" w:eastAsia="Calibri" w:hAnsiTheme="minorHAnsi" w:cstheme="minorHAnsi"/>
                <w:color w:val="002060"/>
              </w:rPr>
              <w:t>entativo di infiltrazione mafiosa.</w:t>
            </w:r>
          </w:p>
          <w:p w14:paraId="29DAC5BD" w14:textId="77777777" w:rsidR="00463B6A" w:rsidRPr="00A53F47" w:rsidRDefault="00463B6A" w:rsidP="006825CE">
            <w:pPr>
              <w:spacing w:after="120" w:line="23" w:lineRule="atLeast"/>
              <w:ind w:left="31"/>
              <w:jc w:val="both"/>
              <w:rPr>
                <w:rFonts w:asciiTheme="minorHAnsi" w:eastAsia="Calibri" w:hAnsiTheme="minorHAnsi" w:cstheme="minorHAnsi"/>
                <w:color w:val="002060"/>
              </w:rPr>
            </w:pPr>
          </w:p>
          <w:p w14:paraId="6724DE18" w14:textId="733C609C" w:rsidR="00383BA1" w:rsidRPr="00A53F47" w:rsidRDefault="00383BA1" w:rsidP="006825CE">
            <w:pPr>
              <w:spacing w:after="120" w:line="23" w:lineRule="atLeast"/>
              <w:ind w:left="28"/>
              <w:jc w:val="both"/>
              <w:rPr>
                <w:rFonts w:asciiTheme="minorHAnsi" w:eastAsia="Calibri" w:hAnsiTheme="minorHAnsi" w:cstheme="minorHAnsi"/>
                <w:b/>
                <w:bCs/>
                <w:color w:val="002060"/>
              </w:rPr>
            </w:pPr>
            <w:r w:rsidRPr="00A53F47">
              <w:rPr>
                <w:rFonts w:asciiTheme="minorHAnsi" w:eastAsia="Calibri" w:hAnsiTheme="minorHAnsi" w:cstheme="minorHAnsi"/>
                <w:b/>
                <w:bCs/>
                <w:color w:val="002060"/>
              </w:rPr>
              <w:lastRenderedPageBreak/>
              <w:t xml:space="preserve">Articolo 80, comma 2, secondo periodo, e comma 3, del </w:t>
            </w:r>
            <w:proofErr w:type="spellStart"/>
            <w:r w:rsidRPr="00A53F47">
              <w:rPr>
                <w:rFonts w:asciiTheme="minorHAnsi" w:eastAsia="Calibri" w:hAnsiTheme="minorHAnsi" w:cstheme="minorHAnsi"/>
                <w:b/>
                <w:bCs/>
                <w:color w:val="002060"/>
              </w:rPr>
              <w:t>D.Lgs.</w:t>
            </w:r>
            <w:proofErr w:type="spellEnd"/>
            <w:r w:rsidRPr="00A53F47">
              <w:rPr>
                <w:rFonts w:asciiTheme="minorHAnsi" w:eastAsia="Calibri" w:hAnsiTheme="minorHAnsi" w:cstheme="minorHAnsi"/>
                <w:b/>
                <w:bCs/>
                <w:color w:val="002060"/>
              </w:rPr>
              <w:t xml:space="preserve"> </w:t>
            </w:r>
            <w:r w:rsidR="00BC0BF2" w:rsidRPr="00A53F47">
              <w:rPr>
                <w:rFonts w:asciiTheme="minorHAnsi" w:eastAsia="Calibri" w:hAnsiTheme="minorHAnsi" w:cstheme="minorHAnsi"/>
                <w:b/>
                <w:bCs/>
                <w:color w:val="002060"/>
              </w:rPr>
              <w:t xml:space="preserve">n. </w:t>
            </w:r>
            <w:r w:rsidRPr="00A53F47">
              <w:rPr>
                <w:rFonts w:asciiTheme="minorHAnsi" w:eastAsia="Calibri" w:hAnsiTheme="minorHAnsi" w:cstheme="minorHAnsi"/>
                <w:b/>
                <w:bCs/>
                <w:color w:val="002060"/>
              </w:rPr>
              <w:t>50/2016.</w:t>
            </w:r>
          </w:p>
          <w:p w14:paraId="0C692AFE" w14:textId="7083F617" w:rsidR="00383BA1" w:rsidRPr="00A53F47" w:rsidRDefault="00383BA1" w:rsidP="006825CE">
            <w:pPr>
              <w:spacing w:after="120" w:line="23" w:lineRule="atLeast"/>
              <w:ind w:left="28"/>
              <w:jc w:val="both"/>
              <w:rPr>
                <w:rFonts w:asciiTheme="minorHAnsi" w:eastAsia="Calibri" w:hAnsiTheme="minorHAnsi" w:cstheme="minorHAnsi"/>
                <w:b/>
                <w:bCs/>
                <w:color w:val="002060"/>
              </w:rPr>
            </w:pPr>
            <w:r w:rsidRPr="00A53F47">
              <w:rPr>
                <w:rFonts w:asciiTheme="minorHAnsi" w:eastAsia="Calibri" w:hAnsiTheme="minorHAnsi" w:cstheme="minorHAnsi"/>
                <w:b/>
                <w:bCs/>
                <w:color w:val="002060"/>
              </w:rPr>
              <w:t xml:space="preserve">Articoli 84, comma 4, 87, 88 e 90, 91, 92, commi 2 e 3, del </w:t>
            </w:r>
            <w:proofErr w:type="spellStart"/>
            <w:r w:rsidRPr="00A53F47">
              <w:rPr>
                <w:rFonts w:asciiTheme="minorHAnsi" w:eastAsia="Calibri" w:hAnsiTheme="minorHAnsi" w:cstheme="minorHAnsi"/>
                <w:b/>
                <w:bCs/>
                <w:color w:val="002060"/>
              </w:rPr>
              <w:t>D.Lgs.</w:t>
            </w:r>
            <w:proofErr w:type="spellEnd"/>
            <w:r w:rsidRPr="00A53F47">
              <w:rPr>
                <w:rFonts w:asciiTheme="minorHAnsi" w:eastAsia="Calibri" w:hAnsiTheme="minorHAnsi" w:cstheme="minorHAnsi"/>
                <w:b/>
                <w:bCs/>
                <w:color w:val="002060"/>
              </w:rPr>
              <w:t xml:space="preserve"> </w:t>
            </w:r>
            <w:r w:rsidR="00BC0BF2" w:rsidRPr="00A53F47">
              <w:rPr>
                <w:rFonts w:asciiTheme="minorHAnsi" w:eastAsia="Calibri" w:hAnsiTheme="minorHAnsi" w:cstheme="minorHAnsi"/>
                <w:b/>
                <w:bCs/>
                <w:color w:val="002060"/>
              </w:rPr>
              <w:t xml:space="preserve">n. </w:t>
            </w:r>
            <w:r w:rsidRPr="00A53F47">
              <w:rPr>
                <w:rFonts w:asciiTheme="minorHAnsi" w:eastAsia="Calibri" w:hAnsiTheme="minorHAnsi" w:cstheme="minorHAnsi"/>
                <w:b/>
                <w:bCs/>
                <w:color w:val="002060"/>
              </w:rPr>
              <w:t>159/2011.</w:t>
            </w:r>
          </w:p>
          <w:p w14:paraId="39A317CF" w14:textId="701066F7" w:rsidR="00383BA1" w:rsidRPr="00A53F47" w:rsidRDefault="00383BA1" w:rsidP="006825CE">
            <w:pPr>
              <w:spacing w:after="120" w:line="23" w:lineRule="atLeast"/>
              <w:ind w:left="28"/>
              <w:jc w:val="both"/>
              <w:rPr>
                <w:rFonts w:asciiTheme="minorHAnsi" w:eastAsia="Calibri" w:hAnsiTheme="minorHAnsi" w:cstheme="minorHAnsi"/>
                <w:b/>
                <w:bCs/>
                <w:color w:val="002060"/>
              </w:rPr>
            </w:pPr>
            <w:r w:rsidRPr="00A53F47">
              <w:rPr>
                <w:rFonts w:asciiTheme="minorHAnsi" w:eastAsia="Calibri" w:hAnsiTheme="minorHAnsi" w:cstheme="minorHAnsi"/>
                <w:b/>
                <w:bCs/>
                <w:color w:val="002060"/>
              </w:rPr>
              <w:t xml:space="preserve">Articolo 1, commi 52, 53 e 54 della </w:t>
            </w:r>
            <w:r w:rsidR="00BC0BF2" w:rsidRPr="00A53F47">
              <w:rPr>
                <w:rFonts w:asciiTheme="minorHAnsi" w:eastAsia="Calibri" w:hAnsiTheme="minorHAnsi" w:cstheme="minorHAnsi"/>
                <w:b/>
                <w:bCs/>
                <w:color w:val="002060"/>
              </w:rPr>
              <w:t xml:space="preserve">L. </w:t>
            </w:r>
            <w:r w:rsidRPr="00A53F47">
              <w:rPr>
                <w:rFonts w:asciiTheme="minorHAnsi" w:eastAsia="Calibri" w:hAnsiTheme="minorHAnsi" w:cstheme="minorHAnsi"/>
                <w:b/>
                <w:bCs/>
                <w:color w:val="002060"/>
              </w:rPr>
              <w:t>n. 190</w:t>
            </w:r>
            <w:r w:rsidR="004873A9" w:rsidRPr="00A53F47">
              <w:rPr>
                <w:rFonts w:asciiTheme="minorHAnsi" w:eastAsia="Calibri" w:hAnsiTheme="minorHAnsi" w:cstheme="minorHAnsi"/>
                <w:b/>
                <w:bCs/>
                <w:color w:val="002060"/>
              </w:rPr>
              <w:t>/2012</w:t>
            </w:r>
            <w:r w:rsidRPr="00A53F47">
              <w:rPr>
                <w:rFonts w:asciiTheme="minorHAnsi" w:eastAsia="Calibri" w:hAnsiTheme="minorHAnsi" w:cstheme="minorHAnsi"/>
                <w:b/>
                <w:bCs/>
                <w:color w:val="002060"/>
              </w:rPr>
              <w:t>.</w:t>
            </w:r>
          </w:p>
          <w:p w14:paraId="0D16850F" w14:textId="44FF8E23" w:rsidR="00383BA1" w:rsidRPr="00A53F47" w:rsidRDefault="00383BA1" w:rsidP="001E7DAA">
            <w:pPr>
              <w:spacing w:after="120" w:line="23" w:lineRule="atLeast"/>
              <w:ind w:left="28"/>
              <w:jc w:val="both"/>
              <w:rPr>
                <w:rFonts w:asciiTheme="minorHAnsi" w:eastAsia="Calibri" w:hAnsiTheme="minorHAnsi" w:cstheme="minorHAnsi"/>
                <w:b/>
                <w:bCs/>
                <w:color w:val="002060"/>
              </w:rPr>
            </w:pPr>
            <w:r w:rsidRPr="00A53F47">
              <w:rPr>
                <w:rFonts w:asciiTheme="minorHAnsi" w:eastAsia="Calibri" w:hAnsiTheme="minorHAnsi" w:cstheme="minorHAnsi"/>
                <w:b/>
                <w:bCs/>
                <w:color w:val="002060"/>
              </w:rPr>
              <w:t>D.P.C.M. 18 aprile 2013.</w:t>
            </w:r>
          </w:p>
        </w:tc>
        <w:tc>
          <w:tcPr>
            <w:tcW w:w="3261" w:type="dxa"/>
          </w:tcPr>
          <w:p w14:paraId="4B41178F" w14:textId="37D60CF2" w:rsidR="005270E4" w:rsidRPr="00A53F47" w:rsidRDefault="005270E4" w:rsidP="006825CE">
            <w:pPr>
              <w:numPr>
                <w:ilvl w:val="0"/>
                <w:numId w:val="1"/>
              </w:numPr>
              <w:spacing w:after="120" w:line="23" w:lineRule="atLeast"/>
              <w:ind w:left="315" w:hanging="284"/>
              <w:jc w:val="both"/>
              <w:rPr>
                <w:rFonts w:asciiTheme="minorHAnsi" w:eastAsia="Calibri" w:hAnsiTheme="minorHAnsi" w:cstheme="minorHAnsi"/>
                <w:color w:val="002060"/>
              </w:rPr>
            </w:pPr>
            <w:r w:rsidRPr="00A53F47">
              <w:rPr>
                <w:rFonts w:asciiTheme="minorHAnsi" w:eastAsia="Calibri" w:hAnsiTheme="minorHAnsi" w:cstheme="minorHAnsi"/>
                <w:color w:val="002060"/>
              </w:rPr>
              <w:lastRenderedPageBreak/>
              <w:t>Comunicazione antimafia</w:t>
            </w:r>
            <w:r w:rsidR="009F3C37" w:rsidRPr="00A53F47">
              <w:rPr>
                <w:rFonts w:asciiTheme="minorHAnsi" w:eastAsia="Calibri" w:hAnsiTheme="minorHAnsi" w:cstheme="minorHAnsi"/>
                <w:color w:val="002060"/>
              </w:rPr>
              <w:t>;</w:t>
            </w:r>
          </w:p>
          <w:p w14:paraId="7ED3614E" w14:textId="4CB355AD" w:rsidR="005270E4" w:rsidRPr="00A53F47" w:rsidRDefault="005270E4" w:rsidP="006825CE">
            <w:pPr>
              <w:numPr>
                <w:ilvl w:val="0"/>
                <w:numId w:val="1"/>
              </w:numPr>
              <w:spacing w:after="120" w:line="23" w:lineRule="atLeast"/>
              <w:ind w:left="315" w:hanging="284"/>
              <w:jc w:val="both"/>
              <w:rPr>
                <w:rFonts w:asciiTheme="minorHAnsi" w:eastAsia="Calibri" w:hAnsiTheme="minorHAnsi" w:cstheme="minorHAnsi"/>
                <w:color w:val="002060"/>
              </w:rPr>
            </w:pPr>
            <w:r w:rsidRPr="00A53F47">
              <w:rPr>
                <w:rFonts w:asciiTheme="minorHAnsi" w:eastAsia="Calibri" w:hAnsiTheme="minorHAnsi" w:cstheme="minorHAnsi"/>
                <w:color w:val="002060"/>
              </w:rPr>
              <w:t>Informazione antimafia</w:t>
            </w:r>
            <w:r w:rsidR="009F3C37" w:rsidRPr="00A53F47">
              <w:rPr>
                <w:rFonts w:asciiTheme="minorHAnsi" w:eastAsia="Calibri" w:hAnsiTheme="minorHAnsi" w:cstheme="minorHAnsi"/>
                <w:color w:val="002060"/>
              </w:rPr>
              <w:t>;</w:t>
            </w:r>
          </w:p>
          <w:p w14:paraId="1B31B107" w14:textId="4374D2E8" w:rsidR="00383BA1" w:rsidRPr="00A53F47" w:rsidRDefault="00383BA1" w:rsidP="004873A9">
            <w:pPr>
              <w:numPr>
                <w:ilvl w:val="0"/>
                <w:numId w:val="1"/>
              </w:numPr>
              <w:spacing w:after="120" w:line="23" w:lineRule="atLeast"/>
              <w:ind w:left="315" w:hanging="284"/>
              <w:jc w:val="both"/>
              <w:rPr>
                <w:rFonts w:asciiTheme="minorHAnsi" w:eastAsia="Calibri" w:hAnsiTheme="minorHAnsi" w:cstheme="minorHAnsi"/>
                <w:color w:val="002060"/>
              </w:rPr>
            </w:pPr>
            <w:r w:rsidRPr="00A53F47">
              <w:rPr>
                <w:rFonts w:asciiTheme="minorHAnsi" w:eastAsia="Calibri" w:hAnsiTheme="minorHAnsi" w:cstheme="minorHAnsi"/>
                <w:color w:val="002060"/>
              </w:rPr>
              <w:t xml:space="preserve">Elenco dei fornitori, prestatori di servizi ed esecutori di lavori non soggetti a tentativo di </w:t>
            </w:r>
            <w:r w:rsidRPr="00A53F47">
              <w:rPr>
                <w:rFonts w:asciiTheme="minorHAnsi" w:eastAsia="Calibri" w:hAnsiTheme="minorHAnsi" w:cstheme="minorHAnsi"/>
                <w:color w:val="002060"/>
              </w:rPr>
              <w:lastRenderedPageBreak/>
              <w:t>infiltrazione mafiosa</w:t>
            </w:r>
            <w:r w:rsidR="009F3C37" w:rsidRPr="00A53F47">
              <w:rPr>
                <w:rFonts w:asciiTheme="minorHAnsi" w:eastAsia="Calibri" w:hAnsiTheme="minorHAnsi" w:cstheme="minorHAnsi"/>
                <w:color w:val="002060"/>
              </w:rPr>
              <w:t xml:space="preserve"> </w:t>
            </w:r>
            <w:r w:rsidRPr="00A53F47">
              <w:rPr>
                <w:rFonts w:asciiTheme="minorHAnsi" w:eastAsia="Calibri" w:hAnsiTheme="minorHAnsi" w:cstheme="minorHAnsi"/>
                <w:color w:val="002060"/>
              </w:rPr>
              <w:t>(c.d. «White List»), per le attività imprenditoriali</w:t>
            </w:r>
            <w:r w:rsidR="009F3C37" w:rsidRPr="00A53F47">
              <w:rPr>
                <w:rFonts w:asciiTheme="minorHAnsi" w:eastAsia="Calibri" w:hAnsiTheme="minorHAnsi" w:cstheme="minorHAnsi"/>
                <w:color w:val="002060"/>
              </w:rPr>
              <w:t xml:space="preserve"> </w:t>
            </w:r>
            <w:r w:rsidRPr="00A53F47">
              <w:rPr>
                <w:rFonts w:asciiTheme="minorHAnsi" w:eastAsia="Calibri" w:hAnsiTheme="minorHAnsi" w:cstheme="minorHAnsi"/>
                <w:color w:val="002060"/>
              </w:rPr>
              <w:t>maggiormente esposte a rischio di infiltrazione mafiosa (di cui al comma 53, dell’articolo 1, della l. 190/2012)</w:t>
            </w:r>
            <w:r w:rsidR="004873A9" w:rsidRPr="00A53F47">
              <w:rPr>
                <w:rFonts w:asciiTheme="minorHAnsi" w:eastAsia="Calibri" w:hAnsiTheme="minorHAnsi" w:cstheme="minorHAnsi"/>
                <w:color w:val="002060"/>
              </w:rPr>
              <w:t>.</w:t>
            </w:r>
          </w:p>
        </w:tc>
        <w:tc>
          <w:tcPr>
            <w:tcW w:w="3685" w:type="dxa"/>
          </w:tcPr>
          <w:p w14:paraId="5C61187B" w14:textId="059D0E34" w:rsidR="005270E4" w:rsidRPr="00A53F47" w:rsidRDefault="003D4892" w:rsidP="006825CE">
            <w:pPr>
              <w:spacing w:after="120" w:line="23" w:lineRule="atLeast"/>
              <w:ind w:left="31"/>
              <w:jc w:val="both"/>
              <w:rPr>
                <w:rFonts w:asciiTheme="minorHAnsi" w:eastAsia="Calibri" w:hAnsiTheme="minorHAnsi" w:cstheme="minorHAnsi"/>
                <w:color w:val="002060"/>
              </w:rPr>
            </w:pPr>
            <w:r w:rsidRPr="00A53F47">
              <w:rPr>
                <w:rFonts w:asciiTheme="minorHAnsi" w:eastAsia="Calibri" w:hAnsiTheme="minorHAnsi" w:cstheme="minorHAnsi"/>
                <w:color w:val="002060"/>
              </w:rPr>
              <w:lastRenderedPageBreak/>
              <w:t>Impresa.</w:t>
            </w:r>
          </w:p>
        </w:tc>
        <w:tc>
          <w:tcPr>
            <w:tcW w:w="4108" w:type="dxa"/>
            <w:tcBorders>
              <w:right w:val="single" w:sz="4" w:space="0" w:color="2F5496" w:themeColor="accent5" w:themeShade="BF"/>
            </w:tcBorders>
          </w:tcPr>
          <w:p w14:paraId="56EA2219" w14:textId="63E2512B" w:rsidR="009B1F29" w:rsidRPr="00A53F47" w:rsidRDefault="009B1F29" w:rsidP="00F57FED">
            <w:pPr>
              <w:numPr>
                <w:ilvl w:val="0"/>
                <w:numId w:val="44"/>
              </w:numPr>
              <w:spacing w:after="120" w:line="23" w:lineRule="atLeast"/>
              <w:ind w:left="461" w:hanging="218"/>
              <w:jc w:val="both"/>
              <w:rPr>
                <w:rFonts w:asciiTheme="minorHAnsi" w:eastAsia="Calibri" w:hAnsiTheme="minorHAnsi" w:cstheme="minorHAnsi"/>
                <w:color w:val="002060"/>
              </w:rPr>
            </w:pPr>
            <w:r w:rsidRPr="00A53F47">
              <w:rPr>
                <w:rFonts w:asciiTheme="minorHAnsi" w:eastAsia="Calibri" w:hAnsiTheme="minorHAnsi" w:cstheme="minorHAnsi"/>
                <w:color w:val="002060"/>
              </w:rPr>
              <w:t xml:space="preserve">Acquisizione tramite il sistema </w:t>
            </w:r>
            <w:proofErr w:type="spellStart"/>
            <w:r w:rsidRPr="00A53F47">
              <w:rPr>
                <w:rFonts w:asciiTheme="minorHAnsi" w:eastAsia="Calibri" w:hAnsiTheme="minorHAnsi" w:cstheme="minorHAnsi"/>
                <w:color w:val="002060"/>
              </w:rPr>
              <w:t>AVCPass</w:t>
            </w:r>
            <w:proofErr w:type="spellEnd"/>
            <w:r w:rsidR="006D6C27" w:rsidRPr="00A53F47">
              <w:rPr>
                <w:rFonts w:asciiTheme="minorHAnsi" w:eastAsia="Calibri" w:hAnsiTheme="minorHAnsi" w:cstheme="minorHAnsi"/>
                <w:color w:val="002060"/>
              </w:rPr>
              <w:t>;</w:t>
            </w:r>
          </w:p>
          <w:p w14:paraId="7C50C5DE" w14:textId="3B3D8A5F" w:rsidR="006D6C27" w:rsidRPr="00A53F47" w:rsidRDefault="006D6C27" w:rsidP="006825CE">
            <w:pPr>
              <w:pStyle w:val="Paragrafoelenco"/>
              <w:spacing w:after="120" w:line="23" w:lineRule="atLeast"/>
              <w:ind w:left="461"/>
              <w:contextualSpacing w:val="0"/>
              <w:jc w:val="both"/>
              <w:rPr>
                <w:rFonts w:asciiTheme="minorHAnsi" w:eastAsia="Calibri" w:hAnsiTheme="minorHAnsi" w:cstheme="minorHAnsi"/>
                <w:i/>
                <w:iCs/>
                <w:color w:val="002060"/>
              </w:rPr>
            </w:pPr>
            <w:r w:rsidRPr="00A53F47">
              <w:rPr>
                <w:rFonts w:asciiTheme="minorHAnsi" w:eastAsia="Calibri" w:hAnsiTheme="minorHAnsi" w:cstheme="minorHAnsi"/>
                <w:color w:val="002060"/>
              </w:rPr>
              <w:t>[</w:t>
            </w:r>
            <w:r w:rsidRPr="00A53F47">
              <w:rPr>
                <w:rFonts w:asciiTheme="minorHAnsi" w:eastAsia="Calibri" w:hAnsiTheme="minorHAnsi" w:cstheme="minorHAnsi"/>
                <w:i/>
                <w:iCs/>
                <w:color w:val="002060"/>
              </w:rPr>
              <w:t>o, in assenza dei documenti necessari</w:t>
            </w:r>
            <w:r w:rsidRPr="00A53F47">
              <w:rPr>
                <w:rFonts w:asciiTheme="minorHAnsi" w:eastAsia="Calibri" w:hAnsiTheme="minorHAnsi" w:cstheme="minorHAnsi"/>
                <w:color w:val="002060"/>
              </w:rPr>
              <w:t>]</w:t>
            </w:r>
          </w:p>
          <w:p w14:paraId="44ABCB90" w14:textId="411ED550" w:rsidR="004D7C98" w:rsidRPr="00A53F47" w:rsidRDefault="004D7C98" w:rsidP="00F57FED">
            <w:pPr>
              <w:numPr>
                <w:ilvl w:val="0"/>
                <w:numId w:val="44"/>
              </w:numPr>
              <w:spacing w:after="120" w:line="23" w:lineRule="atLeast"/>
              <w:ind w:left="461" w:hanging="218"/>
              <w:jc w:val="both"/>
              <w:rPr>
                <w:rFonts w:asciiTheme="minorHAnsi" w:eastAsia="Calibri" w:hAnsiTheme="minorHAnsi" w:cstheme="minorHAnsi"/>
                <w:color w:val="002060"/>
              </w:rPr>
            </w:pPr>
            <w:r w:rsidRPr="00A53F47">
              <w:rPr>
                <w:rFonts w:asciiTheme="minorHAnsi" w:eastAsia="Calibri" w:hAnsiTheme="minorHAnsi" w:cstheme="minorHAnsi"/>
                <w:color w:val="002060"/>
              </w:rPr>
              <w:t xml:space="preserve">Consultazione della Banca dati nazionale unica per la documentazione antimafia </w:t>
            </w:r>
            <w:r w:rsidRPr="00A53F47">
              <w:rPr>
                <w:rFonts w:asciiTheme="minorHAnsi" w:eastAsia="Calibri" w:hAnsiTheme="minorHAnsi" w:cstheme="minorHAnsi"/>
                <w:color w:val="002060"/>
              </w:rPr>
              <w:lastRenderedPageBreak/>
              <w:t>(BDNA), istituita presso il Ministero dell'interno (</w:t>
            </w:r>
            <w:hyperlink r:id="rId14" w:history="1">
              <w:r w:rsidR="00BC0BF2" w:rsidRPr="00A53F47">
                <w:rPr>
                  <w:rStyle w:val="Collegamentoipertestuale"/>
                  <w:rFonts w:asciiTheme="minorHAnsi" w:eastAsia="Calibri" w:hAnsiTheme="minorHAnsi" w:cstheme="minorHAnsi"/>
                </w:rPr>
                <w:t>https://bdna.interno.it</w:t>
              </w:r>
            </w:hyperlink>
            <w:r w:rsidRPr="00A53F47">
              <w:rPr>
                <w:rFonts w:asciiTheme="minorHAnsi" w:eastAsia="Calibri" w:hAnsiTheme="minorHAnsi" w:cstheme="minorHAnsi"/>
                <w:color w:val="002060"/>
              </w:rPr>
              <w:t>)</w:t>
            </w:r>
            <w:r w:rsidR="009F3C37" w:rsidRPr="00A53F47">
              <w:rPr>
                <w:rFonts w:asciiTheme="minorHAnsi" w:eastAsia="Calibri" w:hAnsiTheme="minorHAnsi" w:cstheme="minorHAnsi"/>
                <w:color w:val="002060"/>
              </w:rPr>
              <w:t>;</w:t>
            </w:r>
          </w:p>
          <w:p w14:paraId="01AEAB0E" w14:textId="1E621F7F" w:rsidR="00BC0BF2" w:rsidRPr="00A53F47" w:rsidRDefault="00BC0BF2" w:rsidP="006825CE">
            <w:pPr>
              <w:spacing w:after="120" w:line="23" w:lineRule="atLeast"/>
              <w:ind w:left="461"/>
              <w:jc w:val="both"/>
              <w:rPr>
                <w:rFonts w:asciiTheme="minorHAnsi" w:eastAsia="Calibri" w:hAnsiTheme="minorHAnsi" w:cstheme="minorHAnsi"/>
                <w:i/>
                <w:iCs/>
                <w:color w:val="002060"/>
              </w:rPr>
            </w:pPr>
            <w:r w:rsidRPr="00A53F47">
              <w:rPr>
                <w:rFonts w:asciiTheme="minorHAnsi" w:eastAsia="Calibri" w:hAnsiTheme="minorHAnsi" w:cstheme="minorHAnsi"/>
                <w:color w:val="002060"/>
              </w:rPr>
              <w:t>[</w:t>
            </w:r>
            <w:r w:rsidRPr="00A53F47">
              <w:rPr>
                <w:rFonts w:asciiTheme="minorHAnsi" w:eastAsia="Calibri" w:hAnsiTheme="minorHAnsi" w:cstheme="minorHAnsi"/>
                <w:i/>
                <w:iCs/>
                <w:color w:val="002060"/>
              </w:rPr>
              <w:t>in alternativa, nel caso in cui l’impresa sia iscritta alla With List</w:t>
            </w:r>
            <w:r w:rsidRPr="00A53F47">
              <w:rPr>
                <w:rFonts w:asciiTheme="minorHAnsi" w:eastAsia="Calibri" w:hAnsiTheme="minorHAnsi" w:cstheme="minorHAnsi"/>
                <w:color w:val="002060"/>
              </w:rPr>
              <w:t>]</w:t>
            </w:r>
          </w:p>
          <w:p w14:paraId="290DAA3D" w14:textId="19C549A9" w:rsidR="005270E4" w:rsidRPr="00A53F47" w:rsidRDefault="004D7C98" w:rsidP="00F57FED">
            <w:pPr>
              <w:numPr>
                <w:ilvl w:val="0"/>
                <w:numId w:val="44"/>
              </w:numPr>
              <w:spacing w:after="120" w:line="23" w:lineRule="atLeast"/>
              <w:ind w:left="461" w:hanging="283"/>
              <w:jc w:val="both"/>
              <w:rPr>
                <w:rFonts w:asciiTheme="minorHAnsi" w:eastAsia="Calibri" w:hAnsiTheme="minorHAnsi" w:cstheme="minorHAnsi"/>
                <w:color w:val="002060"/>
              </w:rPr>
            </w:pPr>
            <w:r w:rsidRPr="00A53F47">
              <w:rPr>
                <w:rFonts w:asciiTheme="minorHAnsi" w:eastAsia="Calibri" w:hAnsiTheme="minorHAnsi" w:cstheme="minorHAnsi"/>
                <w:color w:val="002060"/>
              </w:rPr>
              <w:t>Consultazione telematica della White List presso la Prefettura della provincia in cui ha sede l’operatore economico.</w:t>
            </w:r>
          </w:p>
        </w:tc>
      </w:tr>
      <w:tr w:rsidR="005270E4" w:rsidRPr="00A53F47" w14:paraId="315E1525" w14:textId="77777777" w:rsidTr="009D28AB">
        <w:tc>
          <w:tcPr>
            <w:tcW w:w="3964" w:type="dxa"/>
            <w:tcBorders>
              <w:left w:val="single" w:sz="4" w:space="0" w:color="2F5496" w:themeColor="accent5" w:themeShade="BF"/>
            </w:tcBorders>
          </w:tcPr>
          <w:p w14:paraId="5AE1355D" w14:textId="6E0788C8" w:rsidR="005270E4" w:rsidRPr="00A53F47" w:rsidRDefault="005270E4" w:rsidP="006825CE">
            <w:pPr>
              <w:spacing w:after="120" w:line="23" w:lineRule="atLeast"/>
              <w:jc w:val="both"/>
              <w:rPr>
                <w:rFonts w:asciiTheme="minorHAnsi" w:eastAsia="Calibri" w:hAnsiTheme="minorHAnsi" w:cstheme="minorHAnsi"/>
                <w:color w:val="002060"/>
              </w:rPr>
            </w:pPr>
            <w:r w:rsidRPr="00A53F47">
              <w:rPr>
                <w:rFonts w:asciiTheme="minorHAnsi" w:eastAsia="Calibri" w:hAnsiTheme="minorHAnsi" w:cstheme="minorHAnsi"/>
                <w:color w:val="002060"/>
              </w:rPr>
              <w:lastRenderedPageBreak/>
              <w:t>Irregolarità fiscale</w:t>
            </w:r>
            <w:r w:rsidR="004D7C98" w:rsidRPr="00A53F47">
              <w:rPr>
                <w:rFonts w:asciiTheme="minorHAnsi" w:eastAsia="Calibri" w:hAnsiTheme="minorHAnsi" w:cstheme="minorHAnsi"/>
                <w:color w:val="002060"/>
              </w:rPr>
              <w:t>.</w:t>
            </w:r>
          </w:p>
          <w:p w14:paraId="490623D9" w14:textId="77777777" w:rsidR="00BC0BF2" w:rsidRPr="00A53F47" w:rsidRDefault="00BC0BF2" w:rsidP="006825CE">
            <w:pPr>
              <w:spacing w:after="120" w:line="23" w:lineRule="atLeast"/>
              <w:rPr>
                <w:rFonts w:asciiTheme="minorHAnsi" w:eastAsia="Calibri" w:hAnsiTheme="minorHAnsi" w:cstheme="minorHAnsi"/>
                <w:b/>
                <w:color w:val="002060"/>
              </w:rPr>
            </w:pPr>
          </w:p>
          <w:p w14:paraId="0CC9230E" w14:textId="6D469D1C" w:rsidR="005270E4" w:rsidRPr="00A53F47" w:rsidRDefault="005270E4" w:rsidP="006825CE">
            <w:pPr>
              <w:spacing w:after="120" w:line="23" w:lineRule="atLeast"/>
              <w:rPr>
                <w:rFonts w:asciiTheme="minorHAnsi" w:eastAsia="Calibri" w:hAnsiTheme="minorHAnsi" w:cstheme="minorHAnsi"/>
                <w:b/>
                <w:color w:val="002060"/>
              </w:rPr>
            </w:pPr>
            <w:r w:rsidRPr="00A53F47">
              <w:rPr>
                <w:rFonts w:asciiTheme="minorHAnsi" w:eastAsia="Calibri" w:hAnsiTheme="minorHAnsi" w:cstheme="minorHAnsi"/>
                <w:b/>
                <w:color w:val="002060"/>
              </w:rPr>
              <w:t xml:space="preserve">Art. 80, comma 4, del </w:t>
            </w:r>
            <w:proofErr w:type="spellStart"/>
            <w:r w:rsidRPr="00A53F47">
              <w:rPr>
                <w:rFonts w:asciiTheme="minorHAnsi" w:eastAsia="Calibri" w:hAnsiTheme="minorHAnsi" w:cstheme="minorHAnsi"/>
                <w:b/>
                <w:color w:val="002060"/>
              </w:rPr>
              <w:t>D.Lgs.</w:t>
            </w:r>
            <w:proofErr w:type="spellEnd"/>
            <w:r w:rsidRPr="00A53F47">
              <w:rPr>
                <w:rFonts w:asciiTheme="minorHAnsi" w:eastAsia="Calibri" w:hAnsiTheme="minorHAnsi" w:cstheme="minorHAnsi"/>
                <w:b/>
                <w:color w:val="002060"/>
              </w:rPr>
              <w:t xml:space="preserve"> </w:t>
            </w:r>
            <w:r w:rsidR="00BC0BF2" w:rsidRPr="00A53F47">
              <w:rPr>
                <w:rFonts w:asciiTheme="minorHAnsi" w:eastAsia="Calibri" w:hAnsiTheme="minorHAnsi" w:cstheme="minorHAnsi"/>
                <w:b/>
                <w:color w:val="002060"/>
              </w:rPr>
              <w:t xml:space="preserve">n. </w:t>
            </w:r>
            <w:r w:rsidRPr="00A53F47">
              <w:rPr>
                <w:rFonts w:asciiTheme="minorHAnsi" w:eastAsia="Calibri" w:hAnsiTheme="minorHAnsi" w:cstheme="minorHAnsi"/>
                <w:b/>
                <w:color w:val="002060"/>
              </w:rPr>
              <w:t>50/16</w:t>
            </w:r>
          </w:p>
          <w:p w14:paraId="1B5283A4" w14:textId="77777777" w:rsidR="005270E4" w:rsidRPr="00A53F47" w:rsidRDefault="005270E4" w:rsidP="006825CE">
            <w:pPr>
              <w:spacing w:after="120" w:line="23" w:lineRule="atLeast"/>
              <w:rPr>
                <w:rFonts w:asciiTheme="minorHAnsi" w:eastAsia="Calibri" w:hAnsiTheme="minorHAnsi" w:cstheme="minorHAnsi"/>
                <w:color w:val="002060"/>
              </w:rPr>
            </w:pPr>
          </w:p>
        </w:tc>
        <w:tc>
          <w:tcPr>
            <w:tcW w:w="3261" w:type="dxa"/>
          </w:tcPr>
          <w:p w14:paraId="4790DCDB" w14:textId="197C48CD" w:rsidR="005270E4" w:rsidRPr="00A53F47" w:rsidRDefault="005270E4" w:rsidP="006825CE">
            <w:pPr>
              <w:spacing w:after="120" w:line="23" w:lineRule="atLeast"/>
              <w:jc w:val="both"/>
              <w:rPr>
                <w:rFonts w:asciiTheme="minorHAnsi" w:eastAsia="Calibri" w:hAnsiTheme="minorHAnsi" w:cstheme="minorHAnsi"/>
                <w:color w:val="002060"/>
              </w:rPr>
            </w:pPr>
            <w:r w:rsidRPr="00A53F47">
              <w:rPr>
                <w:rFonts w:asciiTheme="minorHAnsi" w:eastAsia="Calibri" w:hAnsiTheme="minorHAnsi" w:cstheme="minorHAnsi"/>
                <w:color w:val="002060"/>
              </w:rPr>
              <w:t>Comunicazione di regolarità fiscale rilasciata dall’Agenzia delle Entrate</w:t>
            </w:r>
            <w:r w:rsidR="004D7C98" w:rsidRPr="00A53F47">
              <w:rPr>
                <w:rFonts w:asciiTheme="minorHAnsi" w:eastAsia="Calibri" w:hAnsiTheme="minorHAnsi" w:cstheme="minorHAnsi"/>
                <w:color w:val="002060"/>
              </w:rPr>
              <w:t>.</w:t>
            </w:r>
          </w:p>
          <w:p w14:paraId="1B7592D4" w14:textId="77777777" w:rsidR="005270E4" w:rsidRPr="00A53F47" w:rsidRDefault="005270E4" w:rsidP="006825CE">
            <w:pPr>
              <w:spacing w:after="120" w:line="23" w:lineRule="atLeast"/>
              <w:rPr>
                <w:rFonts w:asciiTheme="minorHAnsi" w:eastAsia="Calibri" w:hAnsiTheme="minorHAnsi" w:cstheme="minorHAnsi"/>
                <w:color w:val="002060"/>
              </w:rPr>
            </w:pPr>
          </w:p>
        </w:tc>
        <w:tc>
          <w:tcPr>
            <w:tcW w:w="3685" w:type="dxa"/>
          </w:tcPr>
          <w:p w14:paraId="088E9D9E" w14:textId="625A4561" w:rsidR="005270E4" w:rsidRPr="00A53F47" w:rsidRDefault="003D4892" w:rsidP="006825CE">
            <w:pPr>
              <w:spacing w:after="120" w:line="23" w:lineRule="atLeast"/>
              <w:jc w:val="both"/>
              <w:rPr>
                <w:rFonts w:asciiTheme="minorHAnsi" w:eastAsia="Calibri" w:hAnsiTheme="minorHAnsi" w:cstheme="minorHAnsi"/>
                <w:color w:val="002060"/>
              </w:rPr>
            </w:pPr>
            <w:r w:rsidRPr="00A53F47">
              <w:rPr>
                <w:rFonts w:asciiTheme="minorHAnsi" w:eastAsia="Calibri" w:hAnsiTheme="minorHAnsi" w:cstheme="minorHAnsi"/>
                <w:color w:val="002060"/>
              </w:rPr>
              <w:t>Impresa.</w:t>
            </w:r>
          </w:p>
        </w:tc>
        <w:tc>
          <w:tcPr>
            <w:tcW w:w="4108" w:type="dxa"/>
            <w:tcBorders>
              <w:right w:val="single" w:sz="4" w:space="0" w:color="2F5496" w:themeColor="accent5" w:themeShade="BF"/>
            </w:tcBorders>
          </w:tcPr>
          <w:p w14:paraId="62417EA1" w14:textId="08AD5F20" w:rsidR="005270E4" w:rsidRPr="00A53F47" w:rsidRDefault="005270E4" w:rsidP="00F57FED">
            <w:pPr>
              <w:numPr>
                <w:ilvl w:val="0"/>
                <w:numId w:val="45"/>
              </w:numPr>
              <w:spacing w:after="120" w:line="23" w:lineRule="atLeast"/>
              <w:ind w:left="461" w:hanging="283"/>
              <w:jc w:val="both"/>
              <w:rPr>
                <w:rFonts w:asciiTheme="minorHAnsi" w:eastAsia="Calibri" w:hAnsiTheme="minorHAnsi" w:cstheme="minorHAnsi"/>
                <w:color w:val="002060"/>
              </w:rPr>
            </w:pPr>
            <w:r w:rsidRPr="00A53F47">
              <w:rPr>
                <w:rFonts w:asciiTheme="minorHAnsi" w:eastAsia="Calibri" w:hAnsiTheme="minorHAnsi" w:cstheme="minorHAnsi"/>
                <w:color w:val="002060"/>
              </w:rPr>
              <w:t xml:space="preserve">Acquisizione tramite il sistema </w:t>
            </w:r>
            <w:proofErr w:type="spellStart"/>
            <w:r w:rsidRPr="00A53F47">
              <w:rPr>
                <w:rFonts w:asciiTheme="minorHAnsi" w:eastAsia="Calibri" w:hAnsiTheme="minorHAnsi" w:cstheme="minorHAnsi"/>
                <w:color w:val="002060"/>
              </w:rPr>
              <w:t>AVCPass</w:t>
            </w:r>
            <w:proofErr w:type="spellEnd"/>
            <w:r w:rsidR="00BC0BF2" w:rsidRPr="00A53F47">
              <w:rPr>
                <w:rFonts w:asciiTheme="minorHAnsi" w:eastAsia="Calibri" w:hAnsiTheme="minorHAnsi" w:cstheme="minorHAnsi"/>
                <w:color w:val="002060"/>
              </w:rPr>
              <w:t>;</w:t>
            </w:r>
          </w:p>
          <w:p w14:paraId="05A3C43A" w14:textId="26FA9628" w:rsidR="005270E4" w:rsidRPr="00A53F47" w:rsidRDefault="005270E4" w:rsidP="006825CE">
            <w:pPr>
              <w:pStyle w:val="Paragrafoelenco"/>
              <w:spacing w:after="120" w:line="23" w:lineRule="atLeast"/>
              <w:ind w:left="461"/>
              <w:contextualSpacing w:val="0"/>
              <w:jc w:val="both"/>
              <w:rPr>
                <w:rFonts w:asciiTheme="minorHAnsi" w:eastAsia="Calibri" w:hAnsiTheme="minorHAnsi" w:cstheme="minorHAnsi"/>
                <w:i/>
                <w:color w:val="002060"/>
              </w:rPr>
            </w:pPr>
            <w:r w:rsidRPr="00A53F47">
              <w:rPr>
                <w:rFonts w:asciiTheme="minorHAnsi" w:eastAsia="Calibri" w:hAnsiTheme="minorHAnsi" w:cstheme="minorHAnsi"/>
                <w:iCs/>
                <w:color w:val="002060"/>
              </w:rPr>
              <w:t>[</w:t>
            </w:r>
            <w:r w:rsidRPr="00A53F47">
              <w:rPr>
                <w:rFonts w:asciiTheme="minorHAnsi" w:eastAsia="Calibri" w:hAnsiTheme="minorHAnsi" w:cstheme="minorHAnsi"/>
                <w:i/>
                <w:color w:val="002060"/>
              </w:rPr>
              <w:t>ovvero, i</w:t>
            </w:r>
            <w:r w:rsidR="004E6AFF" w:rsidRPr="00A53F47">
              <w:rPr>
                <w:rFonts w:asciiTheme="minorHAnsi" w:eastAsia="Calibri" w:hAnsiTheme="minorHAnsi" w:cstheme="minorHAnsi"/>
                <w:i/>
                <w:color w:val="002060"/>
              </w:rPr>
              <w:t>n assenza dei documenti necessari</w:t>
            </w:r>
            <w:r w:rsidRPr="00A53F47">
              <w:rPr>
                <w:rFonts w:asciiTheme="minorHAnsi" w:eastAsia="Calibri" w:hAnsiTheme="minorHAnsi" w:cstheme="minorHAnsi"/>
                <w:iCs/>
                <w:color w:val="002060"/>
              </w:rPr>
              <w:t>]</w:t>
            </w:r>
          </w:p>
          <w:p w14:paraId="76ABA176" w14:textId="56E15950" w:rsidR="005270E4" w:rsidRPr="00A53F47" w:rsidRDefault="005270E4" w:rsidP="00F57FED">
            <w:pPr>
              <w:numPr>
                <w:ilvl w:val="0"/>
                <w:numId w:val="45"/>
              </w:numPr>
              <w:spacing w:after="120" w:line="23" w:lineRule="atLeast"/>
              <w:ind w:left="461" w:hanging="283"/>
              <w:jc w:val="both"/>
              <w:rPr>
                <w:rFonts w:asciiTheme="minorHAnsi" w:eastAsia="Calibri" w:hAnsiTheme="minorHAnsi" w:cstheme="minorHAnsi"/>
                <w:color w:val="002060"/>
              </w:rPr>
            </w:pPr>
            <w:r w:rsidRPr="00A53F47">
              <w:rPr>
                <w:rFonts w:asciiTheme="minorHAnsi" w:eastAsia="Calibri" w:hAnsiTheme="minorHAnsi" w:cstheme="minorHAnsi"/>
                <w:color w:val="002060"/>
              </w:rPr>
              <w:t>Richiesta</w:t>
            </w:r>
            <w:r w:rsidR="006D6C27" w:rsidRPr="00A53F47">
              <w:rPr>
                <w:rFonts w:asciiTheme="minorHAnsi" w:eastAsia="Calibri" w:hAnsiTheme="minorHAnsi" w:cstheme="minorHAnsi"/>
                <w:color w:val="002060"/>
              </w:rPr>
              <w:t xml:space="preserve">, tramite </w:t>
            </w:r>
            <w:r w:rsidRPr="00A53F47">
              <w:rPr>
                <w:rFonts w:asciiTheme="minorHAnsi" w:eastAsia="Calibri" w:hAnsiTheme="minorHAnsi" w:cstheme="minorHAnsi"/>
                <w:color w:val="002060"/>
              </w:rPr>
              <w:t>PEC</w:t>
            </w:r>
            <w:r w:rsidR="006D6C27" w:rsidRPr="00A53F47">
              <w:rPr>
                <w:rFonts w:asciiTheme="minorHAnsi" w:eastAsia="Calibri" w:hAnsiTheme="minorHAnsi" w:cstheme="minorHAnsi"/>
                <w:color w:val="002060"/>
              </w:rPr>
              <w:t>,</w:t>
            </w:r>
            <w:r w:rsidRPr="00A53F47">
              <w:rPr>
                <w:rFonts w:asciiTheme="minorHAnsi" w:eastAsia="Calibri" w:hAnsiTheme="minorHAnsi" w:cstheme="minorHAnsi"/>
                <w:color w:val="002060"/>
              </w:rPr>
              <w:t xml:space="preserve"> all’Agenzia delle Entrate dove ha sede l’operatore economico. Gli indirizzi della sede competente sono indicati sul sito: </w:t>
            </w:r>
            <w:hyperlink r:id="rId15" w:history="1">
              <w:r w:rsidRPr="00A53F47">
                <w:rPr>
                  <w:rFonts w:asciiTheme="minorHAnsi" w:eastAsia="Calibri" w:hAnsiTheme="minorHAnsi" w:cstheme="minorHAnsi"/>
                  <w:color w:val="002060"/>
                </w:rPr>
                <w:t>http://www1.agenziaentrate.it/indirizzi/agenzia/uffici_locali/</w:t>
              </w:r>
            </w:hyperlink>
          </w:p>
        </w:tc>
      </w:tr>
      <w:tr w:rsidR="00866E42" w:rsidRPr="00A53F47" w14:paraId="4EE61E33" w14:textId="77777777" w:rsidTr="009D28AB">
        <w:tc>
          <w:tcPr>
            <w:tcW w:w="3964" w:type="dxa"/>
            <w:tcBorders>
              <w:left w:val="single" w:sz="4" w:space="0" w:color="2F5496" w:themeColor="accent5" w:themeShade="BF"/>
            </w:tcBorders>
          </w:tcPr>
          <w:p w14:paraId="015DE7DD" w14:textId="1F543EA5" w:rsidR="00866E42" w:rsidRPr="00A53F47" w:rsidRDefault="00866E42" w:rsidP="006825CE">
            <w:pPr>
              <w:spacing w:after="120" w:line="23" w:lineRule="atLeast"/>
              <w:jc w:val="both"/>
              <w:rPr>
                <w:rFonts w:asciiTheme="minorHAnsi" w:eastAsia="Calibri" w:hAnsiTheme="minorHAnsi" w:cstheme="minorHAnsi"/>
                <w:color w:val="002060"/>
              </w:rPr>
            </w:pPr>
            <w:r w:rsidRPr="00A53F47">
              <w:rPr>
                <w:rFonts w:asciiTheme="minorHAnsi" w:eastAsia="Calibri" w:hAnsiTheme="minorHAnsi" w:cstheme="minorHAnsi"/>
                <w:color w:val="002060"/>
              </w:rPr>
              <w:t>Irregolarità contributiva</w:t>
            </w:r>
            <w:r w:rsidR="00796881" w:rsidRPr="00A53F47">
              <w:rPr>
                <w:rFonts w:asciiTheme="minorHAnsi" w:eastAsia="Calibri" w:hAnsiTheme="minorHAnsi" w:cstheme="minorHAnsi"/>
                <w:color w:val="002060"/>
              </w:rPr>
              <w:t>.</w:t>
            </w:r>
          </w:p>
          <w:p w14:paraId="4BA0ED31" w14:textId="77777777" w:rsidR="00BC0BF2" w:rsidRPr="00A53F47" w:rsidRDefault="00BC0BF2" w:rsidP="006825CE">
            <w:pPr>
              <w:tabs>
                <w:tab w:val="left" w:pos="176"/>
              </w:tabs>
              <w:spacing w:after="120" w:line="23" w:lineRule="atLeast"/>
              <w:rPr>
                <w:rFonts w:asciiTheme="minorHAnsi" w:eastAsia="Calibri" w:hAnsiTheme="minorHAnsi" w:cstheme="minorHAnsi"/>
                <w:b/>
                <w:color w:val="002060"/>
              </w:rPr>
            </w:pPr>
          </w:p>
          <w:p w14:paraId="0A94BE57" w14:textId="1BBDF50C" w:rsidR="00866E42" w:rsidRPr="00A53F47" w:rsidRDefault="00866E42" w:rsidP="006825CE">
            <w:pPr>
              <w:tabs>
                <w:tab w:val="left" w:pos="176"/>
              </w:tabs>
              <w:spacing w:after="120" w:line="23" w:lineRule="atLeast"/>
              <w:rPr>
                <w:rFonts w:asciiTheme="minorHAnsi" w:eastAsia="Calibri" w:hAnsiTheme="minorHAnsi" w:cstheme="minorHAnsi"/>
                <w:b/>
                <w:color w:val="002060"/>
              </w:rPr>
            </w:pPr>
            <w:r w:rsidRPr="00A53F47">
              <w:rPr>
                <w:rFonts w:asciiTheme="minorHAnsi" w:eastAsia="Calibri" w:hAnsiTheme="minorHAnsi" w:cstheme="minorHAnsi"/>
                <w:b/>
                <w:color w:val="002060"/>
              </w:rPr>
              <w:t xml:space="preserve">Art. 80, comma 4, del </w:t>
            </w:r>
            <w:proofErr w:type="spellStart"/>
            <w:r w:rsidRPr="00A53F47">
              <w:rPr>
                <w:rFonts w:asciiTheme="minorHAnsi" w:eastAsia="Calibri" w:hAnsiTheme="minorHAnsi" w:cstheme="minorHAnsi"/>
                <w:b/>
                <w:color w:val="002060"/>
              </w:rPr>
              <w:t>D.Lgs.</w:t>
            </w:r>
            <w:proofErr w:type="spellEnd"/>
            <w:r w:rsidRPr="00A53F47">
              <w:rPr>
                <w:rFonts w:asciiTheme="minorHAnsi" w:eastAsia="Calibri" w:hAnsiTheme="minorHAnsi" w:cstheme="minorHAnsi"/>
                <w:b/>
                <w:color w:val="002060"/>
              </w:rPr>
              <w:t xml:space="preserve"> </w:t>
            </w:r>
            <w:r w:rsidR="00BC0BF2" w:rsidRPr="00A53F47">
              <w:rPr>
                <w:rFonts w:asciiTheme="minorHAnsi" w:eastAsia="Calibri" w:hAnsiTheme="minorHAnsi" w:cstheme="minorHAnsi"/>
                <w:b/>
                <w:color w:val="002060"/>
              </w:rPr>
              <w:t xml:space="preserve">n. </w:t>
            </w:r>
            <w:r w:rsidRPr="00A53F47">
              <w:rPr>
                <w:rFonts w:asciiTheme="minorHAnsi" w:eastAsia="Calibri" w:hAnsiTheme="minorHAnsi" w:cstheme="minorHAnsi"/>
                <w:b/>
                <w:color w:val="002060"/>
              </w:rPr>
              <w:t>50/16</w:t>
            </w:r>
            <w:r w:rsidR="00796881" w:rsidRPr="00A53F47">
              <w:rPr>
                <w:rFonts w:asciiTheme="minorHAnsi" w:eastAsia="Calibri" w:hAnsiTheme="minorHAnsi" w:cstheme="minorHAnsi"/>
                <w:b/>
                <w:color w:val="002060"/>
              </w:rPr>
              <w:t>.</w:t>
            </w:r>
          </w:p>
          <w:p w14:paraId="0756B3CD" w14:textId="77777777" w:rsidR="00866E42" w:rsidRPr="00A53F47" w:rsidRDefault="00866E42" w:rsidP="006825CE">
            <w:pPr>
              <w:spacing w:after="120" w:line="23" w:lineRule="atLeast"/>
              <w:rPr>
                <w:rFonts w:asciiTheme="minorHAnsi" w:eastAsia="Calibri" w:hAnsiTheme="minorHAnsi" w:cstheme="minorHAnsi"/>
                <w:color w:val="002060"/>
              </w:rPr>
            </w:pPr>
          </w:p>
        </w:tc>
        <w:tc>
          <w:tcPr>
            <w:tcW w:w="3261" w:type="dxa"/>
          </w:tcPr>
          <w:p w14:paraId="243C7430" w14:textId="666EADB0" w:rsidR="00866E42" w:rsidRPr="00A53F47" w:rsidRDefault="00866E42" w:rsidP="006825CE">
            <w:pPr>
              <w:numPr>
                <w:ilvl w:val="0"/>
                <w:numId w:val="1"/>
              </w:numPr>
              <w:spacing w:after="120" w:line="23" w:lineRule="atLeast"/>
              <w:ind w:left="315" w:hanging="315"/>
              <w:jc w:val="both"/>
              <w:rPr>
                <w:rFonts w:asciiTheme="minorHAnsi" w:eastAsia="Calibri" w:hAnsiTheme="minorHAnsi" w:cstheme="minorHAnsi"/>
                <w:color w:val="002060"/>
              </w:rPr>
            </w:pPr>
            <w:r w:rsidRPr="00A53F47">
              <w:rPr>
                <w:rFonts w:asciiTheme="minorHAnsi" w:eastAsia="Calibri" w:hAnsiTheme="minorHAnsi" w:cstheme="minorHAnsi"/>
                <w:color w:val="002060"/>
              </w:rPr>
              <w:t>Dichiarazione Unica di Regolarità Contributiva (D.U.R.C.), relativa alle posizioni I.N.P.S., I.N.A.I.L. e Cassa Edile</w:t>
            </w:r>
            <w:r w:rsidR="00BC0BF2" w:rsidRPr="00A53F47">
              <w:rPr>
                <w:rFonts w:asciiTheme="minorHAnsi" w:eastAsia="Calibri" w:hAnsiTheme="minorHAnsi" w:cstheme="minorHAnsi"/>
                <w:color w:val="002060"/>
              </w:rPr>
              <w:t>;</w:t>
            </w:r>
          </w:p>
          <w:p w14:paraId="3E4213D1" w14:textId="2F7018CC" w:rsidR="00866E42" w:rsidRPr="00A53F47" w:rsidRDefault="00866E42" w:rsidP="006825CE">
            <w:pPr>
              <w:spacing w:after="120" w:line="23" w:lineRule="atLeast"/>
              <w:ind w:left="315" w:firstLine="3"/>
              <w:jc w:val="both"/>
              <w:rPr>
                <w:rFonts w:asciiTheme="minorHAnsi" w:eastAsia="Calibri" w:hAnsiTheme="minorHAnsi" w:cstheme="minorHAnsi"/>
                <w:i/>
                <w:iCs/>
                <w:color w:val="002060"/>
              </w:rPr>
            </w:pPr>
            <w:r w:rsidRPr="00A53F47">
              <w:rPr>
                <w:rFonts w:asciiTheme="minorHAnsi" w:eastAsia="Calibri" w:hAnsiTheme="minorHAnsi" w:cstheme="minorHAnsi"/>
                <w:color w:val="002060"/>
              </w:rPr>
              <w:t>[</w:t>
            </w:r>
            <w:r w:rsidRPr="00A53F47">
              <w:rPr>
                <w:rFonts w:asciiTheme="minorHAnsi" w:eastAsia="Calibri" w:hAnsiTheme="minorHAnsi" w:cstheme="minorHAnsi"/>
                <w:i/>
                <w:iCs/>
                <w:color w:val="002060"/>
              </w:rPr>
              <w:t>o</w:t>
            </w:r>
            <w:r w:rsidR="003D4892" w:rsidRPr="00A53F47">
              <w:rPr>
                <w:rFonts w:asciiTheme="minorHAnsi" w:eastAsia="Calibri" w:hAnsiTheme="minorHAnsi" w:cstheme="minorHAnsi"/>
                <w:i/>
                <w:iCs/>
                <w:color w:val="002060"/>
              </w:rPr>
              <w:t>ppure</w:t>
            </w:r>
            <w:r w:rsidRPr="00A53F47">
              <w:rPr>
                <w:rFonts w:asciiTheme="minorHAnsi" w:eastAsia="Calibri" w:hAnsiTheme="minorHAnsi" w:cstheme="minorHAnsi"/>
                <w:color w:val="002060"/>
              </w:rPr>
              <w:t>]</w:t>
            </w:r>
            <w:r w:rsidRPr="00A53F47">
              <w:rPr>
                <w:rFonts w:asciiTheme="minorHAnsi" w:eastAsia="Calibri" w:hAnsiTheme="minorHAnsi" w:cstheme="minorHAnsi"/>
                <w:i/>
                <w:iCs/>
                <w:color w:val="002060"/>
              </w:rPr>
              <w:t xml:space="preserve"> </w:t>
            </w:r>
          </w:p>
          <w:p w14:paraId="07FF07DE" w14:textId="6870191E" w:rsidR="00866E42" w:rsidRPr="00A53F47" w:rsidRDefault="00866E42" w:rsidP="006825CE">
            <w:pPr>
              <w:numPr>
                <w:ilvl w:val="0"/>
                <w:numId w:val="1"/>
              </w:numPr>
              <w:spacing w:after="120" w:line="23" w:lineRule="atLeast"/>
              <w:ind w:left="315" w:hanging="315"/>
              <w:jc w:val="both"/>
              <w:rPr>
                <w:rFonts w:asciiTheme="minorHAnsi" w:eastAsia="Calibri" w:hAnsiTheme="minorHAnsi" w:cstheme="minorHAnsi"/>
                <w:color w:val="002060"/>
              </w:rPr>
            </w:pPr>
            <w:r w:rsidRPr="00A53F47">
              <w:rPr>
                <w:rFonts w:asciiTheme="minorHAnsi" w:eastAsia="Calibri" w:hAnsiTheme="minorHAnsi" w:cstheme="minorHAnsi"/>
                <w:color w:val="002060"/>
              </w:rPr>
              <w:t>Certificazioni rilasciate dagli enti previdenziali di riferimento non aderenti al sistema dello sportello unico previdenziale</w:t>
            </w:r>
            <w:r w:rsidR="004D7C98" w:rsidRPr="00A53F47">
              <w:rPr>
                <w:rFonts w:asciiTheme="minorHAnsi" w:eastAsia="Calibri" w:hAnsiTheme="minorHAnsi" w:cstheme="minorHAnsi"/>
                <w:color w:val="002060"/>
              </w:rPr>
              <w:t>.</w:t>
            </w:r>
          </w:p>
        </w:tc>
        <w:tc>
          <w:tcPr>
            <w:tcW w:w="3685" w:type="dxa"/>
          </w:tcPr>
          <w:p w14:paraId="5DDD7DA7" w14:textId="1B2AFFA9" w:rsidR="00866E42" w:rsidRPr="00A53F47" w:rsidRDefault="003D4892" w:rsidP="006825CE">
            <w:pPr>
              <w:spacing w:after="120" w:line="23" w:lineRule="atLeast"/>
              <w:ind w:left="31"/>
              <w:jc w:val="both"/>
              <w:rPr>
                <w:rFonts w:asciiTheme="minorHAnsi" w:eastAsia="Calibri" w:hAnsiTheme="minorHAnsi" w:cstheme="minorHAnsi"/>
                <w:color w:val="002060"/>
              </w:rPr>
            </w:pPr>
            <w:r w:rsidRPr="00A53F47">
              <w:rPr>
                <w:rFonts w:asciiTheme="minorHAnsi" w:eastAsia="Calibri" w:hAnsiTheme="minorHAnsi" w:cstheme="minorHAnsi"/>
                <w:color w:val="002060"/>
              </w:rPr>
              <w:t>Impresa.</w:t>
            </w:r>
          </w:p>
        </w:tc>
        <w:tc>
          <w:tcPr>
            <w:tcW w:w="4108" w:type="dxa"/>
            <w:tcBorders>
              <w:right w:val="single" w:sz="4" w:space="0" w:color="2F5496" w:themeColor="accent5" w:themeShade="BF"/>
            </w:tcBorders>
          </w:tcPr>
          <w:p w14:paraId="459AB62E" w14:textId="2E41F1EA" w:rsidR="00AC5DD3" w:rsidRPr="00A53F47" w:rsidRDefault="00796881" w:rsidP="00F57FED">
            <w:pPr>
              <w:numPr>
                <w:ilvl w:val="0"/>
                <w:numId w:val="46"/>
              </w:numPr>
              <w:spacing w:after="120" w:line="23" w:lineRule="atLeast"/>
              <w:ind w:left="461" w:hanging="283"/>
              <w:jc w:val="both"/>
              <w:rPr>
                <w:rFonts w:asciiTheme="minorHAnsi" w:eastAsia="Calibri" w:hAnsiTheme="minorHAnsi" w:cstheme="minorHAnsi"/>
                <w:color w:val="002060"/>
              </w:rPr>
            </w:pPr>
            <w:r w:rsidRPr="00A53F47">
              <w:rPr>
                <w:rFonts w:asciiTheme="minorHAnsi" w:eastAsia="Calibri" w:hAnsiTheme="minorHAnsi" w:cstheme="minorHAnsi"/>
                <w:color w:val="002060"/>
              </w:rPr>
              <w:t xml:space="preserve">Richiesta del DURC </w:t>
            </w:r>
            <w:r w:rsidRPr="00A53F47">
              <w:rPr>
                <w:rFonts w:asciiTheme="minorHAnsi" w:eastAsia="Calibri" w:hAnsiTheme="minorHAnsi" w:cstheme="minorHAnsi"/>
                <w:i/>
                <w:iCs/>
                <w:color w:val="002060"/>
              </w:rPr>
              <w:t>online</w:t>
            </w:r>
            <w:r w:rsidRPr="00A53F47">
              <w:rPr>
                <w:rFonts w:asciiTheme="minorHAnsi" w:eastAsia="Calibri" w:hAnsiTheme="minorHAnsi" w:cstheme="minorHAnsi"/>
                <w:color w:val="002060"/>
              </w:rPr>
              <w:t xml:space="preserve"> sul sito dell’INPS: </w:t>
            </w:r>
            <w:hyperlink r:id="rId16" w:history="1">
              <w:r w:rsidRPr="00A53F47">
                <w:rPr>
                  <w:rStyle w:val="Collegamentoipertestuale"/>
                  <w:rFonts w:asciiTheme="minorHAnsi" w:eastAsia="Calibri" w:hAnsiTheme="minorHAnsi" w:cstheme="minorHAnsi"/>
                </w:rPr>
                <w:t>http://serviziweb2.inps.it/durconlineweb/preparaSceltaPosizioneIniziale.do?MODEL_VERIFICA_REGOLARITA_FLOW=false&amp;MODEL_ALTERNATIVE_RETURN=&amp;MODEL_ALTRE_DELEGHE_FLOW=false&amp;MODEL_TIPOUTENTE_DMAGCHECKIN=</w:t>
              </w:r>
            </w:hyperlink>
            <w:r w:rsidRPr="00A53F47">
              <w:rPr>
                <w:rFonts w:asciiTheme="minorHAnsi" w:eastAsia="Calibri" w:hAnsiTheme="minorHAnsi" w:cstheme="minorHAnsi"/>
                <w:color w:val="002060"/>
              </w:rPr>
              <w:t xml:space="preserve"> o sul sito dell’INAIL: </w:t>
            </w:r>
            <w:hyperlink r:id="rId17" w:history="1">
              <w:r w:rsidR="00AC5DD3" w:rsidRPr="00A53F47">
                <w:rPr>
                  <w:rStyle w:val="Collegamentoipertestuale"/>
                  <w:rFonts w:asciiTheme="minorHAnsi" w:eastAsia="Calibri" w:hAnsiTheme="minorHAnsi" w:cstheme="minorHAnsi"/>
                </w:rPr>
                <w:t>https://www.inail.it/cs/internet/accedi-ai-servizionline.html</w:t>
              </w:r>
            </w:hyperlink>
            <w:r w:rsidR="00BC0BF2" w:rsidRPr="00A53F47">
              <w:rPr>
                <w:rFonts w:asciiTheme="minorHAnsi" w:eastAsia="Calibri" w:hAnsiTheme="minorHAnsi" w:cstheme="minorHAnsi"/>
                <w:color w:val="002060"/>
              </w:rPr>
              <w:t>;</w:t>
            </w:r>
          </w:p>
          <w:p w14:paraId="68EB5ECD" w14:textId="3F9EAE8A" w:rsidR="00796881" w:rsidRPr="00A53F47" w:rsidRDefault="00796881" w:rsidP="006825CE">
            <w:pPr>
              <w:spacing w:after="120" w:line="23" w:lineRule="atLeast"/>
              <w:ind w:left="461"/>
              <w:jc w:val="both"/>
              <w:rPr>
                <w:rFonts w:asciiTheme="minorHAnsi" w:eastAsia="Calibri" w:hAnsiTheme="minorHAnsi" w:cstheme="minorHAnsi"/>
                <w:color w:val="002060"/>
              </w:rPr>
            </w:pPr>
            <w:r w:rsidRPr="00A53F47">
              <w:rPr>
                <w:rFonts w:asciiTheme="minorHAnsi" w:eastAsia="Calibri" w:hAnsiTheme="minorHAnsi" w:cstheme="minorHAnsi"/>
                <w:iCs/>
                <w:color w:val="002060"/>
              </w:rPr>
              <w:t>[</w:t>
            </w:r>
            <w:r w:rsidRPr="00A53F47">
              <w:rPr>
                <w:rFonts w:asciiTheme="minorHAnsi" w:eastAsia="Calibri" w:hAnsiTheme="minorHAnsi" w:cstheme="minorHAnsi"/>
                <w:i/>
                <w:color w:val="002060"/>
              </w:rPr>
              <w:t>oppure</w:t>
            </w:r>
            <w:r w:rsidRPr="00A53F47">
              <w:rPr>
                <w:rFonts w:asciiTheme="minorHAnsi" w:eastAsia="Calibri" w:hAnsiTheme="minorHAnsi" w:cstheme="minorHAnsi"/>
                <w:iCs/>
                <w:color w:val="002060"/>
              </w:rPr>
              <w:t>]</w:t>
            </w:r>
          </w:p>
          <w:p w14:paraId="28A0D1B7" w14:textId="77777777" w:rsidR="00796881" w:rsidRPr="00A53F47" w:rsidRDefault="00796881" w:rsidP="00F57FED">
            <w:pPr>
              <w:numPr>
                <w:ilvl w:val="0"/>
                <w:numId w:val="47"/>
              </w:numPr>
              <w:spacing w:after="120" w:line="23" w:lineRule="atLeast"/>
              <w:ind w:left="461" w:hanging="283"/>
              <w:jc w:val="both"/>
              <w:rPr>
                <w:rFonts w:asciiTheme="minorHAnsi" w:eastAsia="Calibri" w:hAnsiTheme="minorHAnsi" w:cstheme="minorHAnsi"/>
                <w:color w:val="002060"/>
              </w:rPr>
            </w:pPr>
            <w:r w:rsidRPr="00A53F47">
              <w:rPr>
                <w:rFonts w:asciiTheme="minorHAnsi" w:eastAsia="Calibri" w:hAnsiTheme="minorHAnsi" w:cstheme="minorHAnsi"/>
                <w:color w:val="002060"/>
              </w:rPr>
              <w:t>Richiesta agli enti previdenziali (Inarcassa, EPAP, CIPAG ecc.).</w:t>
            </w:r>
          </w:p>
          <w:p w14:paraId="311D5F84" w14:textId="3C9A1AE5" w:rsidR="00866E42" w:rsidRPr="00A53F47" w:rsidRDefault="00796881" w:rsidP="006825CE">
            <w:pPr>
              <w:spacing w:after="120" w:line="23" w:lineRule="atLeast"/>
              <w:jc w:val="both"/>
              <w:rPr>
                <w:rFonts w:asciiTheme="minorHAnsi" w:eastAsia="Calibri" w:hAnsiTheme="minorHAnsi" w:cstheme="minorHAnsi"/>
                <w:color w:val="002060"/>
              </w:rPr>
            </w:pPr>
            <w:r w:rsidRPr="00A53F47">
              <w:rPr>
                <w:rFonts w:asciiTheme="minorHAnsi" w:eastAsia="Calibri" w:hAnsiTheme="minorHAnsi" w:cstheme="minorHAnsi"/>
                <w:b/>
                <w:bCs/>
                <w:color w:val="002060"/>
              </w:rPr>
              <w:t>N.B.</w:t>
            </w:r>
            <w:r w:rsidRPr="00A53F47">
              <w:rPr>
                <w:rFonts w:asciiTheme="minorHAnsi" w:eastAsia="Calibri" w:hAnsiTheme="minorHAnsi" w:cstheme="minorHAnsi"/>
                <w:color w:val="002060"/>
              </w:rPr>
              <w:t xml:space="preserve"> il certificato di regolarità contributiva, rilasciato da Inarcassa, è acquisibile tramite il sistema </w:t>
            </w:r>
            <w:proofErr w:type="spellStart"/>
            <w:r w:rsidRPr="00A53F47">
              <w:rPr>
                <w:rFonts w:asciiTheme="minorHAnsi" w:eastAsia="Calibri" w:hAnsiTheme="minorHAnsi" w:cstheme="minorHAnsi"/>
                <w:color w:val="002060"/>
              </w:rPr>
              <w:t>AVCPAss</w:t>
            </w:r>
            <w:proofErr w:type="spellEnd"/>
            <w:r w:rsidRPr="00A53F47">
              <w:rPr>
                <w:rFonts w:asciiTheme="minorHAnsi" w:eastAsia="Calibri" w:hAnsiTheme="minorHAnsi" w:cstheme="minorHAnsi"/>
                <w:color w:val="002060"/>
              </w:rPr>
              <w:t xml:space="preserve"> (v. delibera A.N.AC. 17 febbraio 2016, n. 157).</w:t>
            </w:r>
          </w:p>
        </w:tc>
      </w:tr>
      <w:tr w:rsidR="003D48AA" w:rsidRPr="00A53F47" w14:paraId="0EAA7C27" w14:textId="77777777" w:rsidTr="00193805">
        <w:trPr>
          <w:trHeight w:val="1787"/>
        </w:trPr>
        <w:tc>
          <w:tcPr>
            <w:tcW w:w="3964" w:type="dxa"/>
            <w:tcBorders>
              <w:left w:val="single" w:sz="4" w:space="0" w:color="2F5496" w:themeColor="accent5" w:themeShade="BF"/>
            </w:tcBorders>
          </w:tcPr>
          <w:p w14:paraId="7FFCDE84" w14:textId="712358AC" w:rsidR="003D48AA" w:rsidRDefault="003D48AA" w:rsidP="003D48AA">
            <w:pPr>
              <w:spacing w:after="120" w:line="23" w:lineRule="atLeast"/>
              <w:jc w:val="both"/>
              <w:rPr>
                <w:rFonts w:asciiTheme="minorHAnsi" w:eastAsia="Calibri" w:hAnsiTheme="minorHAnsi" w:cstheme="minorHAnsi"/>
                <w:color w:val="002060"/>
              </w:rPr>
            </w:pPr>
            <w:r w:rsidRPr="00A53F47">
              <w:rPr>
                <w:rFonts w:asciiTheme="minorHAnsi" w:eastAsia="Calibri" w:hAnsiTheme="minorHAnsi" w:cstheme="minorHAnsi"/>
                <w:color w:val="002060"/>
              </w:rPr>
              <w:lastRenderedPageBreak/>
              <w:t>Irregolarità contributiva.</w:t>
            </w:r>
          </w:p>
          <w:p w14:paraId="740DBF6F" w14:textId="77777777" w:rsidR="003D48AA" w:rsidRPr="00A53F47" w:rsidRDefault="003D48AA" w:rsidP="003D48AA">
            <w:pPr>
              <w:spacing w:after="120" w:line="23" w:lineRule="atLeast"/>
              <w:jc w:val="both"/>
              <w:rPr>
                <w:rFonts w:asciiTheme="minorHAnsi" w:eastAsia="Calibri" w:hAnsiTheme="minorHAnsi" w:cstheme="minorHAnsi"/>
                <w:color w:val="002060"/>
              </w:rPr>
            </w:pPr>
          </w:p>
          <w:p w14:paraId="039B1FE5" w14:textId="4E75F664" w:rsidR="003D48AA" w:rsidRDefault="003D48AA" w:rsidP="003D48AA">
            <w:pPr>
              <w:tabs>
                <w:tab w:val="left" w:pos="176"/>
              </w:tabs>
              <w:spacing w:after="120" w:line="23" w:lineRule="atLeast"/>
              <w:rPr>
                <w:rFonts w:asciiTheme="minorHAnsi" w:eastAsia="Calibri" w:hAnsiTheme="minorHAnsi" w:cstheme="minorHAnsi"/>
                <w:b/>
                <w:color w:val="002060"/>
              </w:rPr>
            </w:pPr>
            <w:r w:rsidRPr="00A53F47">
              <w:rPr>
                <w:rFonts w:asciiTheme="minorHAnsi" w:eastAsia="Calibri" w:hAnsiTheme="minorHAnsi" w:cstheme="minorHAnsi"/>
                <w:b/>
                <w:color w:val="002060"/>
              </w:rPr>
              <w:t xml:space="preserve">Art. 80, comma 4, del </w:t>
            </w:r>
            <w:proofErr w:type="spellStart"/>
            <w:r w:rsidRPr="00A53F47">
              <w:rPr>
                <w:rFonts w:asciiTheme="minorHAnsi" w:eastAsia="Calibri" w:hAnsiTheme="minorHAnsi" w:cstheme="minorHAnsi"/>
                <w:b/>
                <w:color w:val="002060"/>
              </w:rPr>
              <w:t>D.Lgs.</w:t>
            </w:r>
            <w:proofErr w:type="spellEnd"/>
            <w:r w:rsidRPr="00A53F47">
              <w:rPr>
                <w:rFonts w:asciiTheme="minorHAnsi" w:eastAsia="Calibri" w:hAnsiTheme="minorHAnsi" w:cstheme="minorHAnsi"/>
                <w:b/>
                <w:color w:val="002060"/>
              </w:rPr>
              <w:t xml:space="preserve"> n. 50/16.</w:t>
            </w:r>
          </w:p>
          <w:p w14:paraId="1E7A37EA" w14:textId="7E6A0180" w:rsidR="003D48AA" w:rsidRPr="00A53F47" w:rsidRDefault="003D48AA" w:rsidP="003D48AA">
            <w:pPr>
              <w:tabs>
                <w:tab w:val="left" w:pos="176"/>
              </w:tabs>
              <w:spacing w:after="120" w:line="23" w:lineRule="atLeast"/>
              <w:rPr>
                <w:rFonts w:asciiTheme="minorHAnsi" w:eastAsia="Calibri" w:hAnsiTheme="minorHAnsi" w:cstheme="minorHAnsi"/>
                <w:b/>
                <w:color w:val="002060"/>
              </w:rPr>
            </w:pPr>
            <w:r>
              <w:rPr>
                <w:rFonts w:asciiTheme="minorHAnsi" w:eastAsia="Calibri" w:hAnsiTheme="minorHAnsi" w:cstheme="minorHAnsi"/>
                <w:b/>
                <w:color w:val="002060"/>
              </w:rPr>
              <w:t>Come modificato dall’art. 10, comma 1, lett. c) n. 2</w:t>
            </w:r>
          </w:p>
          <w:p w14:paraId="709BA1E7" w14:textId="77777777" w:rsidR="003D48AA" w:rsidRPr="00A53F47" w:rsidRDefault="003D48AA" w:rsidP="006825CE">
            <w:pPr>
              <w:spacing w:line="23" w:lineRule="atLeast"/>
              <w:jc w:val="both"/>
              <w:rPr>
                <w:rFonts w:eastAsia="Calibri" w:cstheme="minorHAnsi"/>
                <w:color w:val="002060"/>
              </w:rPr>
            </w:pPr>
          </w:p>
        </w:tc>
        <w:tc>
          <w:tcPr>
            <w:tcW w:w="3261" w:type="dxa"/>
          </w:tcPr>
          <w:p w14:paraId="1D9F1581" w14:textId="77777777" w:rsidR="003D48AA" w:rsidRPr="00A53F47" w:rsidRDefault="003D48AA" w:rsidP="00193805">
            <w:pPr>
              <w:spacing w:line="23" w:lineRule="atLeast"/>
              <w:ind w:left="315"/>
              <w:jc w:val="both"/>
              <w:rPr>
                <w:rFonts w:eastAsia="Calibri" w:cstheme="minorHAnsi"/>
                <w:color w:val="002060"/>
              </w:rPr>
            </w:pPr>
          </w:p>
        </w:tc>
        <w:tc>
          <w:tcPr>
            <w:tcW w:w="3685" w:type="dxa"/>
          </w:tcPr>
          <w:p w14:paraId="7B08AFA1" w14:textId="15F82D97" w:rsidR="003D48AA" w:rsidRPr="00A53F47" w:rsidRDefault="003D48AA" w:rsidP="006825CE">
            <w:pPr>
              <w:spacing w:line="23" w:lineRule="atLeast"/>
              <w:jc w:val="both"/>
              <w:rPr>
                <w:rFonts w:eastAsia="Calibri" w:cstheme="minorHAnsi"/>
                <w:color w:val="002060"/>
              </w:rPr>
            </w:pPr>
            <w:r w:rsidRPr="00193805">
              <w:rPr>
                <w:rFonts w:asciiTheme="minorHAnsi" w:eastAsia="Calibri" w:hAnsiTheme="minorHAnsi" w:cstheme="minorHAnsi"/>
                <w:color w:val="002060"/>
              </w:rPr>
              <w:t>Impresa.</w:t>
            </w:r>
            <w:r>
              <w:rPr>
                <w:rFonts w:eastAsia="Calibri" w:cstheme="minorHAnsi"/>
                <w:color w:val="002060"/>
              </w:rPr>
              <w:t xml:space="preserve"> </w:t>
            </w:r>
          </w:p>
        </w:tc>
        <w:tc>
          <w:tcPr>
            <w:tcW w:w="4108" w:type="dxa"/>
            <w:tcBorders>
              <w:right w:val="single" w:sz="4" w:space="0" w:color="2F5496" w:themeColor="accent5" w:themeShade="BF"/>
            </w:tcBorders>
          </w:tcPr>
          <w:p w14:paraId="1746B56B" w14:textId="3F37E83E" w:rsidR="003D48AA" w:rsidRPr="00A53F47" w:rsidRDefault="003D48AA" w:rsidP="00193805">
            <w:pPr>
              <w:spacing w:line="23" w:lineRule="atLeast"/>
              <w:jc w:val="both"/>
              <w:rPr>
                <w:rFonts w:eastAsia="Calibri" w:cstheme="minorHAnsi"/>
                <w:color w:val="002060"/>
              </w:rPr>
            </w:pPr>
            <w:r>
              <w:rPr>
                <w:rFonts w:eastAsia="Calibri" w:cstheme="minorHAnsi"/>
                <w:color w:val="002060"/>
              </w:rPr>
              <w:t xml:space="preserve">La stazione appaltante può escludere un operatore economico da una procedura di gara </w:t>
            </w:r>
            <w:r w:rsidRPr="003D48AA">
              <w:rPr>
                <w:rFonts w:eastAsia="Calibri" w:cstheme="minorHAnsi"/>
                <w:color w:val="002060"/>
              </w:rPr>
              <w:t xml:space="preserve">se </w:t>
            </w:r>
            <w:r>
              <w:rPr>
                <w:rFonts w:eastAsia="Calibri" w:cstheme="minorHAnsi"/>
                <w:color w:val="002060"/>
              </w:rPr>
              <w:t>è a</w:t>
            </w:r>
            <w:r w:rsidRPr="003D48AA">
              <w:rPr>
                <w:rFonts w:eastAsia="Calibri" w:cstheme="minorHAnsi"/>
                <w:color w:val="002060"/>
              </w:rPr>
              <w:t xml:space="preserve"> conoscenza e</w:t>
            </w:r>
            <w:r>
              <w:rPr>
                <w:rFonts w:eastAsia="Calibri" w:cstheme="minorHAnsi"/>
                <w:color w:val="002060"/>
              </w:rPr>
              <w:t xml:space="preserve"> può </w:t>
            </w:r>
            <w:r w:rsidRPr="003D48AA">
              <w:rPr>
                <w:rFonts w:eastAsia="Calibri" w:cstheme="minorHAnsi"/>
                <w:color w:val="002060"/>
              </w:rPr>
              <w:t>adeguatamente dimostrare che lo stesso ha commesso gravi</w:t>
            </w:r>
            <w:r>
              <w:rPr>
                <w:rFonts w:eastAsia="Calibri" w:cstheme="minorHAnsi"/>
                <w:color w:val="002060"/>
              </w:rPr>
              <w:t xml:space="preserve"> </w:t>
            </w:r>
            <w:r w:rsidRPr="003D48AA">
              <w:rPr>
                <w:rFonts w:eastAsia="Calibri" w:cstheme="minorHAnsi"/>
                <w:color w:val="002060"/>
              </w:rPr>
              <w:t>violazioni non definitivamente accertate agli obblighi relativi al</w:t>
            </w:r>
            <w:r>
              <w:rPr>
                <w:rFonts w:eastAsia="Calibri" w:cstheme="minorHAnsi"/>
                <w:color w:val="002060"/>
              </w:rPr>
              <w:t xml:space="preserve"> </w:t>
            </w:r>
            <w:r w:rsidRPr="003D48AA">
              <w:rPr>
                <w:rFonts w:eastAsia="Calibri" w:cstheme="minorHAnsi"/>
                <w:color w:val="002060"/>
              </w:rPr>
              <w:t>pagamento di imposte e tasse o contributi previdenziali</w:t>
            </w:r>
            <w:r>
              <w:rPr>
                <w:rFonts w:eastAsia="Calibri" w:cstheme="minorHAnsi"/>
                <w:color w:val="002060"/>
              </w:rPr>
              <w:t xml:space="preserve">. </w:t>
            </w:r>
          </w:p>
        </w:tc>
      </w:tr>
      <w:tr w:rsidR="00866E42" w:rsidRPr="00A53F47" w14:paraId="61D92A0F" w14:textId="77777777" w:rsidTr="009D28AB">
        <w:tc>
          <w:tcPr>
            <w:tcW w:w="3964" w:type="dxa"/>
            <w:tcBorders>
              <w:left w:val="single" w:sz="4" w:space="0" w:color="2F5496" w:themeColor="accent5" w:themeShade="BF"/>
            </w:tcBorders>
          </w:tcPr>
          <w:p w14:paraId="58C58F46" w14:textId="7F7CE438" w:rsidR="00E90BD0" w:rsidRPr="00A53F47" w:rsidRDefault="00866E42" w:rsidP="006825CE">
            <w:pPr>
              <w:spacing w:after="120" w:line="23" w:lineRule="atLeast"/>
              <w:jc w:val="both"/>
              <w:rPr>
                <w:rFonts w:asciiTheme="minorHAnsi" w:eastAsia="Calibri" w:hAnsiTheme="minorHAnsi" w:cstheme="minorHAnsi"/>
                <w:color w:val="002060"/>
              </w:rPr>
            </w:pPr>
            <w:r w:rsidRPr="00A53F47">
              <w:rPr>
                <w:rFonts w:asciiTheme="minorHAnsi" w:eastAsia="Calibri" w:hAnsiTheme="minorHAnsi" w:cstheme="minorHAnsi"/>
                <w:color w:val="002060"/>
              </w:rPr>
              <w:t>Gravi violazioni in materia di salute e sicurezza sul lavoro, nonché agli obblighi in materia ambientale, sociale e del lavoro, di cui all'articolo 30, comma 3</w:t>
            </w:r>
            <w:r w:rsidR="00014C74" w:rsidRPr="00A53F47">
              <w:rPr>
                <w:rFonts w:asciiTheme="minorHAnsi" w:eastAsia="Calibri" w:hAnsiTheme="minorHAnsi" w:cstheme="minorHAnsi"/>
                <w:color w:val="002060"/>
              </w:rPr>
              <w:t>,</w:t>
            </w:r>
            <w:r w:rsidRPr="00A53F47">
              <w:rPr>
                <w:rFonts w:asciiTheme="minorHAnsi" w:eastAsia="Calibri" w:hAnsiTheme="minorHAnsi" w:cstheme="minorHAnsi"/>
                <w:color w:val="002060"/>
              </w:rPr>
              <w:t xml:space="preserve"> del </w:t>
            </w:r>
            <w:proofErr w:type="spellStart"/>
            <w:r w:rsidR="00710080" w:rsidRPr="00A53F47">
              <w:rPr>
                <w:rFonts w:asciiTheme="minorHAnsi" w:eastAsia="Calibri" w:hAnsiTheme="minorHAnsi" w:cstheme="minorHAnsi"/>
                <w:color w:val="002060"/>
              </w:rPr>
              <w:t>D</w:t>
            </w:r>
            <w:r w:rsidRPr="00A53F47">
              <w:rPr>
                <w:rFonts w:asciiTheme="minorHAnsi" w:eastAsia="Calibri" w:hAnsiTheme="minorHAnsi" w:cstheme="minorHAnsi"/>
                <w:color w:val="002060"/>
              </w:rPr>
              <w:t>.</w:t>
            </w:r>
            <w:r w:rsidR="00710080" w:rsidRPr="00A53F47">
              <w:rPr>
                <w:rFonts w:asciiTheme="minorHAnsi" w:eastAsia="Calibri" w:hAnsiTheme="minorHAnsi" w:cstheme="minorHAnsi"/>
                <w:color w:val="002060"/>
              </w:rPr>
              <w:t>L</w:t>
            </w:r>
            <w:r w:rsidRPr="00A53F47">
              <w:rPr>
                <w:rFonts w:asciiTheme="minorHAnsi" w:eastAsia="Calibri" w:hAnsiTheme="minorHAnsi" w:cstheme="minorHAnsi"/>
                <w:color w:val="002060"/>
              </w:rPr>
              <w:t>gs.</w:t>
            </w:r>
            <w:proofErr w:type="spellEnd"/>
            <w:r w:rsidR="00710080" w:rsidRPr="00A53F47">
              <w:rPr>
                <w:rFonts w:asciiTheme="minorHAnsi" w:eastAsia="Calibri" w:hAnsiTheme="minorHAnsi" w:cstheme="minorHAnsi"/>
                <w:color w:val="002060"/>
              </w:rPr>
              <w:t xml:space="preserve"> n.</w:t>
            </w:r>
            <w:r w:rsidRPr="00A53F47">
              <w:rPr>
                <w:rFonts w:asciiTheme="minorHAnsi" w:eastAsia="Calibri" w:hAnsiTheme="minorHAnsi" w:cstheme="minorHAnsi"/>
                <w:color w:val="002060"/>
              </w:rPr>
              <w:t xml:space="preserve"> 50/2016</w:t>
            </w:r>
            <w:r w:rsidR="00796881" w:rsidRPr="00A53F47">
              <w:rPr>
                <w:rFonts w:asciiTheme="minorHAnsi" w:eastAsia="Calibri" w:hAnsiTheme="minorHAnsi" w:cstheme="minorHAnsi"/>
                <w:color w:val="002060"/>
              </w:rPr>
              <w:t>.</w:t>
            </w:r>
          </w:p>
          <w:p w14:paraId="192BD9A9" w14:textId="77777777" w:rsidR="00E90BD0" w:rsidRPr="00A53F47" w:rsidRDefault="00E90BD0" w:rsidP="006825CE">
            <w:pPr>
              <w:tabs>
                <w:tab w:val="left" w:pos="241"/>
              </w:tabs>
              <w:spacing w:after="120" w:line="23" w:lineRule="atLeast"/>
              <w:jc w:val="both"/>
              <w:rPr>
                <w:rFonts w:asciiTheme="minorHAnsi" w:eastAsia="Calibri" w:hAnsiTheme="minorHAnsi" w:cstheme="minorHAnsi"/>
                <w:color w:val="002060"/>
              </w:rPr>
            </w:pPr>
          </w:p>
          <w:p w14:paraId="33F1E8E2" w14:textId="28318BA5" w:rsidR="00866E42" w:rsidRPr="00A53F47" w:rsidRDefault="00866E42" w:rsidP="006825CE">
            <w:pPr>
              <w:spacing w:after="120" w:line="23" w:lineRule="atLeast"/>
              <w:jc w:val="both"/>
              <w:rPr>
                <w:rFonts w:asciiTheme="minorHAnsi" w:eastAsia="Calibri" w:hAnsiTheme="minorHAnsi" w:cstheme="minorHAnsi"/>
                <w:b/>
                <w:color w:val="002060"/>
              </w:rPr>
            </w:pPr>
            <w:r w:rsidRPr="00A53F47">
              <w:rPr>
                <w:rFonts w:asciiTheme="minorHAnsi" w:eastAsia="Calibri" w:hAnsiTheme="minorHAnsi" w:cstheme="minorHAnsi"/>
                <w:b/>
                <w:color w:val="002060"/>
              </w:rPr>
              <w:t xml:space="preserve">Art. 80, comma 5, lett. a), del </w:t>
            </w:r>
            <w:proofErr w:type="spellStart"/>
            <w:r w:rsidRPr="00A53F47">
              <w:rPr>
                <w:rFonts w:asciiTheme="minorHAnsi" w:eastAsia="Calibri" w:hAnsiTheme="minorHAnsi" w:cstheme="minorHAnsi"/>
                <w:b/>
                <w:color w:val="002060"/>
              </w:rPr>
              <w:t>D.Lgs.</w:t>
            </w:r>
            <w:proofErr w:type="spellEnd"/>
            <w:r w:rsidRPr="00A53F47">
              <w:rPr>
                <w:rFonts w:asciiTheme="minorHAnsi" w:eastAsia="Calibri" w:hAnsiTheme="minorHAnsi" w:cstheme="minorHAnsi"/>
                <w:b/>
                <w:color w:val="002060"/>
              </w:rPr>
              <w:t xml:space="preserve"> </w:t>
            </w:r>
            <w:r w:rsidR="00710080" w:rsidRPr="00A53F47">
              <w:rPr>
                <w:rFonts w:asciiTheme="minorHAnsi" w:eastAsia="Calibri" w:hAnsiTheme="minorHAnsi" w:cstheme="minorHAnsi"/>
                <w:b/>
                <w:color w:val="002060"/>
              </w:rPr>
              <w:t xml:space="preserve">n. </w:t>
            </w:r>
            <w:r w:rsidRPr="00A53F47">
              <w:rPr>
                <w:rFonts w:asciiTheme="minorHAnsi" w:eastAsia="Calibri" w:hAnsiTheme="minorHAnsi" w:cstheme="minorHAnsi"/>
                <w:b/>
                <w:color w:val="002060"/>
              </w:rPr>
              <w:t>50/</w:t>
            </w:r>
            <w:r w:rsidR="004D7C98" w:rsidRPr="00A53F47">
              <w:rPr>
                <w:rFonts w:asciiTheme="minorHAnsi" w:eastAsia="Calibri" w:hAnsiTheme="minorHAnsi" w:cstheme="minorHAnsi"/>
                <w:b/>
                <w:color w:val="002060"/>
              </w:rPr>
              <w:t>20</w:t>
            </w:r>
            <w:r w:rsidRPr="00A53F47">
              <w:rPr>
                <w:rFonts w:asciiTheme="minorHAnsi" w:eastAsia="Calibri" w:hAnsiTheme="minorHAnsi" w:cstheme="minorHAnsi"/>
                <w:b/>
                <w:color w:val="002060"/>
              </w:rPr>
              <w:t>16</w:t>
            </w:r>
            <w:r w:rsidR="00796881" w:rsidRPr="00A53F47">
              <w:rPr>
                <w:rFonts w:asciiTheme="minorHAnsi" w:eastAsia="Calibri" w:hAnsiTheme="minorHAnsi" w:cstheme="minorHAnsi"/>
                <w:b/>
                <w:color w:val="002060"/>
              </w:rPr>
              <w:t>.</w:t>
            </w:r>
          </w:p>
        </w:tc>
        <w:tc>
          <w:tcPr>
            <w:tcW w:w="3261" w:type="dxa"/>
          </w:tcPr>
          <w:p w14:paraId="5A84CDFE" w14:textId="09F4D10E" w:rsidR="00866E42" w:rsidRPr="00A53F47" w:rsidRDefault="00866E42" w:rsidP="006825CE">
            <w:pPr>
              <w:numPr>
                <w:ilvl w:val="0"/>
                <w:numId w:val="1"/>
              </w:numPr>
              <w:spacing w:after="120" w:line="23" w:lineRule="atLeast"/>
              <w:ind w:left="315" w:hanging="315"/>
              <w:jc w:val="both"/>
              <w:rPr>
                <w:rFonts w:asciiTheme="minorHAnsi" w:eastAsia="Calibri" w:hAnsiTheme="minorHAnsi" w:cstheme="minorHAnsi"/>
                <w:color w:val="002060"/>
              </w:rPr>
            </w:pPr>
            <w:r w:rsidRPr="00A53F47">
              <w:rPr>
                <w:rFonts w:asciiTheme="minorHAnsi" w:eastAsia="Calibri" w:hAnsiTheme="minorHAnsi" w:cstheme="minorHAnsi"/>
                <w:color w:val="002060"/>
              </w:rPr>
              <w:t>Visura presso il Casellario informatico dell’A.N.AC.</w:t>
            </w:r>
            <w:r w:rsidR="00710080" w:rsidRPr="00A53F47">
              <w:rPr>
                <w:rFonts w:asciiTheme="minorHAnsi" w:eastAsia="Calibri" w:hAnsiTheme="minorHAnsi" w:cstheme="minorHAnsi"/>
                <w:color w:val="002060"/>
              </w:rPr>
              <w:t>;</w:t>
            </w:r>
          </w:p>
          <w:p w14:paraId="627FF9CB" w14:textId="5E21E2A6" w:rsidR="00796881" w:rsidRPr="00A53F47" w:rsidRDefault="00796881" w:rsidP="006825CE">
            <w:pPr>
              <w:numPr>
                <w:ilvl w:val="0"/>
                <w:numId w:val="1"/>
              </w:numPr>
              <w:spacing w:after="120" w:line="23" w:lineRule="atLeast"/>
              <w:ind w:left="315" w:hanging="315"/>
              <w:jc w:val="both"/>
              <w:rPr>
                <w:rFonts w:asciiTheme="minorHAnsi" w:eastAsia="Calibri" w:hAnsiTheme="minorHAnsi" w:cstheme="minorHAnsi"/>
                <w:color w:val="002060"/>
              </w:rPr>
            </w:pPr>
            <w:r w:rsidRPr="00A53F47">
              <w:rPr>
                <w:rFonts w:asciiTheme="minorHAnsi" w:eastAsia="Calibri" w:hAnsiTheme="minorHAnsi" w:cstheme="minorHAnsi"/>
                <w:color w:val="002060"/>
              </w:rPr>
              <w:t>Fonti pubblicamente disponibili o altri riscontri interni o esterni.</w:t>
            </w:r>
          </w:p>
        </w:tc>
        <w:tc>
          <w:tcPr>
            <w:tcW w:w="3685" w:type="dxa"/>
          </w:tcPr>
          <w:p w14:paraId="629EDCD3" w14:textId="40416F82" w:rsidR="00866E42" w:rsidRPr="00A53F47" w:rsidRDefault="003D4892" w:rsidP="006825CE">
            <w:pPr>
              <w:spacing w:after="120" w:line="23" w:lineRule="atLeast"/>
              <w:jc w:val="both"/>
              <w:rPr>
                <w:rFonts w:asciiTheme="minorHAnsi" w:eastAsia="Calibri" w:hAnsiTheme="minorHAnsi" w:cstheme="minorHAnsi"/>
                <w:color w:val="002060"/>
              </w:rPr>
            </w:pPr>
            <w:r w:rsidRPr="00A53F47">
              <w:rPr>
                <w:rFonts w:asciiTheme="minorHAnsi" w:eastAsia="Calibri" w:hAnsiTheme="minorHAnsi" w:cstheme="minorHAnsi"/>
                <w:color w:val="002060"/>
              </w:rPr>
              <w:t>Impresa.</w:t>
            </w:r>
          </w:p>
        </w:tc>
        <w:tc>
          <w:tcPr>
            <w:tcW w:w="4108" w:type="dxa"/>
            <w:tcBorders>
              <w:right w:val="single" w:sz="4" w:space="0" w:color="2F5496" w:themeColor="accent5" w:themeShade="BF"/>
            </w:tcBorders>
          </w:tcPr>
          <w:p w14:paraId="038A8311" w14:textId="17E46B59" w:rsidR="00866E42" w:rsidRPr="00A53F47" w:rsidRDefault="00866E42" w:rsidP="00F57FED">
            <w:pPr>
              <w:numPr>
                <w:ilvl w:val="0"/>
                <w:numId w:val="48"/>
              </w:numPr>
              <w:spacing w:after="120" w:line="23" w:lineRule="atLeast"/>
              <w:ind w:left="461" w:hanging="283"/>
              <w:jc w:val="both"/>
              <w:rPr>
                <w:rFonts w:asciiTheme="minorHAnsi" w:eastAsia="Calibri" w:hAnsiTheme="minorHAnsi" w:cstheme="minorHAnsi"/>
                <w:color w:val="002060"/>
              </w:rPr>
            </w:pPr>
            <w:r w:rsidRPr="00A53F47">
              <w:rPr>
                <w:rFonts w:asciiTheme="minorHAnsi" w:eastAsia="Calibri" w:hAnsiTheme="minorHAnsi" w:cstheme="minorHAnsi"/>
                <w:color w:val="002060"/>
              </w:rPr>
              <w:t xml:space="preserve">Acquisizione tramite il sistema </w:t>
            </w:r>
            <w:proofErr w:type="spellStart"/>
            <w:r w:rsidRPr="00A53F47">
              <w:rPr>
                <w:rFonts w:asciiTheme="minorHAnsi" w:eastAsia="Calibri" w:hAnsiTheme="minorHAnsi" w:cstheme="minorHAnsi"/>
                <w:color w:val="002060"/>
              </w:rPr>
              <w:t>AVCPass</w:t>
            </w:r>
            <w:proofErr w:type="spellEnd"/>
            <w:r w:rsidR="00710080" w:rsidRPr="00A53F47">
              <w:rPr>
                <w:rFonts w:asciiTheme="minorHAnsi" w:eastAsia="Calibri" w:hAnsiTheme="minorHAnsi" w:cstheme="minorHAnsi"/>
                <w:color w:val="002060"/>
              </w:rPr>
              <w:t>;</w:t>
            </w:r>
          </w:p>
          <w:p w14:paraId="73D2D2AD" w14:textId="28F7AA8C" w:rsidR="00866E42" w:rsidRPr="00A53F47" w:rsidRDefault="00866E42" w:rsidP="006825CE">
            <w:pPr>
              <w:pStyle w:val="Paragrafoelenco"/>
              <w:spacing w:after="120" w:line="23" w:lineRule="atLeast"/>
              <w:ind w:left="461"/>
              <w:contextualSpacing w:val="0"/>
              <w:jc w:val="both"/>
              <w:rPr>
                <w:rFonts w:asciiTheme="minorHAnsi" w:eastAsia="Calibri" w:hAnsiTheme="minorHAnsi" w:cstheme="minorHAnsi"/>
                <w:i/>
                <w:iCs/>
                <w:color w:val="002060"/>
              </w:rPr>
            </w:pPr>
            <w:r w:rsidRPr="00A53F47">
              <w:rPr>
                <w:rFonts w:asciiTheme="minorHAnsi" w:eastAsia="Calibri" w:hAnsiTheme="minorHAnsi" w:cstheme="minorHAnsi"/>
                <w:color w:val="002060"/>
              </w:rPr>
              <w:t>[</w:t>
            </w:r>
            <w:r w:rsidRPr="00A53F47">
              <w:rPr>
                <w:rFonts w:asciiTheme="minorHAnsi" w:eastAsia="Calibri" w:hAnsiTheme="minorHAnsi" w:cstheme="minorHAnsi"/>
                <w:i/>
                <w:iCs/>
                <w:color w:val="002060"/>
              </w:rPr>
              <w:t xml:space="preserve">ovvero, </w:t>
            </w:r>
            <w:r w:rsidR="00CA762D" w:rsidRPr="00A53F47">
              <w:rPr>
                <w:rFonts w:asciiTheme="minorHAnsi" w:eastAsia="Calibri" w:hAnsiTheme="minorHAnsi" w:cstheme="minorHAnsi"/>
                <w:i/>
                <w:iCs/>
                <w:color w:val="002060"/>
              </w:rPr>
              <w:t>in assenza dei documenti necessari</w:t>
            </w:r>
            <w:r w:rsidRPr="00A53F47">
              <w:rPr>
                <w:rFonts w:asciiTheme="minorHAnsi" w:eastAsia="Calibri" w:hAnsiTheme="minorHAnsi" w:cstheme="minorHAnsi"/>
                <w:color w:val="002060"/>
              </w:rPr>
              <w:t>]</w:t>
            </w:r>
          </w:p>
          <w:p w14:paraId="00E57A65" w14:textId="30F6ED01" w:rsidR="00866E42" w:rsidRPr="00A53F47" w:rsidRDefault="00866E42" w:rsidP="00F57FED">
            <w:pPr>
              <w:numPr>
                <w:ilvl w:val="0"/>
                <w:numId w:val="48"/>
              </w:numPr>
              <w:spacing w:after="120" w:line="23" w:lineRule="atLeast"/>
              <w:ind w:left="461" w:hanging="283"/>
              <w:jc w:val="both"/>
              <w:rPr>
                <w:rFonts w:asciiTheme="minorHAnsi" w:eastAsia="Calibri" w:hAnsiTheme="minorHAnsi" w:cstheme="minorHAnsi"/>
              </w:rPr>
            </w:pPr>
            <w:r w:rsidRPr="00A53F47">
              <w:rPr>
                <w:rFonts w:asciiTheme="minorHAnsi" w:eastAsia="Calibri" w:hAnsiTheme="minorHAnsi" w:cstheme="minorHAnsi"/>
                <w:color w:val="002060"/>
              </w:rPr>
              <w:t xml:space="preserve">Visura presso il Casellario informatico presso l’A.N.AC. </w:t>
            </w:r>
            <w:r w:rsidR="00796881" w:rsidRPr="00A53F47">
              <w:rPr>
                <w:rFonts w:asciiTheme="minorHAnsi" w:eastAsia="Calibri" w:hAnsiTheme="minorHAnsi" w:cstheme="minorHAnsi"/>
                <w:color w:val="002060"/>
              </w:rPr>
              <w:t xml:space="preserve">sul sito </w:t>
            </w:r>
            <w:hyperlink r:id="rId18" w:history="1">
              <w:r w:rsidR="00796881" w:rsidRPr="00A53F47">
                <w:rPr>
                  <w:rFonts w:asciiTheme="minorHAnsi" w:eastAsia="Calibri" w:hAnsiTheme="minorHAnsi" w:cstheme="minorHAnsi"/>
                  <w:color w:val="002060"/>
                </w:rPr>
                <w:t>https://annotazioni.avcp.it</w:t>
              </w:r>
            </w:hyperlink>
            <w:r w:rsidR="00710080" w:rsidRPr="00A53F47">
              <w:rPr>
                <w:rFonts w:asciiTheme="minorHAnsi" w:eastAsia="Calibri" w:hAnsiTheme="minorHAnsi" w:cstheme="minorHAnsi"/>
                <w:color w:val="002060"/>
              </w:rPr>
              <w:t>;</w:t>
            </w:r>
          </w:p>
          <w:p w14:paraId="2FBBA475" w14:textId="6E6A5447" w:rsidR="00796881" w:rsidRPr="00A53F47" w:rsidRDefault="00796881" w:rsidP="00F57FED">
            <w:pPr>
              <w:numPr>
                <w:ilvl w:val="0"/>
                <w:numId w:val="48"/>
              </w:numPr>
              <w:spacing w:after="120" w:line="23" w:lineRule="atLeast"/>
              <w:ind w:left="461" w:hanging="283"/>
              <w:jc w:val="both"/>
              <w:rPr>
                <w:rFonts w:asciiTheme="minorHAnsi" w:eastAsia="Calibri" w:hAnsiTheme="minorHAnsi" w:cstheme="minorHAnsi"/>
                <w:color w:val="002060"/>
              </w:rPr>
            </w:pPr>
            <w:r w:rsidRPr="00A53F47">
              <w:rPr>
                <w:rFonts w:asciiTheme="minorHAnsi" w:eastAsia="Calibri" w:hAnsiTheme="minorHAnsi" w:cstheme="minorHAnsi"/>
                <w:color w:val="002060"/>
              </w:rPr>
              <w:t xml:space="preserve">Accertamenti presso gli Uffici competenti delle Città Metropolitane/Province in cui l’Impresa ha la sede legale (Direzioni </w:t>
            </w:r>
            <w:r w:rsidRPr="00A53F47">
              <w:rPr>
                <w:rFonts w:asciiTheme="minorHAnsi" w:eastAsia="Calibri" w:hAnsiTheme="minorHAnsi" w:cstheme="minorHAnsi"/>
                <w:color w:val="002060"/>
              </w:rPr>
              <w:lastRenderedPageBreak/>
              <w:t>Provinciali del Lavoro, Centri per l’Impiego, e</w:t>
            </w:r>
            <w:r w:rsidR="004D7C98" w:rsidRPr="00A53F47">
              <w:rPr>
                <w:rFonts w:asciiTheme="minorHAnsi" w:eastAsia="Calibri" w:hAnsiTheme="minorHAnsi" w:cstheme="minorHAnsi"/>
                <w:color w:val="002060"/>
              </w:rPr>
              <w:t>tc</w:t>
            </w:r>
            <w:r w:rsidRPr="00A53F47">
              <w:rPr>
                <w:rFonts w:asciiTheme="minorHAnsi" w:eastAsia="Calibri" w:hAnsiTheme="minorHAnsi" w:cstheme="minorHAnsi"/>
                <w:color w:val="002060"/>
              </w:rPr>
              <w:t>.)</w:t>
            </w:r>
            <w:r w:rsidR="00710080" w:rsidRPr="00A53F47">
              <w:rPr>
                <w:rFonts w:asciiTheme="minorHAnsi" w:eastAsia="Calibri" w:hAnsiTheme="minorHAnsi" w:cstheme="minorHAnsi"/>
                <w:color w:val="002060"/>
              </w:rPr>
              <w:t>;</w:t>
            </w:r>
          </w:p>
          <w:p w14:paraId="03DD74DE" w14:textId="5EF40D71" w:rsidR="00796881" w:rsidRPr="00A53F47" w:rsidRDefault="00796881" w:rsidP="00F57FED">
            <w:pPr>
              <w:numPr>
                <w:ilvl w:val="0"/>
                <w:numId w:val="48"/>
              </w:numPr>
              <w:spacing w:after="120" w:line="23" w:lineRule="atLeast"/>
              <w:ind w:left="461" w:hanging="283"/>
              <w:jc w:val="both"/>
              <w:rPr>
                <w:rFonts w:asciiTheme="minorHAnsi" w:eastAsia="Calibri" w:hAnsiTheme="minorHAnsi" w:cstheme="minorHAnsi"/>
                <w:color w:val="002060"/>
              </w:rPr>
            </w:pPr>
            <w:r w:rsidRPr="00A53F47">
              <w:rPr>
                <w:rFonts w:asciiTheme="minorHAnsi" w:eastAsia="Calibri" w:hAnsiTheme="minorHAnsi" w:cstheme="minorHAnsi"/>
                <w:color w:val="002060"/>
              </w:rPr>
              <w:t>Richiesta all’</w:t>
            </w:r>
            <w:r w:rsidR="00C8348A" w:rsidRPr="00A53F47">
              <w:rPr>
                <w:rFonts w:asciiTheme="minorHAnsi" w:eastAsia="Calibri" w:hAnsiTheme="minorHAnsi" w:cstheme="minorHAnsi"/>
                <w:color w:val="002060"/>
              </w:rPr>
              <w:t>i</w:t>
            </w:r>
            <w:r w:rsidRPr="00A53F47">
              <w:rPr>
                <w:rFonts w:asciiTheme="minorHAnsi" w:eastAsia="Calibri" w:hAnsiTheme="minorHAnsi" w:cstheme="minorHAnsi"/>
                <w:color w:val="002060"/>
              </w:rPr>
              <w:t>mpresa ed eventuali riscontri esterni e interni.</w:t>
            </w:r>
          </w:p>
        </w:tc>
      </w:tr>
      <w:tr w:rsidR="00866E42" w:rsidRPr="00A53F47" w14:paraId="6B172202" w14:textId="77777777" w:rsidTr="009D28AB">
        <w:tc>
          <w:tcPr>
            <w:tcW w:w="3964" w:type="dxa"/>
            <w:tcBorders>
              <w:left w:val="single" w:sz="4" w:space="0" w:color="2F5496" w:themeColor="accent5" w:themeShade="BF"/>
            </w:tcBorders>
          </w:tcPr>
          <w:p w14:paraId="175EDEDE" w14:textId="1DF6C9E2" w:rsidR="00014C74" w:rsidRPr="00A53F47" w:rsidRDefault="00866E42" w:rsidP="006825CE">
            <w:pPr>
              <w:numPr>
                <w:ilvl w:val="0"/>
                <w:numId w:val="1"/>
              </w:numPr>
              <w:spacing w:after="120" w:line="23" w:lineRule="atLeast"/>
              <w:ind w:left="315" w:hanging="284"/>
              <w:jc w:val="both"/>
              <w:rPr>
                <w:rFonts w:asciiTheme="minorHAnsi" w:eastAsia="Calibri" w:hAnsiTheme="minorHAnsi" w:cstheme="minorHAnsi"/>
                <w:color w:val="002060"/>
              </w:rPr>
            </w:pPr>
            <w:r w:rsidRPr="00A53F47">
              <w:rPr>
                <w:rFonts w:asciiTheme="minorHAnsi" w:eastAsia="Calibri" w:hAnsiTheme="minorHAnsi" w:cstheme="minorHAnsi"/>
                <w:color w:val="002060"/>
              </w:rPr>
              <w:lastRenderedPageBreak/>
              <w:t>Sussistenza di uno stato di fallimento, di liquidazione c</w:t>
            </w:r>
            <w:r w:rsidR="00267B2A" w:rsidRPr="00A53F47">
              <w:rPr>
                <w:rFonts w:asciiTheme="minorHAnsi" w:eastAsia="Calibri" w:hAnsiTheme="minorHAnsi" w:cstheme="minorHAnsi"/>
                <w:color w:val="002060"/>
              </w:rPr>
              <w:t>oatta</w:t>
            </w:r>
            <w:r w:rsidR="004734AC" w:rsidRPr="00A53F47">
              <w:rPr>
                <w:rFonts w:asciiTheme="minorHAnsi" w:eastAsia="Calibri" w:hAnsiTheme="minorHAnsi" w:cstheme="minorHAnsi"/>
                <w:color w:val="002060"/>
              </w:rPr>
              <w:t xml:space="preserve"> o</w:t>
            </w:r>
            <w:r w:rsidR="00267B2A" w:rsidRPr="00A53F47">
              <w:rPr>
                <w:rFonts w:asciiTheme="minorHAnsi" w:eastAsia="Calibri" w:hAnsiTheme="minorHAnsi" w:cstheme="minorHAnsi"/>
                <w:color w:val="002060"/>
              </w:rPr>
              <w:t xml:space="preserve"> di concordato preventivo</w:t>
            </w:r>
            <w:r w:rsidR="004734AC" w:rsidRPr="00A53F47">
              <w:rPr>
                <w:rFonts w:asciiTheme="minorHAnsi" w:eastAsia="Calibri" w:hAnsiTheme="minorHAnsi" w:cstheme="minorHAnsi"/>
                <w:color w:val="002060"/>
              </w:rPr>
              <w:t>;</w:t>
            </w:r>
          </w:p>
          <w:p w14:paraId="632F713E" w14:textId="17DA864C" w:rsidR="00866E42" w:rsidRPr="00A53F47" w:rsidRDefault="00866E42" w:rsidP="006825CE">
            <w:pPr>
              <w:spacing w:after="120" w:line="23" w:lineRule="atLeast"/>
              <w:ind w:left="312"/>
              <w:jc w:val="both"/>
              <w:rPr>
                <w:rFonts w:asciiTheme="minorHAnsi" w:eastAsia="Calibri" w:hAnsiTheme="minorHAnsi" w:cstheme="minorHAnsi"/>
                <w:i/>
                <w:iCs/>
                <w:color w:val="002060"/>
              </w:rPr>
            </w:pPr>
            <w:r w:rsidRPr="00A53F47">
              <w:rPr>
                <w:rFonts w:asciiTheme="minorHAnsi" w:eastAsia="Calibri" w:hAnsiTheme="minorHAnsi" w:cstheme="minorHAnsi"/>
                <w:i/>
                <w:iCs/>
                <w:color w:val="002060"/>
              </w:rPr>
              <w:t>[</w:t>
            </w:r>
            <w:r w:rsidR="00710080" w:rsidRPr="00A53F47">
              <w:rPr>
                <w:rFonts w:asciiTheme="minorHAnsi" w:eastAsia="Calibri" w:hAnsiTheme="minorHAnsi" w:cstheme="minorHAnsi"/>
                <w:i/>
                <w:iCs/>
                <w:color w:val="002060"/>
              </w:rPr>
              <w:t>o</w:t>
            </w:r>
            <w:r w:rsidRPr="00A53F47">
              <w:rPr>
                <w:rFonts w:asciiTheme="minorHAnsi" w:eastAsia="Calibri" w:hAnsiTheme="minorHAnsi" w:cstheme="minorHAnsi"/>
                <w:i/>
                <w:iCs/>
                <w:color w:val="002060"/>
              </w:rPr>
              <w:t>ppure]</w:t>
            </w:r>
          </w:p>
          <w:p w14:paraId="2E1831AA" w14:textId="78CAFACB" w:rsidR="00866E42" w:rsidRPr="00A53F47" w:rsidRDefault="00866E42" w:rsidP="006825CE">
            <w:pPr>
              <w:numPr>
                <w:ilvl w:val="0"/>
                <w:numId w:val="1"/>
              </w:numPr>
              <w:spacing w:after="120" w:line="23" w:lineRule="atLeast"/>
              <w:ind w:left="315" w:hanging="284"/>
              <w:jc w:val="both"/>
              <w:rPr>
                <w:rFonts w:asciiTheme="minorHAnsi" w:eastAsia="Calibri" w:hAnsiTheme="minorHAnsi" w:cstheme="minorHAnsi"/>
                <w:color w:val="002060"/>
              </w:rPr>
            </w:pPr>
            <w:r w:rsidRPr="00A53F47">
              <w:rPr>
                <w:rFonts w:asciiTheme="minorHAnsi" w:eastAsia="Calibri" w:hAnsiTheme="minorHAnsi" w:cstheme="minorHAnsi"/>
                <w:color w:val="002060"/>
              </w:rPr>
              <w:t>Pendenza di un procedimento per la dichiarazione di una delle situazioni di cui al precedente punto</w:t>
            </w:r>
            <w:r w:rsidR="00014C74" w:rsidRPr="00A53F47">
              <w:rPr>
                <w:rFonts w:asciiTheme="minorHAnsi" w:eastAsia="Calibri" w:hAnsiTheme="minorHAnsi" w:cstheme="minorHAnsi"/>
                <w:color w:val="002060"/>
              </w:rPr>
              <w:t>.</w:t>
            </w:r>
          </w:p>
          <w:p w14:paraId="1E042599" w14:textId="77777777" w:rsidR="004734AC" w:rsidRPr="00A53F47" w:rsidRDefault="004734AC" w:rsidP="006825CE">
            <w:pPr>
              <w:spacing w:after="120" w:line="23" w:lineRule="atLeast"/>
              <w:ind w:left="315"/>
              <w:jc w:val="both"/>
              <w:rPr>
                <w:rFonts w:asciiTheme="minorHAnsi" w:eastAsia="Calibri" w:hAnsiTheme="minorHAnsi" w:cstheme="minorHAnsi"/>
                <w:color w:val="002060"/>
              </w:rPr>
            </w:pPr>
          </w:p>
          <w:p w14:paraId="71360DF0" w14:textId="72FEDC91" w:rsidR="00866E42" w:rsidRPr="00A53F47" w:rsidRDefault="00866E42" w:rsidP="006825CE">
            <w:pPr>
              <w:spacing w:after="120" w:line="23" w:lineRule="atLeast"/>
              <w:jc w:val="both"/>
              <w:rPr>
                <w:rFonts w:asciiTheme="minorHAnsi" w:eastAsia="Calibri" w:hAnsiTheme="minorHAnsi" w:cstheme="minorHAnsi"/>
                <w:b/>
                <w:color w:val="002060"/>
              </w:rPr>
            </w:pPr>
            <w:r w:rsidRPr="00A53F47">
              <w:rPr>
                <w:rFonts w:asciiTheme="minorHAnsi" w:eastAsia="Calibri" w:hAnsiTheme="minorHAnsi" w:cstheme="minorHAnsi"/>
                <w:b/>
                <w:color w:val="002060"/>
              </w:rPr>
              <w:t xml:space="preserve">Art. 80, comma 5, lett. b), del </w:t>
            </w:r>
            <w:proofErr w:type="spellStart"/>
            <w:r w:rsidRPr="00A53F47">
              <w:rPr>
                <w:rFonts w:asciiTheme="minorHAnsi" w:eastAsia="Calibri" w:hAnsiTheme="minorHAnsi" w:cstheme="minorHAnsi"/>
                <w:b/>
                <w:color w:val="002060"/>
              </w:rPr>
              <w:t>D.Lgs.</w:t>
            </w:r>
            <w:proofErr w:type="spellEnd"/>
            <w:r w:rsidRPr="00A53F47">
              <w:rPr>
                <w:rFonts w:asciiTheme="minorHAnsi" w:eastAsia="Calibri" w:hAnsiTheme="minorHAnsi" w:cstheme="minorHAnsi"/>
                <w:b/>
                <w:color w:val="002060"/>
              </w:rPr>
              <w:t xml:space="preserve"> </w:t>
            </w:r>
            <w:r w:rsidR="004734AC" w:rsidRPr="00A53F47">
              <w:rPr>
                <w:rFonts w:asciiTheme="minorHAnsi" w:eastAsia="Calibri" w:hAnsiTheme="minorHAnsi" w:cstheme="minorHAnsi"/>
                <w:b/>
                <w:color w:val="002060"/>
              </w:rPr>
              <w:t xml:space="preserve">n. </w:t>
            </w:r>
            <w:r w:rsidRPr="00A53F47">
              <w:rPr>
                <w:rFonts w:asciiTheme="minorHAnsi" w:eastAsia="Calibri" w:hAnsiTheme="minorHAnsi" w:cstheme="minorHAnsi"/>
                <w:b/>
                <w:color w:val="002060"/>
              </w:rPr>
              <w:t>50/</w:t>
            </w:r>
            <w:r w:rsidR="004D7C98" w:rsidRPr="00A53F47">
              <w:rPr>
                <w:rFonts w:asciiTheme="minorHAnsi" w:eastAsia="Calibri" w:hAnsiTheme="minorHAnsi" w:cstheme="minorHAnsi"/>
                <w:b/>
                <w:color w:val="002060"/>
              </w:rPr>
              <w:t>20</w:t>
            </w:r>
            <w:r w:rsidRPr="00A53F47">
              <w:rPr>
                <w:rFonts w:asciiTheme="minorHAnsi" w:eastAsia="Calibri" w:hAnsiTheme="minorHAnsi" w:cstheme="minorHAnsi"/>
                <w:b/>
                <w:color w:val="002060"/>
              </w:rPr>
              <w:t>16</w:t>
            </w:r>
          </w:p>
        </w:tc>
        <w:tc>
          <w:tcPr>
            <w:tcW w:w="3261" w:type="dxa"/>
          </w:tcPr>
          <w:p w14:paraId="3C0F1B4E" w14:textId="30FDE4CE" w:rsidR="00866E42" w:rsidRPr="00A53F47" w:rsidRDefault="00866E42" w:rsidP="006825CE">
            <w:pPr>
              <w:numPr>
                <w:ilvl w:val="0"/>
                <w:numId w:val="1"/>
              </w:numPr>
              <w:spacing w:after="120" w:line="23" w:lineRule="atLeast"/>
              <w:ind w:left="315" w:hanging="315"/>
              <w:jc w:val="both"/>
              <w:rPr>
                <w:rFonts w:asciiTheme="minorHAnsi" w:eastAsia="Calibri" w:hAnsiTheme="minorHAnsi" w:cstheme="minorHAnsi"/>
                <w:color w:val="002060"/>
              </w:rPr>
            </w:pPr>
            <w:r w:rsidRPr="00A53F47">
              <w:rPr>
                <w:rFonts w:asciiTheme="minorHAnsi" w:eastAsia="Calibri" w:hAnsiTheme="minorHAnsi" w:cstheme="minorHAnsi"/>
                <w:color w:val="002060"/>
              </w:rPr>
              <w:t>Certificazione del Tribunale Civile</w:t>
            </w:r>
            <w:r w:rsidR="004734AC" w:rsidRPr="00A53F47">
              <w:rPr>
                <w:rFonts w:asciiTheme="minorHAnsi" w:eastAsia="Calibri" w:hAnsiTheme="minorHAnsi" w:cstheme="minorHAnsi"/>
                <w:color w:val="002060"/>
              </w:rPr>
              <w:t>;</w:t>
            </w:r>
          </w:p>
          <w:p w14:paraId="2A9743F9" w14:textId="55B3B771" w:rsidR="00866E42" w:rsidRPr="00A53F47" w:rsidRDefault="00866E42" w:rsidP="006825CE">
            <w:pPr>
              <w:numPr>
                <w:ilvl w:val="0"/>
                <w:numId w:val="1"/>
              </w:numPr>
              <w:spacing w:after="120" w:line="23" w:lineRule="atLeast"/>
              <w:ind w:left="315" w:hanging="315"/>
              <w:jc w:val="both"/>
              <w:rPr>
                <w:rFonts w:asciiTheme="minorHAnsi" w:eastAsia="Calibri" w:hAnsiTheme="minorHAnsi" w:cstheme="minorHAnsi"/>
                <w:color w:val="002060"/>
              </w:rPr>
            </w:pPr>
            <w:r w:rsidRPr="00A53F47">
              <w:rPr>
                <w:rFonts w:asciiTheme="minorHAnsi" w:eastAsia="Calibri" w:hAnsiTheme="minorHAnsi" w:cstheme="minorHAnsi"/>
                <w:color w:val="002060"/>
              </w:rPr>
              <w:t>Visura presso il Registro delle Imprese</w:t>
            </w:r>
            <w:r w:rsidR="00014C74" w:rsidRPr="00A53F47">
              <w:rPr>
                <w:rFonts w:asciiTheme="minorHAnsi" w:eastAsia="Calibri" w:hAnsiTheme="minorHAnsi" w:cstheme="minorHAnsi"/>
                <w:color w:val="002060"/>
              </w:rPr>
              <w:t>.</w:t>
            </w:r>
          </w:p>
          <w:p w14:paraId="0817699F" w14:textId="77777777" w:rsidR="00866E42" w:rsidRPr="00A53F47" w:rsidRDefault="00866E42" w:rsidP="006825CE">
            <w:pPr>
              <w:spacing w:after="120" w:line="23" w:lineRule="atLeast"/>
              <w:ind w:left="315" w:hanging="315"/>
              <w:rPr>
                <w:rFonts w:asciiTheme="minorHAnsi" w:eastAsia="Calibri" w:hAnsiTheme="minorHAnsi" w:cstheme="minorHAnsi"/>
                <w:color w:val="002060"/>
              </w:rPr>
            </w:pPr>
          </w:p>
        </w:tc>
        <w:tc>
          <w:tcPr>
            <w:tcW w:w="3685" w:type="dxa"/>
          </w:tcPr>
          <w:p w14:paraId="053BBB27" w14:textId="0FB0734F" w:rsidR="00866E42" w:rsidRPr="00A53F47" w:rsidRDefault="003D4892" w:rsidP="006825CE">
            <w:pPr>
              <w:spacing w:after="120" w:line="23" w:lineRule="atLeast"/>
              <w:jc w:val="both"/>
              <w:rPr>
                <w:rFonts w:asciiTheme="minorHAnsi" w:eastAsia="Calibri" w:hAnsiTheme="minorHAnsi" w:cstheme="minorHAnsi"/>
                <w:color w:val="002060"/>
              </w:rPr>
            </w:pPr>
            <w:r w:rsidRPr="00A53F47">
              <w:rPr>
                <w:rFonts w:asciiTheme="minorHAnsi" w:eastAsia="Calibri" w:hAnsiTheme="minorHAnsi" w:cstheme="minorHAnsi"/>
                <w:color w:val="002060"/>
              </w:rPr>
              <w:t>Impresa.</w:t>
            </w:r>
          </w:p>
        </w:tc>
        <w:tc>
          <w:tcPr>
            <w:tcW w:w="4108" w:type="dxa"/>
            <w:tcBorders>
              <w:right w:val="single" w:sz="4" w:space="0" w:color="2F5496" w:themeColor="accent5" w:themeShade="BF"/>
            </w:tcBorders>
          </w:tcPr>
          <w:p w14:paraId="34C5B201" w14:textId="77777777" w:rsidR="00490B00" w:rsidRPr="00A53F47" w:rsidRDefault="00866E42" w:rsidP="00F57FED">
            <w:pPr>
              <w:numPr>
                <w:ilvl w:val="0"/>
                <w:numId w:val="49"/>
              </w:numPr>
              <w:spacing w:after="120" w:line="23" w:lineRule="atLeast"/>
              <w:ind w:left="461" w:hanging="283"/>
              <w:jc w:val="both"/>
              <w:rPr>
                <w:rFonts w:asciiTheme="minorHAnsi" w:eastAsia="Calibri" w:hAnsiTheme="minorHAnsi" w:cstheme="minorHAnsi"/>
                <w:color w:val="002060"/>
              </w:rPr>
            </w:pPr>
            <w:r w:rsidRPr="00A53F47">
              <w:rPr>
                <w:rFonts w:asciiTheme="minorHAnsi" w:eastAsia="Calibri" w:hAnsiTheme="minorHAnsi" w:cstheme="minorHAnsi"/>
                <w:color w:val="002060"/>
              </w:rPr>
              <w:t xml:space="preserve">Acquisizione tramite il sistema </w:t>
            </w:r>
            <w:proofErr w:type="spellStart"/>
            <w:r w:rsidRPr="00A53F47">
              <w:rPr>
                <w:rFonts w:asciiTheme="minorHAnsi" w:eastAsia="Calibri" w:hAnsiTheme="minorHAnsi" w:cstheme="minorHAnsi"/>
                <w:color w:val="002060"/>
              </w:rPr>
              <w:t>AVCPass</w:t>
            </w:r>
            <w:proofErr w:type="spellEnd"/>
            <w:r w:rsidR="004734AC" w:rsidRPr="00A53F47">
              <w:rPr>
                <w:rFonts w:asciiTheme="minorHAnsi" w:eastAsia="Calibri" w:hAnsiTheme="minorHAnsi" w:cstheme="minorHAnsi"/>
                <w:color w:val="002060"/>
              </w:rPr>
              <w:t>;</w:t>
            </w:r>
          </w:p>
          <w:p w14:paraId="0E85AEE0" w14:textId="37CFAA51" w:rsidR="00014C74" w:rsidRPr="00A53F47" w:rsidRDefault="00866E42" w:rsidP="006825CE">
            <w:pPr>
              <w:pStyle w:val="Paragrafoelenco"/>
              <w:spacing w:after="120" w:line="23" w:lineRule="atLeast"/>
              <w:ind w:left="461"/>
              <w:contextualSpacing w:val="0"/>
              <w:jc w:val="both"/>
              <w:rPr>
                <w:rFonts w:asciiTheme="minorHAnsi" w:eastAsia="Calibri" w:hAnsiTheme="minorHAnsi" w:cstheme="minorHAnsi"/>
                <w:color w:val="002060"/>
              </w:rPr>
            </w:pPr>
            <w:r w:rsidRPr="00A53F47">
              <w:rPr>
                <w:rFonts w:asciiTheme="minorHAnsi" w:eastAsia="Calibri" w:hAnsiTheme="minorHAnsi" w:cstheme="minorHAnsi"/>
                <w:iCs/>
                <w:color w:val="002060"/>
              </w:rPr>
              <w:t>[</w:t>
            </w:r>
            <w:r w:rsidRPr="00A53F47">
              <w:rPr>
                <w:rFonts w:asciiTheme="minorHAnsi" w:eastAsia="Calibri" w:hAnsiTheme="minorHAnsi" w:cstheme="minorHAnsi"/>
                <w:i/>
                <w:color w:val="002060"/>
              </w:rPr>
              <w:t>ovvero, in</w:t>
            </w:r>
            <w:r w:rsidR="00014C74" w:rsidRPr="00A53F47">
              <w:rPr>
                <w:rFonts w:asciiTheme="minorHAnsi" w:eastAsia="Calibri" w:hAnsiTheme="minorHAnsi" w:cstheme="minorHAnsi"/>
                <w:i/>
                <w:color w:val="002060"/>
              </w:rPr>
              <w:t xml:space="preserve"> assenza dei documenti necessari</w:t>
            </w:r>
            <w:r w:rsidRPr="00A53F47">
              <w:rPr>
                <w:rFonts w:asciiTheme="minorHAnsi" w:eastAsia="Calibri" w:hAnsiTheme="minorHAnsi" w:cstheme="minorHAnsi"/>
                <w:iCs/>
                <w:color w:val="002060"/>
              </w:rPr>
              <w:t xml:space="preserve">] </w:t>
            </w:r>
          </w:p>
          <w:p w14:paraId="3BC85F94" w14:textId="4E418D33" w:rsidR="00014C74" w:rsidRPr="00A53F47" w:rsidRDefault="00866E42" w:rsidP="00F57FED">
            <w:pPr>
              <w:numPr>
                <w:ilvl w:val="0"/>
                <w:numId w:val="49"/>
              </w:numPr>
              <w:spacing w:after="120" w:line="23" w:lineRule="atLeast"/>
              <w:ind w:left="461" w:hanging="283"/>
              <w:jc w:val="both"/>
              <w:rPr>
                <w:rFonts w:asciiTheme="minorHAnsi" w:eastAsia="Calibri" w:hAnsiTheme="minorHAnsi" w:cstheme="minorHAnsi"/>
                <w:color w:val="002060"/>
              </w:rPr>
            </w:pPr>
            <w:r w:rsidRPr="00A53F47">
              <w:rPr>
                <w:rFonts w:asciiTheme="minorHAnsi" w:eastAsia="Calibri" w:hAnsiTheme="minorHAnsi" w:cstheme="minorHAnsi"/>
                <w:color w:val="002060"/>
              </w:rPr>
              <w:t xml:space="preserve">Richiesta </w:t>
            </w:r>
            <w:r w:rsidR="00014C74" w:rsidRPr="00A53F47">
              <w:rPr>
                <w:rFonts w:asciiTheme="minorHAnsi" w:eastAsia="Calibri" w:hAnsiTheme="minorHAnsi" w:cstheme="minorHAnsi"/>
                <w:color w:val="002060"/>
              </w:rPr>
              <w:t xml:space="preserve">della certificazione </w:t>
            </w:r>
            <w:r w:rsidRPr="00A53F47">
              <w:rPr>
                <w:rFonts w:asciiTheme="minorHAnsi" w:eastAsia="Calibri" w:hAnsiTheme="minorHAnsi" w:cstheme="minorHAnsi"/>
                <w:color w:val="002060"/>
              </w:rPr>
              <w:t>al Tribunale Civile</w:t>
            </w:r>
            <w:r w:rsidR="00014C74" w:rsidRPr="00A53F47">
              <w:rPr>
                <w:rFonts w:asciiTheme="minorHAnsi" w:eastAsia="Calibri" w:hAnsiTheme="minorHAnsi" w:cstheme="minorHAnsi"/>
                <w:color w:val="002060"/>
              </w:rPr>
              <w:t>, territorialmente competente</w:t>
            </w:r>
            <w:r w:rsidR="00755556" w:rsidRPr="00A53F47">
              <w:rPr>
                <w:rFonts w:asciiTheme="minorHAnsi" w:eastAsia="Calibri" w:hAnsiTheme="minorHAnsi" w:cstheme="minorHAnsi"/>
                <w:color w:val="002060"/>
              </w:rPr>
              <w:t>, in base all</w:t>
            </w:r>
            <w:r w:rsidR="0094441E" w:rsidRPr="00A53F47">
              <w:rPr>
                <w:rFonts w:asciiTheme="minorHAnsi" w:eastAsia="Calibri" w:hAnsiTheme="minorHAnsi" w:cstheme="minorHAnsi"/>
                <w:color w:val="002060"/>
              </w:rPr>
              <w:t>a</w:t>
            </w:r>
            <w:r w:rsidR="00755556" w:rsidRPr="00A53F47">
              <w:rPr>
                <w:rFonts w:asciiTheme="minorHAnsi" w:eastAsia="Calibri" w:hAnsiTheme="minorHAnsi" w:cstheme="minorHAnsi"/>
                <w:color w:val="002060"/>
              </w:rPr>
              <w:t xml:space="preserve"> sede dell’operatore economico</w:t>
            </w:r>
            <w:r w:rsidR="0094441E" w:rsidRPr="00A53F47">
              <w:rPr>
                <w:rFonts w:asciiTheme="minorHAnsi" w:eastAsia="Calibri" w:hAnsiTheme="minorHAnsi" w:cstheme="minorHAnsi"/>
                <w:color w:val="002060"/>
              </w:rPr>
              <w:t>;</w:t>
            </w:r>
          </w:p>
          <w:p w14:paraId="0DE5BEC7" w14:textId="48B63495" w:rsidR="00755556" w:rsidRPr="00A53F47" w:rsidRDefault="00755556" w:rsidP="006825CE">
            <w:pPr>
              <w:pStyle w:val="Paragrafoelenco"/>
              <w:spacing w:after="120" w:line="23" w:lineRule="atLeast"/>
              <w:ind w:left="461"/>
              <w:contextualSpacing w:val="0"/>
              <w:jc w:val="both"/>
              <w:rPr>
                <w:rFonts w:asciiTheme="minorHAnsi" w:eastAsia="Calibri" w:hAnsiTheme="minorHAnsi" w:cstheme="minorHAnsi"/>
                <w:i/>
                <w:iCs/>
                <w:color w:val="002060"/>
              </w:rPr>
            </w:pPr>
            <w:r w:rsidRPr="00A53F47">
              <w:rPr>
                <w:rFonts w:asciiTheme="minorHAnsi" w:eastAsia="Calibri" w:hAnsiTheme="minorHAnsi" w:cstheme="minorHAnsi"/>
                <w:color w:val="002060"/>
              </w:rPr>
              <w:t>[</w:t>
            </w:r>
            <w:r w:rsidRPr="00A53F47">
              <w:rPr>
                <w:rFonts w:asciiTheme="minorHAnsi" w:eastAsia="Calibri" w:hAnsiTheme="minorHAnsi" w:cstheme="minorHAnsi"/>
                <w:i/>
                <w:iCs/>
                <w:color w:val="002060"/>
              </w:rPr>
              <w:t>o, alternativamente</w:t>
            </w:r>
            <w:r w:rsidRPr="00A53F47">
              <w:rPr>
                <w:rFonts w:asciiTheme="minorHAnsi" w:eastAsia="Calibri" w:hAnsiTheme="minorHAnsi" w:cstheme="minorHAnsi"/>
                <w:color w:val="002060"/>
              </w:rPr>
              <w:t>]</w:t>
            </w:r>
          </w:p>
          <w:p w14:paraId="5F877818" w14:textId="269A9DF8" w:rsidR="00866E42" w:rsidRPr="00A53F47" w:rsidRDefault="00755556" w:rsidP="00F57FED">
            <w:pPr>
              <w:numPr>
                <w:ilvl w:val="0"/>
                <w:numId w:val="49"/>
              </w:numPr>
              <w:spacing w:after="120" w:line="23" w:lineRule="atLeast"/>
              <w:ind w:left="461" w:hanging="283"/>
              <w:jc w:val="both"/>
              <w:rPr>
                <w:rFonts w:asciiTheme="minorHAnsi" w:eastAsia="Calibri" w:hAnsiTheme="minorHAnsi" w:cstheme="minorHAnsi"/>
                <w:color w:val="002060"/>
              </w:rPr>
            </w:pPr>
            <w:r w:rsidRPr="00A53F47">
              <w:rPr>
                <w:rFonts w:asciiTheme="minorHAnsi" w:eastAsia="Calibri" w:hAnsiTheme="minorHAnsi" w:cstheme="minorHAnsi"/>
                <w:color w:val="002060"/>
              </w:rPr>
              <w:t>Acquisizione della visura camerale presso il Registro delle Imprese, tramite estrazione dal sito: https://telemaco.infocamere.it</w:t>
            </w:r>
          </w:p>
        </w:tc>
      </w:tr>
      <w:tr w:rsidR="00866E42" w:rsidRPr="00A53F47" w14:paraId="149AB852" w14:textId="77777777" w:rsidTr="009D28AB">
        <w:tc>
          <w:tcPr>
            <w:tcW w:w="3964" w:type="dxa"/>
            <w:tcBorders>
              <w:left w:val="single" w:sz="4" w:space="0" w:color="2F5496" w:themeColor="accent5" w:themeShade="BF"/>
              <w:bottom w:val="single" w:sz="4" w:space="0" w:color="2F5496" w:themeColor="accent5" w:themeShade="BF"/>
            </w:tcBorders>
          </w:tcPr>
          <w:p w14:paraId="71809924" w14:textId="77777777" w:rsidR="00267B2A" w:rsidRPr="00A53F47" w:rsidRDefault="00267B2A" w:rsidP="006825CE">
            <w:pPr>
              <w:numPr>
                <w:ilvl w:val="0"/>
                <w:numId w:val="1"/>
              </w:numPr>
              <w:spacing w:after="120" w:line="23" w:lineRule="atLeast"/>
              <w:ind w:left="315" w:hanging="284"/>
              <w:jc w:val="both"/>
              <w:rPr>
                <w:rFonts w:asciiTheme="minorHAnsi" w:eastAsia="Calibri" w:hAnsiTheme="minorHAnsi" w:cstheme="minorHAnsi"/>
                <w:color w:val="002060"/>
              </w:rPr>
            </w:pPr>
            <w:r w:rsidRPr="00A53F47">
              <w:rPr>
                <w:rFonts w:asciiTheme="minorHAnsi" w:eastAsia="Calibri" w:hAnsiTheme="minorHAnsi" w:cstheme="minorHAnsi"/>
                <w:color w:val="002060"/>
              </w:rPr>
              <w:t>Sussistenza di gravi illeciti professionali, tali da rendere dubbia la l’integrità o l’affidabilità dell’operatore economico;</w:t>
            </w:r>
          </w:p>
          <w:p w14:paraId="6D7FE200" w14:textId="276DE499" w:rsidR="00267B2A" w:rsidRPr="00A53F47" w:rsidRDefault="0094441E" w:rsidP="006825CE">
            <w:pPr>
              <w:numPr>
                <w:ilvl w:val="0"/>
                <w:numId w:val="1"/>
              </w:numPr>
              <w:spacing w:after="120" w:line="23" w:lineRule="atLeast"/>
              <w:ind w:left="315" w:hanging="284"/>
              <w:jc w:val="both"/>
              <w:rPr>
                <w:rFonts w:asciiTheme="minorHAnsi" w:eastAsia="Calibri" w:hAnsiTheme="minorHAnsi" w:cstheme="minorHAnsi"/>
                <w:color w:val="002060"/>
              </w:rPr>
            </w:pPr>
            <w:r w:rsidRPr="00A53F47">
              <w:rPr>
                <w:rFonts w:asciiTheme="minorHAnsi" w:eastAsia="Calibri" w:hAnsiTheme="minorHAnsi" w:cstheme="minorHAnsi"/>
                <w:color w:val="002060"/>
              </w:rPr>
              <w:t>T</w:t>
            </w:r>
            <w:r w:rsidR="00267B2A" w:rsidRPr="00A53F47">
              <w:rPr>
                <w:rFonts w:asciiTheme="minorHAnsi" w:eastAsia="Calibri" w:hAnsiTheme="minorHAnsi" w:cstheme="minorHAnsi"/>
                <w:color w:val="002060"/>
              </w:rPr>
              <w:t xml:space="preserve">entativo dell'operatore economico di influenzare indebitamente il processo decisionale della stazione appaltante o di ottenere informazioni riservate a fini di proprio vantaggio, </w:t>
            </w:r>
            <w:r w:rsidRPr="00A53F47">
              <w:rPr>
                <w:rFonts w:asciiTheme="minorHAnsi" w:eastAsia="Calibri" w:hAnsiTheme="minorHAnsi" w:cstheme="minorHAnsi"/>
                <w:color w:val="002060"/>
              </w:rPr>
              <w:t xml:space="preserve">ovvero </w:t>
            </w:r>
            <w:r w:rsidR="00267B2A" w:rsidRPr="00A53F47">
              <w:rPr>
                <w:rFonts w:asciiTheme="minorHAnsi" w:eastAsia="Calibri" w:hAnsiTheme="minorHAnsi" w:cstheme="minorHAnsi"/>
                <w:color w:val="002060"/>
              </w:rPr>
              <w:t>presentazione, anche per negligenza, di informazioni false o fuorvianti</w:t>
            </w:r>
            <w:r w:rsidRPr="00A53F47">
              <w:rPr>
                <w:rFonts w:asciiTheme="minorHAnsi" w:eastAsia="Calibri" w:hAnsiTheme="minorHAnsi" w:cstheme="minorHAnsi"/>
                <w:color w:val="002060"/>
              </w:rPr>
              <w:t>,</w:t>
            </w:r>
            <w:r w:rsidR="006872A7" w:rsidRPr="00A53F47">
              <w:rPr>
                <w:rFonts w:asciiTheme="minorHAnsi" w:eastAsia="Calibri" w:hAnsiTheme="minorHAnsi" w:cstheme="minorHAnsi"/>
                <w:color w:val="002060"/>
              </w:rPr>
              <w:t xml:space="preserve"> </w:t>
            </w:r>
            <w:r w:rsidR="00267B2A" w:rsidRPr="00A53F47">
              <w:rPr>
                <w:rFonts w:asciiTheme="minorHAnsi" w:eastAsia="Calibri" w:hAnsiTheme="minorHAnsi" w:cstheme="minorHAnsi"/>
                <w:color w:val="002060"/>
              </w:rPr>
              <w:t xml:space="preserve">suscettibili di influenzare le decisioni sull'esclusione, la selezione o </w:t>
            </w:r>
            <w:r w:rsidR="00267B2A" w:rsidRPr="00A53F47">
              <w:rPr>
                <w:rFonts w:asciiTheme="minorHAnsi" w:eastAsia="Calibri" w:hAnsiTheme="minorHAnsi" w:cstheme="minorHAnsi"/>
                <w:color w:val="002060"/>
              </w:rPr>
              <w:lastRenderedPageBreak/>
              <w:t xml:space="preserve">l'aggiudicazione, o omissione di informazioni dovute ai fini del corretto svolgimento della procedura di selezione; </w:t>
            </w:r>
          </w:p>
          <w:p w14:paraId="5E0E17CE" w14:textId="019BC2AB" w:rsidR="00267B2A" w:rsidRPr="00A53F47" w:rsidRDefault="0094441E" w:rsidP="006825CE">
            <w:pPr>
              <w:numPr>
                <w:ilvl w:val="0"/>
                <w:numId w:val="1"/>
              </w:numPr>
              <w:spacing w:after="120" w:line="23" w:lineRule="atLeast"/>
              <w:ind w:left="315" w:hanging="284"/>
              <w:jc w:val="both"/>
              <w:rPr>
                <w:rFonts w:asciiTheme="minorHAnsi" w:eastAsia="Calibri" w:hAnsiTheme="minorHAnsi" w:cstheme="minorHAnsi"/>
                <w:color w:val="002060"/>
              </w:rPr>
            </w:pPr>
            <w:r w:rsidRPr="00A53F47">
              <w:rPr>
                <w:rFonts w:asciiTheme="minorHAnsi" w:eastAsia="Calibri" w:hAnsiTheme="minorHAnsi" w:cstheme="minorHAnsi"/>
                <w:color w:val="002060"/>
              </w:rPr>
              <w:t>S</w:t>
            </w:r>
            <w:r w:rsidR="00267B2A" w:rsidRPr="00A53F47">
              <w:rPr>
                <w:rFonts w:asciiTheme="minorHAnsi" w:eastAsia="Calibri" w:hAnsiTheme="minorHAnsi" w:cstheme="minorHAnsi"/>
                <w:color w:val="002060"/>
              </w:rPr>
              <w:t xml:space="preserve">ignificative o persistenti carenze nell'esecuzione, da parte dell’operatore economico, di un precedente contratto di appalto o di concessione che ne hanno causato la risoluzione per inadempimento ovvero la condanna al risarcimento del danno o altre sanzioni comparabili; </w:t>
            </w:r>
          </w:p>
          <w:p w14:paraId="5DB412C6" w14:textId="6FCD7AEC" w:rsidR="009654CB" w:rsidRPr="00A53F47" w:rsidRDefault="0094441E" w:rsidP="006825CE">
            <w:pPr>
              <w:numPr>
                <w:ilvl w:val="0"/>
                <w:numId w:val="1"/>
              </w:numPr>
              <w:spacing w:after="120" w:line="23" w:lineRule="atLeast"/>
              <w:ind w:left="315" w:hanging="284"/>
              <w:jc w:val="both"/>
              <w:rPr>
                <w:rFonts w:asciiTheme="minorHAnsi" w:eastAsia="Calibri" w:hAnsiTheme="minorHAnsi" w:cstheme="minorHAnsi"/>
                <w:color w:val="002060"/>
              </w:rPr>
            </w:pPr>
            <w:r w:rsidRPr="00A53F47">
              <w:rPr>
                <w:rFonts w:asciiTheme="minorHAnsi" w:eastAsia="Calibri" w:hAnsiTheme="minorHAnsi" w:cstheme="minorHAnsi"/>
                <w:color w:val="002060"/>
              </w:rPr>
              <w:t>A</w:t>
            </w:r>
            <w:r w:rsidR="009654CB" w:rsidRPr="00A53F47">
              <w:rPr>
                <w:rFonts w:asciiTheme="minorHAnsi" w:eastAsia="Calibri" w:hAnsiTheme="minorHAnsi" w:cstheme="minorHAnsi"/>
                <w:color w:val="002060"/>
              </w:rPr>
              <w:t>ltre situazioni idonee a porre in dubbio l’integrità o l’affidabilità dell’operatore economico</w:t>
            </w:r>
            <w:r w:rsidR="00FF6133" w:rsidRPr="00A53F47">
              <w:rPr>
                <w:rFonts w:asciiTheme="minorHAnsi" w:eastAsia="Calibri" w:hAnsiTheme="minorHAnsi" w:cstheme="minorHAnsi"/>
                <w:color w:val="002060"/>
              </w:rPr>
              <w:t>, come specificate dalle Linee Guida ANAC n. 6</w:t>
            </w:r>
            <w:r w:rsidR="009654CB" w:rsidRPr="00A53F47">
              <w:rPr>
                <w:rFonts w:asciiTheme="minorHAnsi" w:eastAsia="Calibri" w:hAnsiTheme="minorHAnsi" w:cstheme="minorHAnsi"/>
                <w:color w:val="002060"/>
              </w:rPr>
              <w:t xml:space="preserve"> (ad es., </w:t>
            </w:r>
            <w:r w:rsidR="00FF6133" w:rsidRPr="00A53F47">
              <w:rPr>
                <w:rFonts w:asciiTheme="minorHAnsi" w:eastAsia="Calibri" w:hAnsiTheme="minorHAnsi" w:cstheme="minorHAnsi"/>
                <w:color w:val="002060"/>
              </w:rPr>
              <w:t xml:space="preserve">illeciti professionali gravi di natura civile, penale o amministrativa, accertati anche in via non definitiva e tali da rendere dubbia l’integrità del concorrente, </w:t>
            </w:r>
            <w:r w:rsidR="009654CB" w:rsidRPr="00A53F47">
              <w:rPr>
                <w:rFonts w:asciiTheme="minorHAnsi" w:eastAsia="Calibri" w:hAnsiTheme="minorHAnsi" w:cstheme="minorHAnsi"/>
                <w:color w:val="002060"/>
              </w:rPr>
              <w:t xml:space="preserve">provvedimenti di condanna dell’autorità garante della concorrenza e del mercato di condanna, provvedimenti sanzionatori comminati </w:t>
            </w:r>
            <w:r w:rsidR="00FF6133" w:rsidRPr="00A53F47">
              <w:rPr>
                <w:rFonts w:asciiTheme="minorHAnsi" w:eastAsia="Calibri" w:hAnsiTheme="minorHAnsi" w:cstheme="minorHAnsi"/>
                <w:color w:val="002060"/>
              </w:rPr>
              <w:t>dall’ANAC</w:t>
            </w:r>
            <w:r w:rsidR="009654CB" w:rsidRPr="00A53F47">
              <w:rPr>
                <w:rFonts w:asciiTheme="minorHAnsi" w:eastAsia="Calibri" w:hAnsiTheme="minorHAnsi" w:cstheme="minorHAnsi"/>
                <w:color w:val="002060"/>
              </w:rPr>
              <w:t>., e</w:t>
            </w:r>
            <w:r w:rsidR="006872A7" w:rsidRPr="00A53F47">
              <w:rPr>
                <w:rFonts w:asciiTheme="minorHAnsi" w:eastAsia="Calibri" w:hAnsiTheme="minorHAnsi" w:cstheme="minorHAnsi"/>
                <w:color w:val="002060"/>
              </w:rPr>
              <w:t>tc.</w:t>
            </w:r>
            <w:r w:rsidR="009654CB" w:rsidRPr="00A53F47">
              <w:rPr>
                <w:rFonts w:asciiTheme="minorHAnsi" w:eastAsia="Calibri" w:hAnsiTheme="minorHAnsi" w:cstheme="minorHAnsi"/>
                <w:color w:val="002060"/>
              </w:rPr>
              <w:t>)</w:t>
            </w:r>
            <w:r w:rsidRPr="00A53F47">
              <w:rPr>
                <w:rFonts w:asciiTheme="minorHAnsi" w:eastAsia="Calibri" w:hAnsiTheme="minorHAnsi" w:cstheme="minorHAnsi"/>
                <w:color w:val="002060"/>
              </w:rPr>
              <w:t>;</w:t>
            </w:r>
          </w:p>
          <w:p w14:paraId="60412712" w14:textId="4C36163F" w:rsidR="000271F5" w:rsidRPr="00A53F47" w:rsidRDefault="0094441E" w:rsidP="006825CE">
            <w:pPr>
              <w:numPr>
                <w:ilvl w:val="0"/>
                <w:numId w:val="1"/>
              </w:numPr>
              <w:spacing w:after="120" w:line="23" w:lineRule="atLeast"/>
              <w:ind w:left="315" w:hanging="284"/>
              <w:jc w:val="both"/>
              <w:rPr>
                <w:rFonts w:asciiTheme="minorHAnsi" w:eastAsia="Calibri" w:hAnsiTheme="minorHAnsi" w:cstheme="minorHAnsi"/>
                <w:color w:val="002060"/>
              </w:rPr>
            </w:pPr>
            <w:r w:rsidRPr="00A53F47">
              <w:rPr>
                <w:rFonts w:asciiTheme="minorHAnsi" w:eastAsia="Calibri" w:hAnsiTheme="minorHAnsi" w:cstheme="minorHAnsi"/>
                <w:color w:val="002060"/>
              </w:rPr>
              <w:t>S</w:t>
            </w:r>
            <w:r w:rsidR="000271F5" w:rsidRPr="00A53F47">
              <w:rPr>
                <w:rFonts w:asciiTheme="minorHAnsi" w:eastAsia="Calibri" w:hAnsiTheme="minorHAnsi" w:cstheme="minorHAnsi"/>
                <w:color w:val="002060"/>
              </w:rPr>
              <w:t>ussistenza in capo all’operatore economico di grave inadempimento nei confronti dei subappaltatori, riconosciuto o accertato con sentenza definitiva passata in giudicato</w:t>
            </w:r>
            <w:r w:rsidR="006872A7" w:rsidRPr="00A53F47">
              <w:rPr>
                <w:rFonts w:asciiTheme="minorHAnsi" w:eastAsia="Calibri" w:hAnsiTheme="minorHAnsi" w:cstheme="minorHAnsi"/>
                <w:color w:val="002060"/>
              </w:rPr>
              <w:t>.</w:t>
            </w:r>
          </w:p>
          <w:p w14:paraId="329BF97D" w14:textId="77777777" w:rsidR="0094441E" w:rsidRPr="00A53F47" w:rsidRDefault="0094441E" w:rsidP="006825CE">
            <w:pPr>
              <w:spacing w:after="120" w:line="23" w:lineRule="atLeast"/>
              <w:ind w:left="31"/>
              <w:jc w:val="both"/>
              <w:rPr>
                <w:rFonts w:asciiTheme="minorHAnsi" w:eastAsia="Calibri" w:hAnsiTheme="minorHAnsi" w:cstheme="minorHAnsi"/>
                <w:color w:val="002060"/>
              </w:rPr>
            </w:pPr>
          </w:p>
          <w:p w14:paraId="3E84C205" w14:textId="5FA1F58E" w:rsidR="00866E42" w:rsidRPr="00A53F47" w:rsidRDefault="00866E42" w:rsidP="006825CE">
            <w:pPr>
              <w:tabs>
                <w:tab w:val="left" w:pos="176"/>
              </w:tabs>
              <w:spacing w:after="120" w:line="23" w:lineRule="atLeast"/>
              <w:jc w:val="both"/>
              <w:rPr>
                <w:rFonts w:asciiTheme="minorHAnsi" w:eastAsia="Calibri" w:hAnsiTheme="minorHAnsi" w:cstheme="minorHAnsi"/>
                <w:b/>
                <w:bCs/>
                <w:color w:val="002060"/>
              </w:rPr>
            </w:pPr>
            <w:r w:rsidRPr="00A53F47">
              <w:rPr>
                <w:rFonts w:asciiTheme="minorHAnsi" w:eastAsia="Calibri" w:hAnsiTheme="minorHAnsi" w:cstheme="minorHAnsi"/>
                <w:b/>
                <w:bCs/>
                <w:color w:val="002060"/>
              </w:rPr>
              <w:lastRenderedPageBreak/>
              <w:t>Art. 80, comma 5, lett. c),</w:t>
            </w:r>
            <w:r w:rsidR="00267B2A" w:rsidRPr="00A53F47">
              <w:rPr>
                <w:rFonts w:asciiTheme="minorHAnsi" w:eastAsia="Calibri" w:hAnsiTheme="minorHAnsi" w:cstheme="minorHAnsi"/>
                <w:b/>
                <w:bCs/>
                <w:color w:val="002060"/>
              </w:rPr>
              <w:t xml:space="preserve"> c-</w:t>
            </w:r>
            <w:r w:rsidR="00267B2A" w:rsidRPr="00A53F47">
              <w:rPr>
                <w:rFonts w:asciiTheme="minorHAnsi" w:eastAsia="Calibri" w:hAnsiTheme="minorHAnsi" w:cstheme="minorHAnsi"/>
                <w:b/>
                <w:bCs/>
                <w:i/>
                <w:iCs/>
                <w:color w:val="002060"/>
              </w:rPr>
              <w:t>bis</w:t>
            </w:r>
            <w:r w:rsidR="00267B2A" w:rsidRPr="00A53F47">
              <w:rPr>
                <w:rFonts w:asciiTheme="minorHAnsi" w:eastAsia="Calibri" w:hAnsiTheme="minorHAnsi" w:cstheme="minorHAnsi"/>
                <w:b/>
                <w:bCs/>
                <w:color w:val="002060"/>
              </w:rPr>
              <w:t>), c-</w:t>
            </w:r>
            <w:r w:rsidR="00267B2A" w:rsidRPr="00A53F47">
              <w:rPr>
                <w:rFonts w:asciiTheme="minorHAnsi" w:eastAsia="Calibri" w:hAnsiTheme="minorHAnsi" w:cstheme="minorHAnsi"/>
                <w:b/>
                <w:bCs/>
                <w:i/>
                <w:iCs/>
                <w:color w:val="002060"/>
              </w:rPr>
              <w:t>ter</w:t>
            </w:r>
            <w:r w:rsidR="00267B2A" w:rsidRPr="00A53F47">
              <w:rPr>
                <w:rFonts w:asciiTheme="minorHAnsi" w:eastAsia="Calibri" w:hAnsiTheme="minorHAnsi" w:cstheme="minorHAnsi"/>
                <w:b/>
                <w:bCs/>
                <w:color w:val="002060"/>
              </w:rPr>
              <w:t>)</w:t>
            </w:r>
            <w:r w:rsidR="0094441E" w:rsidRPr="00A53F47">
              <w:rPr>
                <w:rFonts w:asciiTheme="minorHAnsi" w:eastAsia="Calibri" w:hAnsiTheme="minorHAnsi" w:cstheme="minorHAnsi"/>
                <w:b/>
                <w:bCs/>
                <w:color w:val="002060"/>
              </w:rPr>
              <w:t xml:space="preserve"> e </w:t>
            </w:r>
            <w:r w:rsidR="000271F5" w:rsidRPr="00A53F47">
              <w:rPr>
                <w:rFonts w:asciiTheme="minorHAnsi" w:eastAsia="Calibri" w:hAnsiTheme="minorHAnsi" w:cstheme="minorHAnsi"/>
                <w:b/>
                <w:bCs/>
                <w:color w:val="002060"/>
              </w:rPr>
              <w:t>c-</w:t>
            </w:r>
            <w:r w:rsidR="000271F5" w:rsidRPr="00A53F47">
              <w:rPr>
                <w:rFonts w:asciiTheme="minorHAnsi" w:eastAsia="Calibri" w:hAnsiTheme="minorHAnsi" w:cstheme="minorHAnsi"/>
                <w:b/>
                <w:bCs/>
                <w:i/>
                <w:iCs/>
                <w:color w:val="002060"/>
              </w:rPr>
              <w:t>quater</w:t>
            </w:r>
            <w:r w:rsidR="000271F5" w:rsidRPr="00A53F47">
              <w:rPr>
                <w:rFonts w:asciiTheme="minorHAnsi" w:eastAsia="Calibri" w:hAnsiTheme="minorHAnsi" w:cstheme="minorHAnsi"/>
                <w:b/>
                <w:bCs/>
                <w:color w:val="002060"/>
              </w:rPr>
              <w:t>)</w:t>
            </w:r>
            <w:r w:rsidR="0094441E" w:rsidRPr="00A53F47">
              <w:rPr>
                <w:rFonts w:asciiTheme="minorHAnsi" w:eastAsia="Calibri" w:hAnsiTheme="minorHAnsi" w:cstheme="minorHAnsi"/>
                <w:b/>
                <w:bCs/>
                <w:color w:val="002060"/>
              </w:rPr>
              <w:t>,</w:t>
            </w:r>
            <w:r w:rsidRPr="00A53F47">
              <w:rPr>
                <w:rFonts w:asciiTheme="minorHAnsi" w:eastAsia="Calibri" w:hAnsiTheme="minorHAnsi" w:cstheme="minorHAnsi"/>
                <w:b/>
                <w:bCs/>
                <w:color w:val="002060"/>
              </w:rPr>
              <w:t xml:space="preserve"> del </w:t>
            </w:r>
            <w:proofErr w:type="spellStart"/>
            <w:r w:rsidRPr="00A53F47">
              <w:rPr>
                <w:rFonts w:asciiTheme="minorHAnsi" w:eastAsia="Calibri" w:hAnsiTheme="minorHAnsi" w:cstheme="minorHAnsi"/>
                <w:b/>
                <w:bCs/>
                <w:color w:val="002060"/>
              </w:rPr>
              <w:t>D.Lgs.</w:t>
            </w:r>
            <w:proofErr w:type="spellEnd"/>
            <w:r w:rsidRPr="00A53F47">
              <w:rPr>
                <w:rFonts w:asciiTheme="minorHAnsi" w:eastAsia="Calibri" w:hAnsiTheme="minorHAnsi" w:cstheme="minorHAnsi"/>
                <w:b/>
                <w:bCs/>
                <w:color w:val="002060"/>
              </w:rPr>
              <w:t xml:space="preserve"> </w:t>
            </w:r>
            <w:r w:rsidR="0094441E" w:rsidRPr="00A53F47">
              <w:rPr>
                <w:rFonts w:asciiTheme="minorHAnsi" w:eastAsia="Calibri" w:hAnsiTheme="minorHAnsi" w:cstheme="minorHAnsi"/>
                <w:b/>
                <w:bCs/>
                <w:color w:val="002060"/>
              </w:rPr>
              <w:t xml:space="preserve">n. </w:t>
            </w:r>
            <w:r w:rsidRPr="00A53F47">
              <w:rPr>
                <w:rFonts w:asciiTheme="minorHAnsi" w:eastAsia="Calibri" w:hAnsiTheme="minorHAnsi" w:cstheme="minorHAnsi"/>
                <w:b/>
                <w:bCs/>
                <w:color w:val="002060"/>
              </w:rPr>
              <w:t>50/16</w:t>
            </w:r>
            <w:r w:rsidR="006872A7" w:rsidRPr="00A53F47">
              <w:rPr>
                <w:rFonts w:asciiTheme="minorHAnsi" w:eastAsia="Calibri" w:hAnsiTheme="minorHAnsi" w:cstheme="minorHAnsi"/>
                <w:b/>
                <w:bCs/>
                <w:color w:val="002060"/>
              </w:rPr>
              <w:t>.</w:t>
            </w:r>
          </w:p>
          <w:p w14:paraId="74CD44FE" w14:textId="771B2E8D" w:rsidR="00866E42" w:rsidRPr="00A53F47" w:rsidRDefault="00866E42" w:rsidP="006825CE">
            <w:pPr>
              <w:spacing w:after="120" w:line="23" w:lineRule="atLeast"/>
              <w:jc w:val="both"/>
              <w:rPr>
                <w:rFonts w:asciiTheme="minorHAnsi" w:eastAsia="Calibri" w:hAnsiTheme="minorHAnsi" w:cstheme="minorHAnsi"/>
                <w:b/>
                <w:bCs/>
                <w:color w:val="002060"/>
              </w:rPr>
            </w:pPr>
            <w:r w:rsidRPr="00A53F47">
              <w:rPr>
                <w:rFonts w:asciiTheme="minorHAnsi" w:eastAsia="Calibri" w:hAnsiTheme="minorHAnsi" w:cstheme="minorHAnsi"/>
                <w:b/>
                <w:bCs/>
                <w:color w:val="002060"/>
              </w:rPr>
              <w:t xml:space="preserve">Linee guida </w:t>
            </w:r>
            <w:r w:rsidR="0094441E" w:rsidRPr="00A53F47">
              <w:rPr>
                <w:rFonts w:asciiTheme="minorHAnsi" w:eastAsia="Calibri" w:hAnsiTheme="minorHAnsi" w:cstheme="minorHAnsi"/>
                <w:b/>
                <w:bCs/>
                <w:color w:val="002060"/>
              </w:rPr>
              <w:t xml:space="preserve">A.N.AC. </w:t>
            </w:r>
            <w:r w:rsidRPr="00A53F47">
              <w:rPr>
                <w:rFonts w:asciiTheme="minorHAnsi" w:eastAsia="Calibri" w:hAnsiTheme="minorHAnsi" w:cstheme="minorHAnsi"/>
                <w:b/>
                <w:bCs/>
                <w:color w:val="002060"/>
              </w:rPr>
              <w:t>n. 6, approvate con delibera n. 1293 del 16 novembre 2016 e modificate con determinazi</w:t>
            </w:r>
            <w:r w:rsidR="009654CB" w:rsidRPr="00A53F47">
              <w:rPr>
                <w:rFonts w:asciiTheme="minorHAnsi" w:eastAsia="Calibri" w:hAnsiTheme="minorHAnsi" w:cstheme="minorHAnsi"/>
                <w:b/>
                <w:bCs/>
                <w:color w:val="002060"/>
              </w:rPr>
              <w:t>one n. 1008 dell’11 ottobre</w:t>
            </w:r>
            <w:r w:rsidR="006872A7" w:rsidRPr="00A53F47">
              <w:rPr>
                <w:rFonts w:asciiTheme="minorHAnsi" w:eastAsia="Calibri" w:hAnsiTheme="minorHAnsi" w:cstheme="minorHAnsi"/>
                <w:b/>
                <w:bCs/>
                <w:color w:val="002060"/>
              </w:rPr>
              <w:t xml:space="preserve"> 2017.</w:t>
            </w:r>
          </w:p>
          <w:p w14:paraId="2AE25430" w14:textId="77777777" w:rsidR="002122EF" w:rsidRPr="00A53F47" w:rsidRDefault="002122EF" w:rsidP="006825CE">
            <w:pPr>
              <w:spacing w:after="120" w:line="23" w:lineRule="atLeast"/>
              <w:jc w:val="center"/>
              <w:rPr>
                <w:rFonts w:asciiTheme="minorHAnsi" w:eastAsia="Calibri" w:hAnsiTheme="minorHAnsi" w:cstheme="minorHAnsi"/>
                <w:color w:val="002060"/>
              </w:rPr>
            </w:pPr>
            <w:r w:rsidRPr="00A53F47">
              <w:rPr>
                <w:rFonts w:asciiTheme="minorHAnsi" w:eastAsia="Calibri" w:hAnsiTheme="minorHAnsi" w:cstheme="minorHAnsi"/>
                <w:color w:val="002060"/>
              </w:rPr>
              <w:t>***</w:t>
            </w:r>
          </w:p>
          <w:p w14:paraId="47C470B5" w14:textId="22308812" w:rsidR="002122EF" w:rsidRPr="00A53F47" w:rsidRDefault="002122EF" w:rsidP="006825CE">
            <w:pPr>
              <w:spacing w:after="120" w:line="23" w:lineRule="atLeast"/>
              <w:jc w:val="both"/>
              <w:rPr>
                <w:rFonts w:asciiTheme="minorHAnsi" w:eastAsia="Calibri" w:hAnsiTheme="minorHAnsi" w:cstheme="minorHAnsi"/>
                <w:color w:val="002060"/>
              </w:rPr>
            </w:pPr>
            <w:r w:rsidRPr="00A53F47">
              <w:rPr>
                <w:rFonts w:asciiTheme="minorHAnsi" w:eastAsia="Calibri" w:hAnsiTheme="minorHAnsi" w:cstheme="minorHAnsi"/>
                <w:color w:val="002060"/>
              </w:rPr>
              <w:t>Il consolidato orientamento giurisprudenziale, formatosi sull’ articolo 80, comma 5, lett. c</w:t>
            </w:r>
            <w:r w:rsidR="00832FFC" w:rsidRPr="00A53F47">
              <w:rPr>
                <w:rFonts w:asciiTheme="minorHAnsi" w:eastAsia="Calibri" w:hAnsiTheme="minorHAnsi" w:cstheme="minorHAnsi"/>
                <w:color w:val="002060"/>
              </w:rPr>
              <w:t>)</w:t>
            </w:r>
            <w:r w:rsidRPr="00A53F47">
              <w:rPr>
                <w:rFonts w:asciiTheme="minorHAnsi" w:eastAsia="Calibri" w:hAnsiTheme="minorHAnsi" w:cstheme="minorHAnsi"/>
                <w:color w:val="002060"/>
              </w:rPr>
              <w:t xml:space="preserve">, del </w:t>
            </w:r>
            <w:proofErr w:type="spellStart"/>
            <w:r w:rsidRPr="00A53F47">
              <w:rPr>
                <w:rFonts w:asciiTheme="minorHAnsi" w:eastAsia="Calibri" w:hAnsiTheme="minorHAnsi" w:cstheme="minorHAnsi"/>
                <w:color w:val="002060"/>
              </w:rPr>
              <w:t>D.Lgs.</w:t>
            </w:r>
            <w:proofErr w:type="spellEnd"/>
            <w:r w:rsidRPr="00A53F47">
              <w:rPr>
                <w:rFonts w:asciiTheme="minorHAnsi" w:eastAsia="Calibri" w:hAnsiTheme="minorHAnsi" w:cstheme="minorHAnsi"/>
                <w:color w:val="002060"/>
              </w:rPr>
              <w:t xml:space="preserve"> 50/2016, ha precisato che:</w:t>
            </w:r>
          </w:p>
          <w:p w14:paraId="56249D3B" w14:textId="6775D79A" w:rsidR="002122EF" w:rsidRPr="00A53F47" w:rsidRDefault="002122EF" w:rsidP="00F57FED">
            <w:pPr>
              <w:pStyle w:val="Paragrafoelenco"/>
              <w:numPr>
                <w:ilvl w:val="0"/>
                <w:numId w:val="35"/>
              </w:numPr>
              <w:spacing w:after="120" w:line="23" w:lineRule="atLeast"/>
              <w:ind w:left="453"/>
              <w:contextualSpacing w:val="0"/>
              <w:jc w:val="both"/>
              <w:rPr>
                <w:rFonts w:asciiTheme="minorHAnsi" w:eastAsia="Calibri" w:hAnsiTheme="minorHAnsi" w:cstheme="minorHAnsi"/>
                <w:color w:val="002060"/>
              </w:rPr>
            </w:pPr>
            <w:r w:rsidRPr="00A53F47">
              <w:rPr>
                <w:rFonts w:asciiTheme="minorHAnsi" w:eastAsia="Calibri" w:hAnsiTheme="minorHAnsi" w:cstheme="minorHAnsi"/>
                <w:color w:val="002060"/>
              </w:rPr>
              <w:t>è consentito alle stazioni appaltanti escludere da una procedura di affidamento di contratti pubblici i concorrenti in presenza di pregressi gravi illeciti professionali, tali da rendere dubbia la loro integrità o affidabilità. In tali ipotesi, la valutazione in ordine alla rilevanza in concreto ai fini dell’esclusione dei comportamenti accertati è rimessa alla stazione appaltante (cfr. Cons. Stato, sez. III, 29 novembre 2018, n. 6786; III, 23 agosto 2018, n. 5040; V, 11 giugno 2018, n. 3592; V, 3 aprile 2018, n. 2063; V, 2 marzo 2018, n. 1299; V, 4 dicembre 2017, n. 5704)</w:t>
            </w:r>
            <w:r w:rsidR="002B4406" w:rsidRPr="00A53F47">
              <w:rPr>
                <w:rFonts w:asciiTheme="minorHAnsi" w:eastAsia="Calibri" w:hAnsiTheme="minorHAnsi" w:cstheme="minorHAnsi"/>
                <w:color w:val="002060"/>
              </w:rPr>
              <w:t>;</w:t>
            </w:r>
          </w:p>
          <w:p w14:paraId="0614038D" w14:textId="6CA50ACD" w:rsidR="006872A7" w:rsidRPr="00A53F47" w:rsidRDefault="002122EF" w:rsidP="00F57FED">
            <w:pPr>
              <w:pStyle w:val="Paragrafoelenco"/>
              <w:numPr>
                <w:ilvl w:val="0"/>
                <w:numId w:val="35"/>
              </w:numPr>
              <w:spacing w:after="120" w:line="23" w:lineRule="atLeast"/>
              <w:ind w:left="453"/>
              <w:contextualSpacing w:val="0"/>
              <w:jc w:val="both"/>
              <w:rPr>
                <w:rFonts w:asciiTheme="minorHAnsi" w:eastAsia="Calibri" w:hAnsiTheme="minorHAnsi" w:cstheme="minorHAnsi"/>
                <w:color w:val="002060"/>
              </w:rPr>
            </w:pPr>
            <w:r w:rsidRPr="00A53F47">
              <w:rPr>
                <w:rFonts w:asciiTheme="minorHAnsi" w:eastAsia="Calibri" w:hAnsiTheme="minorHAnsi" w:cstheme="minorHAnsi"/>
                <w:color w:val="002060"/>
              </w:rPr>
              <w:t xml:space="preserve">nel caso di omessa dichiarazione è legittimo il provvedimento di esclusione, non sussistendo in capo alla stazione </w:t>
            </w:r>
            <w:r w:rsidRPr="00A53F47">
              <w:rPr>
                <w:rFonts w:asciiTheme="minorHAnsi" w:eastAsia="Calibri" w:hAnsiTheme="minorHAnsi" w:cstheme="minorHAnsi"/>
                <w:color w:val="002060"/>
              </w:rPr>
              <w:lastRenderedPageBreak/>
              <w:t>appaltante l’ulteriore obbligo di vagliare la gravità del precedente di cui è stata omessa la dichiarazione, conseguendo il provvedimento espulsivo all’omissione della prescritta dichiarazione, che invece deve essere resa completa ai fini dell’attestazione del possesso dei requisiti di ordine generale e deve contenere tutte le sentenze di condanna subite, a prescindere dalla gravità del reato e dalla sua connessione con il requisito della moralità professionale, la cui valutazione compete esclusivamente alla stazione appaltante (</w:t>
            </w:r>
            <w:r w:rsidRPr="00A53F47">
              <w:rPr>
                <w:rFonts w:asciiTheme="minorHAnsi" w:eastAsia="Calibri" w:hAnsiTheme="minorHAnsi" w:cstheme="minorHAnsi"/>
                <w:i/>
                <w:iCs/>
                <w:color w:val="002060"/>
              </w:rPr>
              <w:t>ex</w:t>
            </w:r>
            <w:r w:rsidRPr="00A53F47">
              <w:rPr>
                <w:rFonts w:asciiTheme="minorHAnsi" w:eastAsia="Calibri" w:hAnsiTheme="minorHAnsi" w:cstheme="minorHAnsi"/>
                <w:color w:val="002060"/>
              </w:rPr>
              <w:t xml:space="preserve"> </w:t>
            </w:r>
            <w:proofErr w:type="spellStart"/>
            <w:r w:rsidRPr="00A53F47">
              <w:rPr>
                <w:rFonts w:asciiTheme="minorHAnsi" w:eastAsia="Calibri" w:hAnsiTheme="minorHAnsi" w:cstheme="minorHAnsi"/>
                <w:color w:val="002060"/>
              </w:rPr>
              <w:t>multis</w:t>
            </w:r>
            <w:proofErr w:type="spellEnd"/>
            <w:r w:rsidRPr="00A53F47">
              <w:rPr>
                <w:rFonts w:asciiTheme="minorHAnsi" w:eastAsia="Calibri" w:hAnsiTheme="minorHAnsi" w:cstheme="minorHAnsi"/>
                <w:color w:val="002060"/>
              </w:rPr>
              <w:t xml:space="preserve"> Cons. di Stato, sez. V, 7 gennaio 2020, n. 70; sez. V, 2 marzo 2018, n. 1299; sez. III, 13 giugno 2018, n. 3628; sez. III, 29 novembre 2018, n. 6787; sez. V, 25 febbraio 2016, n. 761; sez. V, 28 settembre 2015, n. 4511; sez. III, 29 novembre 2018, n. 6787).</w:t>
            </w:r>
          </w:p>
        </w:tc>
        <w:tc>
          <w:tcPr>
            <w:tcW w:w="3261" w:type="dxa"/>
            <w:tcBorders>
              <w:bottom w:val="single" w:sz="4" w:space="0" w:color="2F5496" w:themeColor="accent5" w:themeShade="BF"/>
            </w:tcBorders>
          </w:tcPr>
          <w:p w14:paraId="4350154A" w14:textId="0214C807" w:rsidR="00866E42" w:rsidRPr="00A53F47" w:rsidRDefault="00866E42" w:rsidP="006825CE">
            <w:pPr>
              <w:numPr>
                <w:ilvl w:val="0"/>
                <w:numId w:val="1"/>
              </w:numPr>
              <w:spacing w:after="120" w:line="23" w:lineRule="atLeast"/>
              <w:ind w:left="315" w:hanging="315"/>
              <w:jc w:val="both"/>
              <w:rPr>
                <w:rFonts w:asciiTheme="minorHAnsi" w:eastAsia="Calibri" w:hAnsiTheme="minorHAnsi" w:cstheme="minorHAnsi"/>
                <w:color w:val="002060"/>
              </w:rPr>
            </w:pPr>
            <w:r w:rsidRPr="00A53F47">
              <w:rPr>
                <w:rFonts w:asciiTheme="minorHAnsi" w:eastAsia="Calibri" w:hAnsiTheme="minorHAnsi" w:cstheme="minorHAnsi"/>
                <w:color w:val="002060"/>
              </w:rPr>
              <w:lastRenderedPageBreak/>
              <w:t>Visura presso il Casellario informatico dell’A.N.AC.</w:t>
            </w:r>
            <w:r w:rsidR="002B4406" w:rsidRPr="00A53F47">
              <w:rPr>
                <w:rFonts w:asciiTheme="minorHAnsi" w:eastAsia="Calibri" w:hAnsiTheme="minorHAnsi" w:cstheme="minorHAnsi"/>
                <w:color w:val="002060"/>
              </w:rPr>
              <w:t>;</w:t>
            </w:r>
          </w:p>
          <w:p w14:paraId="228C1286" w14:textId="7FBE22F7" w:rsidR="00866E42" w:rsidRPr="00A53F47" w:rsidRDefault="002122EF" w:rsidP="006825CE">
            <w:pPr>
              <w:numPr>
                <w:ilvl w:val="0"/>
                <w:numId w:val="1"/>
              </w:numPr>
              <w:spacing w:after="120" w:line="23" w:lineRule="atLeast"/>
              <w:ind w:left="315" w:hanging="315"/>
              <w:jc w:val="both"/>
              <w:rPr>
                <w:rFonts w:asciiTheme="minorHAnsi" w:eastAsia="Calibri" w:hAnsiTheme="minorHAnsi" w:cstheme="minorHAnsi"/>
                <w:color w:val="002060"/>
              </w:rPr>
            </w:pPr>
            <w:r w:rsidRPr="00A53F47">
              <w:rPr>
                <w:rFonts w:asciiTheme="minorHAnsi" w:eastAsia="Calibri" w:hAnsiTheme="minorHAnsi" w:cstheme="minorHAnsi"/>
                <w:color w:val="002060"/>
              </w:rPr>
              <w:t>C</w:t>
            </w:r>
            <w:r w:rsidR="00866E42" w:rsidRPr="00A53F47">
              <w:rPr>
                <w:rFonts w:asciiTheme="minorHAnsi" w:eastAsia="Calibri" w:hAnsiTheme="minorHAnsi" w:cstheme="minorHAnsi"/>
                <w:color w:val="002060"/>
              </w:rPr>
              <w:t>ertificato dei carichi pendenti, con</w:t>
            </w:r>
            <w:r w:rsidRPr="00A53F47">
              <w:rPr>
                <w:rFonts w:asciiTheme="minorHAnsi" w:eastAsia="Calibri" w:hAnsiTheme="minorHAnsi" w:cstheme="minorHAnsi"/>
                <w:color w:val="002060"/>
              </w:rPr>
              <w:t xml:space="preserve"> </w:t>
            </w:r>
            <w:r w:rsidR="00866E42" w:rsidRPr="00A53F47">
              <w:rPr>
                <w:rFonts w:asciiTheme="minorHAnsi" w:eastAsia="Calibri" w:hAnsiTheme="minorHAnsi" w:cstheme="minorHAnsi"/>
                <w:color w:val="002060"/>
              </w:rPr>
              <w:t>riferimento ai provvedimenti di condanna non definitivi per i reati</w:t>
            </w:r>
            <w:r w:rsidRPr="00A53F47">
              <w:rPr>
                <w:rFonts w:asciiTheme="minorHAnsi" w:eastAsia="Calibri" w:hAnsiTheme="minorHAnsi" w:cstheme="minorHAnsi"/>
                <w:color w:val="002060"/>
              </w:rPr>
              <w:t xml:space="preserve"> </w:t>
            </w:r>
            <w:r w:rsidR="00866E42" w:rsidRPr="00A53F47">
              <w:rPr>
                <w:rFonts w:asciiTheme="minorHAnsi" w:eastAsia="Calibri" w:hAnsiTheme="minorHAnsi" w:cstheme="minorHAnsi"/>
                <w:color w:val="002060"/>
              </w:rPr>
              <w:t>di cui agli artt. 353, 353-</w:t>
            </w:r>
            <w:r w:rsidR="00866E42" w:rsidRPr="00A53F47">
              <w:rPr>
                <w:rFonts w:asciiTheme="minorHAnsi" w:eastAsia="Calibri" w:hAnsiTheme="minorHAnsi" w:cstheme="minorHAnsi"/>
                <w:i/>
                <w:iCs/>
                <w:color w:val="002060"/>
              </w:rPr>
              <w:t>bis</w:t>
            </w:r>
            <w:r w:rsidR="00866E42" w:rsidRPr="00A53F47">
              <w:rPr>
                <w:rFonts w:asciiTheme="minorHAnsi" w:eastAsia="Calibri" w:hAnsiTheme="minorHAnsi" w:cstheme="minorHAnsi"/>
                <w:color w:val="002060"/>
              </w:rPr>
              <w:t xml:space="preserve">, 354, 355 e 356 </w:t>
            </w:r>
            <w:r w:rsidR="002B4406" w:rsidRPr="00A53F47">
              <w:rPr>
                <w:rFonts w:asciiTheme="minorHAnsi" w:eastAsia="Calibri" w:hAnsiTheme="minorHAnsi" w:cstheme="minorHAnsi"/>
                <w:color w:val="002060"/>
              </w:rPr>
              <w:t xml:space="preserve">del </w:t>
            </w:r>
            <w:proofErr w:type="gramStart"/>
            <w:r w:rsidR="002B4406" w:rsidRPr="00A53F47">
              <w:rPr>
                <w:rFonts w:asciiTheme="minorHAnsi" w:eastAsia="Calibri" w:hAnsiTheme="minorHAnsi" w:cstheme="minorHAnsi"/>
                <w:color w:val="002060"/>
              </w:rPr>
              <w:t>codice penale</w:t>
            </w:r>
            <w:proofErr w:type="gramEnd"/>
            <w:r w:rsidR="00866E42" w:rsidRPr="00A53F47">
              <w:rPr>
                <w:rFonts w:asciiTheme="minorHAnsi" w:eastAsia="Calibri" w:hAnsiTheme="minorHAnsi" w:cstheme="minorHAnsi"/>
                <w:color w:val="002060"/>
              </w:rPr>
              <w:t xml:space="preserve"> e di cui al paragrafo 2.2. delle Linee Guida dell’A.N.A.C. n. 6, come da ultimo modificate con </w:t>
            </w:r>
            <w:r w:rsidR="00866E42" w:rsidRPr="00A53F47">
              <w:rPr>
                <w:rFonts w:asciiTheme="minorHAnsi" w:eastAsia="Calibri" w:hAnsiTheme="minorHAnsi" w:cstheme="minorHAnsi"/>
                <w:color w:val="002060"/>
              </w:rPr>
              <w:lastRenderedPageBreak/>
              <w:t>determinazione n. 1008 dell’11 ottobre 2017</w:t>
            </w:r>
            <w:r w:rsidR="002B4406" w:rsidRPr="00A53F47">
              <w:rPr>
                <w:rFonts w:asciiTheme="minorHAnsi" w:eastAsia="Calibri" w:hAnsiTheme="minorHAnsi" w:cstheme="minorHAnsi"/>
                <w:color w:val="002060"/>
              </w:rPr>
              <w:t>;</w:t>
            </w:r>
          </w:p>
          <w:p w14:paraId="2D1C1475" w14:textId="6EFA508E" w:rsidR="00FB3962" w:rsidRPr="00A53F47" w:rsidRDefault="00FB3962" w:rsidP="006825CE">
            <w:pPr>
              <w:numPr>
                <w:ilvl w:val="0"/>
                <w:numId w:val="1"/>
              </w:numPr>
              <w:spacing w:after="120" w:line="23" w:lineRule="atLeast"/>
              <w:ind w:left="315" w:hanging="315"/>
              <w:jc w:val="both"/>
              <w:rPr>
                <w:rFonts w:asciiTheme="minorHAnsi" w:eastAsia="Calibri" w:hAnsiTheme="minorHAnsi" w:cstheme="minorHAnsi"/>
                <w:color w:val="002060"/>
              </w:rPr>
            </w:pPr>
            <w:r w:rsidRPr="00A53F47">
              <w:rPr>
                <w:rFonts w:asciiTheme="minorHAnsi" w:eastAsia="Calibri" w:hAnsiTheme="minorHAnsi" w:cstheme="minorHAnsi"/>
                <w:color w:val="002060"/>
              </w:rPr>
              <w:t>Verifica circa la sussistenza di provvedimenti, adottati dall’Autorità Garante della Concorrenza e del Mercato (AGCM), di condanna per pratiche commerciali scorrette o per illeciti antitrust gravi inerenti alla contrattualistica pubblica (paragrafo 2.2.3.1 delle Linee Guida dell’A.N.A.C. n. 6, come da ultimo modificate con determinazione n. 1008 dell’11 ottobre 2017)</w:t>
            </w:r>
            <w:r w:rsidR="002B4406" w:rsidRPr="00A53F47">
              <w:rPr>
                <w:rFonts w:asciiTheme="minorHAnsi" w:eastAsia="Calibri" w:hAnsiTheme="minorHAnsi" w:cstheme="minorHAnsi"/>
                <w:color w:val="002060"/>
              </w:rPr>
              <w:t>;</w:t>
            </w:r>
          </w:p>
          <w:p w14:paraId="68A9A249" w14:textId="26861D0A" w:rsidR="00866E42" w:rsidRPr="00A53F47" w:rsidRDefault="00FB3962" w:rsidP="006825CE">
            <w:pPr>
              <w:numPr>
                <w:ilvl w:val="0"/>
                <w:numId w:val="1"/>
              </w:numPr>
              <w:spacing w:after="120" w:line="23" w:lineRule="atLeast"/>
              <w:ind w:left="315" w:hanging="315"/>
              <w:jc w:val="both"/>
              <w:rPr>
                <w:rFonts w:asciiTheme="minorHAnsi" w:eastAsia="Calibri" w:hAnsiTheme="minorHAnsi" w:cstheme="minorHAnsi"/>
                <w:color w:val="002060"/>
              </w:rPr>
            </w:pPr>
            <w:r w:rsidRPr="00A53F47">
              <w:rPr>
                <w:rFonts w:asciiTheme="minorHAnsi" w:eastAsia="Calibri" w:hAnsiTheme="minorHAnsi" w:cstheme="minorHAnsi"/>
                <w:color w:val="002060"/>
              </w:rPr>
              <w:t>Fonti pubblicamente disponibili o altri riscontri interni o esterni.</w:t>
            </w:r>
          </w:p>
          <w:p w14:paraId="4EC3C746" w14:textId="77777777" w:rsidR="00866E42" w:rsidRPr="00A53F47" w:rsidRDefault="00866E42" w:rsidP="006825CE">
            <w:pPr>
              <w:spacing w:after="120" w:line="23" w:lineRule="atLeast"/>
              <w:ind w:left="315" w:hanging="315"/>
              <w:rPr>
                <w:rFonts w:asciiTheme="minorHAnsi" w:eastAsia="Calibri" w:hAnsiTheme="minorHAnsi" w:cstheme="minorHAnsi"/>
                <w:color w:val="002060"/>
              </w:rPr>
            </w:pPr>
          </w:p>
          <w:p w14:paraId="47C0B2D4" w14:textId="77777777" w:rsidR="00866E42" w:rsidRPr="00A53F47" w:rsidRDefault="00866E42" w:rsidP="006825CE">
            <w:pPr>
              <w:spacing w:after="120" w:line="23" w:lineRule="atLeast"/>
              <w:ind w:left="315" w:hanging="315"/>
              <w:rPr>
                <w:rFonts w:asciiTheme="minorHAnsi" w:eastAsia="Calibri" w:hAnsiTheme="minorHAnsi" w:cstheme="minorHAnsi"/>
                <w:color w:val="002060"/>
              </w:rPr>
            </w:pPr>
          </w:p>
        </w:tc>
        <w:tc>
          <w:tcPr>
            <w:tcW w:w="3685" w:type="dxa"/>
            <w:tcBorders>
              <w:bottom w:val="single" w:sz="4" w:space="0" w:color="2F5496" w:themeColor="accent5" w:themeShade="BF"/>
            </w:tcBorders>
          </w:tcPr>
          <w:p w14:paraId="568E2694" w14:textId="77777777" w:rsidR="003D4892" w:rsidRPr="00A53F47" w:rsidRDefault="003D4892" w:rsidP="006825CE">
            <w:pPr>
              <w:numPr>
                <w:ilvl w:val="0"/>
                <w:numId w:val="1"/>
              </w:numPr>
              <w:spacing w:after="120" w:line="23" w:lineRule="atLeast"/>
              <w:ind w:left="315" w:hanging="284"/>
              <w:jc w:val="both"/>
              <w:rPr>
                <w:rFonts w:asciiTheme="minorHAnsi" w:eastAsia="Calibri" w:hAnsiTheme="minorHAnsi" w:cstheme="minorHAnsi"/>
                <w:color w:val="002060"/>
              </w:rPr>
            </w:pPr>
            <w:r w:rsidRPr="00A53F47">
              <w:rPr>
                <w:rFonts w:asciiTheme="minorHAnsi" w:eastAsia="Calibri" w:hAnsiTheme="minorHAnsi" w:cstheme="minorHAnsi"/>
                <w:color w:val="002060"/>
              </w:rPr>
              <w:lastRenderedPageBreak/>
              <w:t>Impresa;</w:t>
            </w:r>
          </w:p>
          <w:p w14:paraId="0F768BC3" w14:textId="73CBE904" w:rsidR="008A36D6" w:rsidRPr="00A53F47" w:rsidRDefault="003D4892" w:rsidP="006825CE">
            <w:pPr>
              <w:numPr>
                <w:ilvl w:val="0"/>
                <w:numId w:val="1"/>
              </w:numPr>
              <w:spacing w:after="120" w:line="23" w:lineRule="atLeast"/>
              <w:ind w:left="315" w:hanging="284"/>
              <w:jc w:val="both"/>
              <w:rPr>
                <w:rFonts w:asciiTheme="minorHAnsi" w:eastAsia="Calibri" w:hAnsiTheme="minorHAnsi" w:cstheme="minorHAnsi"/>
                <w:color w:val="002060"/>
              </w:rPr>
            </w:pPr>
            <w:r w:rsidRPr="00A53F47">
              <w:rPr>
                <w:rFonts w:asciiTheme="minorHAnsi" w:eastAsia="Calibri" w:hAnsiTheme="minorHAnsi" w:cstheme="minorHAnsi"/>
                <w:color w:val="002060"/>
              </w:rPr>
              <w:t>S</w:t>
            </w:r>
            <w:r w:rsidR="008A36D6" w:rsidRPr="00A53F47">
              <w:rPr>
                <w:rFonts w:asciiTheme="minorHAnsi" w:eastAsia="Calibri" w:hAnsiTheme="minorHAnsi" w:cstheme="minorHAnsi"/>
                <w:color w:val="002060"/>
              </w:rPr>
              <w:t xml:space="preserve">oggetti di cui all’articolo 80, comma 3, del </w:t>
            </w:r>
            <w:proofErr w:type="spellStart"/>
            <w:r w:rsidR="008A36D6" w:rsidRPr="00A53F47">
              <w:rPr>
                <w:rFonts w:asciiTheme="minorHAnsi" w:eastAsia="Calibri" w:hAnsiTheme="minorHAnsi" w:cstheme="minorHAnsi"/>
                <w:color w:val="002060"/>
              </w:rPr>
              <w:t>D.Lgs.</w:t>
            </w:r>
            <w:proofErr w:type="spellEnd"/>
            <w:r w:rsidR="008A36D6" w:rsidRPr="00A53F47">
              <w:rPr>
                <w:rFonts w:asciiTheme="minorHAnsi" w:eastAsia="Calibri" w:hAnsiTheme="minorHAnsi" w:cstheme="minorHAnsi"/>
                <w:color w:val="002060"/>
              </w:rPr>
              <w:t xml:space="preserve"> </w:t>
            </w:r>
            <w:r w:rsidR="002B4406" w:rsidRPr="00A53F47">
              <w:rPr>
                <w:rFonts w:asciiTheme="minorHAnsi" w:eastAsia="Calibri" w:hAnsiTheme="minorHAnsi" w:cstheme="minorHAnsi"/>
                <w:color w:val="002060"/>
              </w:rPr>
              <w:t xml:space="preserve">n. </w:t>
            </w:r>
            <w:r w:rsidR="008A36D6" w:rsidRPr="00A53F47">
              <w:rPr>
                <w:rFonts w:asciiTheme="minorHAnsi" w:eastAsia="Calibri" w:hAnsiTheme="minorHAnsi" w:cstheme="minorHAnsi"/>
                <w:color w:val="002060"/>
              </w:rPr>
              <w:t>50/2016 (individuati anche sulla base del Comunicato A.N.AC. dell’8 novembre 2017), relativamente ai provvedimenti di condanna non definitivi.</w:t>
            </w:r>
          </w:p>
        </w:tc>
        <w:tc>
          <w:tcPr>
            <w:tcW w:w="4108" w:type="dxa"/>
            <w:tcBorders>
              <w:bottom w:val="single" w:sz="4" w:space="0" w:color="2F5496" w:themeColor="accent5" w:themeShade="BF"/>
              <w:right w:val="single" w:sz="4" w:space="0" w:color="2F5496" w:themeColor="accent5" w:themeShade="BF"/>
            </w:tcBorders>
          </w:tcPr>
          <w:p w14:paraId="227AD6E4" w14:textId="77777777" w:rsidR="002B4406" w:rsidRPr="00A53F47" w:rsidRDefault="00866E42" w:rsidP="00F57FED">
            <w:pPr>
              <w:numPr>
                <w:ilvl w:val="0"/>
                <w:numId w:val="50"/>
              </w:numPr>
              <w:spacing w:after="120" w:line="23" w:lineRule="atLeast"/>
              <w:ind w:left="461" w:hanging="283"/>
              <w:jc w:val="both"/>
              <w:rPr>
                <w:rFonts w:asciiTheme="minorHAnsi" w:eastAsia="Calibri" w:hAnsiTheme="minorHAnsi" w:cstheme="minorHAnsi"/>
                <w:color w:val="002060"/>
              </w:rPr>
            </w:pPr>
            <w:r w:rsidRPr="00A53F47">
              <w:rPr>
                <w:rFonts w:asciiTheme="minorHAnsi" w:eastAsia="Calibri" w:hAnsiTheme="minorHAnsi" w:cstheme="minorHAnsi"/>
                <w:color w:val="002060"/>
              </w:rPr>
              <w:t xml:space="preserve">Acquisizione tramite il sistema </w:t>
            </w:r>
            <w:proofErr w:type="spellStart"/>
            <w:r w:rsidRPr="00A53F47">
              <w:rPr>
                <w:rFonts w:asciiTheme="minorHAnsi" w:eastAsia="Calibri" w:hAnsiTheme="minorHAnsi" w:cstheme="minorHAnsi"/>
                <w:color w:val="002060"/>
              </w:rPr>
              <w:t>AVCPass</w:t>
            </w:r>
            <w:proofErr w:type="spellEnd"/>
            <w:r w:rsidR="002B4406" w:rsidRPr="00A53F47">
              <w:rPr>
                <w:rFonts w:asciiTheme="minorHAnsi" w:eastAsia="Calibri" w:hAnsiTheme="minorHAnsi" w:cstheme="minorHAnsi"/>
                <w:color w:val="002060"/>
              </w:rPr>
              <w:t>;</w:t>
            </w:r>
          </w:p>
          <w:p w14:paraId="120AA8B6" w14:textId="3ACE96C5" w:rsidR="00866E42" w:rsidRPr="00A53F47" w:rsidRDefault="00866E42" w:rsidP="006825CE">
            <w:pPr>
              <w:pStyle w:val="Paragrafoelenco"/>
              <w:spacing w:after="120" w:line="23" w:lineRule="atLeast"/>
              <w:ind w:left="461"/>
              <w:contextualSpacing w:val="0"/>
              <w:jc w:val="both"/>
              <w:rPr>
                <w:rFonts w:asciiTheme="minorHAnsi" w:eastAsia="Calibri" w:hAnsiTheme="minorHAnsi" w:cstheme="minorHAnsi"/>
                <w:color w:val="002060"/>
              </w:rPr>
            </w:pPr>
            <w:r w:rsidRPr="00A53F47">
              <w:rPr>
                <w:rFonts w:asciiTheme="minorHAnsi" w:eastAsia="Calibri" w:hAnsiTheme="minorHAnsi" w:cstheme="minorHAnsi"/>
                <w:i/>
                <w:color w:val="002060"/>
              </w:rPr>
              <w:t xml:space="preserve">[ovvero, </w:t>
            </w:r>
            <w:r w:rsidR="00FB3962" w:rsidRPr="00A53F47">
              <w:rPr>
                <w:rFonts w:asciiTheme="minorHAnsi" w:eastAsia="Calibri" w:hAnsiTheme="minorHAnsi" w:cstheme="minorHAnsi"/>
                <w:i/>
                <w:color w:val="002060"/>
              </w:rPr>
              <w:t>in assenza dei documenti necessari</w:t>
            </w:r>
            <w:r w:rsidRPr="00A53F47">
              <w:rPr>
                <w:rFonts w:asciiTheme="minorHAnsi" w:eastAsia="Calibri" w:hAnsiTheme="minorHAnsi" w:cstheme="minorHAnsi"/>
                <w:i/>
                <w:color w:val="002060"/>
              </w:rPr>
              <w:t>]</w:t>
            </w:r>
          </w:p>
          <w:p w14:paraId="2E509FA3" w14:textId="3291786D" w:rsidR="002D3F40" w:rsidRPr="00A53F47" w:rsidRDefault="006825CE" w:rsidP="00F57FED">
            <w:pPr>
              <w:numPr>
                <w:ilvl w:val="0"/>
                <w:numId w:val="50"/>
              </w:numPr>
              <w:spacing w:after="120" w:line="23" w:lineRule="atLeast"/>
              <w:ind w:left="461" w:hanging="283"/>
              <w:jc w:val="both"/>
              <w:rPr>
                <w:rFonts w:asciiTheme="minorHAnsi" w:eastAsia="Calibri" w:hAnsiTheme="minorHAnsi" w:cstheme="minorHAnsi"/>
                <w:color w:val="002060"/>
              </w:rPr>
            </w:pPr>
            <w:r w:rsidRPr="00A53F47">
              <w:rPr>
                <w:rFonts w:asciiTheme="minorHAnsi" w:eastAsia="Calibri" w:hAnsiTheme="minorHAnsi" w:cstheme="minorHAnsi"/>
                <w:color w:val="002060"/>
              </w:rPr>
              <w:t xml:space="preserve">Acquisizione </w:t>
            </w:r>
            <w:r w:rsidR="002D3F40" w:rsidRPr="00A53F47">
              <w:rPr>
                <w:rFonts w:asciiTheme="minorHAnsi" w:eastAsia="Calibri" w:hAnsiTheme="minorHAnsi" w:cstheme="minorHAnsi"/>
                <w:color w:val="002060"/>
              </w:rPr>
              <w:t xml:space="preserve">della visura dal Casellario informatico dell’A.N.AC. </w:t>
            </w:r>
            <w:r w:rsidRPr="00A53F47">
              <w:rPr>
                <w:rFonts w:asciiTheme="minorHAnsi" w:eastAsia="Calibri" w:hAnsiTheme="minorHAnsi" w:cstheme="minorHAnsi"/>
                <w:color w:val="002060"/>
              </w:rPr>
              <w:t>tramite estrazione da</w:t>
            </w:r>
            <w:r w:rsidR="002D3F40" w:rsidRPr="00A53F47">
              <w:rPr>
                <w:rFonts w:asciiTheme="minorHAnsi" w:eastAsia="Calibri" w:hAnsiTheme="minorHAnsi" w:cstheme="minorHAnsi"/>
                <w:color w:val="002060"/>
              </w:rPr>
              <w:t xml:space="preserve">l sito </w:t>
            </w:r>
            <w:hyperlink r:id="rId19" w:history="1">
              <w:r w:rsidR="002D3F40" w:rsidRPr="00A53F47">
                <w:rPr>
                  <w:rStyle w:val="Collegamentoipertestuale"/>
                  <w:rFonts w:asciiTheme="minorHAnsi" w:eastAsia="Calibri" w:hAnsiTheme="minorHAnsi" w:cstheme="minorHAnsi"/>
                </w:rPr>
                <w:t>https://annotazioni.avcp.it</w:t>
              </w:r>
            </w:hyperlink>
            <w:r w:rsidR="00E604C3" w:rsidRPr="00A53F47">
              <w:rPr>
                <w:rFonts w:asciiTheme="minorHAnsi" w:eastAsia="Calibri" w:hAnsiTheme="minorHAnsi" w:cstheme="minorHAnsi"/>
                <w:color w:val="002060"/>
              </w:rPr>
              <w:t>;</w:t>
            </w:r>
          </w:p>
          <w:p w14:paraId="0CE03C4C" w14:textId="72B795CB" w:rsidR="00FB3962" w:rsidRPr="00A53F47" w:rsidRDefault="00490B00" w:rsidP="00F57FED">
            <w:pPr>
              <w:numPr>
                <w:ilvl w:val="0"/>
                <w:numId w:val="50"/>
              </w:numPr>
              <w:spacing w:after="120" w:line="23" w:lineRule="atLeast"/>
              <w:ind w:left="461" w:hanging="283"/>
              <w:jc w:val="both"/>
              <w:rPr>
                <w:rFonts w:asciiTheme="minorHAnsi" w:eastAsia="Calibri" w:hAnsiTheme="minorHAnsi" w:cstheme="minorHAnsi"/>
                <w:color w:val="002060"/>
              </w:rPr>
            </w:pPr>
            <w:r w:rsidRPr="00A53F47">
              <w:rPr>
                <w:rFonts w:asciiTheme="minorHAnsi" w:eastAsia="Calibri" w:hAnsiTheme="minorHAnsi" w:cstheme="minorHAnsi"/>
                <w:color w:val="002060"/>
              </w:rPr>
              <w:t>Per il</w:t>
            </w:r>
            <w:r w:rsidR="00FB3962" w:rsidRPr="00A53F47">
              <w:rPr>
                <w:rFonts w:asciiTheme="minorHAnsi" w:eastAsia="Calibri" w:hAnsiTheme="minorHAnsi" w:cstheme="minorHAnsi"/>
                <w:color w:val="002060"/>
              </w:rPr>
              <w:t xml:space="preserve"> certificato dei carichi pendenti, riferito ai soggetti indicati dall’articolo 80, comma 3, del </w:t>
            </w:r>
            <w:proofErr w:type="spellStart"/>
            <w:r w:rsidR="00FB3962" w:rsidRPr="00A53F47">
              <w:rPr>
                <w:rFonts w:asciiTheme="minorHAnsi" w:eastAsia="Calibri" w:hAnsiTheme="minorHAnsi" w:cstheme="minorHAnsi"/>
                <w:color w:val="002060"/>
              </w:rPr>
              <w:t>D.Lgs.</w:t>
            </w:r>
            <w:proofErr w:type="spellEnd"/>
            <w:r w:rsidR="00FB3962" w:rsidRPr="00A53F47">
              <w:rPr>
                <w:rFonts w:asciiTheme="minorHAnsi" w:eastAsia="Calibri" w:hAnsiTheme="minorHAnsi" w:cstheme="minorHAnsi"/>
                <w:color w:val="002060"/>
              </w:rPr>
              <w:t xml:space="preserve"> </w:t>
            </w:r>
            <w:r w:rsidR="002B4406" w:rsidRPr="00A53F47">
              <w:rPr>
                <w:rFonts w:asciiTheme="minorHAnsi" w:eastAsia="Calibri" w:hAnsiTheme="minorHAnsi" w:cstheme="minorHAnsi"/>
                <w:color w:val="002060"/>
              </w:rPr>
              <w:t xml:space="preserve">n. </w:t>
            </w:r>
            <w:r w:rsidR="00FB3962" w:rsidRPr="00A53F47">
              <w:rPr>
                <w:rFonts w:asciiTheme="minorHAnsi" w:eastAsia="Calibri" w:hAnsiTheme="minorHAnsi" w:cstheme="minorHAnsi"/>
                <w:color w:val="002060"/>
              </w:rPr>
              <w:t xml:space="preserve">50/2016, </w:t>
            </w:r>
            <w:r w:rsidRPr="00A53F47">
              <w:rPr>
                <w:rFonts w:asciiTheme="minorHAnsi" w:eastAsia="Calibri" w:hAnsiTheme="minorHAnsi" w:cstheme="minorHAnsi"/>
                <w:color w:val="002060"/>
              </w:rPr>
              <w:lastRenderedPageBreak/>
              <w:t>acquisizione</w:t>
            </w:r>
            <w:r w:rsidR="00FB3962" w:rsidRPr="00A53F47">
              <w:rPr>
                <w:rFonts w:asciiTheme="minorHAnsi" w:eastAsia="Calibri" w:hAnsiTheme="minorHAnsi" w:cstheme="minorHAnsi"/>
                <w:color w:val="002060"/>
              </w:rPr>
              <w:t xml:space="preserve"> presso la Procura della Repubblica, territorialmente competente, in base al luogo di residenza del soggetto persona fisica destinatario degli accertamenti</w:t>
            </w:r>
            <w:r w:rsidR="002B4406" w:rsidRPr="00A53F47">
              <w:rPr>
                <w:rFonts w:asciiTheme="minorHAnsi" w:eastAsia="Calibri" w:hAnsiTheme="minorHAnsi" w:cstheme="minorHAnsi"/>
                <w:color w:val="002060"/>
              </w:rPr>
              <w:t>;</w:t>
            </w:r>
          </w:p>
          <w:p w14:paraId="24424D03" w14:textId="0CA15253" w:rsidR="00FB3962" w:rsidRPr="00A53F47" w:rsidRDefault="00490B00" w:rsidP="00F57FED">
            <w:pPr>
              <w:numPr>
                <w:ilvl w:val="0"/>
                <w:numId w:val="50"/>
              </w:numPr>
              <w:spacing w:after="120" w:line="23" w:lineRule="atLeast"/>
              <w:ind w:left="461" w:hanging="283"/>
              <w:jc w:val="both"/>
              <w:rPr>
                <w:rFonts w:asciiTheme="minorHAnsi" w:eastAsia="Calibri" w:hAnsiTheme="minorHAnsi" w:cstheme="minorHAnsi"/>
                <w:color w:val="002060"/>
              </w:rPr>
            </w:pPr>
            <w:r w:rsidRPr="00A53F47">
              <w:rPr>
                <w:rFonts w:asciiTheme="minorHAnsi" w:eastAsia="Calibri" w:hAnsiTheme="minorHAnsi" w:cstheme="minorHAnsi"/>
                <w:color w:val="002060"/>
              </w:rPr>
              <w:t xml:space="preserve">Per la </w:t>
            </w:r>
            <w:r w:rsidR="00FB3962" w:rsidRPr="00A53F47">
              <w:rPr>
                <w:rFonts w:asciiTheme="minorHAnsi" w:eastAsia="Calibri" w:hAnsiTheme="minorHAnsi" w:cstheme="minorHAnsi"/>
                <w:color w:val="002060"/>
              </w:rPr>
              <w:t>verifica circa la sussistenza di eventuali provvedimenti di condanna per pratiche commerciali scorrette o per illeciti antitrust, richiesta all’AGCM oppure consulta</w:t>
            </w:r>
            <w:r w:rsidRPr="00A53F47">
              <w:rPr>
                <w:rFonts w:asciiTheme="minorHAnsi" w:eastAsia="Calibri" w:hAnsiTheme="minorHAnsi" w:cstheme="minorHAnsi"/>
                <w:color w:val="002060"/>
              </w:rPr>
              <w:t>zione</w:t>
            </w:r>
            <w:r w:rsidR="00FB3962" w:rsidRPr="00A53F47">
              <w:rPr>
                <w:rFonts w:asciiTheme="minorHAnsi" w:eastAsia="Calibri" w:hAnsiTheme="minorHAnsi" w:cstheme="minorHAnsi"/>
                <w:color w:val="002060"/>
              </w:rPr>
              <w:t xml:space="preserve"> </w:t>
            </w:r>
            <w:r w:rsidRPr="00A53F47">
              <w:rPr>
                <w:rFonts w:asciiTheme="minorHAnsi" w:eastAsia="Calibri" w:hAnsiTheme="minorHAnsi" w:cstheme="minorHAnsi"/>
                <w:color w:val="002060"/>
              </w:rPr>
              <w:t>de</w:t>
            </w:r>
            <w:r w:rsidR="00FB3962" w:rsidRPr="00A53F47">
              <w:rPr>
                <w:rFonts w:asciiTheme="minorHAnsi" w:eastAsia="Calibri" w:hAnsiTheme="minorHAnsi" w:cstheme="minorHAnsi"/>
                <w:color w:val="002060"/>
              </w:rPr>
              <w:t xml:space="preserve">l sito </w:t>
            </w:r>
            <w:hyperlink r:id="rId20" w:history="1">
              <w:r w:rsidR="00FB3962" w:rsidRPr="00A53F47">
                <w:rPr>
                  <w:rFonts w:asciiTheme="minorHAnsi" w:eastAsia="Calibri" w:hAnsiTheme="minorHAnsi" w:cstheme="minorHAnsi"/>
                  <w:color w:val="002060"/>
                </w:rPr>
                <w:t>https://www.agcm.it/autorita-trasparente/provvedimenti</w:t>
              </w:r>
            </w:hyperlink>
            <w:r w:rsidR="002B4406" w:rsidRPr="00A53F47">
              <w:rPr>
                <w:rFonts w:asciiTheme="minorHAnsi" w:eastAsia="Calibri" w:hAnsiTheme="minorHAnsi" w:cstheme="minorHAnsi"/>
                <w:color w:val="002060"/>
              </w:rPr>
              <w:t>;</w:t>
            </w:r>
          </w:p>
          <w:p w14:paraId="511458AD" w14:textId="278682D2" w:rsidR="00866E42" w:rsidRPr="00A53F47" w:rsidRDefault="00FB3962" w:rsidP="00F57FED">
            <w:pPr>
              <w:numPr>
                <w:ilvl w:val="0"/>
                <w:numId w:val="50"/>
              </w:numPr>
              <w:spacing w:after="120" w:line="23" w:lineRule="atLeast"/>
              <w:ind w:left="461" w:hanging="283"/>
              <w:jc w:val="both"/>
              <w:rPr>
                <w:rFonts w:asciiTheme="minorHAnsi" w:eastAsia="Calibri" w:hAnsiTheme="minorHAnsi" w:cstheme="minorHAnsi"/>
                <w:color w:val="002060"/>
              </w:rPr>
            </w:pPr>
            <w:r w:rsidRPr="00A53F47">
              <w:rPr>
                <w:rFonts w:asciiTheme="minorHAnsi" w:eastAsia="Calibri" w:hAnsiTheme="minorHAnsi" w:cstheme="minorHAnsi"/>
                <w:color w:val="002060"/>
              </w:rPr>
              <w:t>Richiesta all’</w:t>
            </w:r>
            <w:r w:rsidR="00C8348A" w:rsidRPr="00A53F47">
              <w:rPr>
                <w:rFonts w:asciiTheme="minorHAnsi" w:eastAsia="Calibri" w:hAnsiTheme="minorHAnsi" w:cstheme="minorHAnsi"/>
                <w:color w:val="002060"/>
              </w:rPr>
              <w:t>impresa</w:t>
            </w:r>
            <w:r w:rsidRPr="00A53F47">
              <w:rPr>
                <w:rFonts w:asciiTheme="minorHAnsi" w:eastAsia="Calibri" w:hAnsiTheme="minorHAnsi" w:cstheme="minorHAnsi"/>
                <w:color w:val="002060"/>
              </w:rPr>
              <w:t xml:space="preserve"> ed eventuali riscontri esterni e interni.</w:t>
            </w:r>
          </w:p>
        </w:tc>
      </w:tr>
      <w:tr w:rsidR="00866E42" w:rsidRPr="00A53F47" w14:paraId="5D709A0B" w14:textId="77777777" w:rsidTr="009D28AB">
        <w:tc>
          <w:tcPr>
            <w:tcW w:w="3964" w:type="dxa"/>
            <w:tcBorders>
              <w:left w:val="single" w:sz="4" w:space="0" w:color="2F5496" w:themeColor="accent5" w:themeShade="BF"/>
            </w:tcBorders>
          </w:tcPr>
          <w:p w14:paraId="0E9DE29B" w14:textId="2B3020B5" w:rsidR="00866E42" w:rsidRPr="00A53F47" w:rsidRDefault="00866E42" w:rsidP="006825CE">
            <w:pPr>
              <w:spacing w:after="120" w:line="23" w:lineRule="atLeast"/>
              <w:jc w:val="both"/>
              <w:rPr>
                <w:rFonts w:asciiTheme="minorHAnsi" w:eastAsia="Calibri" w:hAnsiTheme="minorHAnsi" w:cstheme="minorHAnsi"/>
                <w:color w:val="002060"/>
              </w:rPr>
            </w:pPr>
            <w:r w:rsidRPr="00A53F47">
              <w:rPr>
                <w:rFonts w:asciiTheme="minorHAnsi" w:eastAsia="Calibri" w:hAnsiTheme="minorHAnsi" w:cstheme="minorHAnsi"/>
                <w:color w:val="002060"/>
              </w:rPr>
              <w:lastRenderedPageBreak/>
              <w:t xml:space="preserve">Situazione di conflitto di interesse ai sensi dell’articolo 42, comma 2, del </w:t>
            </w:r>
            <w:proofErr w:type="spellStart"/>
            <w:r w:rsidR="00463B6A" w:rsidRPr="00A53F47">
              <w:rPr>
                <w:rFonts w:asciiTheme="minorHAnsi" w:eastAsia="Calibri" w:hAnsiTheme="minorHAnsi" w:cstheme="minorHAnsi"/>
                <w:color w:val="002060"/>
              </w:rPr>
              <w:t>D</w:t>
            </w:r>
            <w:r w:rsidRPr="00A53F47">
              <w:rPr>
                <w:rFonts w:asciiTheme="minorHAnsi" w:eastAsia="Calibri" w:hAnsiTheme="minorHAnsi" w:cstheme="minorHAnsi"/>
                <w:color w:val="002060"/>
              </w:rPr>
              <w:t>.</w:t>
            </w:r>
            <w:r w:rsidR="00463B6A" w:rsidRPr="00A53F47">
              <w:rPr>
                <w:rFonts w:asciiTheme="minorHAnsi" w:eastAsia="Calibri" w:hAnsiTheme="minorHAnsi" w:cstheme="minorHAnsi"/>
                <w:color w:val="002060"/>
              </w:rPr>
              <w:t>L</w:t>
            </w:r>
            <w:r w:rsidRPr="00A53F47">
              <w:rPr>
                <w:rFonts w:asciiTheme="minorHAnsi" w:eastAsia="Calibri" w:hAnsiTheme="minorHAnsi" w:cstheme="minorHAnsi"/>
                <w:color w:val="002060"/>
              </w:rPr>
              <w:t>gs.</w:t>
            </w:r>
            <w:proofErr w:type="spellEnd"/>
            <w:r w:rsidRPr="00A53F47">
              <w:rPr>
                <w:rFonts w:asciiTheme="minorHAnsi" w:eastAsia="Calibri" w:hAnsiTheme="minorHAnsi" w:cstheme="minorHAnsi"/>
                <w:color w:val="002060"/>
              </w:rPr>
              <w:t xml:space="preserve"> 50/2016</w:t>
            </w:r>
            <w:r w:rsidR="00FB3962" w:rsidRPr="00A53F47">
              <w:rPr>
                <w:rFonts w:asciiTheme="minorHAnsi" w:eastAsia="Calibri" w:hAnsiTheme="minorHAnsi" w:cstheme="minorHAnsi"/>
                <w:color w:val="002060"/>
              </w:rPr>
              <w:t>.</w:t>
            </w:r>
          </w:p>
          <w:p w14:paraId="579FFBB4" w14:textId="77777777" w:rsidR="00C22CCE" w:rsidRPr="00A53F47" w:rsidRDefault="00C22CCE" w:rsidP="006825CE">
            <w:pPr>
              <w:spacing w:after="120" w:line="23" w:lineRule="atLeast"/>
              <w:ind w:left="93"/>
              <w:jc w:val="both"/>
              <w:rPr>
                <w:rFonts w:asciiTheme="minorHAnsi" w:eastAsia="Calibri" w:hAnsiTheme="minorHAnsi" w:cstheme="minorHAnsi"/>
                <w:color w:val="002060"/>
              </w:rPr>
            </w:pPr>
          </w:p>
          <w:p w14:paraId="756FA835" w14:textId="77777777" w:rsidR="00866E42" w:rsidRPr="00A53F47" w:rsidRDefault="00866E42" w:rsidP="006825CE">
            <w:pPr>
              <w:spacing w:after="120" w:line="23" w:lineRule="atLeast"/>
              <w:jc w:val="both"/>
              <w:rPr>
                <w:rFonts w:asciiTheme="minorHAnsi" w:eastAsia="Calibri" w:hAnsiTheme="minorHAnsi" w:cstheme="minorHAnsi"/>
                <w:b/>
                <w:bCs/>
                <w:color w:val="002060"/>
              </w:rPr>
            </w:pPr>
            <w:r w:rsidRPr="00A53F47">
              <w:rPr>
                <w:rFonts w:asciiTheme="minorHAnsi" w:eastAsia="Calibri" w:hAnsiTheme="minorHAnsi" w:cstheme="minorHAnsi"/>
                <w:b/>
                <w:bCs/>
                <w:color w:val="002060"/>
              </w:rPr>
              <w:t xml:space="preserve">Art. 80, comma 5, lett. d), del </w:t>
            </w:r>
            <w:proofErr w:type="spellStart"/>
            <w:r w:rsidRPr="00A53F47">
              <w:rPr>
                <w:rFonts w:asciiTheme="minorHAnsi" w:eastAsia="Calibri" w:hAnsiTheme="minorHAnsi" w:cstheme="minorHAnsi"/>
                <w:b/>
                <w:bCs/>
                <w:color w:val="002060"/>
              </w:rPr>
              <w:t>D.Lgs.</w:t>
            </w:r>
            <w:proofErr w:type="spellEnd"/>
            <w:r w:rsidRPr="00A53F47">
              <w:rPr>
                <w:rFonts w:asciiTheme="minorHAnsi" w:eastAsia="Calibri" w:hAnsiTheme="minorHAnsi" w:cstheme="minorHAnsi"/>
                <w:b/>
                <w:bCs/>
                <w:color w:val="002060"/>
              </w:rPr>
              <w:t xml:space="preserve"> 50/</w:t>
            </w:r>
            <w:r w:rsidR="00383BA1" w:rsidRPr="00A53F47">
              <w:rPr>
                <w:rFonts w:asciiTheme="minorHAnsi" w:eastAsia="Calibri" w:hAnsiTheme="minorHAnsi" w:cstheme="minorHAnsi"/>
                <w:b/>
                <w:bCs/>
                <w:color w:val="002060"/>
              </w:rPr>
              <w:t>20</w:t>
            </w:r>
            <w:r w:rsidRPr="00A53F47">
              <w:rPr>
                <w:rFonts w:asciiTheme="minorHAnsi" w:eastAsia="Calibri" w:hAnsiTheme="minorHAnsi" w:cstheme="minorHAnsi"/>
                <w:b/>
                <w:bCs/>
                <w:color w:val="002060"/>
              </w:rPr>
              <w:t>16</w:t>
            </w:r>
            <w:r w:rsidR="00FB3962" w:rsidRPr="00A53F47">
              <w:rPr>
                <w:rFonts w:asciiTheme="minorHAnsi" w:eastAsia="Calibri" w:hAnsiTheme="minorHAnsi" w:cstheme="minorHAnsi"/>
                <w:b/>
                <w:bCs/>
                <w:color w:val="002060"/>
              </w:rPr>
              <w:t>.</w:t>
            </w:r>
          </w:p>
          <w:p w14:paraId="5A0B0C5B" w14:textId="58BFB2F2" w:rsidR="00C22CCE" w:rsidRPr="00A53F47" w:rsidRDefault="00C22CCE" w:rsidP="006825CE">
            <w:pPr>
              <w:spacing w:after="120" w:line="23" w:lineRule="atLeast"/>
              <w:jc w:val="both"/>
              <w:rPr>
                <w:rFonts w:asciiTheme="minorHAnsi" w:eastAsia="Calibri" w:hAnsiTheme="minorHAnsi" w:cstheme="minorHAnsi"/>
                <w:b/>
                <w:bCs/>
                <w:color w:val="002060"/>
              </w:rPr>
            </w:pPr>
            <w:r w:rsidRPr="00A53F47">
              <w:rPr>
                <w:rFonts w:asciiTheme="minorHAnsi" w:eastAsia="Calibri" w:hAnsiTheme="minorHAnsi" w:cstheme="minorHAnsi"/>
                <w:b/>
                <w:bCs/>
                <w:color w:val="002060"/>
              </w:rPr>
              <w:t>Linee Guida A.N.AC. n. 15, approvate con delibera n. 494 del 5 giugno 2019</w:t>
            </w:r>
          </w:p>
        </w:tc>
        <w:tc>
          <w:tcPr>
            <w:tcW w:w="3261" w:type="dxa"/>
          </w:tcPr>
          <w:p w14:paraId="63ECB353" w14:textId="7657B4AB" w:rsidR="00FB3962" w:rsidRPr="00A53F47" w:rsidRDefault="00866E42" w:rsidP="00F57FED">
            <w:pPr>
              <w:pStyle w:val="Paragrafoelenco"/>
              <w:numPr>
                <w:ilvl w:val="0"/>
                <w:numId w:val="35"/>
              </w:numPr>
              <w:spacing w:after="120" w:line="23" w:lineRule="atLeast"/>
              <w:ind w:left="318" w:hanging="318"/>
              <w:contextualSpacing w:val="0"/>
              <w:jc w:val="both"/>
              <w:rPr>
                <w:rFonts w:asciiTheme="minorHAnsi" w:eastAsia="Calibri" w:hAnsiTheme="minorHAnsi" w:cstheme="minorHAnsi"/>
                <w:color w:val="002060"/>
              </w:rPr>
            </w:pPr>
            <w:r w:rsidRPr="00A53F47">
              <w:rPr>
                <w:rFonts w:asciiTheme="minorHAnsi" w:eastAsia="Calibri" w:hAnsiTheme="minorHAnsi" w:cstheme="minorHAnsi"/>
                <w:color w:val="002060"/>
              </w:rPr>
              <w:t>Autocertificazione</w:t>
            </w:r>
            <w:r w:rsidR="008606C0" w:rsidRPr="00A53F47">
              <w:rPr>
                <w:rFonts w:asciiTheme="minorHAnsi" w:eastAsia="Calibri" w:hAnsiTheme="minorHAnsi" w:cstheme="minorHAnsi"/>
                <w:color w:val="002060"/>
              </w:rPr>
              <w:t xml:space="preserve"> dell’</w:t>
            </w:r>
            <w:r w:rsidR="008A526B" w:rsidRPr="00A53F47">
              <w:rPr>
                <w:rFonts w:asciiTheme="minorHAnsi" w:eastAsia="Calibri" w:hAnsiTheme="minorHAnsi" w:cstheme="minorHAnsi"/>
                <w:color w:val="002060"/>
              </w:rPr>
              <w:t>impresa</w:t>
            </w:r>
            <w:r w:rsidR="008606C0" w:rsidRPr="00A53F47">
              <w:rPr>
                <w:rFonts w:asciiTheme="minorHAnsi" w:eastAsia="Calibri" w:hAnsiTheme="minorHAnsi" w:cstheme="minorHAnsi"/>
                <w:color w:val="002060"/>
              </w:rPr>
              <w:t xml:space="preserve">, resa in forma sostitutiva, ai sensi degli artt. 46 e 47 del </w:t>
            </w:r>
            <w:r w:rsidR="00463B6A" w:rsidRPr="00A53F47">
              <w:rPr>
                <w:rFonts w:asciiTheme="minorHAnsi" w:eastAsia="Calibri" w:hAnsiTheme="minorHAnsi" w:cstheme="minorHAnsi"/>
                <w:color w:val="002060"/>
              </w:rPr>
              <w:t>d</w:t>
            </w:r>
            <w:r w:rsidR="008606C0" w:rsidRPr="00A53F47">
              <w:rPr>
                <w:rFonts w:asciiTheme="minorHAnsi" w:eastAsia="Calibri" w:hAnsiTheme="minorHAnsi" w:cstheme="minorHAnsi"/>
                <w:color w:val="002060"/>
              </w:rPr>
              <w:t>.P.R. 445/2000</w:t>
            </w:r>
            <w:r w:rsidR="00C22CCE" w:rsidRPr="00A53F47">
              <w:rPr>
                <w:rFonts w:asciiTheme="minorHAnsi" w:eastAsia="Calibri" w:hAnsiTheme="minorHAnsi" w:cstheme="minorHAnsi"/>
                <w:color w:val="002060"/>
              </w:rPr>
              <w:t>;</w:t>
            </w:r>
          </w:p>
          <w:p w14:paraId="74E5D3CD" w14:textId="2AAA2F63" w:rsidR="00866E42" w:rsidRPr="00A53F47" w:rsidRDefault="00FB3962" w:rsidP="00F57FED">
            <w:pPr>
              <w:pStyle w:val="Paragrafoelenco"/>
              <w:numPr>
                <w:ilvl w:val="0"/>
                <w:numId w:val="35"/>
              </w:numPr>
              <w:spacing w:after="120" w:line="23" w:lineRule="atLeast"/>
              <w:ind w:left="318" w:hanging="318"/>
              <w:contextualSpacing w:val="0"/>
              <w:jc w:val="both"/>
              <w:rPr>
                <w:rFonts w:asciiTheme="minorHAnsi" w:eastAsia="Calibri" w:hAnsiTheme="minorHAnsi" w:cstheme="minorHAnsi"/>
                <w:color w:val="002060"/>
              </w:rPr>
            </w:pPr>
            <w:r w:rsidRPr="00A53F47">
              <w:rPr>
                <w:rFonts w:asciiTheme="minorHAnsi" w:eastAsia="Calibri" w:hAnsiTheme="minorHAnsi" w:cstheme="minorHAnsi"/>
                <w:color w:val="002060"/>
              </w:rPr>
              <w:t>Fonti pubblicamente disponibili o altri riscontri interni o esterni.</w:t>
            </w:r>
          </w:p>
        </w:tc>
        <w:tc>
          <w:tcPr>
            <w:tcW w:w="3685" w:type="dxa"/>
          </w:tcPr>
          <w:p w14:paraId="2FFB4A06" w14:textId="71F7D7DE" w:rsidR="00866E42" w:rsidRPr="00A53F47" w:rsidRDefault="003D4892" w:rsidP="006825CE">
            <w:pPr>
              <w:spacing w:after="120" w:line="23" w:lineRule="atLeast"/>
              <w:ind w:left="93"/>
              <w:jc w:val="both"/>
              <w:rPr>
                <w:rFonts w:asciiTheme="minorHAnsi" w:eastAsia="Calibri" w:hAnsiTheme="minorHAnsi" w:cstheme="minorHAnsi"/>
                <w:color w:val="002060"/>
              </w:rPr>
            </w:pPr>
            <w:r w:rsidRPr="00A53F47">
              <w:rPr>
                <w:rFonts w:asciiTheme="minorHAnsi" w:eastAsia="Calibri" w:hAnsiTheme="minorHAnsi" w:cstheme="minorHAnsi"/>
                <w:color w:val="002060"/>
              </w:rPr>
              <w:t>Impresa.</w:t>
            </w:r>
          </w:p>
        </w:tc>
        <w:tc>
          <w:tcPr>
            <w:tcW w:w="4108" w:type="dxa"/>
            <w:tcBorders>
              <w:right w:val="single" w:sz="4" w:space="0" w:color="2F5496" w:themeColor="accent5" w:themeShade="BF"/>
            </w:tcBorders>
          </w:tcPr>
          <w:p w14:paraId="5653870B" w14:textId="0A46C9FD" w:rsidR="00866E42" w:rsidRPr="00A53F47" w:rsidRDefault="00866E42" w:rsidP="006825CE">
            <w:pPr>
              <w:spacing w:after="120" w:line="23" w:lineRule="atLeast"/>
              <w:jc w:val="both"/>
              <w:rPr>
                <w:rFonts w:asciiTheme="minorHAnsi" w:eastAsia="Calibri" w:hAnsiTheme="minorHAnsi" w:cstheme="minorHAnsi"/>
                <w:color w:val="002060"/>
              </w:rPr>
            </w:pPr>
            <w:r w:rsidRPr="00A53F47">
              <w:rPr>
                <w:rFonts w:asciiTheme="minorHAnsi" w:eastAsia="Calibri" w:hAnsiTheme="minorHAnsi" w:cstheme="minorHAnsi"/>
                <w:color w:val="002060"/>
              </w:rPr>
              <w:t>Richiesta all’</w:t>
            </w:r>
            <w:r w:rsidR="008A526B" w:rsidRPr="00A53F47">
              <w:rPr>
                <w:rFonts w:asciiTheme="minorHAnsi" w:eastAsia="Calibri" w:hAnsiTheme="minorHAnsi" w:cstheme="minorHAnsi"/>
                <w:color w:val="002060"/>
              </w:rPr>
              <w:t>impresa</w:t>
            </w:r>
            <w:r w:rsidRPr="00A53F47">
              <w:rPr>
                <w:rFonts w:asciiTheme="minorHAnsi" w:eastAsia="Calibri" w:hAnsiTheme="minorHAnsi" w:cstheme="minorHAnsi"/>
                <w:color w:val="002060"/>
              </w:rPr>
              <w:t xml:space="preserve"> </w:t>
            </w:r>
            <w:r w:rsidR="00C22CCE" w:rsidRPr="00A53F47">
              <w:rPr>
                <w:rFonts w:asciiTheme="minorHAnsi" w:eastAsia="Calibri" w:hAnsiTheme="minorHAnsi" w:cstheme="minorHAnsi"/>
                <w:color w:val="002060"/>
              </w:rPr>
              <w:t>ed</w:t>
            </w:r>
            <w:r w:rsidRPr="00A53F47">
              <w:rPr>
                <w:rFonts w:asciiTheme="minorHAnsi" w:eastAsia="Calibri" w:hAnsiTheme="minorHAnsi" w:cstheme="minorHAnsi"/>
                <w:color w:val="002060"/>
              </w:rPr>
              <w:t xml:space="preserve"> eventuali riscontri esterni e interni</w:t>
            </w:r>
            <w:r w:rsidR="008606C0" w:rsidRPr="00A53F47">
              <w:rPr>
                <w:rFonts w:asciiTheme="minorHAnsi" w:eastAsia="Calibri" w:hAnsiTheme="minorHAnsi" w:cstheme="minorHAnsi"/>
                <w:color w:val="002060"/>
              </w:rPr>
              <w:t>.</w:t>
            </w:r>
          </w:p>
        </w:tc>
      </w:tr>
      <w:tr w:rsidR="00866E42" w:rsidRPr="00A53F47" w14:paraId="7D7492E1" w14:textId="77777777" w:rsidTr="009D28AB">
        <w:tc>
          <w:tcPr>
            <w:tcW w:w="3964" w:type="dxa"/>
            <w:tcBorders>
              <w:left w:val="single" w:sz="4" w:space="0" w:color="2F5496" w:themeColor="accent5" w:themeShade="BF"/>
            </w:tcBorders>
          </w:tcPr>
          <w:p w14:paraId="43D28B29" w14:textId="5D7FCFFE" w:rsidR="00866E42" w:rsidRPr="00A53F47" w:rsidRDefault="00866E42" w:rsidP="006825CE">
            <w:pPr>
              <w:spacing w:after="120" w:line="23" w:lineRule="atLeast"/>
              <w:jc w:val="both"/>
              <w:rPr>
                <w:rFonts w:asciiTheme="minorHAnsi" w:eastAsia="Calibri" w:hAnsiTheme="minorHAnsi" w:cstheme="minorHAnsi"/>
                <w:color w:val="002060"/>
              </w:rPr>
            </w:pPr>
            <w:r w:rsidRPr="00A53F47">
              <w:rPr>
                <w:rFonts w:asciiTheme="minorHAnsi" w:eastAsia="Calibri" w:hAnsiTheme="minorHAnsi" w:cstheme="minorHAnsi"/>
                <w:color w:val="002060"/>
              </w:rPr>
              <w:lastRenderedPageBreak/>
              <w:t>Distorsione della concorrenza derivante dal precedente coinvolgimento degli operatori economici nella preparazione della procedura d'appalto di cui all'art</w:t>
            </w:r>
            <w:r w:rsidR="000D147B" w:rsidRPr="00A53F47">
              <w:rPr>
                <w:rFonts w:asciiTheme="minorHAnsi" w:eastAsia="Calibri" w:hAnsiTheme="minorHAnsi" w:cstheme="minorHAnsi"/>
                <w:color w:val="002060"/>
              </w:rPr>
              <w:t>.</w:t>
            </w:r>
            <w:r w:rsidRPr="00A53F47">
              <w:rPr>
                <w:rFonts w:asciiTheme="minorHAnsi" w:eastAsia="Calibri" w:hAnsiTheme="minorHAnsi" w:cstheme="minorHAnsi"/>
                <w:color w:val="002060"/>
              </w:rPr>
              <w:t xml:space="preserve"> 67 del </w:t>
            </w:r>
            <w:proofErr w:type="spellStart"/>
            <w:r w:rsidR="00463B6A" w:rsidRPr="00A53F47">
              <w:rPr>
                <w:rFonts w:asciiTheme="minorHAnsi" w:eastAsia="Calibri" w:hAnsiTheme="minorHAnsi" w:cstheme="minorHAnsi"/>
                <w:color w:val="002060"/>
              </w:rPr>
              <w:t>D</w:t>
            </w:r>
            <w:r w:rsidRPr="00A53F47">
              <w:rPr>
                <w:rFonts w:asciiTheme="minorHAnsi" w:eastAsia="Calibri" w:hAnsiTheme="minorHAnsi" w:cstheme="minorHAnsi"/>
                <w:color w:val="002060"/>
              </w:rPr>
              <w:t>.</w:t>
            </w:r>
            <w:r w:rsidR="00463B6A" w:rsidRPr="00A53F47">
              <w:rPr>
                <w:rFonts w:asciiTheme="minorHAnsi" w:eastAsia="Calibri" w:hAnsiTheme="minorHAnsi" w:cstheme="minorHAnsi"/>
                <w:color w:val="002060"/>
              </w:rPr>
              <w:t>L</w:t>
            </w:r>
            <w:r w:rsidRPr="00A53F47">
              <w:rPr>
                <w:rFonts w:asciiTheme="minorHAnsi" w:eastAsia="Calibri" w:hAnsiTheme="minorHAnsi" w:cstheme="minorHAnsi"/>
                <w:color w:val="002060"/>
              </w:rPr>
              <w:t>gs.</w:t>
            </w:r>
            <w:proofErr w:type="spellEnd"/>
            <w:r w:rsidRPr="00A53F47">
              <w:rPr>
                <w:rFonts w:asciiTheme="minorHAnsi" w:eastAsia="Calibri" w:hAnsiTheme="minorHAnsi" w:cstheme="minorHAnsi"/>
                <w:color w:val="002060"/>
              </w:rPr>
              <w:t xml:space="preserve"> 50/2016</w:t>
            </w:r>
            <w:r w:rsidR="008606C0" w:rsidRPr="00A53F47">
              <w:rPr>
                <w:rFonts w:asciiTheme="minorHAnsi" w:eastAsia="Calibri" w:hAnsiTheme="minorHAnsi" w:cstheme="minorHAnsi"/>
                <w:color w:val="002060"/>
              </w:rPr>
              <w:t>.</w:t>
            </w:r>
          </w:p>
          <w:p w14:paraId="319E68B0" w14:textId="77777777" w:rsidR="00C22CCE" w:rsidRPr="00A53F47" w:rsidRDefault="00C22CCE" w:rsidP="006825CE">
            <w:pPr>
              <w:spacing w:after="120" w:line="23" w:lineRule="atLeast"/>
              <w:jc w:val="both"/>
              <w:rPr>
                <w:rFonts w:asciiTheme="minorHAnsi" w:eastAsia="Calibri" w:hAnsiTheme="minorHAnsi" w:cstheme="minorHAnsi"/>
                <w:color w:val="002060"/>
              </w:rPr>
            </w:pPr>
          </w:p>
          <w:p w14:paraId="7F3184B3" w14:textId="655139CB" w:rsidR="00866E42" w:rsidRPr="00A53F47" w:rsidRDefault="00866E42" w:rsidP="006825CE">
            <w:pPr>
              <w:spacing w:after="120" w:line="23" w:lineRule="atLeast"/>
              <w:jc w:val="both"/>
              <w:rPr>
                <w:rFonts w:asciiTheme="minorHAnsi" w:eastAsia="Calibri" w:hAnsiTheme="minorHAnsi" w:cstheme="minorHAnsi"/>
                <w:b/>
                <w:color w:val="002060"/>
              </w:rPr>
            </w:pPr>
            <w:r w:rsidRPr="00A53F47">
              <w:rPr>
                <w:rFonts w:asciiTheme="minorHAnsi" w:eastAsia="Calibri" w:hAnsiTheme="minorHAnsi" w:cstheme="minorHAnsi"/>
                <w:b/>
                <w:color w:val="002060"/>
              </w:rPr>
              <w:t xml:space="preserve">Art. 80, comma 5, lett. e), del </w:t>
            </w:r>
            <w:proofErr w:type="spellStart"/>
            <w:r w:rsidRPr="00A53F47">
              <w:rPr>
                <w:rFonts w:asciiTheme="minorHAnsi" w:eastAsia="Calibri" w:hAnsiTheme="minorHAnsi" w:cstheme="minorHAnsi"/>
                <w:b/>
                <w:color w:val="002060"/>
              </w:rPr>
              <w:t>D.Lgs.</w:t>
            </w:r>
            <w:proofErr w:type="spellEnd"/>
            <w:r w:rsidRPr="00A53F47">
              <w:rPr>
                <w:rFonts w:asciiTheme="minorHAnsi" w:eastAsia="Calibri" w:hAnsiTheme="minorHAnsi" w:cstheme="minorHAnsi"/>
                <w:b/>
                <w:color w:val="002060"/>
              </w:rPr>
              <w:t xml:space="preserve"> </w:t>
            </w:r>
            <w:r w:rsidR="00C22CCE" w:rsidRPr="00A53F47">
              <w:rPr>
                <w:rFonts w:asciiTheme="minorHAnsi" w:eastAsia="Calibri" w:hAnsiTheme="minorHAnsi" w:cstheme="minorHAnsi"/>
                <w:b/>
                <w:color w:val="002060"/>
              </w:rPr>
              <w:t xml:space="preserve">n. </w:t>
            </w:r>
            <w:r w:rsidRPr="00A53F47">
              <w:rPr>
                <w:rFonts w:asciiTheme="minorHAnsi" w:eastAsia="Calibri" w:hAnsiTheme="minorHAnsi" w:cstheme="minorHAnsi"/>
                <w:b/>
                <w:color w:val="002060"/>
              </w:rPr>
              <w:t>50/</w:t>
            </w:r>
            <w:r w:rsidR="008606C0" w:rsidRPr="00A53F47">
              <w:rPr>
                <w:rFonts w:asciiTheme="minorHAnsi" w:eastAsia="Calibri" w:hAnsiTheme="minorHAnsi" w:cstheme="minorHAnsi"/>
                <w:b/>
                <w:color w:val="002060"/>
              </w:rPr>
              <w:t>20</w:t>
            </w:r>
            <w:r w:rsidRPr="00A53F47">
              <w:rPr>
                <w:rFonts w:asciiTheme="minorHAnsi" w:eastAsia="Calibri" w:hAnsiTheme="minorHAnsi" w:cstheme="minorHAnsi"/>
                <w:b/>
                <w:color w:val="002060"/>
              </w:rPr>
              <w:t>16</w:t>
            </w:r>
            <w:r w:rsidR="008606C0" w:rsidRPr="00A53F47">
              <w:rPr>
                <w:rFonts w:asciiTheme="minorHAnsi" w:eastAsia="Calibri" w:hAnsiTheme="minorHAnsi" w:cstheme="minorHAnsi"/>
                <w:b/>
                <w:color w:val="002060"/>
              </w:rPr>
              <w:t>.</w:t>
            </w:r>
          </w:p>
        </w:tc>
        <w:tc>
          <w:tcPr>
            <w:tcW w:w="3261" w:type="dxa"/>
          </w:tcPr>
          <w:p w14:paraId="0A7921B4" w14:textId="7A0C4886" w:rsidR="008606C0" w:rsidRPr="00A53F47" w:rsidRDefault="008606C0" w:rsidP="00F57FED">
            <w:pPr>
              <w:pStyle w:val="Paragrafoelenco"/>
              <w:numPr>
                <w:ilvl w:val="0"/>
                <w:numId w:val="35"/>
              </w:numPr>
              <w:spacing w:after="120" w:line="23" w:lineRule="atLeast"/>
              <w:ind w:left="318" w:hanging="284"/>
              <w:contextualSpacing w:val="0"/>
              <w:jc w:val="both"/>
              <w:rPr>
                <w:rFonts w:asciiTheme="minorHAnsi" w:eastAsia="Calibri" w:hAnsiTheme="minorHAnsi" w:cstheme="minorHAnsi"/>
                <w:color w:val="002060"/>
              </w:rPr>
            </w:pPr>
            <w:r w:rsidRPr="00A53F47">
              <w:rPr>
                <w:rFonts w:asciiTheme="minorHAnsi" w:eastAsia="Calibri" w:hAnsiTheme="minorHAnsi" w:cstheme="minorHAnsi"/>
                <w:color w:val="002060"/>
              </w:rPr>
              <w:t>Autocertificazione dell’operatore economico, resa in forma sostitutiva, ai sensi degli artt. 46 e 47 del d.P.R. 445/00</w:t>
            </w:r>
            <w:r w:rsidR="003D4892" w:rsidRPr="00A53F47">
              <w:rPr>
                <w:rFonts w:asciiTheme="minorHAnsi" w:eastAsia="Calibri" w:hAnsiTheme="minorHAnsi" w:cstheme="minorHAnsi"/>
                <w:color w:val="002060"/>
              </w:rPr>
              <w:t>;</w:t>
            </w:r>
          </w:p>
          <w:p w14:paraId="210F9301" w14:textId="217CD91F" w:rsidR="00866E42" w:rsidRPr="00A53F47" w:rsidRDefault="003D4892" w:rsidP="00F57FED">
            <w:pPr>
              <w:pStyle w:val="Paragrafoelenco"/>
              <w:numPr>
                <w:ilvl w:val="0"/>
                <w:numId w:val="35"/>
              </w:numPr>
              <w:spacing w:after="120" w:line="23" w:lineRule="atLeast"/>
              <w:ind w:left="318" w:hanging="284"/>
              <w:contextualSpacing w:val="0"/>
              <w:jc w:val="both"/>
              <w:rPr>
                <w:rFonts w:asciiTheme="minorHAnsi" w:eastAsia="Calibri" w:hAnsiTheme="minorHAnsi" w:cstheme="minorHAnsi"/>
                <w:color w:val="002060"/>
              </w:rPr>
            </w:pPr>
            <w:r w:rsidRPr="00A53F47">
              <w:rPr>
                <w:rFonts w:asciiTheme="minorHAnsi" w:eastAsia="Calibri" w:hAnsiTheme="minorHAnsi" w:cstheme="minorHAnsi"/>
                <w:color w:val="002060"/>
              </w:rPr>
              <w:t>Fonti pubblicamente disponibili o altri riscontri interni o esterni.</w:t>
            </w:r>
          </w:p>
        </w:tc>
        <w:tc>
          <w:tcPr>
            <w:tcW w:w="3685" w:type="dxa"/>
          </w:tcPr>
          <w:p w14:paraId="6D874063" w14:textId="3239A87B" w:rsidR="00866E42" w:rsidRPr="00A53F47" w:rsidRDefault="003D4892" w:rsidP="006825CE">
            <w:pPr>
              <w:spacing w:after="120" w:line="23" w:lineRule="atLeast"/>
              <w:ind w:left="93"/>
              <w:jc w:val="both"/>
              <w:rPr>
                <w:rFonts w:asciiTheme="minorHAnsi" w:eastAsia="Calibri" w:hAnsiTheme="minorHAnsi" w:cstheme="minorHAnsi"/>
                <w:color w:val="002060"/>
              </w:rPr>
            </w:pPr>
            <w:r w:rsidRPr="00A53F47">
              <w:rPr>
                <w:rFonts w:asciiTheme="minorHAnsi" w:eastAsia="Calibri" w:hAnsiTheme="minorHAnsi" w:cstheme="minorHAnsi"/>
                <w:color w:val="002060"/>
              </w:rPr>
              <w:t>Impresa.</w:t>
            </w:r>
          </w:p>
        </w:tc>
        <w:tc>
          <w:tcPr>
            <w:tcW w:w="4108" w:type="dxa"/>
            <w:tcBorders>
              <w:right w:val="single" w:sz="4" w:space="0" w:color="2F5496" w:themeColor="accent5" w:themeShade="BF"/>
            </w:tcBorders>
          </w:tcPr>
          <w:p w14:paraId="15E496A9" w14:textId="5B2932BD" w:rsidR="00866E42" w:rsidRPr="00A53F47" w:rsidRDefault="008606C0" w:rsidP="006825CE">
            <w:pPr>
              <w:spacing w:after="120" w:line="23" w:lineRule="atLeast"/>
              <w:jc w:val="both"/>
              <w:rPr>
                <w:rFonts w:asciiTheme="minorHAnsi" w:eastAsia="Calibri" w:hAnsiTheme="minorHAnsi" w:cstheme="minorHAnsi"/>
                <w:color w:val="002060"/>
              </w:rPr>
            </w:pPr>
            <w:r w:rsidRPr="00A53F47">
              <w:rPr>
                <w:rFonts w:asciiTheme="minorHAnsi" w:eastAsia="Calibri" w:hAnsiTheme="minorHAnsi" w:cstheme="minorHAnsi"/>
                <w:color w:val="002060"/>
              </w:rPr>
              <w:t>Richiesta all’</w:t>
            </w:r>
            <w:r w:rsidR="00C22CCE" w:rsidRPr="00A53F47">
              <w:rPr>
                <w:rFonts w:asciiTheme="minorHAnsi" w:eastAsia="Calibri" w:hAnsiTheme="minorHAnsi" w:cstheme="minorHAnsi"/>
                <w:color w:val="002060"/>
              </w:rPr>
              <w:t>operatore economico</w:t>
            </w:r>
            <w:r w:rsidRPr="00A53F47">
              <w:rPr>
                <w:rFonts w:asciiTheme="minorHAnsi" w:eastAsia="Calibri" w:hAnsiTheme="minorHAnsi" w:cstheme="minorHAnsi"/>
                <w:color w:val="002060"/>
              </w:rPr>
              <w:t xml:space="preserve"> ed eventuali riscontri esterni e interni.</w:t>
            </w:r>
          </w:p>
        </w:tc>
      </w:tr>
      <w:tr w:rsidR="00866E42" w:rsidRPr="00A53F47" w14:paraId="1A6F678B" w14:textId="77777777" w:rsidTr="009D28AB">
        <w:tc>
          <w:tcPr>
            <w:tcW w:w="3964" w:type="dxa"/>
            <w:tcBorders>
              <w:left w:val="single" w:sz="4" w:space="0" w:color="2F5496" w:themeColor="accent5" w:themeShade="BF"/>
            </w:tcBorders>
          </w:tcPr>
          <w:p w14:paraId="7C33B87F" w14:textId="0C34F68B" w:rsidR="00866E42" w:rsidRPr="00A53F47" w:rsidRDefault="00866E42" w:rsidP="006825CE">
            <w:pPr>
              <w:spacing w:after="120" w:line="23" w:lineRule="atLeast"/>
              <w:jc w:val="both"/>
              <w:rPr>
                <w:rFonts w:asciiTheme="minorHAnsi" w:eastAsia="Calibri" w:hAnsiTheme="minorHAnsi" w:cstheme="minorHAnsi"/>
                <w:color w:val="002060"/>
              </w:rPr>
            </w:pPr>
            <w:r w:rsidRPr="00A53F47">
              <w:rPr>
                <w:rFonts w:asciiTheme="minorHAnsi" w:eastAsia="Calibri" w:hAnsiTheme="minorHAnsi" w:cstheme="minorHAnsi"/>
                <w:color w:val="002060"/>
              </w:rPr>
              <w:t xml:space="preserve">Sanzioni interdittive (ad es., sanzioni di cui all'art. 9, comma 2, lett. </w:t>
            </w:r>
            <w:r w:rsidR="00490B00" w:rsidRPr="00A53F47">
              <w:rPr>
                <w:rFonts w:asciiTheme="minorHAnsi" w:eastAsia="Calibri" w:hAnsiTheme="minorHAnsi" w:cstheme="minorHAnsi"/>
                <w:color w:val="002060"/>
              </w:rPr>
              <w:t>c</w:t>
            </w:r>
            <w:r w:rsidRPr="00A53F47">
              <w:rPr>
                <w:rFonts w:asciiTheme="minorHAnsi" w:eastAsia="Calibri" w:hAnsiTheme="minorHAnsi" w:cstheme="minorHAnsi"/>
                <w:color w:val="002060"/>
              </w:rPr>
              <w:t xml:space="preserve">) del </w:t>
            </w:r>
            <w:proofErr w:type="spellStart"/>
            <w:r w:rsidR="00490B00" w:rsidRPr="00A53F47">
              <w:rPr>
                <w:rFonts w:asciiTheme="minorHAnsi" w:eastAsia="Calibri" w:hAnsiTheme="minorHAnsi" w:cstheme="minorHAnsi"/>
                <w:color w:val="002060"/>
              </w:rPr>
              <w:t>D</w:t>
            </w:r>
            <w:r w:rsidRPr="00A53F47">
              <w:rPr>
                <w:rFonts w:asciiTheme="minorHAnsi" w:eastAsia="Calibri" w:hAnsiTheme="minorHAnsi" w:cstheme="minorHAnsi"/>
                <w:color w:val="002060"/>
              </w:rPr>
              <w:t>.</w:t>
            </w:r>
            <w:r w:rsidR="00490B00" w:rsidRPr="00A53F47">
              <w:rPr>
                <w:rFonts w:asciiTheme="minorHAnsi" w:eastAsia="Calibri" w:hAnsiTheme="minorHAnsi" w:cstheme="minorHAnsi"/>
                <w:color w:val="002060"/>
              </w:rPr>
              <w:t>L</w:t>
            </w:r>
            <w:r w:rsidRPr="00A53F47">
              <w:rPr>
                <w:rFonts w:asciiTheme="minorHAnsi" w:eastAsia="Calibri" w:hAnsiTheme="minorHAnsi" w:cstheme="minorHAnsi"/>
                <w:color w:val="002060"/>
              </w:rPr>
              <w:t>gs.</w:t>
            </w:r>
            <w:proofErr w:type="spellEnd"/>
            <w:r w:rsidRPr="00A53F47">
              <w:rPr>
                <w:rFonts w:asciiTheme="minorHAnsi" w:eastAsia="Calibri" w:hAnsiTheme="minorHAnsi" w:cstheme="minorHAnsi"/>
                <w:color w:val="002060"/>
              </w:rPr>
              <w:t xml:space="preserve"> </w:t>
            </w:r>
            <w:r w:rsidR="00490B00" w:rsidRPr="00A53F47">
              <w:rPr>
                <w:rFonts w:asciiTheme="minorHAnsi" w:eastAsia="Calibri" w:hAnsiTheme="minorHAnsi" w:cstheme="minorHAnsi"/>
                <w:color w:val="002060"/>
              </w:rPr>
              <w:t xml:space="preserve">n. </w:t>
            </w:r>
            <w:r w:rsidRPr="00A53F47">
              <w:rPr>
                <w:rFonts w:asciiTheme="minorHAnsi" w:eastAsia="Calibri" w:hAnsiTheme="minorHAnsi" w:cstheme="minorHAnsi"/>
                <w:color w:val="002060"/>
              </w:rPr>
              <w:t xml:space="preserve">231/2001 o altra sanzione che comporta il divieto di contrarre con la pubblica amministrazione, compresi i provvedimenti interdittivi di cui all'art. 14 del </w:t>
            </w:r>
            <w:proofErr w:type="spellStart"/>
            <w:r w:rsidR="00490B00" w:rsidRPr="00A53F47">
              <w:rPr>
                <w:rFonts w:asciiTheme="minorHAnsi" w:eastAsia="Calibri" w:hAnsiTheme="minorHAnsi" w:cstheme="minorHAnsi"/>
                <w:color w:val="002060"/>
              </w:rPr>
              <w:t>D</w:t>
            </w:r>
            <w:r w:rsidRPr="00A53F47">
              <w:rPr>
                <w:rFonts w:asciiTheme="minorHAnsi" w:eastAsia="Calibri" w:hAnsiTheme="minorHAnsi" w:cstheme="minorHAnsi"/>
                <w:color w:val="002060"/>
              </w:rPr>
              <w:t>.</w:t>
            </w:r>
            <w:r w:rsidR="00490B00" w:rsidRPr="00A53F47">
              <w:rPr>
                <w:rFonts w:asciiTheme="minorHAnsi" w:eastAsia="Calibri" w:hAnsiTheme="minorHAnsi" w:cstheme="minorHAnsi"/>
                <w:color w:val="002060"/>
              </w:rPr>
              <w:t>L</w:t>
            </w:r>
            <w:r w:rsidRPr="00A53F47">
              <w:rPr>
                <w:rFonts w:asciiTheme="minorHAnsi" w:eastAsia="Calibri" w:hAnsiTheme="minorHAnsi" w:cstheme="minorHAnsi"/>
                <w:color w:val="002060"/>
              </w:rPr>
              <w:t>gs.</w:t>
            </w:r>
            <w:proofErr w:type="spellEnd"/>
            <w:r w:rsidRPr="00A53F47">
              <w:rPr>
                <w:rFonts w:asciiTheme="minorHAnsi" w:eastAsia="Calibri" w:hAnsiTheme="minorHAnsi" w:cstheme="minorHAnsi"/>
                <w:color w:val="002060"/>
              </w:rPr>
              <w:t xml:space="preserve"> </w:t>
            </w:r>
            <w:r w:rsidR="00490B00" w:rsidRPr="00A53F47">
              <w:rPr>
                <w:rFonts w:asciiTheme="minorHAnsi" w:eastAsia="Calibri" w:hAnsiTheme="minorHAnsi" w:cstheme="minorHAnsi"/>
                <w:color w:val="002060"/>
              </w:rPr>
              <w:t xml:space="preserve">n. </w:t>
            </w:r>
            <w:r w:rsidRPr="00A53F47">
              <w:rPr>
                <w:rFonts w:asciiTheme="minorHAnsi" w:eastAsia="Calibri" w:hAnsiTheme="minorHAnsi" w:cstheme="minorHAnsi"/>
                <w:color w:val="002060"/>
              </w:rPr>
              <w:t>81/2008)</w:t>
            </w:r>
            <w:r w:rsidR="008606C0" w:rsidRPr="00A53F47">
              <w:rPr>
                <w:rFonts w:asciiTheme="minorHAnsi" w:eastAsia="Calibri" w:hAnsiTheme="minorHAnsi" w:cstheme="minorHAnsi"/>
                <w:color w:val="002060"/>
              </w:rPr>
              <w:t>.</w:t>
            </w:r>
          </w:p>
          <w:p w14:paraId="66E2D9E8" w14:textId="77777777" w:rsidR="00490B00" w:rsidRPr="00A53F47" w:rsidRDefault="00490B00" w:rsidP="006825CE">
            <w:pPr>
              <w:spacing w:after="120" w:line="23" w:lineRule="atLeast"/>
              <w:jc w:val="both"/>
              <w:rPr>
                <w:rFonts w:asciiTheme="minorHAnsi" w:eastAsia="Calibri" w:hAnsiTheme="minorHAnsi" w:cstheme="minorHAnsi"/>
                <w:color w:val="002060"/>
              </w:rPr>
            </w:pPr>
          </w:p>
          <w:p w14:paraId="6739DC97" w14:textId="09F80DC5" w:rsidR="00866E42" w:rsidRPr="00A53F47" w:rsidRDefault="00866E42" w:rsidP="006825CE">
            <w:pPr>
              <w:spacing w:after="120" w:line="23" w:lineRule="atLeast"/>
              <w:jc w:val="both"/>
              <w:rPr>
                <w:rFonts w:asciiTheme="minorHAnsi" w:eastAsia="Calibri" w:hAnsiTheme="minorHAnsi" w:cstheme="minorHAnsi"/>
                <w:b/>
                <w:bCs/>
                <w:color w:val="002060"/>
              </w:rPr>
            </w:pPr>
            <w:r w:rsidRPr="00A53F47">
              <w:rPr>
                <w:rFonts w:asciiTheme="minorHAnsi" w:eastAsia="Calibri" w:hAnsiTheme="minorHAnsi" w:cstheme="minorHAnsi"/>
                <w:b/>
                <w:bCs/>
                <w:color w:val="002060"/>
              </w:rPr>
              <w:t xml:space="preserve">Art. 80, comma 5, lett. f), del </w:t>
            </w:r>
            <w:proofErr w:type="spellStart"/>
            <w:r w:rsidRPr="00A53F47">
              <w:rPr>
                <w:rFonts w:asciiTheme="minorHAnsi" w:eastAsia="Calibri" w:hAnsiTheme="minorHAnsi" w:cstheme="minorHAnsi"/>
                <w:b/>
                <w:bCs/>
                <w:color w:val="002060"/>
              </w:rPr>
              <w:t>D.Lgs.</w:t>
            </w:r>
            <w:proofErr w:type="spellEnd"/>
            <w:r w:rsidRPr="00A53F47">
              <w:rPr>
                <w:rFonts w:asciiTheme="minorHAnsi" w:eastAsia="Calibri" w:hAnsiTheme="minorHAnsi" w:cstheme="minorHAnsi"/>
                <w:b/>
                <w:bCs/>
                <w:color w:val="002060"/>
              </w:rPr>
              <w:t xml:space="preserve"> 50/</w:t>
            </w:r>
            <w:r w:rsidR="008606C0" w:rsidRPr="00A53F47">
              <w:rPr>
                <w:rFonts w:asciiTheme="minorHAnsi" w:eastAsia="Calibri" w:hAnsiTheme="minorHAnsi" w:cstheme="minorHAnsi"/>
                <w:b/>
                <w:bCs/>
                <w:color w:val="002060"/>
              </w:rPr>
              <w:t>20</w:t>
            </w:r>
            <w:r w:rsidRPr="00A53F47">
              <w:rPr>
                <w:rFonts w:asciiTheme="minorHAnsi" w:eastAsia="Calibri" w:hAnsiTheme="minorHAnsi" w:cstheme="minorHAnsi"/>
                <w:b/>
                <w:bCs/>
                <w:color w:val="002060"/>
              </w:rPr>
              <w:t>16</w:t>
            </w:r>
            <w:r w:rsidR="008606C0" w:rsidRPr="00A53F47">
              <w:rPr>
                <w:rFonts w:asciiTheme="minorHAnsi" w:eastAsia="Calibri" w:hAnsiTheme="minorHAnsi" w:cstheme="minorHAnsi"/>
                <w:b/>
                <w:bCs/>
                <w:color w:val="002060"/>
              </w:rPr>
              <w:t>.</w:t>
            </w:r>
          </w:p>
        </w:tc>
        <w:tc>
          <w:tcPr>
            <w:tcW w:w="3261" w:type="dxa"/>
          </w:tcPr>
          <w:p w14:paraId="7AC54378" w14:textId="6C845B09" w:rsidR="00866E42" w:rsidRPr="00A53F47" w:rsidRDefault="00866E42" w:rsidP="00F57FED">
            <w:pPr>
              <w:pStyle w:val="Paragrafoelenco"/>
              <w:numPr>
                <w:ilvl w:val="0"/>
                <w:numId w:val="35"/>
              </w:numPr>
              <w:spacing w:after="120" w:line="23" w:lineRule="atLeast"/>
              <w:ind w:left="318" w:hanging="284"/>
              <w:contextualSpacing w:val="0"/>
              <w:jc w:val="both"/>
              <w:rPr>
                <w:rFonts w:asciiTheme="minorHAnsi" w:eastAsia="Calibri" w:hAnsiTheme="minorHAnsi" w:cstheme="minorHAnsi"/>
                <w:color w:val="002060"/>
              </w:rPr>
            </w:pPr>
            <w:r w:rsidRPr="00A53F47">
              <w:rPr>
                <w:rFonts w:asciiTheme="minorHAnsi" w:eastAsia="Calibri" w:hAnsiTheme="minorHAnsi" w:cstheme="minorHAnsi"/>
                <w:color w:val="002060"/>
              </w:rPr>
              <w:t>Certificato dell'anagrafe delle sanzioni amministrative dipendenti da reato (per verificare la sussistenza o meno della sanzione interdittiva di cui all’art</w:t>
            </w:r>
            <w:r w:rsidR="000D147B" w:rsidRPr="00A53F47">
              <w:rPr>
                <w:rFonts w:asciiTheme="minorHAnsi" w:eastAsia="Calibri" w:hAnsiTheme="minorHAnsi" w:cstheme="minorHAnsi"/>
                <w:color w:val="002060"/>
              </w:rPr>
              <w:t>.</w:t>
            </w:r>
            <w:r w:rsidRPr="00A53F47">
              <w:rPr>
                <w:rFonts w:asciiTheme="minorHAnsi" w:eastAsia="Calibri" w:hAnsiTheme="minorHAnsi" w:cstheme="minorHAnsi"/>
                <w:color w:val="002060"/>
              </w:rPr>
              <w:t xml:space="preserve"> 9, comma 2, lett</w:t>
            </w:r>
            <w:r w:rsidR="000D147B" w:rsidRPr="00A53F47">
              <w:rPr>
                <w:rFonts w:asciiTheme="minorHAnsi" w:eastAsia="Calibri" w:hAnsiTheme="minorHAnsi" w:cstheme="minorHAnsi"/>
                <w:color w:val="002060"/>
              </w:rPr>
              <w:t>.</w:t>
            </w:r>
            <w:r w:rsidRPr="00A53F47">
              <w:rPr>
                <w:rFonts w:asciiTheme="minorHAnsi" w:eastAsia="Calibri" w:hAnsiTheme="minorHAnsi" w:cstheme="minorHAnsi"/>
                <w:color w:val="002060"/>
              </w:rPr>
              <w:t xml:space="preserve"> c), del </w:t>
            </w:r>
            <w:proofErr w:type="spellStart"/>
            <w:r w:rsidRPr="00A53F47">
              <w:rPr>
                <w:rFonts w:asciiTheme="minorHAnsi" w:eastAsia="Calibri" w:hAnsiTheme="minorHAnsi" w:cstheme="minorHAnsi"/>
                <w:color w:val="002060"/>
              </w:rPr>
              <w:t>D.Lgs.</w:t>
            </w:r>
            <w:proofErr w:type="spellEnd"/>
            <w:r w:rsidRPr="00A53F47">
              <w:rPr>
                <w:rFonts w:asciiTheme="minorHAnsi" w:eastAsia="Calibri" w:hAnsiTheme="minorHAnsi" w:cstheme="minorHAnsi"/>
                <w:color w:val="002060"/>
              </w:rPr>
              <w:t xml:space="preserve"> </w:t>
            </w:r>
            <w:r w:rsidR="00490B00" w:rsidRPr="00A53F47">
              <w:rPr>
                <w:rFonts w:asciiTheme="minorHAnsi" w:eastAsia="Calibri" w:hAnsiTheme="minorHAnsi" w:cstheme="minorHAnsi"/>
                <w:color w:val="002060"/>
              </w:rPr>
              <w:t xml:space="preserve">n. </w:t>
            </w:r>
            <w:r w:rsidRPr="00A53F47">
              <w:rPr>
                <w:rFonts w:asciiTheme="minorHAnsi" w:eastAsia="Calibri" w:hAnsiTheme="minorHAnsi" w:cstheme="minorHAnsi"/>
                <w:color w:val="002060"/>
              </w:rPr>
              <w:t>231/01)</w:t>
            </w:r>
            <w:r w:rsidR="0063667C" w:rsidRPr="00A53F47">
              <w:rPr>
                <w:rFonts w:asciiTheme="minorHAnsi" w:eastAsia="Calibri" w:hAnsiTheme="minorHAnsi" w:cstheme="minorHAnsi"/>
                <w:color w:val="002060"/>
              </w:rPr>
              <w:t>;</w:t>
            </w:r>
          </w:p>
          <w:p w14:paraId="31D081D2" w14:textId="23E2EFFA" w:rsidR="008606C0" w:rsidRPr="00A53F47" w:rsidRDefault="008606C0" w:rsidP="00F57FED">
            <w:pPr>
              <w:pStyle w:val="Paragrafoelenco"/>
              <w:numPr>
                <w:ilvl w:val="0"/>
                <w:numId w:val="35"/>
              </w:numPr>
              <w:spacing w:after="120" w:line="23" w:lineRule="atLeast"/>
              <w:ind w:left="318" w:hanging="284"/>
              <w:contextualSpacing w:val="0"/>
              <w:jc w:val="both"/>
              <w:rPr>
                <w:rFonts w:asciiTheme="minorHAnsi" w:eastAsia="Calibri" w:hAnsiTheme="minorHAnsi" w:cstheme="minorHAnsi"/>
                <w:color w:val="002060"/>
              </w:rPr>
            </w:pPr>
            <w:r w:rsidRPr="00A53F47">
              <w:rPr>
                <w:rFonts w:asciiTheme="minorHAnsi" w:eastAsia="Calibri" w:hAnsiTheme="minorHAnsi" w:cstheme="minorHAnsi"/>
                <w:color w:val="002060"/>
              </w:rPr>
              <w:t>Visura presso il Casellario Informatico dell’A.N.AC. (relativamente ad ulteriori sanzioni interdittive che comportano il divieto di contrarre con la P.A., compresi i provvedimenti interdittivi di cui all’art</w:t>
            </w:r>
            <w:r w:rsidR="000D147B" w:rsidRPr="00A53F47">
              <w:rPr>
                <w:rFonts w:asciiTheme="minorHAnsi" w:eastAsia="Calibri" w:hAnsiTheme="minorHAnsi" w:cstheme="minorHAnsi"/>
                <w:color w:val="002060"/>
              </w:rPr>
              <w:t>.</w:t>
            </w:r>
            <w:r w:rsidRPr="00A53F47">
              <w:rPr>
                <w:rFonts w:asciiTheme="minorHAnsi" w:eastAsia="Calibri" w:hAnsiTheme="minorHAnsi" w:cstheme="minorHAnsi"/>
                <w:color w:val="002060"/>
              </w:rPr>
              <w:t xml:space="preserve"> 14 del </w:t>
            </w:r>
            <w:proofErr w:type="spellStart"/>
            <w:r w:rsidRPr="00A53F47">
              <w:rPr>
                <w:rFonts w:asciiTheme="minorHAnsi" w:eastAsia="Calibri" w:hAnsiTheme="minorHAnsi" w:cstheme="minorHAnsi"/>
                <w:color w:val="002060"/>
              </w:rPr>
              <w:t>D.Lgs.</w:t>
            </w:r>
            <w:proofErr w:type="spellEnd"/>
            <w:r w:rsidRPr="00A53F47">
              <w:rPr>
                <w:rFonts w:asciiTheme="minorHAnsi" w:eastAsia="Calibri" w:hAnsiTheme="minorHAnsi" w:cstheme="minorHAnsi"/>
                <w:color w:val="002060"/>
              </w:rPr>
              <w:t xml:space="preserve"> n. 81</w:t>
            </w:r>
            <w:r w:rsidR="00490B00" w:rsidRPr="00A53F47">
              <w:rPr>
                <w:rFonts w:asciiTheme="minorHAnsi" w:eastAsia="Calibri" w:hAnsiTheme="minorHAnsi" w:cstheme="minorHAnsi"/>
                <w:color w:val="002060"/>
              </w:rPr>
              <w:t>/2008).</w:t>
            </w:r>
          </w:p>
        </w:tc>
        <w:tc>
          <w:tcPr>
            <w:tcW w:w="3685" w:type="dxa"/>
          </w:tcPr>
          <w:p w14:paraId="27111D86" w14:textId="607B971B" w:rsidR="00866E42" w:rsidRPr="00A53F47" w:rsidRDefault="003D4892" w:rsidP="006825CE">
            <w:pPr>
              <w:spacing w:after="120" w:line="23" w:lineRule="atLeast"/>
              <w:ind w:left="93"/>
              <w:jc w:val="both"/>
              <w:rPr>
                <w:rFonts w:asciiTheme="minorHAnsi" w:eastAsia="Calibri" w:hAnsiTheme="minorHAnsi" w:cstheme="minorHAnsi"/>
                <w:color w:val="002060"/>
              </w:rPr>
            </w:pPr>
            <w:r w:rsidRPr="00A53F47">
              <w:rPr>
                <w:rFonts w:asciiTheme="minorHAnsi" w:eastAsia="Calibri" w:hAnsiTheme="minorHAnsi" w:cstheme="minorHAnsi"/>
                <w:color w:val="002060"/>
              </w:rPr>
              <w:t>Impresa.</w:t>
            </w:r>
          </w:p>
        </w:tc>
        <w:tc>
          <w:tcPr>
            <w:tcW w:w="4108" w:type="dxa"/>
            <w:tcBorders>
              <w:right w:val="single" w:sz="4" w:space="0" w:color="2F5496" w:themeColor="accent5" w:themeShade="BF"/>
            </w:tcBorders>
          </w:tcPr>
          <w:p w14:paraId="21A0C422" w14:textId="77777777" w:rsidR="00490B00" w:rsidRPr="00A53F47" w:rsidRDefault="00325838" w:rsidP="00F57FED">
            <w:pPr>
              <w:pStyle w:val="Paragrafoelenco"/>
              <w:numPr>
                <w:ilvl w:val="0"/>
                <w:numId w:val="51"/>
              </w:numPr>
              <w:spacing w:after="120" w:line="23" w:lineRule="atLeast"/>
              <w:ind w:left="461" w:hanging="283"/>
              <w:contextualSpacing w:val="0"/>
              <w:jc w:val="both"/>
              <w:rPr>
                <w:rFonts w:asciiTheme="minorHAnsi" w:eastAsia="Calibri" w:hAnsiTheme="minorHAnsi" w:cstheme="minorHAnsi"/>
                <w:color w:val="002060"/>
              </w:rPr>
            </w:pPr>
            <w:r w:rsidRPr="00A53F47">
              <w:rPr>
                <w:rFonts w:asciiTheme="minorHAnsi" w:eastAsia="Calibri" w:hAnsiTheme="minorHAnsi" w:cstheme="minorHAnsi"/>
                <w:color w:val="002060"/>
              </w:rPr>
              <w:t xml:space="preserve">Acquisizione tramite il sistema </w:t>
            </w:r>
            <w:proofErr w:type="spellStart"/>
            <w:r w:rsidRPr="00A53F47">
              <w:rPr>
                <w:rFonts w:asciiTheme="minorHAnsi" w:eastAsia="Calibri" w:hAnsiTheme="minorHAnsi" w:cstheme="minorHAnsi"/>
                <w:color w:val="002060"/>
              </w:rPr>
              <w:t>AVCPass</w:t>
            </w:r>
            <w:proofErr w:type="spellEnd"/>
            <w:r w:rsidR="00490B00" w:rsidRPr="00A53F47">
              <w:rPr>
                <w:rFonts w:asciiTheme="minorHAnsi" w:eastAsia="Calibri" w:hAnsiTheme="minorHAnsi" w:cstheme="minorHAnsi"/>
                <w:color w:val="002060"/>
              </w:rPr>
              <w:t>;</w:t>
            </w:r>
            <w:r w:rsidRPr="00A53F47">
              <w:rPr>
                <w:rFonts w:asciiTheme="minorHAnsi" w:eastAsia="Calibri" w:hAnsiTheme="minorHAnsi" w:cstheme="minorHAnsi"/>
                <w:color w:val="002060"/>
              </w:rPr>
              <w:t xml:space="preserve"> </w:t>
            </w:r>
          </w:p>
          <w:p w14:paraId="5D4CE727" w14:textId="7ECD3615" w:rsidR="00325838" w:rsidRPr="00A53F47" w:rsidRDefault="00325838" w:rsidP="006825CE">
            <w:pPr>
              <w:pStyle w:val="Paragrafoelenco"/>
              <w:spacing w:after="120" w:line="23" w:lineRule="atLeast"/>
              <w:ind w:left="461"/>
              <w:contextualSpacing w:val="0"/>
              <w:jc w:val="both"/>
              <w:rPr>
                <w:rFonts w:asciiTheme="minorHAnsi" w:eastAsia="Calibri" w:hAnsiTheme="minorHAnsi" w:cstheme="minorHAnsi"/>
                <w:color w:val="002060"/>
              </w:rPr>
            </w:pPr>
            <w:r w:rsidRPr="00A53F47">
              <w:rPr>
                <w:rFonts w:asciiTheme="minorHAnsi" w:eastAsia="Calibri" w:hAnsiTheme="minorHAnsi" w:cstheme="minorHAnsi"/>
                <w:color w:val="002060"/>
              </w:rPr>
              <w:t>[</w:t>
            </w:r>
            <w:r w:rsidRPr="00A53F47">
              <w:rPr>
                <w:rFonts w:asciiTheme="minorHAnsi" w:eastAsia="Calibri" w:hAnsiTheme="minorHAnsi" w:cstheme="minorHAnsi"/>
                <w:i/>
                <w:iCs/>
                <w:color w:val="002060"/>
              </w:rPr>
              <w:t>o, in assenza dei documenti necessari</w:t>
            </w:r>
            <w:r w:rsidRPr="00A53F47">
              <w:rPr>
                <w:rFonts w:asciiTheme="minorHAnsi" w:eastAsia="Calibri" w:hAnsiTheme="minorHAnsi" w:cstheme="minorHAnsi"/>
                <w:color w:val="002060"/>
              </w:rPr>
              <w:t>]</w:t>
            </w:r>
            <w:r w:rsidRPr="00A53F47">
              <w:rPr>
                <w:rFonts w:asciiTheme="minorHAnsi" w:eastAsia="Calibri" w:hAnsiTheme="minorHAnsi" w:cstheme="minorHAnsi"/>
                <w:i/>
                <w:iCs/>
                <w:color w:val="002060"/>
              </w:rPr>
              <w:t xml:space="preserve">                                                       </w:t>
            </w:r>
          </w:p>
          <w:p w14:paraId="6A4CBDAC" w14:textId="5A98246B" w:rsidR="00325838" w:rsidRPr="00A53F47" w:rsidRDefault="00490B00" w:rsidP="00F57FED">
            <w:pPr>
              <w:pStyle w:val="Paragrafoelenco"/>
              <w:numPr>
                <w:ilvl w:val="0"/>
                <w:numId w:val="51"/>
              </w:numPr>
              <w:spacing w:after="120" w:line="23" w:lineRule="atLeast"/>
              <w:ind w:left="461" w:hanging="283"/>
              <w:contextualSpacing w:val="0"/>
              <w:jc w:val="both"/>
              <w:rPr>
                <w:rFonts w:asciiTheme="minorHAnsi" w:eastAsia="Calibri" w:hAnsiTheme="minorHAnsi" w:cstheme="minorHAnsi"/>
                <w:color w:val="002060"/>
              </w:rPr>
            </w:pPr>
            <w:r w:rsidRPr="00A53F47">
              <w:rPr>
                <w:rFonts w:asciiTheme="minorHAnsi" w:eastAsia="Calibri" w:hAnsiTheme="minorHAnsi" w:cstheme="minorHAnsi"/>
                <w:color w:val="002060"/>
              </w:rPr>
              <w:t>Per l’acquisizione del certificato dell’anagrafe delle sanzioni amministrative dipendenti da reato, r</w:t>
            </w:r>
            <w:r w:rsidR="00325838" w:rsidRPr="00A53F47">
              <w:rPr>
                <w:rFonts w:asciiTheme="minorHAnsi" w:eastAsia="Calibri" w:hAnsiTheme="minorHAnsi" w:cstheme="minorHAnsi"/>
                <w:color w:val="002060"/>
              </w:rPr>
              <w:t>ichiesta all’ufficio del Casellario presso le Procure della Repubblica, a prescindere dal luogo in cui ha sede l’operatore economico</w:t>
            </w:r>
            <w:r w:rsidRPr="00A53F47">
              <w:rPr>
                <w:rFonts w:asciiTheme="minorHAnsi" w:eastAsia="Calibri" w:hAnsiTheme="minorHAnsi" w:cstheme="minorHAnsi"/>
                <w:color w:val="002060"/>
              </w:rPr>
              <w:t>;</w:t>
            </w:r>
          </w:p>
          <w:p w14:paraId="664C5BEC" w14:textId="29E1A2AA" w:rsidR="00866E42" w:rsidRPr="00A53F47" w:rsidRDefault="006D6C27" w:rsidP="00F57FED">
            <w:pPr>
              <w:pStyle w:val="Paragrafoelenco"/>
              <w:numPr>
                <w:ilvl w:val="0"/>
                <w:numId w:val="51"/>
              </w:numPr>
              <w:spacing w:after="120" w:line="23" w:lineRule="atLeast"/>
              <w:ind w:left="461" w:hanging="283"/>
              <w:contextualSpacing w:val="0"/>
              <w:jc w:val="both"/>
              <w:rPr>
                <w:rFonts w:asciiTheme="minorHAnsi" w:eastAsia="Calibri" w:hAnsiTheme="minorHAnsi" w:cstheme="minorHAnsi"/>
                <w:color w:val="002060"/>
              </w:rPr>
            </w:pPr>
            <w:r w:rsidRPr="00A53F47">
              <w:rPr>
                <w:rFonts w:asciiTheme="minorHAnsi" w:eastAsia="Calibri" w:hAnsiTheme="minorHAnsi" w:cstheme="minorHAnsi"/>
                <w:color w:val="002060"/>
              </w:rPr>
              <w:t>Acquisizione</w:t>
            </w:r>
            <w:r w:rsidR="002D3F40" w:rsidRPr="00A53F47">
              <w:rPr>
                <w:rFonts w:asciiTheme="minorHAnsi" w:eastAsia="Calibri" w:hAnsiTheme="minorHAnsi" w:cstheme="minorHAnsi"/>
                <w:color w:val="002060"/>
              </w:rPr>
              <w:t xml:space="preserve"> della visura </w:t>
            </w:r>
            <w:r w:rsidR="00490B00" w:rsidRPr="00A53F47">
              <w:rPr>
                <w:rFonts w:asciiTheme="minorHAnsi" w:eastAsia="Calibri" w:hAnsiTheme="minorHAnsi" w:cstheme="minorHAnsi"/>
                <w:color w:val="002060"/>
              </w:rPr>
              <w:t>d</w:t>
            </w:r>
            <w:r w:rsidR="002D3F40" w:rsidRPr="00A53F47">
              <w:rPr>
                <w:rFonts w:asciiTheme="minorHAnsi" w:eastAsia="Calibri" w:hAnsiTheme="minorHAnsi" w:cstheme="minorHAnsi"/>
                <w:color w:val="002060"/>
              </w:rPr>
              <w:t>a</w:t>
            </w:r>
            <w:r w:rsidR="00490B00" w:rsidRPr="00A53F47">
              <w:rPr>
                <w:rFonts w:asciiTheme="minorHAnsi" w:eastAsia="Calibri" w:hAnsiTheme="minorHAnsi" w:cstheme="minorHAnsi"/>
                <w:color w:val="002060"/>
              </w:rPr>
              <w:t xml:space="preserve">l </w:t>
            </w:r>
            <w:r w:rsidR="00325838" w:rsidRPr="00A53F47">
              <w:rPr>
                <w:rFonts w:asciiTheme="minorHAnsi" w:eastAsia="Calibri" w:hAnsiTheme="minorHAnsi" w:cstheme="minorHAnsi"/>
                <w:color w:val="002060"/>
              </w:rPr>
              <w:t>Casellario informatico dell’A.N.AC.</w:t>
            </w:r>
            <w:r w:rsidR="002D3F40" w:rsidRPr="00A53F47">
              <w:rPr>
                <w:rFonts w:asciiTheme="minorHAnsi" w:eastAsia="Calibri" w:hAnsiTheme="minorHAnsi" w:cstheme="minorHAnsi"/>
                <w:color w:val="002060"/>
              </w:rPr>
              <w:t xml:space="preserve"> </w:t>
            </w:r>
            <w:r w:rsidRPr="00A53F47">
              <w:rPr>
                <w:rFonts w:asciiTheme="minorHAnsi" w:eastAsia="Calibri" w:hAnsiTheme="minorHAnsi" w:cstheme="minorHAnsi"/>
                <w:color w:val="002060"/>
              </w:rPr>
              <w:t>mediante estrazione dal</w:t>
            </w:r>
            <w:r w:rsidR="00325838" w:rsidRPr="00A53F47">
              <w:rPr>
                <w:rFonts w:asciiTheme="minorHAnsi" w:eastAsia="Calibri" w:hAnsiTheme="minorHAnsi" w:cstheme="minorHAnsi"/>
                <w:color w:val="002060"/>
              </w:rPr>
              <w:t xml:space="preserve"> sito https://annotazioni.avcp.it.</w:t>
            </w:r>
          </w:p>
        </w:tc>
      </w:tr>
      <w:tr w:rsidR="00866E42" w:rsidRPr="00A53F47" w14:paraId="69198449" w14:textId="77777777" w:rsidTr="009D28AB">
        <w:trPr>
          <w:trHeight w:val="20"/>
        </w:trPr>
        <w:tc>
          <w:tcPr>
            <w:tcW w:w="3964" w:type="dxa"/>
            <w:tcBorders>
              <w:left w:val="single" w:sz="4" w:space="0" w:color="2F5496" w:themeColor="accent5" w:themeShade="BF"/>
            </w:tcBorders>
          </w:tcPr>
          <w:p w14:paraId="28F96F52" w14:textId="36F058B7" w:rsidR="00490B00" w:rsidRPr="00A53F47" w:rsidRDefault="00866E42" w:rsidP="006825CE">
            <w:pPr>
              <w:spacing w:after="120" w:line="23" w:lineRule="atLeast"/>
              <w:jc w:val="both"/>
              <w:rPr>
                <w:rFonts w:asciiTheme="minorHAnsi" w:eastAsia="Calibri" w:hAnsiTheme="minorHAnsi" w:cstheme="minorHAnsi"/>
                <w:color w:val="002060"/>
              </w:rPr>
            </w:pPr>
            <w:r w:rsidRPr="00A53F47">
              <w:rPr>
                <w:rFonts w:asciiTheme="minorHAnsi" w:eastAsia="Calibri" w:hAnsiTheme="minorHAnsi" w:cstheme="minorHAnsi"/>
                <w:color w:val="002060"/>
              </w:rPr>
              <w:t>False dichiarazioni/documenti nella procedura di gara in corso e negli affidamenti di subappalti</w:t>
            </w:r>
            <w:r w:rsidR="00325838" w:rsidRPr="00A53F47">
              <w:rPr>
                <w:rFonts w:asciiTheme="minorHAnsi" w:eastAsia="Calibri" w:hAnsiTheme="minorHAnsi" w:cstheme="minorHAnsi"/>
                <w:color w:val="002060"/>
              </w:rPr>
              <w:t>.</w:t>
            </w:r>
          </w:p>
          <w:p w14:paraId="3D884656" w14:textId="77777777" w:rsidR="00392931" w:rsidRPr="00A53F47" w:rsidRDefault="00392931" w:rsidP="006825CE">
            <w:pPr>
              <w:spacing w:after="120" w:line="23" w:lineRule="atLeast"/>
              <w:jc w:val="both"/>
              <w:rPr>
                <w:rFonts w:asciiTheme="minorHAnsi" w:eastAsia="Calibri" w:hAnsiTheme="minorHAnsi" w:cstheme="minorHAnsi"/>
                <w:color w:val="002060"/>
              </w:rPr>
            </w:pPr>
          </w:p>
          <w:p w14:paraId="606B8345" w14:textId="5DA3E7D0" w:rsidR="00866E42" w:rsidRPr="00A53F47" w:rsidRDefault="00866E42" w:rsidP="006825CE">
            <w:pPr>
              <w:spacing w:after="120" w:line="23" w:lineRule="atLeast"/>
              <w:jc w:val="both"/>
              <w:rPr>
                <w:rFonts w:asciiTheme="minorHAnsi" w:eastAsia="Calibri" w:hAnsiTheme="minorHAnsi" w:cstheme="minorHAnsi"/>
                <w:b/>
                <w:color w:val="002060"/>
                <w:lang w:val="de-DE"/>
              </w:rPr>
            </w:pPr>
            <w:r w:rsidRPr="00A53F47">
              <w:rPr>
                <w:rFonts w:asciiTheme="minorHAnsi" w:eastAsia="Calibri" w:hAnsiTheme="minorHAnsi" w:cstheme="minorHAnsi"/>
                <w:b/>
                <w:color w:val="002060"/>
                <w:lang w:val="de-DE"/>
              </w:rPr>
              <w:lastRenderedPageBreak/>
              <w:t xml:space="preserve">Art. 80, </w:t>
            </w:r>
            <w:proofErr w:type="spellStart"/>
            <w:r w:rsidRPr="00A53F47">
              <w:rPr>
                <w:rFonts w:asciiTheme="minorHAnsi" w:eastAsia="Calibri" w:hAnsiTheme="minorHAnsi" w:cstheme="minorHAnsi"/>
                <w:b/>
                <w:color w:val="002060"/>
                <w:lang w:val="de-DE"/>
              </w:rPr>
              <w:t>comma</w:t>
            </w:r>
            <w:proofErr w:type="spellEnd"/>
            <w:r w:rsidRPr="00A53F47">
              <w:rPr>
                <w:rFonts w:asciiTheme="minorHAnsi" w:eastAsia="Calibri" w:hAnsiTheme="minorHAnsi" w:cstheme="minorHAnsi"/>
                <w:b/>
                <w:color w:val="002060"/>
                <w:lang w:val="de-DE"/>
              </w:rPr>
              <w:t xml:space="preserve"> 5, </w:t>
            </w:r>
            <w:proofErr w:type="spellStart"/>
            <w:r w:rsidRPr="00A53F47">
              <w:rPr>
                <w:rFonts w:asciiTheme="minorHAnsi" w:eastAsia="Calibri" w:hAnsiTheme="minorHAnsi" w:cstheme="minorHAnsi"/>
                <w:b/>
                <w:color w:val="002060"/>
                <w:lang w:val="de-DE"/>
              </w:rPr>
              <w:t>lett</w:t>
            </w:r>
            <w:proofErr w:type="spellEnd"/>
            <w:r w:rsidRPr="00A53F47">
              <w:rPr>
                <w:rFonts w:asciiTheme="minorHAnsi" w:eastAsia="Calibri" w:hAnsiTheme="minorHAnsi" w:cstheme="minorHAnsi"/>
                <w:b/>
                <w:color w:val="002060"/>
                <w:lang w:val="de-DE"/>
              </w:rPr>
              <w:t>. f-</w:t>
            </w:r>
            <w:r w:rsidRPr="00A53F47">
              <w:rPr>
                <w:rFonts w:asciiTheme="minorHAnsi" w:eastAsia="Calibri" w:hAnsiTheme="minorHAnsi" w:cstheme="minorHAnsi"/>
                <w:b/>
                <w:i/>
                <w:color w:val="002060"/>
                <w:lang w:val="de-DE"/>
              </w:rPr>
              <w:t>bis</w:t>
            </w:r>
            <w:r w:rsidRPr="00A53F47">
              <w:rPr>
                <w:rFonts w:asciiTheme="minorHAnsi" w:eastAsia="Calibri" w:hAnsiTheme="minorHAnsi" w:cstheme="minorHAnsi"/>
                <w:b/>
                <w:color w:val="002060"/>
                <w:lang w:val="de-DE"/>
              </w:rPr>
              <w:t xml:space="preserve">), del </w:t>
            </w:r>
            <w:proofErr w:type="spellStart"/>
            <w:r w:rsidRPr="00A53F47">
              <w:rPr>
                <w:rFonts w:asciiTheme="minorHAnsi" w:eastAsia="Calibri" w:hAnsiTheme="minorHAnsi" w:cstheme="minorHAnsi"/>
                <w:b/>
                <w:color w:val="002060"/>
                <w:lang w:val="de-DE"/>
              </w:rPr>
              <w:t>D.Lgs</w:t>
            </w:r>
            <w:proofErr w:type="spellEnd"/>
            <w:r w:rsidRPr="00A53F47">
              <w:rPr>
                <w:rFonts w:asciiTheme="minorHAnsi" w:eastAsia="Calibri" w:hAnsiTheme="minorHAnsi" w:cstheme="minorHAnsi"/>
                <w:b/>
                <w:color w:val="002060"/>
                <w:lang w:val="de-DE"/>
              </w:rPr>
              <w:t xml:space="preserve">. </w:t>
            </w:r>
            <w:r w:rsidR="00490B00" w:rsidRPr="00A53F47">
              <w:rPr>
                <w:rFonts w:asciiTheme="minorHAnsi" w:eastAsia="Calibri" w:hAnsiTheme="minorHAnsi" w:cstheme="minorHAnsi"/>
                <w:b/>
                <w:color w:val="002060"/>
                <w:lang w:val="de-DE"/>
              </w:rPr>
              <w:t xml:space="preserve">n. </w:t>
            </w:r>
            <w:r w:rsidRPr="00A53F47">
              <w:rPr>
                <w:rFonts w:asciiTheme="minorHAnsi" w:eastAsia="Calibri" w:hAnsiTheme="minorHAnsi" w:cstheme="minorHAnsi"/>
                <w:b/>
                <w:color w:val="002060"/>
                <w:lang w:val="de-DE"/>
              </w:rPr>
              <w:t>50/</w:t>
            </w:r>
            <w:r w:rsidR="00325838" w:rsidRPr="00A53F47">
              <w:rPr>
                <w:rFonts w:asciiTheme="minorHAnsi" w:eastAsia="Calibri" w:hAnsiTheme="minorHAnsi" w:cstheme="minorHAnsi"/>
                <w:b/>
                <w:color w:val="002060"/>
                <w:lang w:val="de-DE"/>
              </w:rPr>
              <w:t>20</w:t>
            </w:r>
            <w:r w:rsidRPr="00A53F47">
              <w:rPr>
                <w:rFonts w:asciiTheme="minorHAnsi" w:eastAsia="Calibri" w:hAnsiTheme="minorHAnsi" w:cstheme="minorHAnsi"/>
                <w:b/>
                <w:color w:val="002060"/>
                <w:lang w:val="de-DE"/>
              </w:rPr>
              <w:t>16</w:t>
            </w:r>
            <w:r w:rsidR="00325838" w:rsidRPr="00A53F47">
              <w:rPr>
                <w:rFonts w:asciiTheme="minorHAnsi" w:eastAsia="Calibri" w:hAnsiTheme="minorHAnsi" w:cstheme="minorHAnsi"/>
                <w:b/>
                <w:color w:val="002060"/>
                <w:lang w:val="de-DE"/>
              </w:rPr>
              <w:t>.</w:t>
            </w:r>
          </w:p>
        </w:tc>
        <w:tc>
          <w:tcPr>
            <w:tcW w:w="3261" w:type="dxa"/>
          </w:tcPr>
          <w:p w14:paraId="450DB2FC" w14:textId="33052D23" w:rsidR="00325838" w:rsidRPr="00A53F47" w:rsidRDefault="00325838" w:rsidP="00F57FED">
            <w:pPr>
              <w:pStyle w:val="Paragrafoelenco"/>
              <w:numPr>
                <w:ilvl w:val="0"/>
                <w:numId w:val="36"/>
              </w:numPr>
              <w:spacing w:after="120" w:line="23" w:lineRule="atLeast"/>
              <w:ind w:left="318" w:hanging="284"/>
              <w:contextualSpacing w:val="0"/>
              <w:jc w:val="both"/>
              <w:rPr>
                <w:rFonts w:asciiTheme="minorHAnsi" w:eastAsia="Calibri" w:hAnsiTheme="minorHAnsi" w:cstheme="minorHAnsi"/>
                <w:color w:val="002060"/>
              </w:rPr>
            </w:pPr>
            <w:r w:rsidRPr="00A53F47">
              <w:rPr>
                <w:rFonts w:asciiTheme="minorHAnsi" w:eastAsia="Calibri" w:hAnsiTheme="minorHAnsi" w:cstheme="minorHAnsi"/>
                <w:color w:val="002060"/>
              </w:rPr>
              <w:lastRenderedPageBreak/>
              <w:t>Autocertificazione dell’operatore economico, resa in forma sostitutiva ai sensi degli artt. 46 e 47 del d.P.R. 445/00</w:t>
            </w:r>
            <w:r w:rsidR="0063667C" w:rsidRPr="00A53F47">
              <w:rPr>
                <w:rFonts w:asciiTheme="minorHAnsi" w:eastAsia="Calibri" w:hAnsiTheme="minorHAnsi" w:cstheme="minorHAnsi"/>
                <w:color w:val="002060"/>
              </w:rPr>
              <w:t>;</w:t>
            </w:r>
          </w:p>
          <w:p w14:paraId="4FC2706C" w14:textId="6C85F69A" w:rsidR="00866E42" w:rsidRPr="00A53F47" w:rsidRDefault="00325838" w:rsidP="00F57FED">
            <w:pPr>
              <w:pStyle w:val="Paragrafoelenco"/>
              <w:numPr>
                <w:ilvl w:val="0"/>
                <w:numId w:val="36"/>
              </w:numPr>
              <w:spacing w:after="120" w:line="23" w:lineRule="atLeast"/>
              <w:ind w:left="318" w:hanging="284"/>
              <w:contextualSpacing w:val="0"/>
              <w:jc w:val="both"/>
              <w:rPr>
                <w:rFonts w:asciiTheme="minorHAnsi" w:eastAsia="Calibri" w:hAnsiTheme="minorHAnsi" w:cstheme="minorHAnsi"/>
                <w:color w:val="002060"/>
              </w:rPr>
            </w:pPr>
            <w:r w:rsidRPr="00A53F47">
              <w:rPr>
                <w:rFonts w:asciiTheme="minorHAnsi" w:eastAsia="Calibri" w:hAnsiTheme="minorHAnsi" w:cstheme="minorHAnsi"/>
                <w:color w:val="002060"/>
              </w:rPr>
              <w:lastRenderedPageBreak/>
              <w:t>Fonti pubblicamente disponibili o altri riscontri interni o esterni.</w:t>
            </w:r>
          </w:p>
        </w:tc>
        <w:tc>
          <w:tcPr>
            <w:tcW w:w="3685" w:type="dxa"/>
          </w:tcPr>
          <w:p w14:paraId="715FB9D2" w14:textId="36C44039" w:rsidR="00866E42" w:rsidRPr="00A53F47" w:rsidRDefault="003D4892" w:rsidP="006825CE">
            <w:pPr>
              <w:spacing w:after="120" w:line="23" w:lineRule="atLeast"/>
              <w:ind w:left="96"/>
              <w:jc w:val="both"/>
              <w:rPr>
                <w:rFonts w:asciiTheme="minorHAnsi" w:eastAsia="Calibri" w:hAnsiTheme="minorHAnsi" w:cstheme="minorHAnsi"/>
                <w:color w:val="002060"/>
              </w:rPr>
            </w:pPr>
            <w:r w:rsidRPr="00A53F47">
              <w:rPr>
                <w:rFonts w:asciiTheme="minorHAnsi" w:eastAsia="Calibri" w:hAnsiTheme="minorHAnsi" w:cstheme="minorHAnsi"/>
                <w:color w:val="002060"/>
              </w:rPr>
              <w:lastRenderedPageBreak/>
              <w:t>Impresa.</w:t>
            </w:r>
          </w:p>
        </w:tc>
        <w:tc>
          <w:tcPr>
            <w:tcW w:w="4108" w:type="dxa"/>
            <w:tcBorders>
              <w:right w:val="single" w:sz="4" w:space="0" w:color="2F5496" w:themeColor="accent5" w:themeShade="BF"/>
            </w:tcBorders>
          </w:tcPr>
          <w:p w14:paraId="6546D300" w14:textId="7C846E80" w:rsidR="00866E42" w:rsidRPr="00A53F47" w:rsidRDefault="00325838" w:rsidP="006825CE">
            <w:pPr>
              <w:spacing w:after="120" w:line="23" w:lineRule="atLeast"/>
              <w:jc w:val="both"/>
              <w:rPr>
                <w:rFonts w:asciiTheme="minorHAnsi" w:eastAsia="Calibri" w:hAnsiTheme="minorHAnsi" w:cstheme="minorHAnsi"/>
                <w:color w:val="002060"/>
              </w:rPr>
            </w:pPr>
            <w:r w:rsidRPr="00A53F47">
              <w:rPr>
                <w:rFonts w:asciiTheme="minorHAnsi" w:eastAsia="Calibri" w:hAnsiTheme="minorHAnsi" w:cstheme="minorHAnsi"/>
                <w:color w:val="002060"/>
              </w:rPr>
              <w:t xml:space="preserve">Richiesta </w:t>
            </w:r>
            <w:r w:rsidR="006D6C27" w:rsidRPr="00A53F47">
              <w:rPr>
                <w:rFonts w:asciiTheme="minorHAnsi" w:eastAsia="Calibri" w:hAnsiTheme="minorHAnsi" w:cstheme="minorHAnsi"/>
                <w:color w:val="002060"/>
              </w:rPr>
              <w:t>all’impresa</w:t>
            </w:r>
            <w:r w:rsidRPr="00A53F47">
              <w:rPr>
                <w:rFonts w:asciiTheme="minorHAnsi" w:eastAsia="Calibri" w:hAnsiTheme="minorHAnsi" w:cstheme="minorHAnsi"/>
                <w:color w:val="002060"/>
              </w:rPr>
              <w:t xml:space="preserve"> ed eventuali riscontri esterni e interni.</w:t>
            </w:r>
          </w:p>
        </w:tc>
      </w:tr>
      <w:tr w:rsidR="00866E42" w:rsidRPr="00A53F47" w14:paraId="403A7E57" w14:textId="77777777" w:rsidTr="009D28AB">
        <w:trPr>
          <w:trHeight w:val="20"/>
        </w:trPr>
        <w:tc>
          <w:tcPr>
            <w:tcW w:w="3964" w:type="dxa"/>
            <w:tcBorders>
              <w:left w:val="single" w:sz="4" w:space="0" w:color="2F5496" w:themeColor="accent5" w:themeShade="BF"/>
            </w:tcBorders>
          </w:tcPr>
          <w:p w14:paraId="12F4C3D5" w14:textId="6A104A24" w:rsidR="00866E42" w:rsidRPr="00A53F47" w:rsidRDefault="00866E42" w:rsidP="006825CE">
            <w:pPr>
              <w:spacing w:after="120" w:line="23" w:lineRule="atLeast"/>
              <w:jc w:val="both"/>
              <w:rPr>
                <w:rFonts w:asciiTheme="minorHAnsi" w:eastAsia="Calibri" w:hAnsiTheme="minorHAnsi" w:cstheme="minorHAnsi"/>
                <w:color w:val="002060"/>
              </w:rPr>
            </w:pPr>
            <w:r w:rsidRPr="00A53F47">
              <w:rPr>
                <w:rFonts w:asciiTheme="minorHAnsi" w:eastAsia="Calibri" w:hAnsiTheme="minorHAnsi" w:cstheme="minorHAnsi"/>
                <w:color w:val="002060"/>
              </w:rPr>
              <w:t>False dichiarazioni/documenti per la partecipazione a gare o</w:t>
            </w:r>
            <w:r w:rsidR="00FF6133" w:rsidRPr="00A53F47">
              <w:rPr>
                <w:rFonts w:asciiTheme="minorHAnsi" w:eastAsia="Calibri" w:hAnsiTheme="minorHAnsi" w:cstheme="minorHAnsi"/>
                <w:color w:val="002060"/>
              </w:rPr>
              <w:t xml:space="preserve"> negli affidamenti di</w:t>
            </w:r>
            <w:r w:rsidRPr="00A53F47">
              <w:rPr>
                <w:rFonts w:asciiTheme="minorHAnsi" w:eastAsia="Calibri" w:hAnsiTheme="minorHAnsi" w:cstheme="minorHAnsi"/>
                <w:color w:val="002060"/>
              </w:rPr>
              <w:t xml:space="preserve"> subappalti</w:t>
            </w:r>
            <w:r w:rsidR="00695516" w:rsidRPr="00A53F47">
              <w:rPr>
                <w:rFonts w:asciiTheme="minorHAnsi" w:eastAsia="Calibri" w:hAnsiTheme="minorHAnsi" w:cstheme="minorHAnsi"/>
                <w:color w:val="002060"/>
              </w:rPr>
              <w:t>.</w:t>
            </w:r>
          </w:p>
          <w:p w14:paraId="0DF9306E" w14:textId="77777777" w:rsidR="00490B00" w:rsidRPr="00A53F47" w:rsidRDefault="00490B00" w:rsidP="006825CE">
            <w:pPr>
              <w:pStyle w:val="Paragrafoelenco"/>
              <w:spacing w:after="120" w:line="23" w:lineRule="atLeast"/>
              <w:ind w:left="456"/>
              <w:contextualSpacing w:val="0"/>
              <w:jc w:val="both"/>
              <w:rPr>
                <w:rFonts w:asciiTheme="minorHAnsi" w:eastAsia="Calibri" w:hAnsiTheme="minorHAnsi" w:cstheme="minorHAnsi"/>
                <w:color w:val="002060"/>
              </w:rPr>
            </w:pPr>
          </w:p>
          <w:p w14:paraId="530977A7" w14:textId="28AF59AF" w:rsidR="00866E42" w:rsidRPr="00A53F47" w:rsidRDefault="00866E42" w:rsidP="006825CE">
            <w:pPr>
              <w:spacing w:after="120" w:line="23" w:lineRule="atLeast"/>
              <w:jc w:val="both"/>
              <w:rPr>
                <w:rFonts w:asciiTheme="minorHAnsi" w:eastAsia="Calibri" w:hAnsiTheme="minorHAnsi" w:cstheme="minorHAnsi"/>
                <w:b/>
                <w:bCs/>
                <w:color w:val="002060"/>
              </w:rPr>
            </w:pPr>
            <w:r w:rsidRPr="00A53F47">
              <w:rPr>
                <w:rFonts w:asciiTheme="minorHAnsi" w:eastAsia="Calibri" w:hAnsiTheme="minorHAnsi" w:cstheme="minorHAnsi"/>
                <w:b/>
                <w:bCs/>
                <w:color w:val="002060"/>
              </w:rPr>
              <w:t>Art. 80, comma 5, lett. f-</w:t>
            </w:r>
            <w:r w:rsidRPr="00A53F47">
              <w:rPr>
                <w:rFonts w:asciiTheme="minorHAnsi" w:eastAsia="Calibri" w:hAnsiTheme="minorHAnsi" w:cstheme="minorHAnsi"/>
                <w:b/>
                <w:bCs/>
                <w:i/>
                <w:iCs/>
                <w:color w:val="002060"/>
              </w:rPr>
              <w:t>ter</w:t>
            </w:r>
            <w:r w:rsidRPr="00A53F47">
              <w:rPr>
                <w:rFonts w:asciiTheme="minorHAnsi" w:eastAsia="Calibri" w:hAnsiTheme="minorHAnsi" w:cstheme="minorHAnsi"/>
                <w:b/>
                <w:bCs/>
                <w:color w:val="002060"/>
              </w:rPr>
              <w:t xml:space="preserve">), del </w:t>
            </w:r>
            <w:proofErr w:type="spellStart"/>
            <w:r w:rsidRPr="00A53F47">
              <w:rPr>
                <w:rFonts w:asciiTheme="minorHAnsi" w:eastAsia="Calibri" w:hAnsiTheme="minorHAnsi" w:cstheme="minorHAnsi"/>
                <w:b/>
                <w:bCs/>
                <w:color w:val="002060"/>
              </w:rPr>
              <w:t>D.Lgs.</w:t>
            </w:r>
            <w:proofErr w:type="spellEnd"/>
            <w:r w:rsidRPr="00A53F47">
              <w:rPr>
                <w:rFonts w:asciiTheme="minorHAnsi" w:eastAsia="Calibri" w:hAnsiTheme="minorHAnsi" w:cstheme="minorHAnsi"/>
                <w:b/>
                <w:bCs/>
                <w:color w:val="002060"/>
              </w:rPr>
              <w:t xml:space="preserve"> </w:t>
            </w:r>
            <w:r w:rsidR="00490B00" w:rsidRPr="00A53F47">
              <w:rPr>
                <w:rFonts w:asciiTheme="minorHAnsi" w:eastAsia="Calibri" w:hAnsiTheme="minorHAnsi" w:cstheme="minorHAnsi"/>
                <w:b/>
                <w:bCs/>
                <w:color w:val="002060"/>
              </w:rPr>
              <w:t xml:space="preserve">n. </w:t>
            </w:r>
            <w:r w:rsidRPr="00A53F47">
              <w:rPr>
                <w:rFonts w:asciiTheme="minorHAnsi" w:eastAsia="Calibri" w:hAnsiTheme="minorHAnsi" w:cstheme="minorHAnsi"/>
                <w:b/>
                <w:bCs/>
                <w:color w:val="002060"/>
              </w:rPr>
              <w:t>50/</w:t>
            </w:r>
            <w:r w:rsidR="00695516" w:rsidRPr="00A53F47">
              <w:rPr>
                <w:rFonts w:asciiTheme="minorHAnsi" w:eastAsia="Calibri" w:hAnsiTheme="minorHAnsi" w:cstheme="minorHAnsi"/>
                <w:b/>
                <w:bCs/>
                <w:color w:val="002060"/>
              </w:rPr>
              <w:t>20</w:t>
            </w:r>
            <w:r w:rsidRPr="00A53F47">
              <w:rPr>
                <w:rFonts w:asciiTheme="minorHAnsi" w:eastAsia="Calibri" w:hAnsiTheme="minorHAnsi" w:cstheme="minorHAnsi"/>
                <w:b/>
                <w:bCs/>
                <w:color w:val="002060"/>
              </w:rPr>
              <w:t>16</w:t>
            </w:r>
            <w:r w:rsidR="00695516" w:rsidRPr="00A53F47">
              <w:rPr>
                <w:rFonts w:asciiTheme="minorHAnsi" w:eastAsia="Calibri" w:hAnsiTheme="minorHAnsi" w:cstheme="minorHAnsi"/>
                <w:b/>
                <w:bCs/>
                <w:color w:val="002060"/>
              </w:rPr>
              <w:t>.</w:t>
            </w:r>
          </w:p>
        </w:tc>
        <w:tc>
          <w:tcPr>
            <w:tcW w:w="3261" w:type="dxa"/>
          </w:tcPr>
          <w:p w14:paraId="33A133C0" w14:textId="68A159CD" w:rsidR="00695516" w:rsidRPr="00A53F47" w:rsidRDefault="00695516" w:rsidP="00F57FED">
            <w:pPr>
              <w:pStyle w:val="Paragrafoelenco"/>
              <w:numPr>
                <w:ilvl w:val="0"/>
                <w:numId w:val="36"/>
              </w:numPr>
              <w:spacing w:after="120" w:line="23" w:lineRule="atLeast"/>
              <w:ind w:left="318" w:hanging="284"/>
              <w:contextualSpacing w:val="0"/>
              <w:jc w:val="both"/>
              <w:rPr>
                <w:rFonts w:asciiTheme="minorHAnsi" w:eastAsia="Calibri" w:hAnsiTheme="minorHAnsi" w:cstheme="minorHAnsi"/>
                <w:color w:val="002060"/>
              </w:rPr>
            </w:pPr>
            <w:r w:rsidRPr="00A53F47">
              <w:rPr>
                <w:rFonts w:asciiTheme="minorHAnsi" w:eastAsia="Calibri" w:hAnsiTheme="minorHAnsi" w:cstheme="minorHAnsi"/>
                <w:color w:val="002060"/>
              </w:rPr>
              <w:t>Visura presso il casellario informatico presso l’A.N.AC.</w:t>
            </w:r>
            <w:r w:rsidR="0063667C" w:rsidRPr="00A53F47">
              <w:rPr>
                <w:rFonts w:asciiTheme="minorHAnsi" w:eastAsia="Calibri" w:hAnsiTheme="minorHAnsi" w:cstheme="minorHAnsi"/>
                <w:color w:val="002060"/>
              </w:rPr>
              <w:t>;</w:t>
            </w:r>
          </w:p>
          <w:p w14:paraId="2D402121" w14:textId="48004D6B" w:rsidR="00866E42" w:rsidRPr="00A53F47" w:rsidRDefault="00695516" w:rsidP="00F57FED">
            <w:pPr>
              <w:pStyle w:val="Paragrafoelenco"/>
              <w:numPr>
                <w:ilvl w:val="0"/>
                <w:numId w:val="36"/>
              </w:numPr>
              <w:spacing w:after="120" w:line="23" w:lineRule="atLeast"/>
              <w:ind w:left="318" w:hanging="284"/>
              <w:contextualSpacing w:val="0"/>
              <w:jc w:val="both"/>
              <w:rPr>
                <w:rFonts w:asciiTheme="minorHAnsi" w:eastAsia="Calibri" w:hAnsiTheme="minorHAnsi" w:cstheme="minorHAnsi"/>
                <w:color w:val="002060"/>
              </w:rPr>
            </w:pPr>
            <w:r w:rsidRPr="00A53F47">
              <w:rPr>
                <w:rFonts w:asciiTheme="minorHAnsi" w:eastAsia="Calibri" w:hAnsiTheme="minorHAnsi" w:cstheme="minorHAnsi"/>
                <w:color w:val="002060"/>
              </w:rPr>
              <w:t>Fonti pubblicamente disponibili o altri riscontri interni o esterni.</w:t>
            </w:r>
          </w:p>
        </w:tc>
        <w:tc>
          <w:tcPr>
            <w:tcW w:w="3685" w:type="dxa"/>
          </w:tcPr>
          <w:p w14:paraId="1043B234" w14:textId="10DEE746" w:rsidR="00866E42" w:rsidRPr="00A53F47" w:rsidRDefault="00392931" w:rsidP="006825CE">
            <w:pPr>
              <w:spacing w:after="120" w:line="23" w:lineRule="atLeast"/>
              <w:ind w:left="96"/>
              <w:jc w:val="both"/>
              <w:rPr>
                <w:rFonts w:asciiTheme="minorHAnsi" w:eastAsia="Calibri" w:hAnsiTheme="minorHAnsi" w:cstheme="minorHAnsi"/>
                <w:color w:val="002060"/>
              </w:rPr>
            </w:pPr>
            <w:r w:rsidRPr="00A53F47">
              <w:rPr>
                <w:rFonts w:asciiTheme="minorHAnsi" w:eastAsia="Calibri" w:hAnsiTheme="minorHAnsi" w:cstheme="minorHAnsi"/>
                <w:color w:val="002060"/>
              </w:rPr>
              <w:t>Impresa.</w:t>
            </w:r>
          </w:p>
        </w:tc>
        <w:tc>
          <w:tcPr>
            <w:tcW w:w="4108" w:type="dxa"/>
            <w:tcBorders>
              <w:right w:val="single" w:sz="4" w:space="0" w:color="2F5496" w:themeColor="accent5" w:themeShade="BF"/>
            </w:tcBorders>
          </w:tcPr>
          <w:p w14:paraId="1310F4FA" w14:textId="37E396B6" w:rsidR="00695516" w:rsidRPr="00A53F47" w:rsidRDefault="00695516" w:rsidP="00F57FED">
            <w:pPr>
              <w:pStyle w:val="Paragrafoelenco"/>
              <w:numPr>
                <w:ilvl w:val="0"/>
                <w:numId w:val="52"/>
              </w:numPr>
              <w:spacing w:after="120" w:line="23" w:lineRule="atLeast"/>
              <w:ind w:left="461" w:hanging="218"/>
              <w:contextualSpacing w:val="0"/>
              <w:jc w:val="both"/>
              <w:rPr>
                <w:rFonts w:asciiTheme="minorHAnsi" w:eastAsia="Calibri" w:hAnsiTheme="minorHAnsi" w:cstheme="minorHAnsi"/>
                <w:color w:val="002060"/>
              </w:rPr>
            </w:pPr>
            <w:r w:rsidRPr="00A53F47">
              <w:rPr>
                <w:rFonts w:asciiTheme="minorHAnsi" w:eastAsia="Calibri" w:hAnsiTheme="minorHAnsi" w:cstheme="minorHAnsi"/>
                <w:color w:val="002060"/>
              </w:rPr>
              <w:t xml:space="preserve">Acquisizione tramite il sistema </w:t>
            </w:r>
            <w:proofErr w:type="spellStart"/>
            <w:r w:rsidRPr="00A53F47">
              <w:rPr>
                <w:rFonts w:asciiTheme="minorHAnsi" w:eastAsia="Calibri" w:hAnsiTheme="minorHAnsi" w:cstheme="minorHAnsi"/>
                <w:color w:val="002060"/>
              </w:rPr>
              <w:t>AVCPass</w:t>
            </w:r>
            <w:proofErr w:type="spellEnd"/>
            <w:r w:rsidR="002D3F40" w:rsidRPr="00A53F47">
              <w:rPr>
                <w:rFonts w:asciiTheme="minorHAnsi" w:eastAsia="Calibri" w:hAnsiTheme="minorHAnsi" w:cstheme="minorHAnsi"/>
                <w:color w:val="002060"/>
              </w:rPr>
              <w:t>;</w:t>
            </w:r>
          </w:p>
          <w:p w14:paraId="0C92E800" w14:textId="7152073A" w:rsidR="00695516" w:rsidRPr="00A53F47" w:rsidRDefault="00695516" w:rsidP="006825CE">
            <w:pPr>
              <w:pStyle w:val="Paragrafoelenco"/>
              <w:spacing w:after="120" w:line="23" w:lineRule="atLeast"/>
              <w:ind w:left="461"/>
              <w:contextualSpacing w:val="0"/>
              <w:jc w:val="both"/>
              <w:rPr>
                <w:rFonts w:asciiTheme="minorHAnsi" w:eastAsia="Calibri" w:hAnsiTheme="minorHAnsi" w:cstheme="minorHAnsi"/>
                <w:i/>
                <w:iCs/>
                <w:color w:val="002060"/>
              </w:rPr>
            </w:pPr>
            <w:r w:rsidRPr="00A53F47">
              <w:rPr>
                <w:rFonts w:asciiTheme="minorHAnsi" w:eastAsia="Calibri" w:hAnsiTheme="minorHAnsi" w:cstheme="minorHAnsi"/>
                <w:color w:val="002060"/>
              </w:rPr>
              <w:t>[</w:t>
            </w:r>
            <w:r w:rsidRPr="00A53F47">
              <w:rPr>
                <w:rFonts w:asciiTheme="minorHAnsi" w:eastAsia="Calibri" w:hAnsiTheme="minorHAnsi" w:cstheme="minorHAnsi"/>
                <w:i/>
                <w:iCs/>
                <w:color w:val="002060"/>
              </w:rPr>
              <w:t>o</w:t>
            </w:r>
            <w:r w:rsidR="00575D6F" w:rsidRPr="00A53F47">
              <w:rPr>
                <w:rFonts w:asciiTheme="minorHAnsi" w:eastAsia="Calibri" w:hAnsiTheme="minorHAnsi" w:cstheme="minorHAnsi"/>
                <w:i/>
                <w:iCs/>
                <w:color w:val="002060"/>
              </w:rPr>
              <w:t>vvero</w:t>
            </w:r>
            <w:r w:rsidRPr="00A53F47">
              <w:rPr>
                <w:rFonts w:asciiTheme="minorHAnsi" w:eastAsia="Calibri" w:hAnsiTheme="minorHAnsi" w:cstheme="minorHAnsi"/>
                <w:i/>
                <w:iCs/>
                <w:color w:val="002060"/>
              </w:rPr>
              <w:t>, in assenza dei documenti necessari</w:t>
            </w:r>
            <w:r w:rsidRPr="00A53F47">
              <w:rPr>
                <w:rFonts w:asciiTheme="minorHAnsi" w:eastAsia="Calibri" w:hAnsiTheme="minorHAnsi" w:cstheme="minorHAnsi"/>
                <w:color w:val="002060"/>
              </w:rPr>
              <w:t>]</w:t>
            </w:r>
            <w:r w:rsidRPr="00A53F47">
              <w:rPr>
                <w:rFonts w:asciiTheme="minorHAnsi" w:eastAsia="Calibri" w:hAnsiTheme="minorHAnsi" w:cstheme="minorHAnsi"/>
                <w:i/>
                <w:iCs/>
                <w:color w:val="002060"/>
              </w:rPr>
              <w:t xml:space="preserve">                                                       </w:t>
            </w:r>
          </w:p>
          <w:p w14:paraId="6FE17894" w14:textId="72801406" w:rsidR="00695516" w:rsidRPr="00A53F47" w:rsidRDefault="006D6C27" w:rsidP="00F57FED">
            <w:pPr>
              <w:pStyle w:val="Paragrafoelenco"/>
              <w:numPr>
                <w:ilvl w:val="0"/>
                <w:numId w:val="52"/>
              </w:numPr>
              <w:spacing w:after="120" w:line="23" w:lineRule="atLeast"/>
              <w:ind w:left="461" w:hanging="218"/>
              <w:contextualSpacing w:val="0"/>
              <w:jc w:val="both"/>
              <w:rPr>
                <w:rFonts w:asciiTheme="minorHAnsi" w:eastAsia="Calibri" w:hAnsiTheme="minorHAnsi" w:cstheme="minorHAnsi"/>
                <w:color w:val="002060"/>
              </w:rPr>
            </w:pPr>
            <w:r w:rsidRPr="00A53F47">
              <w:rPr>
                <w:rFonts w:asciiTheme="minorHAnsi" w:eastAsia="Calibri" w:hAnsiTheme="minorHAnsi" w:cstheme="minorHAnsi"/>
                <w:color w:val="002060"/>
              </w:rPr>
              <w:t>Acquisizione</w:t>
            </w:r>
            <w:r w:rsidR="002D3F40" w:rsidRPr="00A53F47">
              <w:rPr>
                <w:rFonts w:asciiTheme="minorHAnsi" w:eastAsia="Calibri" w:hAnsiTheme="minorHAnsi" w:cstheme="minorHAnsi"/>
                <w:color w:val="002060"/>
              </w:rPr>
              <w:t xml:space="preserve"> della visura dal Casellario informatico dell’A.N.AC. </w:t>
            </w:r>
            <w:r w:rsidRPr="00A53F47">
              <w:rPr>
                <w:rFonts w:asciiTheme="minorHAnsi" w:eastAsia="Calibri" w:hAnsiTheme="minorHAnsi" w:cstheme="minorHAnsi"/>
                <w:color w:val="002060"/>
              </w:rPr>
              <w:t xml:space="preserve">mediante estrazione dal </w:t>
            </w:r>
            <w:r w:rsidR="002D3F40" w:rsidRPr="00A53F47">
              <w:rPr>
                <w:rFonts w:asciiTheme="minorHAnsi" w:eastAsia="Calibri" w:hAnsiTheme="minorHAnsi" w:cstheme="minorHAnsi"/>
                <w:color w:val="002060"/>
              </w:rPr>
              <w:t xml:space="preserve">sito </w:t>
            </w:r>
            <w:hyperlink r:id="rId21" w:history="1">
              <w:r w:rsidR="002D3F40" w:rsidRPr="00A53F47">
                <w:rPr>
                  <w:rStyle w:val="Collegamentoipertestuale"/>
                  <w:rFonts w:asciiTheme="minorHAnsi" w:eastAsia="Calibri" w:hAnsiTheme="minorHAnsi" w:cstheme="minorHAnsi"/>
                </w:rPr>
                <w:t>https://annotazioni.avcp.it</w:t>
              </w:r>
            </w:hyperlink>
            <w:r w:rsidR="009D28AB" w:rsidRPr="00A53F47">
              <w:rPr>
                <w:rFonts w:asciiTheme="minorHAnsi" w:eastAsia="Calibri" w:hAnsiTheme="minorHAnsi" w:cstheme="minorHAnsi"/>
                <w:color w:val="002060"/>
              </w:rPr>
              <w:t>;</w:t>
            </w:r>
          </w:p>
          <w:p w14:paraId="2F1B2A82" w14:textId="1C93E022" w:rsidR="00866E42" w:rsidRPr="00A53F47" w:rsidRDefault="00695516" w:rsidP="00F57FED">
            <w:pPr>
              <w:pStyle w:val="Paragrafoelenco"/>
              <w:numPr>
                <w:ilvl w:val="0"/>
                <w:numId w:val="52"/>
              </w:numPr>
              <w:spacing w:after="120" w:line="23" w:lineRule="atLeast"/>
              <w:ind w:left="461" w:hanging="218"/>
              <w:contextualSpacing w:val="0"/>
              <w:jc w:val="both"/>
              <w:rPr>
                <w:rFonts w:asciiTheme="minorHAnsi" w:eastAsia="Calibri" w:hAnsiTheme="minorHAnsi" w:cstheme="minorHAnsi"/>
                <w:color w:val="002060"/>
              </w:rPr>
            </w:pPr>
            <w:r w:rsidRPr="00A53F47">
              <w:rPr>
                <w:rFonts w:asciiTheme="minorHAnsi" w:eastAsia="Calibri" w:hAnsiTheme="minorHAnsi" w:cstheme="minorHAnsi"/>
                <w:color w:val="002060"/>
              </w:rPr>
              <w:t>Richiesta all’</w:t>
            </w:r>
            <w:r w:rsidR="00575D6F" w:rsidRPr="00A53F47">
              <w:rPr>
                <w:rFonts w:asciiTheme="minorHAnsi" w:eastAsia="Calibri" w:hAnsiTheme="minorHAnsi" w:cstheme="minorHAnsi"/>
                <w:color w:val="002060"/>
              </w:rPr>
              <w:t>impresa</w:t>
            </w:r>
            <w:r w:rsidRPr="00A53F47">
              <w:rPr>
                <w:rFonts w:asciiTheme="minorHAnsi" w:eastAsia="Calibri" w:hAnsiTheme="minorHAnsi" w:cstheme="minorHAnsi"/>
                <w:color w:val="002060"/>
              </w:rPr>
              <w:t xml:space="preserve"> ed eventuali riscontri esterni e interni.</w:t>
            </w:r>
          </w:p>
        </w:tc>
      </w:tr>
      <w:tr w:rsidR="00866E42" w:rsidRPr="00A53F47" w14:paraId="35355255" w14:textId="77777777" w:rsidTr="009D28AB">
        <w:trPr>
          <w:trHeight w:val="20"/>
        </w:trPr>
        <w:tc>
          <w:tcPr>
            <w:tcW w:w="3964" w:type="dxa"/>
            <w:tcBorders>
              <w:left w:val="single" w:sz="4" w:space="0" w:color="2F5496" w:themeColor="accent5" w:themeShade="BF"/>
            </w:tcBorders>
          </w:tcPr>
          <w:p w14:paraId="1F0DA387" w14:textId="4C423A95" w:rsidR="00866E42" w:rsidRPr="00A53F47" w:rsidRDefault="00866E42" w:rsidP="006825CE">
            <w:pPr>
              <w:spacing w:after="120" w:line="23" w:lineRule="atLeast"/>
              <w:jc w:val="both"/>
              <w:rPr>
                <w:rFonts w:asciiTheme="minorHAnsi" w:eastAsia="Calibri" w:hAnsiTheme="minorHAnsi" w:cstheme="minorHAnsi"/>
                <w:color w:val="002060"/>
              </w:rPr>
            </w:pPr>
            <w:r w:rsidRPr="00A53F47">
              <w:rPr>
                <w:rFonts w:asciiTheme="minorHAnsi" w:eastAsia="Calibri" w:hAnsiTheme="minorHAnsi" w:cstheme="minorHAnsi"/>
                <w:color w:val="002060"/>
              </w:rPr>
              <w:t>False dichiarazioni/documenti per conseguire attestazione di qualificazione</w:t>
            </w:r>
            <w:r w:rsidR="00695516" w:rsidRPr="00A53F47">
              <w:rPr>
                <w:rFonts w:asciiTheme="minorHAnsi" w:eastAsia="Calibri" w:hAnsiTheme="minorHAnsi" w:cstheme="minorHAnsi"/>
                <w:color w:val="002060"/>
              </w:rPr>
              <w:t>.</w:t>
            </w:r>
          </w:p>
          <w:p w14:paraId="23CE4152" w14:textId="77777777" w:rsidR="002D3F40" w:rsidRPr="00A53F47" w:rsidRDefault="002D3F40" w:rsidP="006825CE">
            <w:pPr>
              <w:spacing w:after="120" w:line="23" w:lineRule="atLeast"/>
              <w:ind w:left="96"/>
              <w:jc w:val="both"/>
              <w:rPr>
                <w:rFonts w:asciiTheme="minorHAnsi" w:eastAsia="Calibri" w:hAnsiTheme="minorHAnsi" w:cstheme="minorHAnsi"/>
                <w:color w:val="002060"/>
              </w:rPr>
            </w:pPr>
          </w:p>
          <w:p w14:paraId="6947364D" w14:textId="46BCD0D9" w:rsidR="00866E42" w:rsidRPr="00A53F47" w:rsidRDefault="00866E42" w:rsidP="006825CE">
            <w:pPr>
              <w:spacing w:after="120" w:line="23" w:lineRule="atLeast"/>
              <w:jc w:val="both"/>
              <w:rPr>
                <w:rFonts w:asciiTheme="minorHAnsi" w:eastAsia="Calibri" w:hAnsiTheme="minorHAnsi" w:cstheme="minorHAnsi"/>
                <w:b/>
                <w:color w:val="002060"/>
              </w:rPr>
            </w:pPr>
            <w:r w:rsidRPr="00A53F47">
              <w:rPr>
                <w:rFonts w:asciiTheme="minorHAnsi" w:eastAsia="Calibri" w:hAnsiTheme="minorHAnsi" w:cstheme="minorHAnsi"/>
                <w:b/>
                <w:color w:val="002060"/>
              </w:rPr>
              <w:t xml:space="preserve">Art. 80, comma 5, lett. g), del </w:t>
            </w:r>
            <w:proofErr w:type="spellStart"/>
            <w:r w:rsidRPr="00A53F47">
              <w:rPr>
                <w:rFonts w:asciiTheme="minorHAnsi" w:eastAsia="Calibri" w:hAnsiTheme="minorHAnsi" w:cstheme="minorHAnsi"/>
                <w:b/>
                <w:color w:val="002060"/>
              </w:rPr>
              <w:t>D.Lgs.</w:t>
            </w:r>
            <w:proofErr w:type="spellEnd"/>
            <w:r w:rsidRPr="00A53F47">
              <w:rPr>
                <w:rFonts w:asciiTheme="minorHAnsi" w:eastAsia="Calibri" w:hAnsiTheme="minorHAnsi" w:cstheme="minorHAnsi"/>
                <w:b/>
                <w:color w:val="002060"/>
              </w:rPr>
              <w:t xml:space="preserve"> </w:t>
            </w:r>
            <w:r w:rsidR="002D3F40" w:rsidRPr="00A53F47">
              <w:rPr>
                <w:rFonts w:asciiTheme="minorHAnsi" w:eastAsia="Calibri" w:hAnsiTheme="minorHAnsi" w:cstheme="minorHAnsi"/>
                <w:b/>
                <w:color w:val="002060"/>
              </w:rPr>
              <w:t xml:space="preserve">n. </w:t>
            </w:r>
            <w:r w:rsidRPr="00A53F47">
              <w:rPr>
                <w:rFonts w:asciiTheme="minorHAnsi" w:eastAsia="Calibri" w:hAnsiTheme="minorHAnsi" w:cstheme="minorHAnsi"/>
                <w:b/>
                <w:color w:val="002060"/>
              </w:rPr>
              <w:t>50/</w:t>
            </w:r>
            <w:r w:rsidR="00695516" w:rsidRPr="00A53F47">
              <w:rPr>
                <w:rFonts w:asciiTheme="minorHAnsi" w:eastAsia="Calibri" w:hAnsiTheme="minorHAnsi" w:cstheme="minorHAnsi"/>
                <w:b/>
                <w:color w:val="002060"/>
              </w:rPr>
              <w:t>20</w:t>
            </w:r>
            <w:r w:rsidRPr="00A53F47">
              <w:rPr>
                <w:rFonts w:asciiTheme="minorHAnsi" w:eastAsia="Calibri" w:hAnsiTheme="minorHAnsi" w:cstheme="minorHAnsi"/>
                <w:b/>
                <w:color w:val="002060"/>
              </w:rPr>
              <w:t>16</w:t>
            </w:r>
            <w:r w:rsidR="00695516" w:rsidRPr="00A53F47">
              <w:rPr>
                <w:rFonts w:asciiTheme="minorHAnsi" w:eastAsia="Calibri" w:hAnsiTheme="minorHAnsi" w:cstheme="minorHAnsi"/>
                <w:b/>
                <w:color w:val="002060"/>
              </w:rPr>
              <w:t>.</w:t>
            </w:r>
          </w:p>
        </w:tc>
        <w:tc>
          <w:tcPr>
            <w:tcW w:w="3261" w:type="dxa"/>
          </w:tcPr>
          <w:p w14:paraId="7589E3F3" w14:textId="10FEEF42" w:rsidR="00695516" w:rsidRPr="00A53F47" w:rsidRDefault="00695516" w:rsidP="00F57FED">
            <w:pPr>
              <w:pStyle w:val="Paragrafoelenco"/>
              <w:numPr>
                <w:ilvl w:val="0"/>
                <w:numId w:val="36"/>
              </w:numPr>
              <w:spacing w:after="120" w:line="23" w:lineRule="atLeast"/>
              <w:ind w:left="318" w:hanging="284"/>
              <w:contextualSpacing w:val="0"/>
              <w:jc w:val="both"/>
              <w:rPr>
                <w:rFonts w:asciiTheme="minorHAnsi" w:eastAsia="Calibri" w:hAnsiTheme="minorHAnsi" w:cstheme="minorHAnsi"/>
                <w:color w:val="002060"/>
              </w:rPr>
            </w:pPr>
            <w:r w:rsidRPr="00A53F47">
              <w:rPr>
                <w:rFonts w:asciiTheme="minorHAnsi" w:eastAsia="Calibri" w:hAnsiTheme="minorHAnsi" w:cstheme="minorHAnsi"/>
                <w:color w:val="002060"/>
              </w:rPr>
              <w:t>Visura presso il casellario informatico presso l’A.N.AC.</w:t>
            </w:r>
            <w:r w:rsidR="0063667C" w:rsidRPr="00A53F47">
              <w:rPr>
                <w:rFonts w:asciiTheme="minorHAnsi" w:eastAsia="Calibri" w:hAnsiTheme="minorHAnsi" w:cstheme="minorHAnsi"/>
                <w:color w:val="002060"/>
              </w:rPr>
              <w:t>;</w:t>
            </w:r>
          </w:p>
          <w:p w14:paraId="6BFB1404" w14:textId="5CBD651A" w:rsidR="00866E42" w:rsidRPr="00A53F47" w:rsidRDefault="00695516" w:rsidP="00F57FED">
            <w:pPr>
              <w:pStyle w:val="Paragrafoelenco"/>
              <w:numPr>
                <w:ilvl w:val="0"/>
                <w:numId w:val="36"/>
              </w:numPr>
              <w:spacing w:after="120" w:line="23" w:lineRule="atLeast"/>
              <w:ind w:left="318" w:hanging="284"/>
              <w:contextualSpacing w:val="0"/>
              <w:jc w:val="both"/>
              <w:rPr>
                <w:rFonts w:asciiTheme="minorHAnsi" w:eastAsia="Calibri" w:hAnsiTheme="minorHAnsi" w:cstheme="minorHAnsi"/>
                <w:color w:val="002060"/>
              </w:rPr>
            </w:pPr>
            <w:r w:rsidRPr="00A53F47">
              <w:rPr>
                <w:rFonts w:asciiTheme="minorHAnsi" w:eastAsia="Calibri" w:hAnsiTheme="minorHAnsi" w:cstheme="minorHAnsi"/>
                <w:color w:val="002060"/>
              </w:rPr>
              <w:t>Fonti pubblicamente disponibili o altri riscontri interni o esterni.</w:t>
            </w:r>
          </w:p>
        </w:tc>
        <w:tc>
          <w:tcPr>
            <w:tcW w:w="3685" w:type="dxa"/>
          </w:tcPr>
          <w:p w14:paraId="1A3BDAD0" w14:textId="79B6A637" w:rsidR="00866E42" w:rsidRPr="00A53F47" w:rsidRDefault="00392931" w:rsidP="006825CE">
            <w:pPr>
              <w:spacing w:after="120" w:line="23" w:lineRule="atLeast"/>
              <w:ind w:left="96"/>
              <w:jc w:val="both"/>
              <w:rPr>
                <w:rFonts w:asciiTheme="minorHAnsi" w:eastAsia="Calibri" w:hAnsiTheme="minorHAnsi" w:cstheme="minorHAnsi"/>
                <w:color w:val="002060"/>
              </w:rPr>
            </w:pPr>
            <w:r w:rsidRPr="00A53F47">
              <w:rPr>
                <w:rFonts w:asciiTheme="minorHAnsi" w:eastAsia="Calibri" w:hAnsiTheme="minorHAnsi" w:cstheme="minorHAnsi"/>
                <w:color w:val="002060"/>
              </w:rPr>
              <w:t>Impresa.</w:t>
            </w:r>
          </w:p>
        </w:tc>
        <w:tc>
          <w:tcPr>
            <w:tcW w:w="4108" w:type="dxa"/>
            <w:tcBorders>
              <w:right w:val="single" w:sz="4" w:space="0" w:color="2F5496" w:themeColor="accent5" w:themeShade="BF"/>
            </w:tcBorders>
          </w:tcPr>
          <w:p w14:paraId="1016A242" w14:textId="77777777" w:rsidR="002D3F40" w:rsidRPr="00A53F47" w:rsidRDefault="00E26687" w:rsidP="00F57FED">
            <w:pPr>
              <w:pStyle w:val="Paragrafoelenco"/>
              <w:numPr>
                <w:ilvl w:val="0"/>
                <w:numId w:val="53"/>
              </w:numPr>
              <w:spacing w:after="120" w:line="23" w:lineRule="atLeast"/>
              <w:ind w:left="461" w:hanging="283"/>
              <w:contextualSpacing w:val="0"/>
              <w:jc w:val="both"/>
              <w:rPr>
                <w:rFonts w:asciiTheme="minorHAnsi" w:eastAsia="Calibri" w:hAnsiTheme="minorHAnsi" w:cstheme="minorHAnsi"/>
                <w:color w:val="002060"/>
              </w:rPr>
            </w:pPr>
            <w:r w:rsidRPr="00A53F47">
              <w:rPr>
                <w:rFonts w:asciiTheme="minorHAnsi" w:eastAsia="Calibri" w:hAnsiTheme="minorHAnsi" w:cstheme="minorHAnsi"/>
                <w:color w:val="002060"/>
              </w:rPr>
              <w:t xml:space="preserve">Acquisizione tramite il sistema </w:t>
            </w:r>
            <w:proofErr w:type="spellStart"/>
            <w:r w:rsidRPr="00A53F47">
              <w:rPr>
                <w:rFonts w:asciiTheme="minorHAnsi" w:eastAsia="Calibri" w:hAnsiTheme="minorHAnsi" w:cstheme="minorHAnsi"/>
                <w:color w:val="002060"/>
              </w:rPr>
              <w:t>AVCPass</w:t>
            </w:r>
            <w:proofErr w:type="spellEnd"/>
            <w:r w:rsidR="002D3F40" w:rsidRPr="00A53F47">
              <w:rPr>
                <w:rFonts w:asciiTheme="minorHAnsi" w:eastAsia="Calibri" w:hAnsiTheme="minorHAnsi" w:cstheme="minorHAnsi"/>
                <w:color w:val="002060"/>
              </w:rPr>
              <w:t>;</w:t>
            </w:r>
          </w:p>
          <w:p w14:paraId="53B3A519" w14:textId="7B6C982B" w:rsidR="00E26687" w:rsidRPr="00A53F47" w:rsidRDefault="00E26687" w:rsidP="006825CE">
            <w:pPr>
              <w:pStyle w:val="Paragrafoelenco"/>
              <w:spacing w:after="120" w:line="23" w:lineRule="atLeast"/>
              <w:ind w:left="461"/>
              <w:contextualSpacing w:val="0"/>
              <w:jc w:val="both"/>
              <w:rPr>
                <w:rFonts w:asciiTheme="minorHAnsi" w:eastAsia="Calibri" w:hAnsiTheme="minorHAnsi" w:cstheme="minorHAnsi"/>
                <w:color w:val="002060"/>
              </w:rPr>
            </w:pPr>
            <w:r w:rsidRPr="00A53F47">
              <w:rPr>
                <w:rFonts w:asciiTheme="minorHAnsi" w:eastAsia="Calibri" w:hAnsiTheme="minorHAnsi" w:cstheme="minorHAnsi"/>
                <w:color w:val="002060"/>
              </w:rPr>
              <w:t>[</w:t>
            </w:r>
            <w:r w:rsidRPr="00A53F47">
              <w:rPr>
                <w:rFonts w:asciiTheme="minorHAnsi" w:eastAsia="Calibri" w:hAnsiTheme="minorHAnsi" w:cstheme="minorHAnsi"/>
                <w:i/>
                <w:iCs/>
                <w:color w:val="002060"/>
              </w:rPr>
              <w:t>o, in assenza dei documenti necessari</w:t>
            </w:r>
            <w:r w:rsidRPr="00A53F47">
              <w:rPr>
                <w:rFonts w:asciiTheme="minorHAnsi" w:eastAsia="Calibri" w:hAnsiTheme="minorHAnsi" w:cstheme="minorHAnsi"/>
                <w:color w:val="002060"/>
              </w:rPr>
              <w:t xml:space="preserve">] </w:t>
            </w:r>
            <w:r w:rsidRPr="00A53F47">
              <w:rPr>
                <w:rFonts w:asciiTheme="minorHAnsi" w:eastAsia="Calibri" w:hAnsiTheme="minorHAnsi" w:cstheme="minorHAnsi"/>
                <w:i/>
                <w:iCs/>
                <w:color w:val="002060"/>
              </w:rPr>
              <w:t xml:space="preserve">                                                      </w:t>
            </w:r>
          </w:p>
          <w:p w14:paraId="1DEE6C02" w14:textId="5C9A88DB" w:rsidR="002D3F40" w:rsidRPr="00A53F47" w:rsidRDefault="006D6C27" w:rsidP="00F57FED">
            <w:pPr>
              <w:pStyle w:val="Paragrafoelenco"/>
              <w:numPr>
                <w:ilvl w:val="0"/>
                <w:numId w:val="53"/>
              </w:numPr>
              <w:spacing w:after="120" w:line="23" w:lineRule="atLeast"/>
              <w:ind w:left="461" w:hanging="283"/>
              <w:contextualSpacing w:val="0"/>
              <w:jc w:val="both"/>
              <w:rPr>
                <w:rFonts w:asciiTheme="minorHAnsi" w:eastAsia="Calibri" w:hAnsiTheme="minorHAnsi" w:cstheme="minorHAnsi"/>
                <w:color w:val="002060"/>
              </w:rPr>
            </w:pPr>
            <w:r w:rsidRPr="00A53F47">
              <w:rPr>
                <w:rFonts w:asciiTheme="minorHAnsi" w:eastAsia="Calibri" w:hAnsiTheme="minorHAnsi" w:cstheme="minorHAnsi"/>
                <w:color w:val="002060"/>
              </w:rPr>
              <w:t xml:space="preserve">Acquisizione </w:t>
            </w:r>
            <w:r w:rsidR="002D3F40" w:rsidRPr="00A53F47">
              <w:rPr>
                <w:rFonts w:asciiTheme="minorHAnsi" w:eastAsia="Calibri" w:hAnsiTheme="minorHAnsi" w:cstheme="minorHAnsi"/>
                <w:color w:val="002060"/>
              </w:rPr>
              <w:t>della visura dal Casellario informatico dell’A.N.AC.</w:t>
            </w:r>
            <w:r w:rsidRPr="00A53F47">
              <w:rPr>
                <w:rFonts w:asciiTheme="minorHAnsi" w:eastAsia="Calibri" w:hAnsiTheme="minorHAnsi" w:cstheme="minorHAnsi"/>
                <w:color w:val="002060"/>
              </w:rPr>
              <w:t xml:space="preserve"> mediante estrazione dal</w:t>
            </w:r>
            <w:r w:rsidR="002D3F40" w:rsidRPr="00A53F47">
              <w:rPr>
                <w:rFonts w:asciiTheme="minorHAnsi" w:eastAsia="Calibri" w:hAnsiTheme="minorHAnsi" w:cstheme="minorHAnsi"/>
                <w:color w:val="002060"/>
              </w:rPr>
              <w:t xml:space="preserve"> sito </w:t>
            </w:r>
            <w:hyperlink r:id="rId22" w:history="1">
              <w:r w:rsidR="002D3F40" w:rsidRPr="00A53F47">
                <w:rPr>
                  <w:rStyle w:val="Collegamentoipertestuale"/>
                  <w:rFonts w:asciiTheme="minorHAnsi" w:eastAsia="Calibri" w:hAnsiTheme="minorHAnsi" w:cstheme="minorHAnsi"/>
                </w:rPr>
                <w:t>https://annotazioni.avcp.it</w:t>
              </w:r>
            </w:hyperlink>
            <w:r w:rsidR="002D3F40" w:rsidRPr="00A53F47">
              <w:rPr>
                <w:rFonts w:asciiTheme="minorHAnsi" w:eastAsia="Calibri" w:hAnsiTheme="minorHAnsi" w:cstheme="minorHAnsi"/>
                <w:color w:val="002060"/>
              </w:rPr>
              <w:t>;</w:t>
            </w:r>
          </w:p>
          <w:p w14:paraId="05460CB2" w14:textId="15979ADC" w:rsidR="00695516" w:rsidRPr="00A53F47" w:rsidRDefault="00E26687" w:rsidP="00F57FED">
            <w:pPr>
              <w:pStyle w:val="Paragrafoelenco"/>
              <w:numPr>
                <w:ilvl w:val="0"/>
                <w:numId w:val="53"/>
              </w:numPr>
              <w:spacing w:after="120" w:line="23" w:lineRule="atLeast"/>
              <w:ind w:left="461" w:hanging="283"/>
              <w:contextualSpacing w:val="0"/>
              <w:jc w:val="both"/>
              <w:rPr>
                <w:rFonts w:asciiTheme="minorHAnsi" w:eastAsia="Calibri" w:hAnsiTheme="minorHAnsi" w:cstheme="minorHAnsi"/>
                <w:color w:val="002060"/>
              </w:rPr>
            </w:pPr>
            <w:r w:rsidRPr="00A53F47">
              <w:rPr>
                <w:rFonts w:asciiTheme="minorHAnsi" w:eastAsia="Calibri" w:hAnsiTheme="minorHAnsi" w:cstheme="minorHAnsi"/>
                <w:color w:val="002060"/>
              </w:rPr>
              <w:t>Richiesta all’</w:t>
            </w:r>
            <w:r w:rsidR="00575D6F" w:rsidRPr="00A53F47">
              <w:rPr>
                <w:rFonts w:asciiTheme="minorHAnsi" w:eastAsia="Calibri" w:hAnsiTheme="minorHAnsi" w:cstheme="minorHAnsi"/>
                <w:color w:val="002060"/>
              </w:rPr>
              <w:t>impresa</w:t>
            </w:r>
            <w:r w:rsidRPr="00A53F47">
              <w:rPr>
                <w:rFonts w:asciiTheme="minorHAnsi" w:eastAsia="Calibri" w:hAnsiTheme="minorHAnsi" w:cstheme="minorHAnsi"/>
                <w:color w:val="002060"/>
              </w:rPr>
              <w:t xml:space="preserve"> ed eventuali riscontri esterni e interni.</w:t>
            </w:r>
          </w:p>
          <w:p w14:paraId="71CF351B" w14:textId="2AC7B89B" w:rsidR="00866E42" w:rsidRPr="00A53F47" w:rsidRDefault="00866E42" w:rsidP="006825CE">
            <w:pPr>
              <w:spacing w:after="120" w:line="23" w:lineRule="atLeast"/>
              <w:rPr>
                <w:rFonts w:asciiTheme="minorHAnsi" w:eastAsia="Calibri" w:hAnsiTheme="minorHAnsi" w:cstheme="minorHAnsi"/>
                <w:color w:val="002060"/>
              </w:rPr>
            </w:pPr>
          </w:p>
        </w:tc>
      </w:tr>
      <w:tr w:rsidR="00866E42" w:rsidRPr="00A53F47" w14:paraId="60412AD7" w14:textId="77777777" w:rsidTr="009D28AB">
        <w:trPr>
          <w:trHeight w:val="20"/>
        </w:trPr>
        <w:tc>
          <w:tcPr>
            <w:tcW w:w="3964" w:type="dxa"/>
            <w:tcBorders>
              <w:left w:val="single" w:sz="4" w:space="0" w:color="2F5496" w:themeColor="accent5" w:themeShade="BF"/>
            </w:tcBorders>
          </w:tcPr>
          <w:p w14:paraId="59A454BA" w14:textId="33C0373B" w:rsidR="00866E42" w:rsidRPr="00A53F47" w:rsidRDefault="00866E42" w:rsidP="006825CE">
            <w:pPr>
              <w:spacing w:after="120" w:line="23" w:lineRule="atLeast"/>
              <w:jc w:val="both"/>
              <w:rPr>
                <w:rFonts w:asciiTheme="minorHAnsi" w:eastAsia="Calibri" w:hAnsiTheme="minorHAnsi" w:cstheme="minorHAnsi"/>
                <w:color w:val="002060"/>
              </w:rPr>
            </w:pPr>
            <w:r w:rsidRPr="00A53F47">
              <w:rPr>
                <w:rFonts w:asciiTheme="minorHAnsi" w:eastAsia="Calibri" w:hAnsiTheme="minorHAnsi" w:cstheme="minorHAnsi"/>
                <w:color w:val="002060"/>
              </w:rPr>
              <w:t>Violazione del divieto di intestazione fiduciaria</w:t>
            </w:r>
            <w:r w:rsidR="00E26687" w:rsidRPr="00A53F47">
              <w:rPr>
                <w:rFonts w:asciiTheme="minorHAnsi" w:eastAsia="Calibri" w:hAnsiTheme="minorHAnsi" w:cstheme="minorHAnsi"/>
                <w:color w:val="002060"/>
              </w:rPr>
              <w:t>.</w:t>
            </w:r>
          </w:p>
          <w:p w14:paraId="7013AFDE" w14:textId="77777777" w:rsidR="002D3F40" w:rsidRPr="00A53F47" w:rsidRDefault="002D3F40" w:rsidP="006825CE">
            <w:pPr>
              <w:spacing w:after="120" w:line="23" w:lineRule="atLeast"/>
              <w:ind w:left="96"/>
              <w:jc w:val="both"/>
              <w:rPr>
                <w:rFonts w:asciiTheme="minorHAnsi" w:eastAsia="Calibri" w:hAnsiTheme="minorHAnsi" w:cstheme="minorHAnsi"/>
                <w:color w:val="002060"/>
              </w:rPr>
            </w:pPr>
          </w:p>
          <w:p w14:paraId="10535936" w14:textId="616B7D3C" w:rsidR="00866E42" w:rsidRPr="00A53F47" w:rsidRDefault="00866E42" w:rsidP="006825CE">
            <w:pPr>
              <w:spacing w:after="120" w:line="23" w:lineRule="atLeast"/>
              <w:jc w:val="both"/>
              <w:rPr>
                <w:rFonts w:asciiTheme="minorHAnsi" w:eastAsia="Calibri" w:hAnsiTheme="minorHAnsi" w:cstheme="minorHAnsi"/>
                <w:b/>
                <w:bCs/>
                <w:color w:val="002060"/>
              </w:rPr>
            </w:pPr>
            <w:r w:rsidRPr="00A53F47">
              <w:rPr>
                <w:rFonts w:asciiTheme="minorHAnsi" w:eastAsia="Calibri" w:hAnsiTheme="minorHAnsi" w:cstheme="minorHAnsi"/>
                <w:b/>
                <w:bCs/>
                <w:color w:val="002060"/>
              </w:rPr>
              <w:lastRenderedPageBreak/>
              <w:t xml:space="preserve">Art. 80, comma 5, lett. h), del </w:t>
            </w:r>
            <w:proofErr w:type="spellStart"/>
            <w:r w:rsidRPr="00A53F47">
              <w:rPr>
                <w:rFonts w:asciiTheme="minorHAnsi" w:eastAsia="Calibri" w:hAnsiTheme="minorHAnsi" w:cstheme="minorHAnsi"/>
                <w:b/>
                <w:bCs/>
                <w:color w:val="002060"/>
              </w:rPr>
              <w:t>D.Lgs.</w:t>
            </w:r>
            <w:proofErr w:type="spellEnd"/>
            <w:r w:rsidRPr="00A53F47">
              <w:rPr>
                <w:rFonts w:asciiTheme="minorHAnsi" w:eastAsia="Calibri" w:hAnsiTheme="minorHAnsi" w:cstheme="minorHAnsi"/>
                <w:b/>
                <w:bCs/>
                <w:color w:val="002060"/>
              </w:rPr>
              <w:t xml:space="preserve"> </w:t>
            </w:r>
            <w:r w:rsidR="002D3F40" w:rsidRPr="00A53F47">
              <w:rPr>
                <w:rFonts w:asciiTheme="minorHAnsi" w:eastAsia="Calibri" w:hAnsiTheme="minorHAnsi" w:cstheme="minorHAnsi"/>
                <w:b/>
                <w:bCs/>
                <w:color w:val="002060"/>
              </w:rPr>
              <w:t xml:space="preserve">n. </w:t>
            </w:r>
            <w:r w:rsidRPr="00A53F47">
              <w:rPr>
                <w:rFonts w:asciiTheme="minorHAnsi" w:eastAsia="Calibri" w:hAnsiTheme="minorHAnsi" w:cstheme="minorHAnsi"/>
                <w:b/>
                <w:bCs/>
                <w:color w:val="002060"/>
              </w:rPr>
              <w:t>50/</w:t>
            </w:r>
            <w:r w:rsidR="00E26687" w:rsidRPr="00A53F47">
              <w:rPr>
                <w:rFonts w:asciiTheme="minorHAnsi" w:eastAsia="Calibri" w:hAnsiTheme="minorHAnsi" w:cstheme="minorHAnsi"/>
                <w:b/>
                <w:bCs/>
                <w:color w:val="002060"/>
              </w:rPr>
              <w:t>20</w:t>
            </w:r>
            <w:r w:rsidRPr="00A53F47">
              <w:rPr>
                <w:rFonts w:asciiTheme="minorHAnsi" w:eastAsia="Calibri" w:hAnsiTheme="minorHAnsi" w:cstheme="minorHAnsi"/>
                <w:b/>
                <w:bCs/>
                <w:color w:val="002060"/>
              </w:rPr>
              <w:t>16</w:t>
            </w:r>
            <w:r w:rsidR="00E26687" w:rsidRPr="00A53F47">
              <w:rPr>
                <w:rFonts w:asciiTheme="minorHAnsi" w:eastAsia="Calibri" w:hAnsiTheme="minorHAnsi" w:cstheme="minorHAnsi"/>
                <w:b/>
                <w:bCs/>
                <w:color w:val="002060"/>
              </w:rPr>
              <w:t>.</w:t>
            </w:r>
          </w:p>
        </w:tc>
        <w:tc>
          <w:tcPr>
            <w:tcW w:w="3261" w:type="dxa"/>
          </w:tcPr>
          <w:p w14:paraId="1B1E5E76" w14:textId="1660A9BC" w:rsidR="00E26687" w:rsidRPr="00A53F47" w:rsidRDefault="00E26687" w:rsidP="00F57FED">
            <w:pPr>
              <w:pStyle w:val="Paragrafoelenco"/>
              <w:numPr>
                <w:ilvl w:val="0"/>
                <w:numId w:val="36"/>
              </w:numPr>
              <w:spacing w:after="120" w:line="23" w:lineRule="atLeast"/>
              <w:ind w:left="318" w:hanging="284"/>
              <w:contextualSpacing w:val="0"/>
              <w:jc w:val="both"/>
              <w:rPr>
                <w:rFonts w:asciiTheme="minorHAnsi" w:eastAsia="Calibri" w:hAnsiTheme="minorHAnsi" w:cstheme="minorHAnsi"/>
                <w:color w:val="002060"/>
              </w:rPr>
            </w:pPr>
            <w:r w:rsidRPr="00A53F47">
              <w:rPr>
                <w:rFonts w:asciiTheme="minorHAnsi" w:eastAsia="Calibri" w:hAnsiTheme="minorHAnsi" w:cstheme="minorHAnsi"/>
                <w:color w:val="002060"/>
              </w:rPr>
              <w:lastRenderedPageBreak/>
              <w:t xml:space="preserve">Visura presso il Casellario informatico </w:t>
            </w:r>
            <w:r w:rsidR="00392931" w:rsidRPr="00A53F47">
              <w:rPr>
                <w:rFonts w:asciiTheme="minorHAnsi" w:eastAsia="Calibri" w:hAnsiTheme="minorHAnsi" w:cstheme="minorHAnsi"/>
                <w:color w:val="002060"/>
              </w:rPr>
              <w:t>del</w:t>
            </w:r>
            <w:r w:rsidRPr="00A53F47">
              <w:rPr>
                <w:rFonts w:asciiTheme="minorHAnsi" w:eastAsia="Calibri" w:hAnsiTheme="minorHAnsi" w:cstheme="minorHAnsi"/>
                <w:color w:val="002060"/>
              </w:rPr>
              <w:t>l’A.N.AC.</w:t>
            </w:r>
            <w:r w:rsidR="0063667C" w:rsidRPr="00A53F47">
              <w:rPr>
                <w:rFonts w:asciiTheme="minorHAnsi" w:eastAsia="Calibri" w:hAnsiTheme="minorHAnsi" w:cstheme="minorHAnsi"/>
                <w:color w:val="002060"/>
              </w:rPr>
              <w:t>;</w:t>
            </w:r>
          </w:p>
          <w:p w14:paraId="771A9BAC" w14:textId="23492882" w:rsidR="00E26687" w:rsidRPr="00A53F47" w:rsidRDefault="00E26687" w:rsidP="00F57FED">
            <w:pPr>
              <w:pStyle w:val="Paragrafoelenco"/>
              <w:numPr>
                <w:ilvl w:val="0"/>
                <w:numId w:val="36"/>
              </w:numPr>
              <w:spacing w:after="120" w:line="23" w:lineRule="atLeast"/>
              <w:ind w:left="318" w:hanging="284"/>
              <w:contextualSpacing w:val="0"/>
              <w:jc w:val="both"/>
              <w:rPr>
                <w:rFonts w:asciiTheme="minorHAnsi" w:eastAsia="Calibri" w:hAnsiTheme="minorHAnsi" w:cstheme="minorHAnsi"/>
                <w:color w:val="002060"/>
              </w:rPr>
            </w:pPr>
            <w:r w:rsidRPr="00A53F47">
              <w:rPr>
                <w:rFonts w:asciiTheme="minorHAnsi" w:eastAsia="Calibri" w:hAnsiTheme="minorHAnsi" w:cstheme="minorHAnsi"/>
                <w:color w:val="002060"/>
              </w:rPr>
              <w:t xml:space="preserve">Autocertificazione dell’operatore economico, resa in forma </w:t>
            </w:r>
            <w:r w:rsidRPr="00A53F47">
              <w:rPr>
                <w:rFonts w:asciiTheme="minorHAnsi" w:eastAsia="Calibri" w:hAnsiTheme="minorHAnsi" w:cstheme="minorHAnsi"/>
                <w:color w:val="002060"/>
              </w:rPr>
              <w:lastRenderedPageBreak/>
              <w:t>sostitutiva ai sensi degli artt. 46 e 47 del d.P.R. 445/00</w:t>
            </w:r>
            <w:r w:rsidR="0063667C" w:rsidRPr="00A53F47">
              <w:rPr>
                <w:rFonts w:asciiTheme="minorHAnsi" w:eastAsia="Calibri" w:hAnsiTheme="minorHAnsi" w:cstheme="minorHAnsi"/>
                <w:color w:val="002060"/>
              </w:rPr>
              <w:t>;</w:t>
            </w:r>
          </w:p>
          <w:p w14:paraId="49E8BEC0" w14:textId="7920E475" w:rsidR="00866E42" w:rsidRPr="00A53F47" w:rsidRDefault="00E26687" w:rsidP="00F57FED">
            <w:pPr>
              <w:pStyle w:val="Paragrafoelenco"/>
              <w:numPr>
                <w:ilvl w:val="0"/>
                <w:numId w:val="36"/>
              </w:numPr>
              <w:spacing w:after="120" w:line="23" w:lineRule="atLeast"/>
              <w:ind w:left="318" w:hanging="284"/>
              <w:contextualSpacing w:val="0"/>
              <w:jc w:val="both"/>
              <w:rPr>
                <w:rFonts w:asciiTheme="minorHAnsi" w:eastAsia="Calibri" w:hAnsiTheme="minorHAnsi" w:cstheme="minorHAnsi"/>
                <w:color w:val="002060"/>
              </w:rPr>
            </w:pPr>
            <w:r w:rsidRPr="00A53F47">
              <w:rPr>
                <w:rFonts w:asciiTheme="minorHAnsi" w:eastAsia="Calibri" w:hAnsiTheme="minorHAnsi" w:cstheme="minorHAnsi"/>
                <w:color w:val="002060"/>
              </w:rPr>
              <w:t>Fonti pubblicamente disponibili o altri riscontri interni o esterni.</w:t>
            </w:r>
          </w:p>
        </w:tc>
        <w:tc>
          <w:tcPr>
            <w:tcW w:w="3685" w:type="dxa"/>
          </w:tcPr>
          <w:p w14:paraId="00EAB1E2" w14:textId="7F96E18D" w:rsidR="00866E42" w:rsidRPr="00A53F47" w:rsidRDefault="00392931" w:rsidP="006825CE">
            <w:pPr>
              <w:spacing w:after="120" w:line="23" w:lineRule="atLeast"/>
              <w:ind w:left="96"/>
              <w:jc w:val="both"/>
              <w:rPr>
                <w:rFonts w:asciiTheme="minorHAnsi" w:eastAsia="Calibri" w:hAnsiTheme="minorHAnsi" w:cstheme="minorHAnsi"/>
                <w:color w:val="002060"/>
              </w:rPr>
            </w:pPr>
            <w:r w:rsidRPr="00A53F47">
              <w:rPr>
                <w:rFonts w:asciiTheme="minorHAnsi" w:eastAsia="Calibri" w:hAnsiTheme="minorHAnsi" w:cstheme="minorHAnsi"/>
                <w:color w:val="002060"/>
              </w:rPr>
              <w:lastRenderedPageBreak/>
              <w:t>Impresa.</w:t>
            </w:r>
          </w:p>
        </w:tc>
        <w:tc>
          <w:tcPr>
            <w:tcW w:w="4108" w:type="dxa"/>
            <w:tcBorders>
              <w:right w:val="single" w:sz="4" w:space="0" w:color="2F5496" w:themeColor="accent5" w:themeShade="BF"/>
            </w:tcBorders>
          </w:tcPr>
          <w:p w14:paraId="31E05C91" w14:textId="77777777" w:rsidR="0063667C" w:rsidRPr="00A53F47" w:rsidRDefault="00E26687" w:rsidP="00F57FED">
            <w:pPr>
              <w:pStyle w:val="Paragrafoelenco"/>
              <w:numPr>
                <w:ilvl w:val="0"/>
                <w:numId w:val="54"/>
              </w:numPr>
              <w:spacing w:after="120" w:line="23" w:lineRule="atLeast"/>
              <w:ind w:left="461" w:hanging="283"/>
              <w:contextualSpacing w:val="0"/>
              <w:jc w:val="both"/>
              <w:rPr>
                <w:rFonts w:asciiTheme="minorHAnsi" w:eastAsia="Calibri" w:hAnsiTheme="minorHAnsi" w:cstheme="minorHAnsi"/>
                <w:color w:val="002060"/>
              </w:rPr>
            </w:pPr>
            <w:r w:rsidRPr="00A53F47">
              <w:rPr>
                <w:rFonts w:asciiTheme="minorHAnsi" w:eastAsia="Calibri" w:hAnsiTheme="minorHAnsi" w:cstheme="minorHAnsi"/>
                <w:color w:val="002060"/>
              </w:rPr>
              <w:t xml:space="preserve">Acquisizione tramite il sistema </w:t>
            </w:r>
            <w:proofErr w:type="spellStart"/>
            <w:r w:rsidRPr="00A53F47">
              <w:rPr>
                <w:rFonts w:asciiTheme="minorHAnsi" w:eastAsia="Calibri" w:hAnsiTheme="minorHAnsi" w:cstheme="minorHAnsi"/>
                <w:color w:val="002060"/>
              </w:rPr>
              <w:t>AVCPass</w:t>
            </w:r>
            <w:proofErr w:type="spellEnd"/>
            <w:r w:rsidR="0063667C" w:rsidRPr="00A53F47">
              <w:rPr>
                <w:rFonts w:asciiTheme="minorHAnsi" w:eastAsia="Calibri" w:hAnsiTheme="minorHAnsi" w:cstheme="minorHAnsi"/>
                <w:color w:val="002060"/>
              </w:rPr>
              <w:t>;</w:t>
            </w:r>
          </w:p>
          <w:p w14:paraId="3E20FCF0" w14:textId="5A9F71DF" w:rsidR="00E26687" w:rsidRPr="00A53F47" w:rsidRDefault="00E26687" w:rsidP="006825CE">
            <w:pPr>
              <w:pStyle w:val="Paragrafoelenco"/>
              <w:spacing w:after="120" w:line="23" w:lineRule="atLeast"/>
              <w:ind w:left="461"/>
              <w:contextualSpacing w:val="0"/>
              <w:jc w:val="both"/>
              <w:rPr>
                <w:rFonts w:asciiTheme="minorHAnsi" w:eastAsia="Calibri" w:hAnsiTheme="minorHAnsi" w:cstheme="minorHAnsi"/>
                <w:color w:val="002060"/>
              </w:rPr>
            </w:pPr>
            <w:r w:rsidRPr="00A53F47">
              <w:rPr>
                <w:rFonts w:asciiTheme="minorHAnsi" w:eastAsia="Calibri" w:hAnsiTheme="minorHAnsi" w:cstheme="minorHAnsi"/>
                <w:color w:val="002060"/>
              </w:rPr>
              <w:t>[</w:t>
            </w:r>
            <w:r w:rsidRPr="00A53F47">
              <w:rPr>
                <w:rFonts w:asciiTheme="minorHAnsi" w:eastAsia="Calibri" w:hAnsiTheme="minorHAnsi" w:cstheme="minorHAnsi"/>
                <w:i/>
                <w:iCs/>
                <w:color w:val="002060"/>
              </w:rPr>
              <w:t>o, in assenza dei documenti necessari</w:t>
            </w:r>
            <w:r w:rsidRPr="00A53F47">
              <w:rPr>
                <w:rFonts w:asciiTheme="minorHAnsi" w:eastAsia="Calibri" w:hAnsiTheme="minorHAnsi" w:cstheme="minorHAnsi"/>
                <w:color w:val="002060"/>
              </w:rPr>
              <w:t xml:space="preserve">]  </w:t>
            </w:r>
            <w:r w:rsidRPr="00A53F47">
              <w:rPr>
                <w:rFonts w:asciiTheme="minorHAnsi" w:eastAsia="Calibri" w:hAnsiTheme="minorHAnsi" w:cstheme="minorHAnsi"/>
                <w:i/>
                <w:iCs/>
                <w:color w:val="002060"/>
              </w:rPr>
              <w:t xml:space="preserve">                                                     </w:t>
            </w:r>
          </w:p>
          <w:p w14:paraId="1E59351A" w14:textId="5E94E7FD" w:rsidR="0063667C" w:rsidRPr="00A53F47" w:rsidRDefault="006D6C27" w:rsidP="00F57FED">
            <w:pPr>
              <w:pStyle w:val="Paragrafoelenco"/>
              <w:numPr>
                <w:ilvl w:val="0"/>
                <w:numId w:val="54"/>
              </w:numPr>
              <w:spacing w:after="120" w:line="23" w:lineRule="atLeast"/>
              <w:ind w:left="461" w:hanging="283"/>
              <w:contextualSpacing w:val="0"/>
              <w:jc w:val="both"/>
              <w:rPr>
                <w:rFonts w:asciiTheme="minorHAnsi" w:eastAsia="Calibri" w:hAnsiTheme="minorHAnsi" w:cstheme="minorHAnsi"/>
                <w:color w:val="002060"/>
              </w:rPr>
            </w:pPr>
            <w:r w:rsidRPr="00A53F47">
              <w:rPr>
                <w:rFonts w:asciiTheme="minorHAnsi" w:eastAsia="Calibri" w:hAnsiTheme="minorHAnsi" w:cstheme="minorHAnsi"/>
                <w:color w:val="002060"/>
              </w:rPr>
              <w:t xml:space="preserve">Acquisizione </w:t>
            </w:r>
            <w:r w:rsidR="0063667C" w:rsidRPr="00A53F47">
              <w:rPr>
                <w:rFonts w:asciiTheme="minorHAnsi" w:eastAsia="Calibri" w:hAnsiTheme="minorHAnsi" w:cstheme="minorHAnsi"/>
                <w:color w:val="002060"/>
              </w:rPr>
              <w:t xml:space="preserve">della visura dal Casellario informatico dell’A.N.AC. </w:t>
            </w:r>
            <w:r w:rsidRPr="00A53F47">
              <w:rPr>
                <w:rFonts w:asciiTheme="minorHAnsi" w:eastAsia="Calibri" w:hAnsiTheme="minorHAnsi" w:cstheme="minorHAnsi"/>
                <w:color w:val="002060"/>
              </w:rPr>
              <w:t xml:space="preserve">mediante </w:t>
            </w:r>
            <w:r w:rsidRPr="00A53F47">
              <w:rPr>
                <w:rFonts w:asciiTheme="minorHAnsi" w:eastAsia="Calibri" w:hAnsiTheme="minorHAnsi" w:cstheme="minorHAnsi"/>
                <w:color w:val="002060"/>
              </w:rPr>
              <w:lastRenderedPageBreak/>
              <w:t>estrazione dal</w:t>
            </w:r>
            <w:r w:rsidR="0063667C" w:rsidRPr="00A53F47">
              <w:rPr>
                <w:rFonts w:asciiTheme="minorHAnsi" w:eastAsia="Calibri" w:hAnsiTheme="minorHAnsi" w:cstheme="minorHAnsi"/>
                <w:color w:val="002060"/>
              </w:rPr>
              <w:t xml:space="preserve"> sito </w:t>
            </w:r>
            <w:hyperlink r:id="rId23" w:history="1">
              <w:r w:rsidR="0063667C" w:rsidRPr="00A53F47">
                <w:rPr>
                  <w:rStyle w:val="Collegamentoipertestuale"/>
                  <w:rFonts w:asciiTheme="minorHAnsi" w:eastAsia="Calibri" w:hAnsiTheme="minorHAnsi" w:cstheme="minorHAnsi"/>
                </w:rPr>
                <w:t>https://annotazioni.avcp.it</w:t>
              </w:r>
            </w:hyperlink>
            <w:r w:rsidR="0063667C" w:rsidRPr="00A53F47">
              <w:rPr>
                <w:rFonts w:asciiTheme="minorHAnsi" w:eastAsia="Calibri" w:hAnsiTheme="minorHAnsi" w:cstheme="minorHAnsi"/>
                <w:color w:val="002060"/>
              </w:rPr>
              <w:t>;</w:t>
            </w:r>
          </w:p>
          <w:p w14:paraId="04E8563E" w14:textId="013D6254" w:rsidR="00866E42" w:rsidRPr="00A53F47" w:rsidRDefault="00E26687" w:rsidP="00F57FED">
            <w:pPr>
              <w:pStyle w:val="Paragrafoelenco"/>
              <w:numPr>
                <w:ilvl w:val="0"/>
                <w:numId w:val="54"/>
              </w:numPr>
              <w:spacing w:after="120" w:line="23" w:lineRule="atLeast"/>
              <w:ind w:left="461" w:hanging="283"/>
              <w:contextualSpacing w:val="0"/>
              <w:jc w:val="both"/>
              <w:rPr>
                <w:rFonts w:asciiTheme="minorHAnsi" w:eastAsia="Calibri" w:hAnsiTheme="minorHAnsi" w:cstheme="minorHAnsi"/>
                <w:color w:val="002060"/>
              </w:rPr>
            </w:pPr>
            <w:r w:rsidRPr="00A53F47">
              <w:rPr>
                <w:rFonts w:asciiTheme="minorHAnsi" w:eastAsia="Calibri" w:hAnsiTheme="minorHAnsi" w:cstheme="minorHAnsi"/>
                <w:color w:val="002060"/>
              </w:rPr>
              <w:t>Richiesta all’</w:t>
            </w:r>
            <w:r w:rsidR="00575D6F" w:rsidRPr="00A53F47">
              <w:rPr>
                <w:rFonts w:asciiTheme="minorHAnsi" w:eastAsia="Calibri" w:hAnsiTheme="minorHAnsi" w:cstheme="minorHAnsi"/>
                <w:color w:val="002060"/>
              </w:rPr>
              <w:t>impresa</w:t>
            </w:r>
            <w:r w:rsidRPr="00A53F47">
              <w:rPr>
                <w:rFonts w:asciiTheme="minorHAnsi" w:eastAsia="Calibri" w:hAnsiTheme="minorHAnsi" w:cstheme="minorHAnsi"/>
                <w:color w:val="002060"/>
              </w:rPr>
              <w:t xml:space="preserve"> ed eventuali riscontri esterni e interni.</w:t>
            </w:r>
          </w:p>
        </w:tc>
      </w:tr>
      <w:tr w:rsidR="00866E42" w:rsidRPr="00A53F47" w14:paraId="3BC86A04" w14:textId="77777777" w:rsidTr="009D28AB">
        <w:trPr>
          <w:trHeight w:val="20"/>
        </w:trPr>
        <w:tc>
          <w:tcPr>
            <w:tcW w:w="3964" w:type="dxa"/>
            <w:tcBorders>
              <w:left w:val="single" w:sz="4" w:space="0" w:color="2F5496" w:themeColor="accent5" w:themeShade="BF"/>
            </w:tcBorders>
          </w:tcPr>
          <w:p w14:paraId="3F155B4A" w14:textId="47BB2FB7" w:rsidR="00866E42" w:rsidRPr="00A53F47" w:rsidRDefault="0063667C" w:rsidP="006825CE">
            <w:pPr>
              <w:spacing w:after="120" w:line="23" w:lineRule="atLeast"/>
              <w:jc w:val="both"/>
              <w:rPr>
                <w:rFonts w:asciiTheme="minorHAnsi" w:eastAsia="Calibri" w:hAnsiTheme="minorHAnsi" w:cstheme="minorHAnsi"/>
                <w:color w:val="002060"/>
              </w:rPr>
            </w:pPr>
            <w:r w:rsidRPr="00A53F47">
              <w:rPr>
                <w:rFonts w:asciiTheme="minorHAnsi" w:eastAsia="Calibri" w:hAnsiTheme="minorHAnsi" w:cstheme="minorHAnsi"/>
                <w:color w:val="002060"/>
              </w:rPr>
              <w:lastRenderedPageBreak/>
              <w:t>Irregolarità rispetto alla normativa che disciplina il diritto al lavoro dei disabili</w:t>
            </w:r>
            <w:r w:rsidR="00E26687" w:rsidRPr="00A53F47">
              <w:rPr>
                <w:rFonts w:asciiTheme="minorHAnsi" w:eastAsia="Calibri" w:hAnsiTheme="minorHAnsi" w:cstheme="minorHAnsi"/>
                <w:color w:val="002060"/>
              </w:rPr>
              <w:t>.</w:t>
            </w:r>
          </w:p>
          <w:p w14:paraId="4B31AD5D" w14:textId="77777777" w:rsidR="0063667C" w:rsidRPr="00A53F47" w:rsidRDefault="0063667C" w:rsidP="006825CE">
            <w:pPr>
              <w:spacing w:after="120" w:line="23" w:lineRule="atLeast"/>
              <w:jc w:val="both"/>
              <w:rPr>
                <w:rFonts w:asciiTheme="minorHAnsi" w:eastAsia="Calibri" w:hAnsiTheme="minorHAnsi" w:cstheme="minorHAnsi"/>
                <w:b/>
                <w:bCs/>
                <w:color w:val="002060"/>
              </w:rPr>
            </w:pPr>
          </w:p>
          <w:p w14:paraId="315BEFEA" w14:textId="0C38E821" w:rsidR="00866E42" w:rsidRPr="00A53F47" w:rsidRDefault="00866E42" w:rsidP="006825CE">
            <w:pPr>
              <w:spacing w:after="120" w:line="23" w:lineRule="atLeast"/>
              <w:jc w:val="both"/>
              <w:rPr>
                <w:rFonts w:asciiTheme="minorHAnsi" w:eastAsia="Calibri" w:hAnsiTheme="minorHAnsi" w:cstheme="minorHAnsi"/>
                <w:b/>
                <w:bCs/>
                <w:color w:val="002060"/>
              </w:rPr>
            </w:pPr>
            <w:r w:rsidRPr="00A53F47">
              <w:rPr>
                <w:rFonts w:asciiTheme="minorHAnsi" w:eastAsia="Calibri" w:hAnsiTheme="minorHAnsi" w:cstheme="minorHAnsi"/>
                <w:b/>
                <w:bCs/>
                <w:color w:val="002060"/>
              </w:rPr>
              <w:t xml:space="preserve">Art. 80, comma 5, lett. i), del </w:t>
            </w:r>
            <w:proofErr w:type="spellStart"/>
            <w:r w:rsidRPr="00A53F47">
              <w:rPr>
                <w:rFonts w:asciiTheme="minorHAnsi" w:eastAsia="Calibri" w:hAnsiTheme="minorHAnsi" w:cstheme="minorHAnsi"/>
                <w:b/>
                <w:bCs/>
                <w:color w:val="002060"/>
              </w:rPr>
              <w:t>D.Lgs.</w:t>
            </w:r>
            <w:proofErr w:type="spellEnd"/>
            <w:r w:rsidRPr="00A53F47">
              <w:rPr>
                <w:rFonts w:asciiTheme="minorHAnsi" w:eastAsia="Calibri" w:hAnsiTheme="minorHAnsi" w:cstheme="minorHAnsi"/>
                <w:b/>
                <w:bCs/>
                <w:color w:val="002060"/>
              </w:rPr>
              <w:t xml:space="preserve"> </w:t>
            </w:r>
            <w:r w:rsidR="0063667C" w:rsidRPr="00A53F47">
              <w:rPr>
                <w:rFonts w:asciiTheme="minorHAnsi" w:eastAsia="Calibri" w:hAnsiTheme="minorHAnsi" w:cstheme="minorHAnsi"/>
                <w:b/>
                <w:bCs/>
                <w:color w:val="002060"/>
              </w:rPr>
              <w:t xml:space="preserve">n. </w:t>
            </w:r>
            <w:r w:rsidRPr="00A53F47">
              <w:rPr>
                <w:rFonts w:asciiTheme="minorHAnsi" w:eastAsia="Calibri" w:hAnsiTheme="minorHAnsi" w:cstheme="minorHAnsi"/>
                <w:b/>
                <w:bCs/>
                <w:color w:val="002060"/>
              </w:rPr>
              <w:t>50/</w:t>
            </w:r>
            <w:r w:rsidR="00E26687" w:rsidRPr="00A53F47">
              <w:rPr>
                <w:rFonts w:asciiTheme="minorHAnsi" w:eastAsia="Calibri" w:hAnsiTheme="minorHAnsi" w:cstheme="minorHAnsi"/>
                <w:b/>
                <w:bCs/>
                <w:color w:val="002060"/>
              </w:rPr>
              <w:t>20</w:t>
            </w:r>
            <w:r w:rsidRPr="00A53F47">
              <w:rPr>
                <w:rFonts w:asciiTheme="minorHAnsi" w:eastAsia="Calibri" w:hAnsiTheme="minorHAnsi" w:cstheme="minorHAnsi"/>
                <w:b/>
                <w:bCs/>
                <w:color w:val="002060"/>
              </w:rPr>
              <w:t>16</w:t>
            </w:r>
            <w:r w:rsidR="00E26687" w:rsidRPr="00A53F47">
              <w:rPr>
                <w:rFonts w:asciiTheme="minorHAnsi" w:eastAsia="Calibri" w:hAnsiTheme="minorHAnsi" w:cstheme="minorHAnsi"/>
                <w:b/>
                <w:bCs/>
                <w:color w:val="002060"/>
              </w:rPr>
              <w:t>.</w:t>
            </w:r>
          </w:p>
        </w:tc>
        <w:tc>
          <w:tcPr>
            <w:tcW w:w="3261" w:type="dxa"/>
          </w:tcPr>
          <w:p w14:paraId="5F5FD9CF" w14:textId="1C4BBC3A" w:rsidR="00F354F1" w:rsidRPr="00A53F47" w:rsidRDefault="00F354F1" w:rsidP="00F57FED">
            <w:pPr>
              <w:pStyle w:val="Paragrafoelenco"/>
              <w:numPr>
                <w:ilvl w:val="0"/>
                <w:numId w:val="36"/>
              </w:numPr>
              <w:spacing w:after="120" w:line="23" w:lineRule="atLeast"/>
              <w:ind w:left="318" w:hanging="284"/>
              <w:contextualSpacing w:val="0"/>
              <w:jc w:val="both"/>
              <w:rPr>
                <w:rFonts w:asciiTheme="minorHAnsi" w:eastAsia="Calibri" w:hAnsiTheme="minorHAnsi" w:cstheme="minorHAnsi"/>
                <w:color w:val="002060"/>
              </w:rPr>
            </w:pPr>
            <w:r w:rsidRPr="00A53F47">
              <w:rPr>
                <w:rFonts w:asciiTheme="minorHAnsi" w:eastAsia="Calibri" w:hAnsiTheme="minorHAnsi" w:cstheme="minorHAnsi"/>
                <w:color w:val="002060"/>
              </w:rPr>
              <w:t>Accertamenti presso gli Uffici competenti delle Città Metropolitane/Province in cui l’Impresa ha la sede legale (Direzioni Provinciali del Lavoro, Centri per l’Impiego, ecc.);</w:t>
            </w:r>
          </w:p>
          <w:p w14:paraId="2A603D74" w14:textId="684CA4EC" w:rsidR="00866E42" w:rsidRPr="00A53F47" w:rsidRDefault="00E26687" w:rsidP="00F57FED">
            <w:pPr>
              <w:pStyle w:val="Paragrafoelenco"/>
              <w:numPr>
                <w:ilvl w:val="0"/>
                <w:numId w:val="36"/>
              </w:numPr>
              <w:spacing w:after="120" w:line="23" w:lineRule="atLeast"/>
              <w:ind w:left="318" w:hanging="284"/>
              <w:contextualSpacing w:val="0"/>
              <w:jc w:val="both"/>
              <w:rPr>
                <w:rFonts w:asciiTheme="minorHAnsi" w:eastAsia="Calibri" w:hAnsiTheme="minorHAnsi" w:cstheme="minorHAnsi"/>
                <w:color w:val="002060"/>
              </w:rPr>
            </w:pPr>
            <w:r w:rsidRPr="00A53F47">
              <w:rPr>
                <w:rFonts w:asciiTheme="minorHAnsi" w:eastAsia="Calibri" w:hAnsiTheme="minorHAnsi" w:cstheme="minorHAnsi"/>
                <w:color w:val="002060"/>
              </w:rPr>
              <w:t>Autocertificazione dell’operatore economico, resa in forma sostitutiva</w:t>
            </w:r>
            <w:r w:rsidR="0063667C" w:rsidRPr="00A53F47">
              <w:rPr>
                <w:rFonts w:asciiTheme="minorHAnsi" w:eastAsia="Calibri" w:hAnsiTheme="minorHAnsi" w:cstheme="minorHAnsi"/>
                <w:color w:val="002060"/>
              </w:rPr>
              <w:t>,</w:t>
            </w:r>
            <w:r w:rsidRPr="00A53F47">
              <w:rPr>
                <w:rFonts w:asciiTheme="minorHAnsi" w:eastAsia="Calibri" w:hAnsiTheme="minorHAnsi" w:cstheme="minorHAnsi"/>
                <w:color w:val="002060"/>
              </w:rPr>
              <w:t xml:space="preserve"> ai sensi degli artt. 46 e 47 del d.P.R. 445/00</w:t>
            </w:r>
            <w:r w:rsidR="00392931" w:rsidRPr="00A53F47">
              <w:rPr>
                <w:rFonts w:asciiTheme="minorHAnsi" w:eastAsia="Calibri" w:hAnsiTheme="minorHAnsi" w:cstheme="minorHAnsi"/>
                <w:color w:val="002060"/>
              </w:rPr>
              <w:t>;</w:t>
            </w:r>
          </w:p>
          <w:p w14:paraId="06D9A334" w14:textId="16BEA288" w:rsidR="00392931" w:rsidRPr="00A53F47" w:rsidRDefault="00392931" w:rsidP="00F57FED">
            <w:pPr>
              <w:pStyle w:val="Paragrafoelenco"/>
              <w:numPr>
                <w:ilvl w:val="0"/>
                <w:numId w:val="36"/>
              </w:numPr>
              <w:spacing w:after="120" w:line="23" w:lineRule="atLeast"/>
              <w:ind w:left="318" w:hanging="284"/>
              <w:contextualSpacing w:val="0"/>
              <w:jc w:val="both"/>
              <w:rPr>
                <w:rFonts w:asciiTheme="minorHAnsi" w:eastAsia="Calibri" w:hAnsiTheme="minorHAnsi" w:cstheme="minorHAnsi"/>
                <w:color w:val="002060"/>
              </w:rPr>
            </w:pPr>
            <w:r w:rsidRPr="00A53F47">
              <w:rPr>
                <w:rFonts w:asciiTheme="minorHAnsi" w:eastAsia="Calibri" w:hAnsiTheme="minorHAnsi" w:cstheme="minorHAnsi"/>
                <w:color w:val="002060"/>
              </w:rPr>
              <w:t>Fonti pubblicamente disponibili o altri riscontri interni o esterni.</w:t>
            </w:r>
          </w:p>
        </w:tc>
        <w:tc>
          <w:tcPr>
            <w:tcW w:w="3685" w:type="dxa"/>
          </w:tcPr>
          <w:p w14:paraId="6656A76D" w14:textId="70CF9197" w:rsidR="00866E42" w:rsidRPr="00A53F47" w:rsidRDefault="00392931" w:rsidP="006825CE">
            <w:pPr>
              <w:spacing w:after="120" w:line="23" w:lineRule="atLeast"/>
              <w:ind w:left="96"/>
              <w:jc w:val="both"/>
              <w:rPr>
                <w:rFonts w:asciiTheme="minorHAnsi" w:eastAsia="Calibri" w:hAnsiTheme="minorHAnsi" w:cstheme="minorHAnsi"/>
                <w:color w:val="002060"/>
              </w:rPr>
            </w:pPr>
            <w:r w:rsidRPr="00A53F47">
              <w:rPr>
                <w:rFonts w:asciiTheme="minorHAnsi" w:eastAsia="Calibri" w:hAnsiTheme="minorHAnsi" w:cstheme="minorHAnsi"/>
                <w:color w:val="002060"/>
              </w:rPr>
              <w:t>Impresa.</w:t>
            </w:r>
          </w:p>
        </w:tc>
        <w:tc>
          <w:tcPr>
            <w:tcW w:w="4108" w:type="dxa"/>
            <w:tcBorders>
              <w:right w:val="single" w:sz="4" w:space="0" w:color="2F5496" w:themeColor="accent5" w:themeShade="BF"/>
            </w:tcBorders>
          </w:tcPr>
          <w:p w14:paraId="62CA3BF2" w14:textId="24A4099E" w:rsidR="00E26687" w:rsidRPr="00A53F47" w:rsidRDefault="00E26687" w:rsidP="00F57FED">
            <w:pPr>
              <w:pStyle w:val="Paragrafoelenco"/>
              <w:numPr>
                <w:ilvl w:val="0"/>
                <w:numId w:val="55"/>
              </w:numPr>
              <w:spacing w:after="120" w:line="23" w:lineRule="atLeast"/>
              <w:ind w:left="461" w:hanging="283"/>
              <w:contextualSpacing w:val="0"/>
              <w:jc w:val="both"/>
              <w:rPr>
                <w:rFonts w:asciiTheme="minorHAnsi" w:eastAsia="Calibri" w:hAnsiTheme="minorHAnsi" w:cstheme="minorHAnsi"/>
                <w:color w:val="002060"/>
              </w:rPr>
            </w:pPr>
            <w:r w:rsidRPr="00A53F47">
              <w:rPr>
                <w:rFonts w:asciiTheme="minorHAnsi" w:eastAsia="Calibri" w:hAnsiTheme="minorHAnsi" w:cstheme="minorHAnsi"/>
                <w:color w:val="002060"/>
              </w:rPr>
              <w:t>Accertamenti presso gli Uffici competenti delle Città Metropolitane/Province in cui l’Impresa ha la sede legale (Direzioni Provinciali del Lavoro, Centri per l’Impiego, ecc.)</w:t>
            </w:r>
            <w:r w:rsidR="0063667C" w:rsidRPr="00A53F47">
              <w:rPr>
                <w:rFonts w:asciiTheme="minorHAnsi" w:eastAsia="Calibri" w:hAnsiTheme="minorHAnsi" w:cstheme="minorHAnsi"/>
                <w:color w:val="002060"/>
              </w:rPr>
              <w:t>;</w:t>
            </w:r>
          </w:p>
          <w:p w14:paraId="256200E0" w14:textId="31030574" w:rsidR="00866E42" w:rsidRPr="00A53F47" w:rsidRDefault="00E26687" w:rsidP="00F57FED">
            <w:pPr>
              <w:pStyle w:val="Paragrafoelenco"/>
              <w:numPr>
                <w:ilvl w:val="0"/>
                <w:numId w:val="55"/>
              </w:numPr>
              <w:spacing w:after="120" w:line="23" w:lineRule="atLeast"/>
              <w:ind w:left="461" w:hanging="283"/>
              <w:contextualSpacing w:val="0"/>
              <w:jc w:val="both"/>
              <w:rPr>
                <w:rFonts w:asciiTheme="minorHAnsi" w:eastAsia="Calibri" w:hAnsiTheme="minorHAnsi" w:cstheme="minorHAnsi"/>
                <w:color w:val="002060"/>
              </w:rPr>
            </w:pPr>
            <w:r w:rsidRPr="00A53F47">
              <w:rPr>
                <w:rFonts w:asciiTheme="minorHAnsi" w:eastAsia="Calibri" w:hAnsiTheme="minorHAnsi" w:cstheme="minorHAnsi"/>
                <w:color w:val="002060"/>
              </w:rPr>
              <w:t>Richiesta all’</w:t>
            </w:r>
            <w:r w:rsidR="00575D6F" w:rsidRPr="00A53F47">
              <w:rPr>
                <w:rFonts w:asciiTheme="minorHAnsi" w:eastAsia="Calibri" w:hAnsiTheme="minorHAnsi" w:cstheme="minorHAnsi"/>
                <w:color w:val="002060"/>
              </w:rPr>
              <w:t>impresa</w:t>
            </w:r>
            <w:r w:rsidRPr="00A53F47">
              <w:rPr>
                <w:rFonts w:asciiTheme="minorHAnsi" w:eastAsia="Calibri" w:hAnsiTheme="minorHAnsi" w:cstheme="minorHAnsi"/>
                <w:color w:val="002060"/>
              </w:rPr>
              <w:t xml:space="preserve"> ed eventuali riscontri esterni e interni.</w:t>
            </w:r>
          </w:p>
        </w:tc>
      </w:tr>
      <w:tr w:rsidR="00866E42" w:rsidRPr="00A53F47" w14:paraId="64838EEC" w14:textId="77777777" w:rsidTr="009D28AB">
        <w:trPr>
          <w:trHeight w:val="20"/>
        </w:trPr>
        <w:tc>
          <w:tcPr>
            <w:tcW w:w="3964" w:type="dxa"/>
            <w:tcBorders>
              <w:left w:val="single" w:sz="4" w:space="0" w:color="2F5496" w:themeColor="accent5" w:themeShade="BF"/>
            </w:tcBorders>
          </w:tcPr>
          <w:p w14:paraId="1297F0BA" w14:textId="32EA6783" w:rsidR="00B03596" w:rsidRPr="00A53F47" w:rsidRDefault="00866E42" w:rsidP="006825CE">
            <w:pPr>
              <w:spacing w:after="120" w:line="23" w:lineRule="atLeast"/>
              <w:jc w:val="both"/>
              <w:rPr>
                <w:rFonts w:asciiTheme="minorHAnsi" w:eastAsia="Calibri" w:hAnsiTheme="minorHAnsi" w:cstheme="minorHAnsi"/>
                <w:color w:val="002060"/>
              </w:rPr>
            </w:pPr>
            <w:r w:rsidRPr="00A53F47">
              <w:rPr>
                <w:rFonts w:asciiTheme="minorHAnsi" w:eastAsia="Calibri" w:hAnsiTheme="minorHAnsi" w:cstheme="minorHAnsi"/>
                <w:color w:val="002060"/>
              </w:rPr>
              <w:t>Omessa denuncia di reati concussione ed estorsione aggravata (c.d. clausola antiracket)</w:t>
            </w:r>
            <w:r w:rsidR="00E26687" w:rsidRPr="00A53F47">
              <w:rPr>
                <w:rFonts w:asciiTheme="minorHAnsi" w:eastAsia="Calibri" w:hAnsiTheme="minorHAnsi" w:cstheme="minorHAnsi"/>
                <w:color w:val="002060"/>
              </w:rPr>
              <w:t>.</w:t>
            </w:r>
          </w:p>
          <w:p w14:paraId="6591EDB2" w14:textId="77777777" w:rsidR="00AC5DD3" w:rsidRPr="00A53F47" w:rsidRDefault="00AC5DD3" w:rsidP="006825CE">
            <w:pPr>
              <w:spacing w:after="120" w:line="23" w:lineRule="atLeast"/>
              <w:ind w:left="96"/>
              <w:jc w:val="both"/>
              <w:rPr>
                <w:rFonts w:asciiTheme="minorHAnsi" w:eastAsia="Calibri" w:hAnsiTheme="minorHAnsi" w:cstheme="minorHAnsi"/>
                <w:color w:val="002060"/>
              </w:rPr>
            </w:pPr>
          </w:p>
          <w:p w14:paraId="69FAB7CE" w14:textId="246ED069" w:rsidR="00866E42" w:rsidRPr="00A53F47" w:rsidRDefault="00866E42" w:rsidP="006825CE">
            <w:pPr>
              <w:spacing w:after="120" w:line="23" w:lineRule="atLeast"/>
              <w:jc w:val="both"/>
              <w:rPr>
                <w:rFonts w:asciiTheme="minorHAnsi" w:eastAsia="Calibri" w:hAnsiTheme="minorHAnsi" w:cstheme="minorHAnsi"/>
                <w:b/>
                <w:color w:val="002060"/>
              </w:rPr>
            </w:pPr>
            <w:r w:rsidRPr="00A53F47">
              <w:rPr>
                <w:rFonts w:asciiTheme="minorHAnsi" w:eastAsia="Calibri" w:hAnsiTheme="minorHAnsi" w:cstheme="minorHAnsi"/>
                <w:b/>
                <w:color w:val="002060"/>
              </w:rPr>
              <w:t>Art. 80, comm</w:t>
            </w:r>
            <w:r w:rsidR="00AC5DD3" w:rsidRPr="00A53F47">
              <w:rPr>
                <w:rFonts w:asciiTheme="minorHAnsi" w:eastAsia="Calibri" w:hAnsiTheme="minorHAnsi" w:cstheme="minorHAnsi"/>
                <w:b/>
                <w:color w:val="002060"/>
              </w:rPr>
              <w:t>a</w:t>
            </w:r>
            <w:r w:rsidRPr="00A53F47">
              <w:rPr>
                <w:rFonts w:asciiTheme="minorHAnsi" w:eastAsia="Calibri" w:hAnsiTheme="minorHAnsi" w:cstheme="minorHAnsi"/>
                <w:b/>
                <w:color w:val="002060"/>
              </w:rPr>
              <w:t xml:space="preserve"> 3 e </w:t>
            </w:r>
            <w:r w:rsidR="00AC5DD3" w:rsidRPr="00A53F47">
              <w:rPr>
                <w:rFonts w:asciiTheme="minorHAnsi" w:eastAsia="Calibri" w:hAnsiTheme="minorHAnsi" w:cstheme="minorHAnsi"/>
                <w:b/>
                <w:color w:val="002060"/>
              </w:rPr>
              <w:t xml:space="preserve">comma </w:t>
            </w:r>
            <w:r w:rsidRPr="00A53F47">
              <w:rPr>
                <w:rFonts w:asciiTheme="minorHAnsi" w:eastAsia="Calibri" w:hAnsiTheme="minorHAnsi" w:cstheme="minorHAnsi"/>
                <w:b/>
                <w:color w:val="002060"/>
              </w:rPr>
              <w:t xml:space="preserve">5, lett. l), del </w:t>
            </w:r>
            <w:proofErr w:type="spellStart"/>
            <w:r w:rsidRPr="00A53F47">
              <w:rPr>
                <w:rFonts w:asciiTheme="minorHAnsi" w:eastAsia="Calibri" w:hAnsiTheme="minorHAnsi" w:cstheme="minorHAnsi"/>
                <w:b/>
                <w:color w:val="002060"/>
              </w:rPr>
              <w:t>D.Lgs.</w:t>
            </w:r>
            <w:proofErr w:type="spellEnd"/>
            <w:r w:rsidRPr="00A53F47">
              <w:rPr>
                <w:rFonts w:asciiTheme="minorHAnsi" w:eastAsia="Calibri" w:hAnsiTheme="minorHAnsi" w:cstheme="minorHAnsi"/>
                <w:b/>
                <w:color w:val="002060"/>
              </w:rPr>
              <w:t xml:space="preserve"> </w:t>
            </w:r>
            <w:r w:rsidR="00AC5DD3" w:rsidRPr="00A53F47">
              <w:rPr>
                <w:rFonts w:asciiTheme="minorHAnsi" w:eastAsia="Calibri" w:hAnsiTheme="minorHAnsi" w:cstheme="minorHAnsi"/>
                <w:b/>
                <w:color w:val="002060"/>
              </w:rPr>
              <w:t xml:space="preserve">n. </w:t>
            </w:r>
            <w:r w:rsidRPr="00A53F47">
              <w:rPr>
                <w:rFonts w:asciiTheme="minorHAnsi" w:eastAsia="Calibri" w:hAnsiTheme="minorHAnsi" w:cstheme="minorHAnsi"/>
                <w:b/>
                <w:color w:val="002060"/>
              </w:rPr>
              <w:t>50/</w:t>
            </w:r>
            <w:r w:rsidR="00E26687" w:rsidRPr="00A53F47">
              <w:rPr>
                <w:rFonts w:asciiTheme="minorHAnsi" w:eastAsia="Calibri" w:hAnsiTheme="minorHAnsi" w:cstheme="minorHAnsi"/>
                <w:b/>
                <w:color w:val="002060"/>
              </w:rPr>
              <w:t>20</w:t>
            </w:r>
            <w:r w:rsidRPr="00A53F47">
              <w:rPr>
                <w:rFonts w:asciiTheme="minorHAnsi" w:eastAsia="Calibri" w:hAnsiTheme="minorHAnsi" w:cstheme="minorHAnsi"/>
                <w:b/>
                <w:color w:val="002060"/>
              </w:rPr>
              <w:t>16</w:t>
            </w:r>
            <w:r w:rsidR="00E26687" w:rsidRPr="00A53F47">
              <w:rPr>
                <w:rFonts w:asciiTheme="minorHAnsi" w:eastAsia="Calibri" w:hAnsiTheme="minorHAnsi" w:cstheme="minorHAnsi"/>
                <w:b/>
                <w:color w:val="002060"/>
              </w:rPr>
              <w:t>.</w:t>
            </w:r>
          </w:p>
        </w:tc>
        <w:tc>
          <w:tcPr>
            <w:tcW w:w="3261" w:type="dxa"/>
          </w:tcPr>
          <w:p w14:paraId="1E874319" w14:textId="6185107F" w:rsidR="00F5050C" w:rsidRPr="00A53F47" w:rsidRDefault="00F5050C" w:rsidP="00F57FED">
            <w:pPr>
              <w:pStyle w:val="Paragrafoelenco"/>
              <w:numPr>
                <w:ilvl w:val="0"/>
                <w:numId w:val="36"/>
              </w:numPr>
              <w:spacing w:after="120" w:line="23" w:lineRule="atLeast"/>
              <w:ind w:left="318" w:hanging="284"/>
              <w:contextualSpacing w:val="0"/>
              <w:jc w:val="both"/>
              <w:rPr>
                <w:rFonts w:asciiTheme="minorHAnsi" w:eastAsia="Calibri" w:hAnsiTheme="minorHAnsi" w:cstheme="minorHAnsi"/>
                <w:color w:val="002060"/>
              </w:rPr>
            </w:pPr>
            <w:r w:rsidRPr="00A53F47">
              <w:rPr>
                <w:rFonts w:asciiTheme="minorHAnsi" w:eastAsia="Calibri" w:hAnsiTheme="minorHAnsi" w:cstheme="minorHAnsi"/>
                <w:color w:val="002060"/>
              </w:rPr>
              <w:t>Visura presso il Casellario informatico dell’A.N.AC.</w:t>
            </w:r>
            <w:r w:rsidR="00832FFC" w:rsidRPr="00A53F47">
              <w:rPr>
                <w:rFonts w:asciiTheme="minorHAnsi" w:eastAsia="Calibri" w:hAnsiTheme="minorHAnsi" w:cstheme="minorHAnsi"/>
                <w:color w:val="002060"/>
              </w:rPr>
              <w:t>;</w:t>
            </w:r>
          </w:p>
          <w:p w14:paraId="526A486E" w14:textId="1AC02220" w:rsidR="00866E42" w:rsidRPr="00A53F47" w:rsidRDefault="00F5050C" w:rsidP="00F57FED">
            <w:pPr>
              <w:pStyle w:val="Paragrafoelenco"/>
              <w:numPr>
                <w:ilvl w:val="0"/>
                <w:numId w:val="36"/>
              </w:numPr>
              <w:spacing w:after="120" w:line="23" w:lineRule="atLeast"/>
              <w:ind w:left="318" w:hanging="284"/>
              <w:contextualSpacing w:val="0"/>
              <w:jc w:val="both"/>
              <w:rPr>
                <w:rFonts w:asciiTheme="minorHAnsi" w:eastAsia="Calibri" w:hAnsiTheme="minorHAnsi" w:cstheme="minorHAnsi"/>
                <w:color w:val="002060"/>
              </w:rPr>
            </w:pPr>
            <w:r w:rsidRPr="00A53F47">
              <w:rPr>
                <w:rFonts w:asciiTheme="minorHAnsi" w:eastAsia="Calibri" w:hAnsiTheme="minorHAnsi" w:cstheme="minorHAnsi"/>
                <w:color w:val="002060"/>
              </w:rPr>
              <w:t>Fonti pubblicamente disponibili o altri riscontri interni o esterni.</w:t>
            </w:r>
          </w:p>
        </w:tc>
        <w:tc>
          <w:tcPr>
            <w:tcW w:w="3685" w:type="dxa"/>
          </w:tcPr>
          <w:p w14:paraId="526981B2" w14:textId="410EE5A5" w:rsidR="00866E42" w:rsidRPr="00A53F47" w:rsidRDefault="00392931" w:rsidP="006825CE">
            <w:pPr>
              <w:spacing w:after="120" w:line="23" w:lineRule="atLeast"/>
              <w:ind w:left="96"/>
              <w:jc w:val="both"/>
              <w:rPr>
                <w:rFonts w:asciiTheme="minorHAnsi" w:eastAsia="Calibri" w:hAnsiTheme="minorHAnsi" w:cstheme="minorHAnsi"/>
                <w:color w:val="002060"/>
              </w:rPr>
            </w:pPr>
            <w:r w:rsidRPr="00A53F47">
              <w:rPr>
                <w:rFonts w:asciiTheme="minorHAnsi" w:eastAsia="Calibri" w:hAnsiTheme="minorHAnsi" w:cstheme="minorHAnsi"/>
                <w:color w:val="002060"/>
              </w:rPr>
              <w:t>S</w:t>
            </w:r>
            <w:r w:rsidR="00866E42" w:rsidRPr="00A53F47">
              <w:rPr>
                <w:rFonts w:asciiTheme="minorHAnsi" w:eastAsia="Calibri" w:hAnsiTheme="minorHAnsi" w:cstheme="minorHAnsi"/>
                <w:color w:val="002060"/>
              </w:rPr>
              <w:t xml:space="preserve">oggetti di cui all’art. 80, comma 3, del </w:t>
            </w:r>
            <w:proofErr w:type="spellStart"/>
            <w:r w:rsidR="00866E42" w:rsidRPr="00A53F47">
              <w:rPr>
                <w:rFonts w:asciiTheme="minorHAnsi" w:eastAsia="Calibri" w:hAnsiTheme="minorHAnsi" w:cstheme="minorHAnsi"/>
                <w:color w:val="002060"/>
              </w:rPr>
              <w:t>D.Lgs.</w:t>
            </w:r>
            <w:proofErr w:type="spellEnd"/>
            <w:r w:rsidR="00866E42" w:rsidRPr="00A53F47">
              <w:rPr>
                <w:rFonts w:asciiTheme="minorHAnsi" w:eastAsia="Calibri" w:hAnsiTheme="minorHAnsi" w:cstheme="minorHAnsi"/>
                <w:color w:val="002060"/>
              </w:rPr>
              <w:t xml:space="preserve"> </w:t>
            </w:r>
            <w:r w:rsidR="00AC5DD3" w:rsidRPr="00A53F47">
              <w:rPr>
                <w:rFonts w:asciiTheme="minorHAnsi" w:eastAsia="Calibri" w:hAnsiTheme="minorHAnsi" w:cstheme="minorHAnsi"/>
                <w:color w:val="002060"/>
              </w:rPr>
              <w:t xml:space="preserve">n. </w:t>
            </w:r>
            <w:r w:rsidR="00866E42" w:rsidRPr="00A53F47">
              <w:rPr>
                <w:rFonts w:asciiTheme="minorHAnsi" w:eastAsia="Calibri" w:hAnsiTheme="minorHAnsi" w:cstheme="minorHAnsi"/>
                <w:color w:val="002060"/>
              </w:rPr>
              <w:t>50/2016</w:t>
            </w:r>
            <w:r w:rsidR="00AC5DD3" w:rsidRPr="00A53F47">
              <w:rPr>
                <w:rFonts w:asciiTheme="minorHAnsi" w:eastAsia="Calibri" w:hAnsiTheme="minorHAnsi" w:cstheme="minorHAnsi"/>
                <w:color w:val="002060"/>
              </w:rPr>
              <w:t xml:space="preserve">, </w:t>
            </w:r>
            <w:r w:rsidRPr="00A53F47">
              <w:rPr>
                <w:rFonts w:asciiTheme="minorHAnsi" w:eastAsia="Calibri" w:hAnsiTheme="minorHAnsi" w:cstheme="minorHAnsi"/>
                <w:color w:val="002060"/>
              </w:rPr>
              <w:t>(</w:t>
            </w:r>
            <w:r w:rsidR="00866E42" w:rsidRPr="00A53F47">
              <w:rPr>
                <w:rFonts w:asciiTheme="minorHAnsi" w:eastAsia="Calibri" w:hAnsiTheme="minorHAnsi" w:cstheme="minorHAnsi"/>
                <w:color w:val="002060"/>
              </w:rPr>
              <w:t>individuati anche sulla base del Comunicato A.N.A.C. dell’8 novembre 2017)</w:t>
            </w:r>
            <w:r w:rsidR="00F5050C" w:rsidRPr="00A53F47">
              <w:rPr>
                <w:rFonts w:asciiTheme="minorHAnsi" w:eastAsia="Calibri" w:hAnsiTheme="minorHAnsi" w:cstheme="minorHAnsi"/>
                <w:color w:val="002060"/>
              </w:rPr>
              <w:t>.</w:t>
            </w:r>
          </w:p>
        </w:tc>
        <w:tc>
          <w:tcPr>
            <w:tcW w:w="4108" w:type="dxa"/>
            <w:tcBorders>
              <w:right w:val="single" w:sz="4" w:space="0" w:color="2F5496" w:themeColor="accent5" w:themeShade="BF"/>
            </w:tcBorders>
          </w:tcPr>
          <w:p w14:paraId="3F3BDD7D" w14:textId="77777777" w:rsidR="00AC5DD3" w:rsidRPr="00A53F47" w:rsidRDefault="00F5050C" w:rsidP="00F57FED">
            <w:pPr>
              <w:pStyle w:val="Paragrafoelenco"/>
              <w:numPr>
                <w:ilvl w:val="0"/>
                <w:numId w:val="56"/>
              </w:numPr>
              <w:spacing w:after="120" w:line="23" w:lineRule="atLeast"/>
              <w:ind w:left="461" w:hanging="283"/>
              <w:contextualSpacing w:val="0"/>
              <w:jc w:val="both"/>
              <w:rPr>
                <w:rFonts w:asciiTheme="minorHAnsi" w:eastAsia="Calibri" w:hAnsiTheme="minorHAnsi" w:cstheme="minorHAnsi"/>
                <w:color w:val="002060"/>
              </w:rPr>
            </w:pPr>
            <w:r w:rsidRPr="00A53F47">
              <w:rPr>
                <w:rFonts w:asciiTheme="minorHAnsi" w:eastAsia="Calibri" w:hAnsiTheme="minorHAnsi" w:cstheme="minorHAnsi"/>
                <w:color w:val="002060"/>
              </w:rPr>
              <w:t xml:space="preserve">Acquisizione tramite il sistema </w:t>
            </w:r>
            <w:proofErr w:type="spellStart"/>
            <w:r w:rsidRPr="00A53F47">
              <w:rPr>
                <w:rFonts w:asciiTheme="minorHAnsi" w:eastAsia="Calibri" w:hAnsiTheme="minorHAnsi" w:cstheme="minorHAnsi"/>
                <w:color w:val="002060"/>
              </w:rPr>
              <w:t>AVCPass</w:t>
            </w:r>
            <w:proofErr w:type="spellEnd"/>
            <w:r w:rsidR="00AC5DD3" w:rsidRPr="00A53F47">
              <w:rPr>
                <w:rFonts w:asciiTheme="minorHAnsi" w:eastAsia="Calibri" w:hAnsiTheme="minorHAnsi" w:cstheme="minorHAnsi"/>
                <w:color w:val="002060"/>
              </w:rPr>
              <w:t>;</w:t>
            </w:r>
          </w:p>
          <w:p w14:paraId="6D1C0A85" w14:textId="4EF24487" w:rsidR="00F5050C" w:rsidRPr="00A53F47" w:rsidRDefault="00F5050C" w:rsidP="006825CE">
            <w:pPr>
              <w:pStyle w:val="Paragrafoelenco"/>
              <w:spacing w:after="120" w:line="23" w:lineRule="atLeast"/>
              <w:ind w:left="461"/>
              <w:contextualSpacing w:val="0"/>
              <w:jc w:val="both"/>
              <w:rPr>
                <w:rFonts w:asciiTheme="minorHAnsi" w:eastAsia="Calibri" w:hAnsiTheme="minorHAnsi" w:cstheme="minorHAnsi"/>
                <w:color w:val="002060"/>
              </w:rPr>
            </w:pPr>
            <w:r w:rsidRPr="00A53F47">
              <w:rPr>
                <w:rFonts w:asciiTheme="minorHAnsi" w:eastAsia="Calibri" w:hAnsiTheme="minorHAnsi" w:cstheme="minorHAnsi"/>
                <w:color w:val="002060"/>
              </w:rPr>
              <w:t>[</w:t>
            </w:r>
            <w:r w:rsidRPr="00A53F47">
              <w:rPr>
                <w:rFonts w:asciiTheme="minorHAnsi" w:eastAsia="Calibri" w:hAnsiTheme="minorHAnsi" w:cstheme="minorHAnsi"/>
                <w:i/>
                <w:iCs/>
                <w:color w:val="002060"/>
              </w:rPr>
              <w:t>o, in assenza dei documenti necessari</w:t>
            </w:r>
            <w:r w:rsidRPr="00A53F47">
              <w:rPr>
                <w:rFonts w:asciiTheme="minorHAnsi" w:eastAsia="Calibri" w:hAnsiTheme="minorHAnsi" w:cstheme="minorHAnsi"/>
                <w:color w:val="002060"/>
              </w:rPr>
              <w:t>]</w:t>
            </w:r>
            <w:r w:rsidRPr="00A53F47">
              <w:rPr>
                <w:rFonts w:asciiTheme="minorHAnsi" w:eastAsia="Calibri" w:hAnsiTheme="minorHAnsi" w:cstheme="minorHAnsi"/>
                <w:i/>
                <w:iCs/>
                <w:color w:val="002060"/>
              </w:rPr>
              <w:t xml:space="preserve">                                                       </w:t>
            </w:r>
          </w:p>
          <w:p w14:paraId="67CC7C49" w14:textId="29FD97AE" w:rsidR="00F5050C" w:rsidRPr="00A53F47" w:rsidRDefault="00F5050C" w:rsidP="00F57FED">
            <w:pPr>
              <w:pStyle w:val="Paragrafoelenco"/>
              <w:numPr>
                <w:ilvl w:val="0"/>
                <w:numId w:val="56"/>
              </w:numPr>
              <w:spacing w:after="120" w:line="23" w:lineRule="atLeast"/>
              <w:ind w:left="461" w:hanging="283"/>
              <w:contextualSpacing w:val="0"/>
              <w:jc w:val="both"/>
              <w:rPr>
                <w:rFonts w:asciiTheme="minorHAnsi" w:eastAsia="Calibri" w:hAnsiTheme="minorHAnsi" w:cstheme="minorHAnsi"/>
                <w:color w:val="002060"/>
              </w:rPr>
            </w:pPr>
            <w:r w:rsidRPr="00A53F47">
              <w:rPr>
                <w:rFonts w:asciiTheme="minorHAnsi" w:eastAsia="Calibri" w:hAnsiTheme="minorHAnsi" w:cstheme="minorHAnsi"/>
                <w:color w:val="002060"/>
              </w:rPr>
              <w:t>Acquisizione della visura presso il Casellario informatico dell’A.N.AC. mediante estrazione dal sito https://annotazioni.avcp.it</w:t>
            </w:r>
            <w:r w:rsidR="00AC5DD3" w:rsidRPr="00A53F47">
              <w:rPr>
                <w:rFonts w:asciiTheme="minorHAnsi" w:eastAsia="Calibri" w:hAnsiTheme="minorHAnsi" w:cstheme="minorHAnsi"/>
                <w:color w:val="002060"/>
              </w:rPr>
              <w:t>;</w:t>
            </w:r>
          </w:p>
          <w:p w14:paraId="0ADD3D41" w14:textId="3F79C8D6" w:rsidR="00866E42" w:rsidRPr="00A53F47" w:rsidRDefault="00F5050C" w:rsidP="00F57FED">
            <w:pPr>
              <w:pStyle w:val="Paragrafoelenco"/>
              <w:numPr>
                <w:ilvl w:val="0"/>
                <w:numId w:val="56"/>
              </w:numPr>
              <w:spacing w:after="120" w:line="23" w:lineRule="atLeast"/>
              <w:ind w:left="461" w:hanging="283"/>
              <w:contextualSpacing w:val="0"/>
              <w:jc w:val="both"/>
              <w:rPr>
                <w:rFonts w:asciiTheme="minorHAnsi" w:eastAsia="Calibri" w:hAnsiTheme="minorHAnsi" w:cstheme="minorHAnsi"/>
                <w:color w:val="002060"/>
              </w:rPr>
            </w:pPr>
            <w:r w:rsidRPr="00A53F47">
              <w:rPr>
                <w:rFonts w:asciiTheme="minorHAnsi" w:eastAsia="Calibri" w:hAnsiTheme="minorHAnsi" w:cstheme="minorHAnsi"/>
                <w:color w:val="002060"/>
              </w:rPr>
              <w:t>Richiesta all’</w:t>
            </w:r>
            <w:r w:rsidR="00575D6F" w:rsidRPr="00A53F47">
              <w:rPr>
                <w:rFonts w:asciiTheme="minorHAnsi" w:eastAsia="Calibri" w:hAnsiTheme="minorHAnsi" w:cstheme="minorHAnsi"/>
                <w:color w:val="002060"/>
              </w:rPr>
              <w:t>impresa</w:t>
            </w:r>
            <w:r w:rsidR="00AC5DD3" w:rsidRPr="00A53F47">
              <w:rPr>
                <w:rFonts w:asciiTheme="minorHAnsi" w:eastAsia="Calibri" w:hAnsiTheme="minorHAnsi" w:cstheme="minorHAnsi"/>
                <w:color w:val="002060"/>
              </w:rPr>
              <w:t xml:space="preserve"> </w:t>
            </w:r>
            <w:r w:rsidRPr="00A53F47">
              <w:rPr>
                <w:rFonts w:asciiTheme="minorHAnsi" w:eastAsia="Calibri" w:hAnsiTheme="minorHAnsi" w:cstheme="minorHAnsi"/>
                <w:color w:val="002060"/>
              </w:rPr>
              <w:t>ed eventuali riscontri esterni e interni.</w:t>
            </w:r>
          </w:p>
        </w:tc>
      </w:tr>
      <w:tr w:rsidR="00866E42" w:rsidRPr="00A53F47" w14:paraId="5256C967" w14:textId="77777777" w:rsidTr="009D28AB">
        <w:trPr>
          <w:trHeight w:val="20"/>
        </w:trPr>
        <w:tc>
          <w:tcPr>
            <w:tcW w:w="3964" w:type="dxa"/>
            <w:tcBorders>
              <w:left w:val="single" w:sz="4" w:space="0" w:color="2F5496" w:themeColor="accent5" w:themeShade="BF"/>
              <w:bottom w:val="single" w:sz="4" w:space="0" w:color="2F5496" w:themeColor="accent5" w:themeShade="BF"/>
            </w:tcBorders>
          </w:tcPr>
          <w:p w14:paraId="260EE94C" w14:textId="5D6EE48C" w:rsidR="00866E42" w:rsidRPr="00A53F47" w:rsidRDefault="00866E42" w:rsidP="006825CE">
            <w:pPr>
              <w:spacing w:after="120" w:line="23" w:lineRule="atLeast"/>
              <w:jc w:val="both"/>
              <w:rPr>
                <w:rFonts w:asciiTheme="minorHAnsi" w:eastAsia="Calibri" w:hAnsiTheme="minorHAnsi" w:cstheme="minorHAnsi"/>
                <w:color w:val="002060"/>
              </w:rPr>
            </w:pPr>
            <w:r w:rsidRPr="00A53F47">
              <w:rPr>
                <w:rFonts w:asciiTheme="minorHAnsi" w:eastAsia="Calibri" w:hAnsiTheme="minorHAnsi" w:cstheme="minorHAnsi"/>
                <w:color w:val="002060"/>
              </w:rPr>
              <w:lastRenderedPageBreak/>
              <w:t>Unicità di centro decisionale</w:t>
            </w:r>
            <w:r w:rsidR="00F5050C" w:rsidRPr="00A53F47">
              <w:rPr>
                <w:rFonts w:asciiTheme="minorHAnsi" w:eastAsia="Calibri" w:hAnsiTheme="minorHAnsi" w:cstheme="minorHAnsi"/>
                <w:color w:val="002060"/>
              </w:rPr>
              <w:t>.</w:t>
            </w:r>
          </w:p>
          <w:p w14:paraId="433ABF84" w14:textId="77777777" w:rsidR="00AC5DD3" w:rsidRPr="00A53F47" w:rsidRDefault="00AC5DD3" w:rsidP="006825CE">
            <w:pPr>
              <w:spacing w:after="120" w:line="23" w:lineRule="atLeast"/>
              <w:jc w:val="both"/>
              <w:rPr>
                <w:rFonts w:asciiTheme="minorHAnsi" w:eastAsia="Calibri" w:hAnsiTheme="minorHAnsi" w:cstheme="minorHAnsi"/>
                <w:b/>
                <w:color w:val="002060"/>
              </w:rPr>
            </w:pPr>
          </w:p>
          <w:p w14:paraId="2518E23A" w14:textId="7C3AB1FF" w:rsidR="00866E42" w:rsidRPr="00A53F47" w:rsidRDefault="00866E42" w:rsidP="006825CE">
            <w:pPr>
              <w:spacing w:after="120" w:line="23" w:lineRule="atLeast"/>
              <w:jc w:val="both"/>
              <w:rPr>
                <w:rFonts w:asciiTheme="minorHAnsi" w:eastAsia="Calibri" w:hAnsiTheme="minorHAnsi" w:cstheme="minorHAnsi"/>
                <w:b/>
              </w:rPr>
            </w:pPr>
            <w:r w:rsidRPr="00A53F47">
              <w:rPr>
                <w:rFonts w:asciiTheme="minorHAnsi" w:eastAsia="Calibri" w:hAnsiTheme="minorHAnsi" w:cstheme="minorHAnsi"/>
                <w:b/>
                <w:color w:val="002060"/>
              </w:rPr>
              <w:t xml:space="preserve">Art. 80, comma 5, lett. m), del </w:t>
            </w:r>
            <w:proofErr w:type="spellStart"/>
            <w:r w:rsidRPr="00A53F47">
              <w:rPr>
                <w:rFonts w:asciiTheme="minorHAnsi" w:eastAsia="Calibri" w:hAnsiTheme="minorHAnsi" w:cstheme="minorHAnsi"/>
                <w:b/>
                <w:color w:val="002060"/>
              </w:rPr>
              <w:t>D.Lgs.</w:t>
            </w:r>
            <w:proofErr w:type="spellEnd"/>
            <w:r w:rsidRPr="00A53F47">
              <w:rPr>
                <w:rFonts w:asciiTheme="minorHAnsi" w:eastAsia="Calibri" w:hAnsiTheme="minorHAnsi" w:cstheme="minorHAnsi"/>
                <w:b/>
                <w:color w:val="002060"/>
              </w:rPr>
              <w:t xml:space="preserve"> </w:t>
            </w:r>
            <w:r w:rsidR="00AC5DD3" w:rsidRPr="00A53F47">
              <w:rPr>
                <w:rFonts w:asciiTheme="minorHAnsi" w:eastAsia="Calibri" w:hAnsiTheme="minorHAnsi" w:cstheme="minorHAnsi"/>
                <w:b/>
                <w:color w:val="002060"/>
              </w:rPr>
              <w:t xml:space="preserve">n. </w:t>
            </w:r>
            <w:r w:rsidRPr="00A53F47">
              <w:rPr>
                <w:rFonts w:asciiTheme="minorHAnsi" w:eastAsia="Calibri" w:hAnsiTheme="minorHAnsi" w:cstheme="minorHAnsi"/>
                <w:b/>
                <w:color w:val="002060"/>
              </w:rPr>
              <w:t>50/</w:t>
            </w:r>
            <w:r w:rsidR="00F5050C" w:rsidRPr="00A53F47">
              <w:rPr>
                <w:rFonts w:asciiTheme="minorHAnsi" w:eastAsia="Calibri" w:hAnsiTheme="minorHAnsi" w:cstheme="minorHAnsi"/>
                <w:b/>
                <w:color w:val="002060"/>
              </w:rPr>
              <w:t>20</w:t>
            </w:r>
            <w:r w:rsidRPr="00A53F47">
              <w:rPr>
                <w:rFonts w:asciiTheme="minorHAnsi" w:eastAsia="Calibri" w:hAnsiTheme="minorHAnsi" w:cstheme="minorHAnsi"/>
                <w:b/>
                <w:color w:val="002060"/>
              </w:rPr>
              <w:t>16</w:t>
            </w:r>
            <w:r w:rsidR="00E26687" w:rsidRPr="00A53F47">
              <w:rPr>
                <w:rFonts w:asciiTheme="minorHAnsi" w:eastAsia="Calibri" w:hAnsiTheme="minorHAnsi" w:cstheme="minorHAnsi"/>
                <w:b/>
                <w:color w:val="002060"/>
              </w:rPr>
              <w:t>.</w:t>
            </w:r>
          </w:p>
          <w:p w14:paraId="46AB87D6" w14:textId="77777777" w:rsidR="00866E42" w:rsidRPr="00A53F47" w:rsidRDefault="00866E42" w:rsidP="006825CE">
            <w:pPr>
              <w:spacing w:after="120" w:line="23" w:lineRule="atLeast"/>
              <w:rPr>
                <w:rFonts w:asciiTheme="minorHAnsi" w:eastAsia="Calibri" w:hAnsiTheme="minorHAnsi" w:cstheme="minorHAnsi"/>
              </w:rPr>
            </w:pPr>
          </w:p>
          <w:p w14:paraId="3D87027F" w14:textId="77777777" w:rsidR="00866E42" w:rsidRPr="00A53F47" w:rsidRDefault="00866E42" w:rsidP="006825CE">
            <w:pPr>
              <w:spacing w:after="120" w:line="23" w:lineRule="atLeast"/>
              <w:rPr>
                <w:rFonts w:asciiTheme="minorHAnsi" w:eastAsia="Calibri" w:hAnsiTheme="minorHAnsi" w:cstheme="minorHAnsi"/>
              </w:rPr>
            </w:pPr>
          </w:p>
          <w:p w14:paraId="7F778F3C" w14:textId="77777777" w:rsidR="00866E42" w:rsidRPr="00A53F47" w:rsidRDefault="00866E42" w:rsidP="006825CE">
            <w:pPr>
              <w:spacing w:after="120" w:line="23" w:lineRule="atLeast"/>
              <w:rPr>
                <w:rFonts w:asciiTheme="minorHAnsi" w:eastAsia="Calibri" w:hAnsiTheme="minorHAnsi" w:cstheme="minorHAnsi"/>
              </w:rPr>
            </w:pPr>
          </w:p>
        </w:tc>
        <w:tc>
          <w:tcPr>
            <w:tcW w:w="3261" w:type="dxa"/>
            <w:tcBorders>
              <w:bottom w:val="single" w:sz="4" w:space="0" w:color="2F5496" w:themeColor="accent5" w:themeShade="BF"/>
            </w:tcBorders>
          </w:tcPr>
          <w:p w14:paraId="795AA126" w14:textId="70B73D61" w:rsidR="00F5050C" w:rsidRPr="00A53F47" w:rsidRDefault="00F5050C" w:rsidP="00F57FED">
            <w:pPr>
              <w:pStyle w:val="Paragrafoelenco"/>
              <w:numPr>
                <w:ilvl w:val="0"/>
                <w:numId w:val="36"/>
              </w:numPr>
              <w:spacing w:after="120" w:line="23" w:lineRule="atLeast"/>
              <w:ind w:left="318" w:hanging="284"/>
              <w:contextualSpacing w:val="0"/>
              <w:jc w:val="both"/>
              <w:rPr>
                <w:rFonts w:asciiTheme="minorHAnsi" w:eastAsia="Calibri" w:hAnsiTheme="minorHAnsi" w:cstheme="minorHAnsi"/>
                <w:color w:val="002060"/>
              </w:rPr>
            </w:pPr>
            <w:r w:rsidRPr="00A53F47">
              <w:rPr>
                <w:rFonts w:asciiTheme="minorHAnsi" w:eastAsia="Calibri" w:hAnsiTheme="minorHAnsi" w:cstheme="minorHAnsi"/>
                <w:color w:val="002060"/>
              </w:rPr>
              <w:t>Visura camerale presso il Registro delle Imprese</w:t>
            </w:r>
            <w:r w:rsidR="00832FFC" w:rsidRPr="00A53F47">
              <w:rPr>
                <w:rFonts w:asciiTheme="minorHAnsi" w:eastAsia="Calibri" w:hAnsiTheme="minorHAnsi" w:cstheme="minorHAnsi"/>
                <w:color w:val="002060"/>
              </w:rPr>
              <w:t>;</w:t>
            </w:r>
          </w:p>
          <w:p w14:paraId="28BEED7B" w14:textId="584AEC9B" w:rsidR="00866E42" w:rsidRPr="00A53F47" w:rsidRDefault="00F5050C" w:rsidP="00F57FED">
            <w:pPr>
              <w:pStyle w:val="Paragrafoelenco"/>
              <w:numPr>
                <w:ilvl w:val="0"/>
                <w:numId w:val="36"/>
              </w:numPr>
              <w:spacing w:after="120" w:line="23" w:lineRule="atLeast"/>
              <w:ind w:left="318" w:hanging="284"/>
              <w:contextualSpacing w:val="0"/>
              <w:jc w:val="both"/>
              <w:rPr>
                <w:rFonts w:asciiTheme="minorHAnsi" w:eastAsia="Calibri" w:hAnsiTheme="minorHAnsi" w:cstheme="minorHAnsi"/>
                <w:color w:val="002060"/>
              </w:rPr>
            </w:pPr>
            <w:r w:rsidRPr="00A53F47">
              <w:rPr>
                <w:rFonts w:asciiTheme="minorHAnsi" w:eastAsia="Calibri" w:hAnsiTheme="minorHAnsi" w:cstheme="minorHAnsi"/>
                <w:color w:val="002060"/>
              </w:rPr>
              <w:t>Fonti pubblicamente disponibili o altri riscontri interni o esterni</w:t>
            </w:r>
            <w:r w:rsidR="00CA762D" w:rsidRPr="00A53F47">
              <w:rPr>
                <w:rFonts w:asciiTheme="minorHAnsi" w:eastAsia="Calibri" w:hAnsiTheme="minorHAnsi" w:cstheme="minorHAnsi"/>
                <w:color w:val="002060"/>
              </w:rPr>
              <w:t>.</w:t>
            </w:r>
          </w:p>
        </w:tc>
        <w:tc>
          <w:tcPr>
            <w:tcW w:w="3685" w:type="dxa"/>
            <w:tcBorders>
              <w:bottom w:val="single" w:sz="4" w:space="0" w:color="2F5496" w:themeColor="accent5" w:themeShade="BF"/>
            </w:tcBorders>
          </w:tcPr>
          <w:p w14:paraId="3FA944C0" w14:textId="368D2F41" w:rsidR="00866E42" w:rsidRPr="00A53F47" w:rsidRDefault="006D6C27" w:rsidP="006825CE">
            <w:pPr>
              <w:spacing w:after="120" w:line="23" w:lineRule="atLeast"/>
              <w:ind w:left="31"/>
              <w:jc w:val="both"/>
              <w:rPr>
                <w:rFonts w:asciiTheme="minorHAnsi" w:eastAsia="Calibri" w:hAnsiTheme="minorHAnsi" w:cstheme="minorHAnsi"/>
                <w:color w:val="002060"/>
              </w:rPr>
            </w:pPr>
            <w:r w:rsidRPr="00A53F47">
              <w:rPr>
                <w:rFonts w:asciiTheme="minorHAnsi" w:eastAsia="Calibri" w:hAnsiTheme="minorHAnsi" w:cstheme="minorHAnsi"/>
                <w:color w:val="002060"/>
              </w:rPr>
              <w:t>Impresa</w:t>
            </w:r>
            <w:r w:rsidR="009D28AB" w:rsidRPr="00A53F47">
              <w:rPr>
                <w:rFonts w:asciiTheme="minorHAnsi" w:eastAsia="Calibri" w:hAnsiTheme="minorHAnsi" w:cstheme="minorHAnsi"/>
                <w:color w:val="002060"/>
              </w:rPr>
              <w:t>.</w:t>
            </w:r>
          </w:p>
        </w:tc>
        <w:tc>
          <w:tcPr>
            <w:tcW w:w="4108" w:type="dxa"/>
            <w:tcBorders>
              <w:bottom w:val="single" w:sz="4" w:space="0" w:color="2F5496" w:themeColor="accent5" w:themeShade="BF"/>
              <w:right w:val="single" w:sz="4" w:space="0" w:color="2F5496" w:themeColor="accent5" w:themeShade="BF"/>
            </w:tcBorders>
          </w:tcPr>
          <w:p w14:paraId="31D740A5" w14:textId="77777777" w:rsidR="00AC5DD3" w:rsidRPr="00A53F47" w:rsidRDefault="00F5050C" w:rsidP="00F57FED">
            <w:pPr>
              <w:pStyle w:val="Paragrafoelenco"/>
              <w:numPr>
                <w:ilvl w:val="0"/>
                <w:numId w:val="57"/>
              </w:numPr>
              <w:spacing w:after="120" w:line="23" w:lineRule="atLeast"/>
              <w:ind w:left="461" w:hanging="283"/>
              <w:contextualSpacing w:val="0"/>
              <w:jc w:val="both"/>
              <w:rPr>
                <w:rFonts w:asciiTheme="minorHAnsi" w:eastAsia="Calibri" w:hAnsiTheme="minorHAnsi" w:cstheme="minorHAnsi"/>
                <w:color w:val="002060"/>
              </w:rPr>
            </w:pPr>
            <w:r w:rsidRPr="00A53F47">
              <w:rPr>
                <w:rFonts w:asciiTheme="minorHAnsi" w:eastAsia="Calibri" w:hAnsiTheme="minorHAnsi" w:cstheme="minorHAnsi"/>
                <w:color w:val="002060"/>
              </w:rPr>
              <w:t xml:space="preserve">Acquisizione tramite il sistema </w:t>
            </w:r>
            <w:proofErr w:type="spellStart"/>
            <w:r w:rsidRPr="00A53F47">
              <w:rPr>
                <w:rFonts w:asciiTheme="minorHAnsi" w:eastAsia="Calibri" w:hAnsiTheme="minorHAnsi" w:cstheme="minorHAnsi"/>
                <w:color w:val="002060"/>
              </w:rPr>
              <w:t>AVCPass</w:t>
            </w:r>
            <w:proofErr w:type="spellEnd"/>
            <w:r w:rsidR="00AC5DD3" w:rsidRPr="00A53F47">
              <w:rPr>
                <w:rFonts w:asciiTheme="minorHAnsi" w:eastAsia="Calibri" w:hAnsiTheme="minorHAnsi" w:cstheme="minorHAnsi"/>
                <w:color w:val="002060"/>
              </w:rPr>
              <w:t>;</w:t>
            </w:r>
          </w:p>
          <w:p w14:paraId="4E448245" w14:textId="55BF9580" w:rsidR="00F5050C" w:rsidRPr="00A53F47" w:rsidRDefault="00F5050C" w:rsidP="006825CE">
            <w:pPr>
              <w:pStyle w:val="Paragrafoelenco"/>
              <w:spacing w:after="120" w:line="23" w:lineRule="atLeast"/>
              <w:ind w:left="461"/>
              <w:contextualSpacing w:val="0"/>
              <w:jc w:val="both"/>
              <w:rPr>
                <w:rFonts w:asciiTheme="minorHAnsi" w:eastAsia="Calibri" w:hAnsiTheme="minorHAnsi" w:cstheme="minorHAnsi"/>
                <w:i/>
                <w:iCs/>
                <w:color w:val="002060"/>
              </w:rPr>
            </w:pPr>
            <w:r w:rsidRPr="00A53F47">
              <w:rPr>
                <w:rFonts w:asciiTheme="minorHAnsi" w:eastAsia="Calibri" w:hAnsiTheme="minorHAnsi" w:cstheme="minorHAnsi"/>
                <w:color w:val="002060"/>
              </w:rPr>
              <w:t>[</w:t>
            </w:r>
            <w:r w:rsidRPr="00A53F47">
              <w:rPr>
                <w:rFonts w:asciiTheme="minorHAnsi" w:eastAsia="Calibri" w:hAnsiTheme="minorHAnsi" w:cstheme="minorHAnsi"/>
                <w:i/>
                <w:iCs/>
                <w:color w:val="002060"/>
              </w:rPr>
              <w:t>o, in assenza dei documenti necessari</w:t>
            </w:r>
            <w:r w:rsidRPr="00A53F47">
              <w:rPr>
                <w:rFonts w:asciiTheme="minorHAnsi" w:eastAsia="Calibri" w:hAnsiTheme="minorHAnsi" w:cstheme="minorHAnsi"/>
                <w:color w:val="002060"/>
              </w:rPr>
              <w:t>]</w:t>
            </w:r>
            <w:r w:rsidRPr="00A53F47">
              <w:rPr>
                <w:rFonts w:asciiTheme="minorHAnsi" w:eastAsia="Calibri" w:hAnsiTheme="minorHAnsi" w:cstheme="minorHAnsi"/>
                <w:i/>
                <w:iCs/>
                <w:color w:val="002060"/>
              </w:rPr>
              <w:t xml:space="preserve">                                                       </w:t>
            </w:r>
          </w:p>
          <w:p w14:paraId="35467060" w14:textId="136D85FB" w:rsidR="00F5050C" w:rsidRPr="00A53F47" w:rsidRDefault="00F5050C" w:rsidP="00F57FED">
            <w:pPr>
              <w:pStyle w:val="Paragrafoelenco"/>
              <w:numPr>
                <w:ilvl w:val="0"/>
                <w:numId w:val="57"/>
              </w:numPr>
              <w:spacing w:after="120" w:line="23" w:lineRule="atLeast"/>
              <w:ind w:left="461" w:hanging="283"/>
              <w:contextualSpacing w:val="0"/>
              <w:jc w:val="both"/>
              <w:rPr>
                <w:rFonts w:asciiTheme="minorHAnsi" w:eastAsia="Calibri" w:hAnsiTheme="minorHAnsi" w:cstheme="minorHAnsi"/>
                <w:color w:val="002060"/>
              </w:rPr>
            </w:pPr>
            <w:r w:rsidRPr="00A53F47">
              <w:rPr>
                <w:rFonts w:asciiTheme="minorHAnsi" w:eastAsia="Calibri" w:hAnsiTheme="minorHAnsi" w:cstheme="minorHAnsi"/>
                <w:color w:val="002060"/>
              </w:rPr>
              <w:t>Estrazione della visura presso il Registro delle Imprese dal sito https://telemaco.infocamere.it</w:t>
            </w:r>
            <w:r w:rsidR="006D6C27" w:rsidRPr="00A53F47">
              <w:rPr>
                <w:rFonts w:asciiTheme="minorHAnsi" w:eastAsia="Calibri" w:hAnsiTheme="minorHAnsi" w:cstheme="minorHAnsi"/>
                <w:color w:val="002060"/>
              </w:rPr>
              <w:t>;</w:t>
            </w:r>
          </w:p>
          <w:p w14:paraId="1FA6855B" w14:textId="2A0E336A" w:rsidR="00866E42" w:rsidRPr="00A53F47" w:rsidRDefault="00F5050C" w:rsidP="00F57FED">
            <w:pPr>
              <w:pStyle w:val="Paragrafoelenco"/>
              <w:numPr>
                <w:ilvl w:val="0"/>
                <w:numId w:val="57"/>
              </w:numPr>
              <w:spacing w:after="120" w:line="23" w:lineRule="atLeast"/>
              <w:ind w:left="461" w:hanging="283"/>
              <w:contextualSpacing w:val="0"/>
              <w:jc w:val="both"/>
              <w:rPr>
                <w:rFonts w:asciiTheme="minorHAnsi" w:eastAsia="Calibri" w:hAnsiTheme="minorHAnsi" w:cstheme="minorHAnsi"/>
                <w:color w:val="002060"/>
              </w:rPr>
            </w:pPr>
            <w:r w:rsidRPr="00A53F47">
              <w:rPr>
                <w:rFonts w:asciiTheme="minorHAnsi" w:eastAsia="Calibri" w:hAnsiTheme="minorHAnsi" w:cstheme="minorHAnsi"/>
                <w:color w:val="002060"/>
              </w:rPr>
              <w:t>Richiesta all’</w:t>
            </w:r>
            <w:r w:rsidR="00575D6F" w:rsidRPr="00A53F47">
              <w:rPr>
                <w:rFonts w:asciiTheme="minorHAnsi" w:eastAsia="Calibri" w:hAnsiTheme="minorHAnsi" w:cstheme="minorHAnsi"/>
                <w:color w:val="002060"/>
              </w:rPr>
              <w:t>impresa</w:t>
            </w:r>
            <w:r w:rsidRPr="00A53F47">
              <w:rPr>
                <w:rFonts w:asciiTheme="minorHAnsi" w:eastAsia="Calibri" w:hAnsiTheme="minorHAnsi" w:cstheme="minorHAnsi"/>
                <w:color w:val="002060"/>
              </w:rPr>
              <w:t xml:space="preserve"> ed eventuali riscontri esterni e interni</w:t>
            </w:r>
            <w:r w:rsidR="00CA762D" w:rsidRPr="00A53F47">
              <w:rPr>
                <w:rFonts w:asciiTheme="minorHAnsi" w:eastAsia="Calibri" w:hAnsiTheme="minorHAnsi" w:cstheme="minorHAnsi"/>
                <w:color w:val="002060"/>
              </w:rPr>
              <w:t>.</w:t>
            </w:r>
          </w:p>
        </w:tc>
      </w:tr>
    </w:tbl>
    <w:p w14:paraId="667949FC" w14:textId="489CECD8" w:rsidR="0089296A" w:rsidRPr="00A53F47" w:rsidRDefault="0089296A" w:rsidP="006825CE">
      <w:pPr>
        <w:pStyle w:val="Paragrafoelenco"/>
        <w:tabs>
          <w:tab w:val="left" w:pos="2220"/>
        </w:tabs>
        <w:ind w:left="-273"/>
        <w:contextualSpacing w:val="0"/>
        <w:rPr>
          <w:rFonts w:cstheme="minorHAnsi"/>
          <w:sz w:val="20"/>
          <w:szCs w:val="20"/>
        </w:rPr>
        <w:sectPr w:rsidR="0089296A" w:rsidRPr="00A53F47" w:rsidSect="008103BC">
          <w:headerReference w:type="even" r:id="rId24"/>
          <w:headerReference w:type="default" r:id="rId25"/>
          <w:footerReference w:type="default" r:id="rId26"/>
          <w:type w:val="evenPage"/>
          <w:pgSz w:w="16838" w:h="11906" w:orient="landscape"/>
          <w:pgMar w:top="1701" w:right="1622" w:bottom="1701" w:left="1134" w:header="851" w:footer="170" w:gutter="0"/>
          <w:pgNumType w:start="5"/>
          <w:cols w:space="708"/>
          <w:docGrid w:linePitch="360"/>
        </w:sectPr>
      </w:pPr>
    </w:p>
    <w:p w14:paraId="796A24EC" w14:textId="2C183C75" w:rsidR="00C433F1" w:rsidRPr="00A53F47" w:rsidRDefault="00C433F1" w:rsidP="00B81344">
      <w:pPr>
        <w:pStyle w:val="Paragrafoelenco"/>
        <w:numPr>
          <w:ilvl w:val="0"/>
          <w:numId w:val="3"/>
        </w:numPr>
        <w:spacing w:line="276" w:lineRule="auto"/>
        <w:ind w:left="284"/>
        <w:contextualSpacing w:val="0"/>
        <w:jc w:val="both"/>
        <w:rPr>
          <w:rFonts w:eastAsia="Calibri" w:cstheme="minorHAnsi"/>
          <w:szCs w:val="20"/>
        </w:rPr>
      </w:pPr>
      <w:r w:rsidRPr="00A53F47">
        <w:rPr>
          <w:rFonts w:cstheme="minorHAnsi"/>
          <w:noProof/>
          <w:lang w:eastAsia="it-IT"/>
        </w:rPr>
        <w:lastRenderedPageBreak/>
        <mc:AlternateContent>
          <mc:Choice Requires="wps">
            <w:drawing>
              <wp:anchor distT="0" distB="0" distL="114300" distR="114300" simplePos="0" relativeHeight="251948032" behindDoc="0" locked="0" layoutInCell="1" allowOverlap="1" wp14:anchorId="3213B188" wp14:editId="388E70CB">
                <wp:simplePos x="0" y="0"/>
                <wp:positionH relativeFrom="column">
                  <wp:posOffset>-864235</wp:posOffset>
                </wp:positionH>
                <wp:positionV relativeFrom="paragraph">
                  <wp:posOffset>-202565</wp:posOffset>
                </wp:positionV>
                <wp:extent cx="882650" cy="958850"/>
                <wp:effectExtent l="0" t="0" r="0" b="0"/>
                <wp:wrapNone/>
                <wp:docPr id="75882" name="Text Box 75882"/>
                <wp:cNvGraphicFramePr/>
                <a:graphic xmlns:a="http://schemas.openxmlformats.org/drawingml/2006/main">
                  <a:graphicData uri="http://schemas.microsoft.com/office/word/2010/wordprocessingShape">
                    <wps:wsp>
                      <wps:cNvSpPr txBox="1"/>
                      <wps:spPr>
                        <a:xfrm>
                          <a:off x="0" y="0"/>
                          <a:ext cx="882650" cy="958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0DABA55" w14:textId="77777777" w:rsidR="00356B38" w:rsidRDefault="00356B38">
                            <w:r w:rsidRPr="00C95472">
                              <w:rPr>
                                <w:noProof/>
                                <w:lang w:eastAsia="it-IT"/>
                              </w:rPr>
                              <w:drawing>
                                <wp:inline distT="0" distB="0" distL="0" distR="0" wp14:anchorId="474D7EFF" wp14:editId="030DDB0D">
                                  <wp:extent cx="655320" cy="655320"/>
                                  <wp:effectExtent l="0" t="0" r="0" b="0"/>
                                  <wp:docPr id="8" name="Immagine 1" descr="Risultati immagini per nota bene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800" name="Immagine 1" descr="Risultati immagini per nota bene icon"/>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655320" cy="65532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13B188" id="Text Box 75882" o:spid="_x0000_s1031" type="#_x0000_t202" style="position:absolute;left:0;text-align:left;margin-left:-68.05pt;margin-top:-15.95pt;width:69.5pt;height:75.5pt;z-index:25194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" filled="f" stroked="f" strokeweight=".5pt">
                <v:textbox>
                  <w:txbxContent>
                    <w:p w14:paraId="60DABA55" w14:textId="77777777" w:rsidR="00356B38" w:rsidRDefault="00356B38">
                      <w:r w:rsidRPr="00C95472">
                        <w:rPr>
                          <w:noProof/>
                          <w:lang w:eastAsia="it-IT"/>
                        </w:rPr>
                        <w:drawing>
                          <wp:inline distT="0" distB="0" distL="0" distR="0" wp14:anchorId="474D7EFF" wp14:editId="030DDB0D">
                            <wp:extent cx="655320" cy="655320"/>
                            <wp:effectExtent l="0" t="0" r="0" b="0"/>
                            <wp:docPr id="8" name="Immagine 1" descr="Risultati immagini per nota bene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800" name="Immagine 1" descr="Risultati immagini per nota bene icon"/>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655320" cy="655320"/>
                                    </a:xfrm>
                                    <a:prstGeom prst="rect">
                                      <a:avLst/>
                                    </a:prstGeom>
                                    <a:noFill/>
                                    <a:ln>
                                      <a:noFill/>
                                    </a:ln>
                                  </pic:spPr>
                                </pic:pic>
                              </a:graphicData>
                            </a:graphic>
                          </wp:inline>
                        </w:drawing>
                      </w:r>
                    </w:p>
                  </w:txbxContent>
                </v:textbox>
              </v:shape>
            </w:pict>
          </mc:Fallback>
        </mc:AlternateContent>
      </w:r>
      <w:r w:rsidR="00443749" w:rsidRPr="00A53F47">
        <w:rPr>
          <w:rFonts w:eastAsia="Calibri" w:cstheme="minorHAnsi"/>
          <w:szCs w:val="20"/>
        </w:rPr>
        <w:t>Co</w:t>
      </w:r>
      <w:r w:rsidR="003F784B" w:rsidRPr="00A53F47">
        <w:rPr>
          <w:rFonts w:eastAsia="Calibri" w:cstheme="minorHAnsi"/>
          <w:szCs w:val="20"/>
        </w:rPr>
        <w:t>n riferimento alla documentazione acquisita presso la BDNCP - Banca dati nazionale dei contratti pubblici</w:t>
      </w:r>
      <w:r w:rsidR="00774DA3">
        <w:rPr>
          <w:rFonts w:eastAsia="Calibri" w:cstheme="minorHAnsi"/>
          <w:szCs w:val="20"/>
        </w:rPr>
        <w:t xml:space="preserve"> dell’A.N.AC.</w:t>
      </w:r>
      <w:r w:rsidR="003F784B" w:rsidRPr="00A53F47">
        <w:rPr>
          <w:rFonts w:eastAsia="Calibri" w:cstheme="minorHAnsi"/>
          <w:szCs w:val="20"/>
        </w:rPr>
        <w:t xml:space="preserve"> e disponibile attraverso il sistema </w:t>
      </w:r>
      <w:proofErr w:type="spellStart"/>
      <w:r w:rsidR="003F784B" w:rsidRPr="00A53F47">
        <w:rPr>
          <w:rFonts w:eastAsia="Calibri" w:cstheme="minorHAnsi"/>
          <w:szCs w:val="20"/>
        </w:rPr>
        <w:t>AVCpass</w:t>
      </w:r>
      <w:proofErr w:type="spellEnd"/>
      <w:r w:rsidR="003F784B" w:rsidRPr="00A53F47">
        <w:rPr>
          <w:rFonts w:eastAsia="Calibri" w:cstheme="minorHAnsi"/>
          <w:szCs w:val="20"/>
        </w:rPr>
        <w:t xml:space="preserve">, si evidenzia che </w:t>
      </w:r>
      <w:r w:rsidR="003F784B" w:rsidRPr="00A53F47">
        <w:rPr>
          <w:rFonts w:eastAsia="Calibri" w:cstheme="minorHAnsi"/>
          <w:b/>
          <w:szCs w:val="20"/>
        </w:rPr>
        <w:t>l’A.N.AC.</w:t>
      </w:r>
      <w:r w:rsidR="00B81344" w:rsidRPr="00A53F47">
        <w:rPr>
          <w:rFonts w:eastAsia="Calibri" w:cstheme="minorHAnsi"/>
          <w:b/>
          <w:szCs w:val="20"/>
        </w:rPr>
        <w:t>,</w:t>
      </w:r>
      <w:r w:rsidR="003F784B" w:rsidRPr="00A53F47">
        <w:rPr>
          <w:rFonts w:eastAsia="Calibri" w:cstheme="minorHAnsi"/>
          <w:b/>
          <w:szCs w:val="20"/>
        </w:rPr>
        <w:t xml:space="preserve"> nell’art. 5 della deliberazione n. 157 del 17 febbraio 2016</w:t>
      </w:r>
      <w:r w:rsidR="00B81344" w:rsidRPr="00A53F47">
        <w:rPr>
          <w:rFonts w:eastAsia="Calibri" w:cstheme="minorHAnsi"/>
          <w:b/>
          <w:szCs w:val="20"/>
        </w:rPr>
        <w:t>,</w:t>
      </w:r>
      <w:r w:rsidR="003F784B" w:rsidRPr="00A53F47">
        <w:rPr>
          <w:rFonts w:eastAsia="Calibri" w:cstheme="minorHAnsi"/>
          <w:b/>
          <w:szCs w:val="20"/>
        </w:rPr>
        <w:t xml:space="preserve"> ha identificato le informazioni necessarie e sufficienti a fornire evidenza del possesso dei requisiti di carattere generale</w:t>
      </w:r>
      <w:r w:rsidR="003F784B" w:rsidRPr="00A53F47">
        <w:rPr>
          <w:rFonts w:eastAsia="Calibri" w:cstheme="minorHAnsi"/>
          <w:szCs w:val="20"/>
        </w:rPr>
        <w:t xml:space="preserve">. In particolare, la documentazione a comprova dei requisiti di carattere generale, di cui all’art. 80 del </w:t>
      </w:r>
      <w:proofErr w:type="spellStart"/>
      <w:r w:rsidR="003F784B" w:rsidRPr="00A53F47">
        <w:rPr>
          <w:rFonts w:eastAsia="Calibri" w:cstheme="minorHAnsi"/>
          <w:szCs w:val="20"/>
        </w:rPr>
        <w:t>D.Lgs.</w:t>
      </w:r>
      <w:proofErr w:type="spellEnd"/>
      <w:r w:rsidR="003F784B" w:rsidRPr="00A53F47">
        <w:rPr>
          <w:rFonts w:eastAsia="Calibri" w:cstheme="minorHAnsi"/>
          <w:szCs w:val="20"/>
        </w:rPr>
        <w:t xml:space="preserve"> </w:t>
      </w:r>
      <w:r w:rsidR="00B81344" w:rsidRPr="00A53F47">
        <w:rPr>
          <w:rFonts w:eastAsia="Calibri" w:cstheme="minorHAnsi"/>
          <w:szCs w:val="20"/>
        </w:rPr>
        <w:t xml:space="preserve">n. </w:t>
      </w:r>
      <w:r w:rsidR="003F784B" w:rsidRPr="00A53F47">
        <w:rPr>
          <w:rFonts w:eastAsia="Calibri" w:cstheme="minorHAnsi"/>
          <w:szCs w:val="20"/>
        </w:rPr>
        <w:t xml:space="preserve">50/16, che viene acquisita presso la BDNCP e resa disponibile attraverso il sistema </w:t>
      </w:r>
      <w:proofErr w:type="spellStart"/>
      <w:r w:rsidR="003F784B" w:rsidRPr="00A53F47">
        <w:rPr>
          <w:rFonts w:eastAsia="Calibri" w:cstheme="minorHAnsi"/>
          <w:szCs w:val="20"/>
        </w:rPr>
        <w:t>AVCpass</w:t>
      </w:r>
      <w:proofErr w:type="spellEnd"/>
      <w:r w:rsidR="00B81344" w:rsidRPr="00A53F47">
        <w:rPr>
          <w:rFonts w:eastAsia="Calibri" w:cstheme="minorHAnsi"/>
          <w:szCs w:val="20"/>
        </w:rPr>
        <w:t>,</w:t>
      </w:r>
      <w:r w:rsidR="003F784B" w:rsidRPr="00A53F47">
        <w:rPr>
          <w:rFonts w:eastAsia="Calibri" w:cstheme="minorHAnsi"/>
          <w:szCs w:val="20"/>
        </w:rPr>
        <w:t xml:space="preserve"> include: la visura del registro delle imprese; il certificato del casellario giudiziale; l’anagrafe delle sanzioni amministrative dipendenti da reato; il certificato di regolarità contributiva rilasciato da Inarcassa; la comunicazione di regolarità fiscale fornita dall’Agenzia delle Entrate; il Certificato di regolarità contributiva di ingegneri, architetti e studi associati, </w:t>
      </w:r>
      <w:r w:rsidR="00B81344" w:rsidRPr="00A53F47">
        <w:rPr>
          <w:rFonts w:eastAsia="Calibri" w:cstheme="minorHAnsi"/>
          <w:szCs w:val="20"/>
        </w:rPr>
        <w:t xml:space="preserve">rilasciato </w:t>
      </w:r>
      <w:r w:rsidR="003F784B" w:rsidRPr="00A53F47">
        <w:rPr>
          <w:rFonts w:eastAsia="Calibri" w:cstheme="minorHAnsi"/>
          <w:szCs w:val="20"/>
        </w:rPr>
        <w:t>dalla Cassa Nazionale di Previdenza ed Assistenza per gli Ingegneri ed Architetti Liberi Professionisti; il nulla osta antimafia e le iscrizioni presso il casellario informatico già esistente presso l’Autorità;</w:t>
      </w:r>
    </w:p>
    <w:p w14:paraId="3749CCA0" w14:textId="33EC0B26" w:rsidR="00B03596" w:rsidRPr="00A53F47" w:rsidRDefault="008D477A" w:rsidP="00B81344">
      <w:pPr>
        <w:pStyle w:val="Paragrafoelenco"/>
        <w:numPr>
          <w:ilvl w:val="0"/>
          <w:numId w:val="3"/>
        </w:numPr>
        <w:spacing w:line="276" w:lineRule="auto"/>
        <w:ind w:left="284" w:hanging="284"/>
        <w:contextualSpacing w:val="0"/>
        <w:jc w:val="both"/>
        <w:rPr>
          <w:rFonts w:eastAsia="Calibri" w:cstheme="minorHAnsi"/>
          <w:szCs w:val="20"/>
        </w:rPr>
      </w:pPr>
      <w:r>
        <w:rPr>
          <w:rFonts w:eastAsia="Calibri" w:cstheme="minorHAnsi"/>
          <w:szCs w:val="20"/>
        </w:rPr>
        <w:t>a</w:t>
      </w:r>
      <w:r w:rsidR="003F784B" w:rsidRPr="00A53F47">
        <w:rPr>
          <w:rFonts w:eastAsia="Calibri" w:cstheme="minorHAnsi"/>
          <w:szCs w:val="20"/>
        </w:rPr>
        <w:t xml:space="preserve">i sensi dell’art. 216, comma 13, del </w:t>
      </w:r>
      <w:proofErr w:type="spellStart"/>
      <w:r w:rsidR="003F784B" w:rsidRPr="00A53F47">
        <w:rPr>
          <w:rFonts w:eastAsia="Calibri" w:cstheme="minorHAnsi"/>
          <w:szCs w:val="20"/>
        </w:rPr>
        <w:t>D.Lgs.</w:t>
      </w:r>
      <w:proofErr w:type="spellEnd"/>
      <w:r w:rsidR="003F784B" w:rsidRPr="00A53F47">
        <w:rPr>
          <w:rFonts w:eastAsia="Calibri" w:cstheme="minorHAnsi"/>
          <w:szCs w:val="20"/>
        </w:rPr>
        <w:t xml:space="preserve"> </w:t>
      </w:r>
      <w:r w:rsidR="00B81344" w:rsidRPr="00A53F47">
        <w:rPr>
          <w:rFonts w:eastAsia="Calibri" w:cstheme="minorHAnsi"/>
          <w:szCs w:val="20"/>
        </w:rPr>
        <w:t xml:space="preserve">n. </w:t>
      </w:r>
      <w:r w:rsidR="003F784B" w:rsidRPr="00A53F47">
        <w:rPr>
          <w:rFonts w:eastAsia="Calibri" w:cstheme="minorHAnsi"/>
          <w:szCs w:val="20"/>
        </w:rPr>
        <w:t xml:space="preserve">50/2016 e del Comunicato del Presidente A.N.AC. del 4 maggio 2016, fino alla data di entrata in vigore del </w:t>
      </w:r>
      <w:r w:rsidR="00665AFF">
        <w:rPr>
          <w:rFonts w:eastAsia="Calibri" w:cstheme="minorHAnsi"/>
          <w:szCs w:val="20"/>
        </w:rPr>
        <w:t>provvedimento</w:t>
      </w:r>
      <w:r w:rsidR="0096174F">
        <w:rPr>
          <w:rFonts w:eastAsia="Calibri" w:cstheme="minorHAnsi"/>
          <w:szCs w:val="20"/>
        </w:rPr>
        <w:t xml:space="preserve"> </w:t>
      </w:r>
      <w:r w:rsidR="003F784B" w:rsidRPr="00A53F47">
        <w:rPr>
          <w:rFonts w:eastAsia="Calibri" w:cstheme="minorHAnsi"/>
          <w:szCs w:val="20"/>
        </w:rPr>
        <w:t xml:space="preserve">del Ministro delle infrastrutture e dei trasporti di cui all’art. 81, comma 2, del </w:t>
      </w:r>
      <w:proofErr w:type="spellStart"/>
      <w:r w:rsidR="003F784B" w:rsidRPr="00A53F47">
        <w:rPr>
          <w:rFonts w:eastAsia="Calibri" w:cstheme="minorHAnsi"/>
          <w:szCs w:val="20"/>
        </w:rPr>
        <w:t>D.Lgs.</w:t>
      </w:r>
      <w:proofErr w:type="spellEnd"/>
      <w:r w:rsidR="003F784B" w:rsidRPr="00A53F47">
        <w:rPr>
          <w:rFonts w:eastAsia="Calibri" w:cstheme="minorHAnsi"/>
          <w:szCs w:val="20"/>
        </w:rPr>
        <w:t xml:space="preserve"> 50/16 – </w:t>
      </w:r>
      <w:r w:rsidR="003F784B" w:rsidRPr="007E72D3">
        <w:rPr>
          <w:rFonts w:eastAsia="Calibri" w:cstheme="minorHAnsi"/>
          <w:szCs w:val="20"/>
        </w:rPr>
        <w:t>non ancora adottato e istitutivo della Banca dati centralizzata gestita dal Ministero delle infrastrutture e dei trasporti, denominata</w:t>
      </w:r>
      <w:r w:rsidR="003F784B" w:rsidRPr="00A53F47">
        <w:rPr>
          <w:rFonts w:eastAsia="Calibri" w:cstheme="minorHAnsi"/>
          <w:szCs w:val="20"/>
        </w:rPr>
        <w:t xml:space="preserve"> Banca dati nazionale degli operatori economici</w:t>
      </w:r>
      <w:r w:rsidR="00B81344" w:rsidRPr="00A53F47">
        <w:rPr>
          <w:rFonts w:eastAsia="Calibri" w:cstheme="minorHAnsi"/>
          <w:szCs w:val="20"/>
        </w:rPr>
        <w:t xml:space="preserve"> – </w:t>
      </w:r>
      <w:r w:rsidR="003F784B" w:rsidRPr="00A53F47">
        <w:rPr>
          <w:rFonts w:eastAsia="Calibri" w:cstheme="minorHAnsi"/>
          <w:szCs w:val="20"/>
        </w:rPr>
        <w:t>le stazioni appaltanti e gli operatori economici sono tenute ad utilizzare l’attuale sistema</w:t>
      </w:r>
      <w:r w:rsidR="005578ED" w:rsidRPr="00A53F47">
        <w:rPr>
          <w:rFonts w:eastAsia="Calibri" w:cstheme="minorHAnsi"/>
          <w:szCs w:val="20"/>
        </w:rPr>
        <w:t xml:space="preserve"> </w:t>
      </w:r>
      <w:proofErr w:type="spellStart"/>
      <w:r w:rsidR="005578ED" w:rsidRPr="00A53F47">
        <w:rPr>
          <w:rFonts w:eastAsia="Calibri" w:cstheme="minorHAnsi"/>
          <w:szCs w:val="20"/>
        </w:rPr>
        <w:t>AVCpass</w:t>
      </w:r>
      <w:proofErr w:type="spellEnd"/>
      <w:r w:rsidR="005578ED" w:rsidRPr="00A53F47">
        <w:rPr>
          <w:rFonts w:eastAsia="Calibri" w:cstheme="minorHAnsi"/>
          <w:szCs w:val="20"/>
        </w:rPr>
        <w:t>, gestito dall’A.NA.C.;</w:t>
      </w:r>
    </w:p>
    <w:p w14:paraId="16C3018E" w14:textId="4F4DAD9C" w:rsidR="00C70C54" w:rsidRPr="00C70C54" w:rsidRDefault="003F784B" w:rsidP="00C70C54">
      <w:pPr>
        <w:pStyle w:val="Paragrafoelenco"/>
        <w:numPr>
          <w:ilvl w:val="0"/>
          <w:numId w:val="3"/>
        </w:numPr>
        <w:spacing w:line="276" w:lineRule="auto"/>
        <w:ind w:left="284" w:hanging="284"/>
        <w:contextualSpacing w:val="0"/>
        <w:jc w:val="both"/>
        <w:rPr>
          <w:rFonts w:eastAsia="Calibri" w:cstheme="minorHAnsi"/>
          <w:szCs w:val="20"/>
        </w:rPr>
      </w:pPr>
      <w:r w:rsidRPr="007E72D3">
        <w:rPr>
          <w:rFonts w:eastAsia="Calibri" w:cstheme="minorHAnsi"/>
          <w:szCs w:val="20"/>
        </w:rPr>
        <w:t>la deliberazione n. 157 del 17 febbraio 2016 è da ritenersi,</w:t>
      </w:r>
      <w:r w:rsidR="0096174F">
        <w:rPr>
          <w:rFonts w:eastAsia="Calibri" w:cstheme="minorHAnsi"/>
          <w:szCs w:val="20"/>
        </w:rPr>
        <w:t xml:space="preserve"> </w:t>
      </w:r>
      <w:r w:rsidR="0096174F" w:rsidRPr="007E72D3">
        <w:rPr>
          <w:rFonts w:eastAsia="Calibri" w:cstheme="minorHAnsi"/>
          <w:szCs w:val="20"/>
        </w:rPr>
        <w:t>pertanto</w:t>
      </w:r>
      <w:r w:rsidRPr="007E72D3">
        <w:rPr>
          <w:rFonts w:eastAsia="Calibri" w:cstheme="minorHAnsi"/>
          <w:szCs w:val="20"/>
        </w:rPr>
        <w:t>, ancora attuale, con la conseguenza che</w:t>
      </w:r>
      <w:r w:rsidR="00B81344" w:rsidRPr="007E72D3">
        <w:rPr>
          <w:rFonts w:eastAsia="Calibri" w:cstheme="minorHAnsi"/>
          <w:szCs w:val="20"/>
        </w:rPr>
        <w:t>,</w:t>
      </w:r>
      <w:r w:rsidRPr="007E72D3">
        <w:rPr>
          <w:rFonts w:eastAsia="Calibri" w:cstheme="minorHAnsi"/>
          <w:szCs w:val="20"/>
        </w:rPr>
        <w:t xml:space="preserve"> fino alla data di entrata in vigore del Decreto di cui alla precedente lett. b), l’utilizzo di </w:t>
      </w:r>
      <w:proofErr w:type="spellStart"/>
      <w:r w:rsidRPr="007E72D3">
        <w:rPr>
          <w:rFonts w:eastAsia="Calibri" w:cstheme="minorHAnsi"/>
          <w:szCs w:val="20"/>
        </w:rPr>
        <w:t>AVCpass</w:t>
      </w:r>
      <w:proofErr w:type="spellEnd"/>
      <w:r w:rsidRPr="007E72D3">
        <w:rPr>
          <w:rFonts w:eastAsia="Calibri" w:cstheme="minorHAnsi"/>
          <w:szCs w:val="20"/>
        </w:rPr>
        <w:t xml:space="preserve"> dovrà avvenire in conformità alle prescrizioni in essa contenute</w:t>
      </w:r>
      <w:r w:rsidR="003516DC" w:rsidRPr="007E72D3">
        <w:rPr>
          <w:rFonts w:eastAsia="Calibri" w:cstheme="minorHAnsi"/>
          <w:szCs w:val="20"/>
        </w:rPr>
        <w:t>;</w:t>
      </w:r>
    </w:p>
    <w:p w14:paraId="0A8CA908" w14:textId="17C61D5C" w:rsidR="005D2A46" w:rsidRPr="00A53F47" w:rsidRDefault="00876C9F" w:rsidP="005D2A46">
      <w:pPr>
        <w:pStyle w:val="Paragrafoelenco"/>
        <w:numPr>
          <w:ilvl w:val="0"/>
          <w:numId w:val="3"/>
        </w:numPr>
        <w:spacing w:line="276" w:lineRule="auto"/>
        <w:ind w:left="284" w:hanging="284"/>
        <w:contextualSpacing w:val="0"/>
        <w:jc w:val="both"/>
        <w:rPr>
          <w:rFonts w:eastAsia="Calibri" w:cstheme="minorHAnsi"/>
          <w:szCs w:val="20"/>
        </w:rPr>
      </w:pPr>
      <w:r w:rsidRPr="00A53F47">
        <w:rPr>
          <w:rFonts w:eastAsia="Calibri" w:cstheme="minorHAnsi"/>
          <w:szCs w:val="20"/>
        </w:rPr>
        <w:t>i</w:t>
      </w:r>
      <w:r w:rsidR="007C6618" w:rsidRPr="00A53F47">
        <w:rPr>
          <w:rFonts w:eastAsia="Calibri" w:cstheme="minorHAnsi"/>
          <w:szCs w:val="20"/>
        </w:rPr>
        <w:t>l Decreto Sblocca Cantieri,</w:t>
      </w:r>
      <w:r w:rsidR="003516DC" w:rsidRPr="00A53F47">
        <w:rPr>
          <w:rFonts w:eastAsia="Calibri" w:cstheme="minorHAnsi"/>
          <w:szCs w:val="20"/>
        </w:rPr>
        <w:t xml:space="preserve"> ha introdotto all’art. 36 del </w:t>
      </w:r>
      <w:proofErr w:type="spellStart"/>
      <w:r w:rsidR="003516DC" w:rsidRPr="00A53F47">
        <w:rPr>
          <w:rFonts w:eastAsia="Calibri" w:cstheme="minorHAnsi"/>
          <w:szCs w:val="20"/>
        </w:rPr>
        <w:t>D.Lgs.</w:t>
      </w:r>
      <w:proofErr w:type="spellEnd"/>
      <w:r w:rsidR="003516DC" w:rsidRPr="00A53F47">
        <w:rPr>
          <w:rFonts w:eastAsia="Calibri" w:cstheme="minorHAnsi"/>
          <w:szCs w:val="20"/>
        </w:rPr>
        <w:t xml:space="preserve"> 50/2016, il comma 6-</w:t>
      </w:r>
      <w:r w:rsidR="003516DC" w:rsidRPr="00A53F47">
        <w:rPr>
          <w:rFonts w:eastAsia="Calibri" w:cstheme="minorHAnsi"/>
          <w:i/>
          <w:szCs w:val="20"/>
        </w:rPr>
        <w:t>ter</w:t>
      </w:r>
      <w:r w:rsidR="005D2A46" w:rsidRPr="00A53F47">
        <w:rPr>
          <w:rFonts w:eastAsia="Calibri" w:cstheme="minorHAnsi"/>
          <w:i/>
          <w:szCs w:val="20"/>
        </w:rPr>
        <w:t>,</w:t>
      </w:r>
      <w:r w:rsidR="003516DC" w:rsidRPr="00A53F47">
        <w:rPr>
          <w:rFonts w:eastAsia="Calibri" w:cstheme="minorHAnsi"/>
          <w:i/>
          <w:szCs w:val="20"/>
        </w:rPr>
        <w:t xml:space="preserve"> </w:t>
      </w:r>
      <w:r w:rsidR="007C6618" w:rsidRPr="00A53F47">
        <w:rPr>
          <w:rFonts w:eastAsia="Calibri" w:cstheme="minorHAnsi"/>
          <w:szCs w:val="20"/>
        </w:rPr>
        <w:t xml:space="preserve">il quale prevede che nelle procedure di affidamento effettuate nell’ambito dei mercati elettronici, la </w:t>
      </w:r>
      <w:r w:rsidRPr="00A53F47">
        <w:rPr>
          <w:rFonts w:eastAsia="Calibri" w:cstheme="minorHAnsi"/>
          <w:szCs w:val="20"/>
        </w:rPr>
        <w:t>Stazione A</w:t>
      </w:r>
      <w:r w:rsidR="007C6618" w:rsidRPr="00A53F47">
        <w:rPr>
          <w:rFonts w:eastAsia="Calibri" w:cstheme="minorHAnsi"/>
          <w:szCs w:val="20"/>
        </w:rPr>
        <w:t>ppaltante</w:t>
      </w:r>
      <w:r w:rsidR="00B81344" w:rsidRPr="00A53F47">
        <w:rPr>
          <w:rFonts w:eastAsia="Calibri" w:cstheme="minorHAnsi"/>
          <w:szCs w:val="20"/>
        </w:rPr>
        <w:t xml:space="preserve"> </w:t>
      </w:r>
      <w:r w:rsidRPr="00A53F47">
        <w:rPr>
          <w:rFonts w:eastAsia="Calibri" w:cstheme="minorHAnsi"/>
          <w:szCs w:val="20"/>
        </w:rPr>
        <w:t>procede a</w:t>
      </w:r>
      <w:r w:rsidR="007C6618" w:rsidRPr="00A53F47">
        <w:rPr>
          <w:rFonts w:eastAsia="Calibri" w:cstheme="minorHAnsi"/>
          <w:szCs w:val="20"/>
        </w:rPr>
        <w:t xml:space="preserve"> verificare esclusivamente il possesso da parte dell’aggiudicatario dei requisiti di carattere speciale</w:t>
      </w:r>
      <w:r w:rsidRPr="00A53F47">
        <w:rPr>
          <w:rFonts w:eastAsia="Calibri" w:cstheme="minorHAnsi"/>
          <w:szCs w:val="20"/>
        </w:rPr>
        <w:t>, di cui all’art. 83 del</w:t>
      </w:r>
      <w:r w:rsidR="00B81344" w:rsidRPr="00A53F47">
        <w:rPr>
          <w:rFonts w:eastAsia="Calibri" w:cstheme="minorHAnsi"/>
          <w:szCs w:val="20"/>
        </w:rPr>
        <w:t xml:space="preserve"> </w:t>
      </w:r>
      <w:proofErr w:type="spellStart"/>
      <w:r w:rsidR="00B81344" w:rsidRPr="00A53F47">
        <w:rPr>
          <w:rFonts w:eastAsia="Calibri" w:cstheme="minorHAnsi"/>
          <w:szCs w:val="20"/>
        </w:rPr>
        <w:t>D.Lgs.</w:t>
      </w:r>
      <w:proofErr w:type="spellEnd"/>
      <w:r w:rsidR="00B81344" w:rsidRPr="00A53F47">
        <w:rPr>
          <w:rFonts w:eastAsia="Calibri" w:cstheme="minorHAnsi"/>
          <w:szCs w:val="20"/>
        </w:rPr>
        <w:t xml:space="preserve"> n. 50/2016</w:t>
      </w:r>
      <w:r w:rsidR="007C6618" w:rsidRPr="00A53F47">
        <w:rPr>
          <w:rFonts w:eastAsia="Calibri" w:cstheme="minorHAnsi"/>
          <w:szCs w:val="20"/>
        </w:rPr>
        <w:t xml:space="preserve">. La verifica sul possesso dei requisiti di carattere generale di cui all’art. 80 del </w:t>
      </w:r>
      <w:proofErr w:type="spellStart"/>
      <w:r w:rsidR="00B81344" w:rsidRPr="00A53F47">
        <w:rPr>
          <w:rFonts w:eastAsia="Calibri" w:cstheme="minorHAnsi"/>
          <w:szCs w:val="20"/>
        </w:rPr>
        <w:t>D.Lgs.</w:t>
      </w:r>
      <w:proofErr w:type="spellEnd"/>
      <w:r w:rsidR="00B81344" w:rsidRPr="00A53F47">
        <w:rPr>
          <w:rFonts w:eastAsia="Calibri" w:cstheme="minorHAnsi"/>
          <w:szCs w:val="20"/>
        </w:rPr>
        <w:t xml:space="preserve"> n. 50/2016 </w:t>
      </w:r>
      <w:r w:rsidR="007C6618" w:rsidRPr="00A53F47">
        <w:rPr>
          <w:rFonts w:eastAsia="Calibri" w:cstheme="minorHAnsi"/>
          <w:szCs w:val="20"/>
        </w:rPr>
        <w:t>va effettuata solamente nel caso in cui il soggetto aggiudicatario non sia rientrato tra gli operatori economici verificati a campione</w:t>
      </w:r>
      <w:r w:rsidRPr="00A53F47">
        <w:rPr>
          <w:rFonts w:eastAsia="Calibri" w:cstheme="minorHAnsi"/>
          <w:szCs w:val="20"/>
        </w:rPr>
        <w:t xml:space="preserve"> dal soggetto responsabile dell’ammissione </w:t>
      </w:r>
      <w:r w:rsidR="00B81344" w:rsidRPr="00A53F47">
        <w:rPr>
          <w:rFonts w:eastAsia="Calibri" w:cstheme="minorHAnsi"/>
          <w:szCs w:val="20"/>
        </w:rPr>
        <w:t>a</w:t>
      </w:r>
      <w:r w:rsidRPr="00A53F47">
        <w:rPr>
          <w:rFonts w:eastAsia="Calibri" w:cstheme="minorHAnsi"/>
          <w:szCs w:val="20"/>
        </w:rPr>
        <w:t>i mercati elettronici;</w:t>
      </w:r>
      <w:r w:rsidR="007C6618" w:rsidRPr="00A53F47">
        <w:rPr>
          <w:rFonts w:eastAsia="Calibri" w:cstheme="minorHAnsi"/>
          <w:szCs w:val="20"/>
        </w:rPr>
        <w:t xml:space="preserve"> </w:t>
      </w:r>
    </w:p>
    <w:p w14:paraId="37E93B9E" w14:textId="5876B1D9" w:rsidR="00233B5B" w:rsidRPr="00A53F47" w:rsidRDefault="00AB0B63" w:rsidP="00B81344">
      <w:pPr>
        <w:pStyle w:val="Paragrafoelenco"/>
        <w:numPr>
          <w:ilvl w:val="0"/>
          <w:numId w:val="3"/>
        </w:numPr>
        <w:spacing w:line="276" w:lineRule="auto"/>
        <w:ind w:left="284"/>
        <w:contextualSpacing w:val="0"/>
        <w:jc w:val="both"/>
        <w:rPr>
          <w:rFonts w:eastAsia="Calibri" w:cstheme="minorHAnsi"/>
          <w:szCs w:val="20"/>
        </w:rPr>
      </w:pPr>
      <w:r>
        <w:rPr>
          <w:rFonts w:eastAsia="Calibri" w:cstheme="minorHAnsi"/>
          <w:szCs w:val="20"/>
        </w:rPr>
        <w:t xml:space="preserve">ai sensi dell’art. 10, comma 1, lett. d) della Legge europea del 23 dicembre 2021, n. 238, entrata in vigore il 1° febbraio 2022 è stato soppresso l’obbligo di indicare in sede di gara la terna dei subappaltatori. </w:t>
      </w:r>
      <w:r w:rsidRPr="00AB0B63">
        <w:rPr>
          <w:rFonts w:eastAsia="Calibri" w:cstheme="minorHAnsi"/>
          <w:szCs w:val="20"/>
        </w:rPr>
        <w:t>Di conseguenza, è stato eliminato anche l’obbligo di verificare in sede di gara il possesso dei requisiti di cui all’articolo 80 del Codice in capo al subappaltatore</w:t>
      </w:r>
      <w:r w:rsidR="00233B5B" w:rsidRPr="00A53F47">
        <w:rPr>
          <w:rFonts w:eastAsia="Calibri" w:cstheme="minorHAnsi"/>
          <w:szCs w:val="20"/>
        </w:rPr>
        <w:t>;</w:t>
      </w:r>
    </w:p>
    <w:p w14:paraId="4E122811" w14:textId="77777777" w:rsidR="00C70C54" w:rsidRDefault="00233B5B" w:rsidP="00C70C54">
      <w:pPr>
        <w:pStyle w:val="Paragrafoelenco"/>
        <w:numPr>
          <w:ilvl w:val="0"/>
          <w:numId w:val="3"/>
        </w:numPr>
        <w:spacing w:line="276" w:lineRule="auto"/>
        <w:ind w:left="284"/>
        <w:contextualSpacing w:val="0"/>
        <w:jc w:val="both"/>
        <w:rPr>
          <w:rFonts w:eastAsia="Calibri" w:cstheme="minorHAnsi"/>
          <w:szCs w:val="20"/>
        </w:rPr>
      </w:pPr>
      <w:r w:rsidRPr="00A53F47">
        <w:rPr>
          <w:rFonts w:eastAsia="Calibri" w:cstheme="minorHAnsi"/>
          <w:szCs w:val="20"/>
        </w:rPr>
        <w:t xml:space="preserve">il Decreto Sblocca Cantieri ha introdotto </w:t>
      </w:r>
      <w:r w:rsidR="00B81344" w:rsidRPr="00A53F47">
        <w:rPr>
          <w:rFonts w:eastAsia="Calibri" w:cstheme="minorHAnsi"/>
          <w:szCs w:val="20"/>
        </w:rPr>
        <w:t>il comma 2-</w:t>
      </w:r>
      <w:r w:rsidR="00B81344" w:rsidRPr="00A53F47">
        <w:rPr>
          <w:rFonts w:eastAsia="Calibri" w:cstheme="minorHAnsi"/>
          <w:i/>
          <w:szCs w:val="20"/>
        </w:rPr>
        <w:t>bis</w:t>
      </w:r>
      <w:r w:rsidR="00B81344" w:rsidRPr="00A53F47">
        <w:rPr>
          <w:rFonts w:eastAsia="Calibri" w:cstheme="minorHAnsi"/>
          <w:szCs w:val="20"/>
        </w:rPr>
        <w:t xml:space="preserve"> </w:t>
      </w:r>
      <w:r w:rsidRPr="00A53F47">
        <w:rPr>
          <w:rFonts w:eastAsia="Calibri" w:cstheme="minorHAnsi"/>
          <w:szCs w:val="20"/>
        </w:rPr>
        <w:t>all’</w:t>
      </w:r>
      <w:r w:rsidR="009E5A22" w:rsidRPr="00A53F47">
        <w:rPr>
          <w:rFonts w:eastAsia="Calibri" w:cstheme="minorHAnsi"/>
          <w:szCs w:val="20"/>
        </w:rPr>
        <w:t xml:space="preserve">art. 86 del </w:t>
      </w:r>
      <w:proofErr w:type="spellStart"/>
      <w:r w:rsidR="009E5A22" w:rsidRPr="00A53F47">
        <w:rPr>
          <w:rFonts w:eastAsia="Calibri" w:cstheme="minorHAnsi"/>
          <w:szCs w:val="20"/>
        </w:rPr>
        <w:t>D.Lgs.</w:t>
      </w:r>
      <w:proofErr w:type="spellEnd"/>
      <w:r w:rsidR="009E5A22" w:rsidRPr="00A53F47">
        <w:rPr>
          <w:rFonts w:eastAsia="Calibri" w:cstheme="minorHAnsi"/>
          <w:szCs w:val="20"/>
        </w:rPr>
        <w:t xml:space="preserve"> </w:t>
      </w:r>
      <w:r w:rsidR="00B81344" w:rsidRPr="00A53F47">
        <w:rPr>
          <w:rFonts w:eastAsia="Calibri" w:cstheme="minorHAnsi"/>
          <w:szCs w:val="20"/>
        </w:rPr>
        <w:t xml:space="preserve">n. </w:t>
      </w:r>
      <w:r w:rsidR="009E5A22" w:rsidRPr="00A53F47">
        <w:rPr>
          <w:rFonts w:eastAsia="Calibri" w:cstheme="minorHAnsi"/>
          <w:szCs w:val="20"/>
        </w:rPr>
        <w:t>50/2016,</w:t>
      </w:r>
      <w:r w:rsidR="009E5A22" w:rsidRPr="00A53F47">
        <w:rPr>
          <w:rFonts w:eastAsia="Calibri" w:cstheme="minorHAnsi"/>
          <w:i/>
          <w:szCs w:val="20"/>
        </w:rPr>
        <w:t xml:space="preserve"> </w:t>
      </w:r>
      <w:r w:rsidR="009E5A22" w:rsidRPr="00A53F47">
        <w:rPr>
          <w:rFonts w:eastAsia="Calibri" w:cstheme="minorHAnsi"/>
          <w:szCs w:val="20"/>
        </w:rPr>
        <w:t>il quale prevede che</w:t>
      </w:r>
      <w:r w:rsidR="00B81344" w:rsidRPr="00A53F47">
        <w:rPr>
          <w:rFonts w:eastAsia="Calibri" w:cstheme="minorHAnsi"/>
          <w:szCs w:val="20"/>
        </w:rPr>
        <w:t>,</w:t>
      </w:r>
      <w:r w:rsidR="009E5A22" w:rsidRPr="00A53F47">
        <w:rPr>
          <w:rFonts w:eastAsia="Calibri" w:cstheme="minorHAnsi"/>
          <w:szCs w:val="20"/>
        </w:rPr>
        <w:t xml:space="preserve"> ai soli fini della prova dell’assenza dei motivi di esclusione di cui all’articolo 80 del</w:t>
      </w:r>
      <w:r w:rsidR="00B81344" w:rsidRPr="00A53F47">
        <w:rPr>
          <w:rFonts w:eastAsia="Calibri" w:cstheme="minorHAnsi"/>
          <w:szCs w:val="20"/>
        </w:rPr>
        <w:t xml:space="preserve"> </w:t>
      </w:r>
      <w:proofErr w:type="spellStart"/>
      <w:r w:rsidR="00B81344" w:rsidRPr="00A53F47">
        <w:rPr>
          <w:rFonts w:eastAsia="Calibri" w:cstheme="minorHAnsi"/>
          <w:szCs w:val="20"/>
        </w:rPr>
        <w:t>D.Lgs.</w:t>
      </w:r>
      <w:proofErr w:type="spellEnd"/>
      <w:r w:rsidR="00B81344" w:rsidRPr="00A53F47">
        <w:rPr>
          <w:rFonts w:eastAsia="Calibri" w:cstheme="minorHAnsi"/>
          <w:szCs w:val="20"/>
        </w:rPr>
        <w:t xml:space="preserve"> n. 50/2016</w:t>
      </w:r>
      <w:r w:rsidR="009E5A22" w:rsidRPr="00A53F47">
        <w:rPr>
          <w:rFonts w:eastAsia="Calibri" w:cstheme="minorHAnsi"/>
          <w:szCs w:val="20"/>
        </w:rPr>
        <w:t xml:space="preserve">, i certificati e gli altri documenti hanno una durata pari a sei mesi dalla data di rilascio. Ad eccezione del DURC, per i certificati e i documenti scaduti da non oltre sessanta giorni e qualora si pendente il procedimento di acquisizione, la </w:t>
      </w:r>
      <w:r w:rsidR="00B81344" w:rsidRPr="00A53F47">
        <w:rPr>
          <w:rFonts w:eastAsia="Calibri" w:cstheme="minorHAnsi"/>
          <w:szCs w:val="20"/>
        </w:rPr>
        <w:t>s</w:t>
      </w:r>
      <w:r w:rsidR="009E5A22" w:rsidRPr="00A53F47">
        <w:rPr>
          <w:rFonts w:eastAsia="Calibri" w:cstheme="minorHAnsi"/>
          <w:szCs w:val="20"/>
        </w:rPr>
        <w:t xml:space="preserve">tazione </w:t>
      </w:r>
      <w:r w:rsidR="00B81344" w:rsidRPr="00A53F47">
        <w:rPr>
          <w:rFonts w:eastAsia="Calibri" w:cstheme="minorHAnsi"/>
          <w:szCs w:val="20"/>
        </w:rPr>
        <w:t>a</w:t>
      </w:r>
      <w:r w:rsidR="009E5A22" w:rsidRPr="00A53F47">
        <w:rPr>
          <w:rFonts w:eastAsia="Calibri" w:cstheme="minorHAnsi"/>
          <w:szCs w:val="20"/>
        </w:rPr>
        <w:t xml:space="preserve">ppaltante può procedere alla verifica mediante richiesta diretta all’ente certificatore. </w:t>
      </w:r>
      <w:r w:rsidR="00B206A2">
        <w:rPr>
          <w:rFonts w:cstheme="minorHAnsi"/>
          <w:noProof/>
          <w:szCs w:val="24"/>
          <w:lang w:eastAsia="it-IT"/>
        </w:rPr>
        <mc:AlternateContent>
          <mc:Choice Requires="wps">
            <w:drawing>
              <wp:anchor distT="0" distB="0" distL="114300" distR="114300" simplePos="0" relativeHeight="252105728" behindDoc="0" locked="0" layoutInCell="1" allowOverlap="1" wp14:anchorId="40C28DF2" wp14:editId="21582BC1">
                <wp:simplePos x="0" y="0"/>
                <wp:positionH relativeFrom="column">
                  <wp:posOffset>-729955</wp:posOffset>
                </wp:positionH>
                <wp:positionV relativeFrom="paragraph">
                  <wp:posOffset>-509432</wp:posOffset>
                </wp:positionV>
                <wp:extent cx="704850" cy="762000"/>
                <wp:effectExtent l="0" t="0" r="0" b="0"/>
                <wp:wrapNone/>
                <wp:docPr id="38" name="Text Box 38"/>
                <wp:cNvGraphicFramePr/>
                <a:graphic xmlns:a="http://schemas.openxmlformats.org/drawingml/2006/main">
                  <a:graphicData uri="http://schemas.microsoft.com/office/word/2010/wordprocessingShape">
                    <wps:wsp>
                      <wps:cNvSpPr txBox="1"/>
                      <wps:spPr>
                        <a:xfrm>
                          <a:off x="0" y="0"/>
                          <a:ext cx="704850" cy="762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A243A8A" w14:textId="4C0FB145" w:rsidR="00356B38" w:rsidRDefault="00356B38" w:rsidP="002134A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C28DF2" id="Text Box 38" o:spid="_x0000_s1032" type="#_x0000_t202" style="position:absolute;left:0;text-align:left;margin-left:-57.5pt;margin-top:-40.1pt;width:55.5pt;height:60pt;z-index:252105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" filled="f" stroked="f" strokeweight=".5pt">
                <v:textbox>
                  <w:txbxContent>
                    <w:p w14:paraId="3A243A8A" w14:textId="4C0FB145" w:rsidR="00356B38" w:rsidRDefault="00356B38" w:rsidP="002134AF"/>
                  </w:txbxContent>
                </v:textbox>
              </v:shape>
            </w:pict>
          </mc:Fallback>
        </mc:AlternateContent>
      </w:r>
      <w:r w:rsidR="009E5A22" w:rsidRPr="00A53F47">
        <w:rPr>
          <w:rFonts w:eastAsia="Calibri" w:cstheme="minorHAnsi"/>
          <w:szCs w:val="20"/>
        </w:rPr>
        <w:t xml:space="preserve">Inoltre, </w:t>
      </w:r>
      <w:r w:rsidR="00196E94" w:rsidRPr="00A53F47">
        <w:rPr>
          <w:rFonts w:eastAsia="Calibri" w:cstheme="minorHAnsi"/>
          <w:szCs w:val="20"/>
        </w:rPr>
        <w:t>i</w:t>
      </w:r>
      <w:r w:rsidR="009E5A22" w:rsidRPr="00A53F47">
        <w:rPr>
          <w:rFonts w:eastAsia="Calibri" w:cstheme="minorHAnsi"/>
          <w:szCs w:val="20"/>
        </w:rPr>
        <w:t xml:space="preserve"> certificati e gli altri documenti in corso di validità possono essere utilizzati nell’ambito di diversi procedimenti di acquisto</w:t>
      </w:r>
      <w:r w:rsidR="00C70C54">
        <w:rPr>
          <w:rFonts w:eastAsia="Calibri" w:cstheme="minorHAnsi"/>
          <w:szCs w:val="20"/>
        </w:rPr>
        <w:t>;</w:t>
      </w:r>
    </w:p>
    <w:p w14:paraId="3D917E32" w14:textId="2AC724A2" w:rsidR="00C70C54" w:rsidRPr="00C70C54" w:rsidRDefault="00C70C54" w:rsidP="00C70C54">
      <w:pPr>
        <w:pStyle w:val="Paragrafoelenco"/>
        <w:numPr>
          <w:ilvl w:val="0"/>
          <w:numId w:val="3"/>
        </w:numPr>
        <w:spacing w:line="276" w:lineRule="auto"/>
        <w:ind w:left="284"/>
        <w:contextualSpacing w:val="0"/>
        <w:jc w:val="both"/>
        <w:rPr>
          <w:rFonts w:eastAsia="Calibri" w:cstheme="minorHAnsi"/>
          <w:szCs w:val="20"/>
        </w:rPr>
      </w:pPr>
      <w:r>
        <w:rPr>
          <w:rFonts w:eastAsia="Calibri" w:cstheme="minorHAnsi"/>
          <w:szCs w:val="20"/>
        </w:rPr>
        <w:lastRenderedPageBreak/>
        <w:t>l’</w:t>
      </w:r>
      <w:r w:rsidRPr="00C70C54">
        <w:rPr>
          <w:rFonts w:eastAsia="Calibri" w:cstheme="minorHAnsi"/>
          <w:szCs w:val="20"/>
        </w:rPr>
        <w:t>art. 3 del D.L. 16 luglio 2020, n. 76 (c.d. “Decreto Semplificazioni”), convertito con L. 11 settembre 2020, n. 120</w:t>
      </w:r>
      <w:r>
        <w:rPr>
          <w:rFonts w:eastAsia="Calibri" w:cstheme="minorHAnsi"/>
          <w:szCs w:val="20"/>
        </w:rPr>
        <w:t xml:space="preserve">, ha </w:t>
      </w:r>
      <w:r w:rsidRPr="00C70C54">
        <w:rPr>
          <w:rFonts w:eastAsia="Calibri" w:cstheme="minorHAnsi"/>
          <w:szCs w:val="20"/>
        </w:rPr>
        <w:t>previsto, in via temporanea (fino al 30 giugno 2023), il rilascio dell’informativa liberatoria provvisoria nell’ambito delle verifiche antimafia relative alle procedure di affidamento (</w:t>
      </w:r>
      <w:r>
        <w:rPr>
          <w:rFonts w:cstheme="minorHAnsi"/>
        </w:rPr>
        <w:t>vedi Allegato 17</w:t>
      </w:r>
      <w:r w:rsidRPr="00C70C54">
        <w:rPr>
          <w:rFonts w:cstheme="minorHAnsi"/>
        </w:rPr>
        <w:t xml:space="preserve"> A)</w:t>
      </w:r>
      <w:r w:rsidRPr="00C70C54">
        <w:rPr>
          <w:rFonts w:eastAsia="Calibri" w:cstheme="minorHAnsi"/>
          <w:szCs w:val="20"/>
        </w:rPr>
        <w:t>;</w:t>
      </w:r>
    </w:p>
    <w:p w14:paraId="6469DFE4" w14:textId="111A6CCF" w:rsidR="00C70C54" w:rsidRDefault="00C70C54" w:rsidP="00C70C54">
      <w:pPr>
        <w:pStyle w:val="Paragrafoelenco"/>
        <w:numPr>
          <w:ilvl w:val="0"/>
          <w:numId w:val="3"/>
        </w:numPr>
        <w:spacing w:line="276" w:lineRule="auto"/>
        <w:ind w:left="284"/>
        <w:contextualSpacing w:val="0"/>
        <w:jc w:val="both"/>
        <w:rPr>
          <w:rFonts w:eastAsia="Calibri" w:cstheme="minorHAnsi"/>
          <w:szCs w:val="20"/>
        </w:rPr>
      </w:pPr>
      <w:r w:rsidRPr="00C70C54">
        <w:rPr>
          <w:rFonts w:eastAsia="Calibri" w:cstheme="minorHAnsi"/>
          <w:szCs w:val="20"/>
        </w:rPr>
        <w:t>è stata introdotta</w:t>
      </w:r>
      <w:r>
        <w:rPr>
          <w:rFonts w:eastAsia="Calibri" w:cstheme="minorHAnsi"/>
          <w:szCs w:val="20"/>
        </w:rPr>
        <w:t>, dall’art. 8 del D.L. 76/2020,</w:t>
      </w:r>
      <w:r w:rsidRPr="00C70C54">
        <w:rPr>
          <w:rFonts w:eastAsia="Calibri" w:cstheme="minorHAnsi"/>
          <w:szCs w:val="20"/>
        </w:rPr>
        <w:t xml:space="preserve"> la possibilità per la Stazione Appaltante di escludere un operatore economico dalla partecipazione a una procedura d'appalto anche in caso di violazione degli obblighi fiscali e contributivi non definitivamente accertati</w:t>
      </w:r>
      <w:r>
        <w:rPr>
          <w:rFonts w:eastAsia="Calibri" w:cstheme="minorHAnsi"/>
          <w:szCs w:val="20"/>
        </w:rPr>
        <w:t xml:space="preserve"> </w:t>
      </w:r>
      <w:r w:rsidRPr="00C70C54">
        <w:rPr>
          <w:rFonts w:eastAsia="Calibri" w:cstheme="minorHAnsi"/>
          <w:szCs w:val="20"/>
        </w:rPr>
        <w:t>(</w:t>
      </w:r>
      <w:r>
        <w:rPr>
          <w:rFonts w:cstheme="minorHAnsi"/>
        </w:rPr>
        <w:t>vedi Allegato 17</w:t>
      </w:r>
      <w:r w:rsidRPr="00C70C54">
        <w:rPr>
          <w:rFonts w:cstheme="minorHAnsi"/>
        </w:rPr>
        <w:t xml:space="preserve"> A)</w:t>
      </w:r>
      <w:r w:rsidRPr="00C70C54">
        <w:rPr>
          <w:rFonts w:eastAsia="Calibri" w:cstheme="minorHAnsi"/>
          <w:szCs w:val="20"/>
        </w:rPr>
        <w:t>;</w:t>
      </w:r>
    </w:p>
    <w:p w14:paraId="65896DF7" w14:textId="5C91BB8E" w:rsidR="00992FAC" w:rsidRDefault="00C70C54" w:rsidP="00992FAC">
      <w:pPr>
        <w:pStyle w:val="Paragrafoelenco"/>
        <w:numPr>
          <w:ilvl w:val="0"/>
          <w:numId w:val="3"/>
        </w:numPr>
        <w:spacing w:line="276" w:lineRule="auto"/>
        <w:ind w:left="284"/>
        <w:contextualSpacing w:val="0"/>
        <w:jc w:val="both"/>
        <w:rPr>
          <w:rFonts w:eastAsia="Calibri" w:cstheme="minorHAnsi"/>
          <w:szCs w:val="20"/>
        </w:rPr>
      </w:pPr>
      <w:r w:rsidRPr="00774DA3">
        <w:rPr>
          <w:rFonts w:cstheme="minorHAnsi"/>
          <w:szCs w:val="24"/>
        </w:rPr>
        <w:t>l’art. 53 del D.L. 31 maggio 2021, n. 77 (c.d. “</w:t>
      </w:r>
      <w:r w:rsidRPr="00824E07">
        <w:rPr>
          <w:rFonts w:cstheme="minorHAnsi"/>
          <w:szCs w:val="24"/>
        </w:rPr>
        <w:t>Decreto Semplificazioni</w:t>
      </w:r>
      <w:r w:rsidRPr="00774DA3">
        <w:rPr>
          <w:rFonts w:cstheme="minorHAnsi"/>
          <w:i/>
          <w:iCs/>
          <w:szCs w:val="24"/>
        </w:rPr>
        <w:t>-Bis</w:t>
      </w:r>
      <w:r w:rsidRPr="00774DA3">
        <w:rPr>
          <w:rFonts w:cstheme="minorHAnsi"/>
          <w:szCs w:val="24"/>
        </w:rPr>
        <w:t xml:space="preserve">”), convertito con L. 29 luglio 2021, n. 108, ha previsto </w:t>
      </w:r>
      <w:r w:rsidRPr="00774DA3">
        <w:rPr>
          <w:rFonts w:eastAsia="Calibri" w:cstheme="minorHAnsi"/>
          <w:szCs w:val="20"/>
        </w:rPr>
        <w:t xml:space="preserve">la realizzazione, da parte delle amministrazioni competenti al rilascio delle certificazioni di cui all’art. 80 del </w:t>
      </w:r>
      <w:proofErr w:type="spellStart"/>
      <w:r w:rsidRPr="00774DA3">
        <w:rPr>
          <w:rFonts w:eastAsia="Calibri" w:cstheme="minorHAnsi"/>
          <w:szCs w:val="20"/>
        </w:rPr>
        <w:t>D.Lgs.</w:t>
      </w:r>
      <w:proofErr w:type="spellEnd"/>
      <w:r w:rsidRPr="00774DA3">
        <w:rPr>
          <w:rFonts w:eastAsia="Calibri" w:cstheme="minorHAnsi"/>
          <w:szCs w:val="20"/>
        </w:rPr>
        <w:t xml:space="preserve"> 50/2016, di sistemi informatici atti a garantire alla Banca </w:t>
      </w:r>
      <w:r w:rsidR="00D07A32" w:rsidRPr="00774DA3">
        <w:rPr>
          <w:rFonts w:eastAsia="Calibri" w:cstheme="minorHAnsi"/>
          <w:szCs w:val="20"/>
        </w:rPr>
        <w:t>d</w:t>
      </w:r>
      <w:r w:rsidRPr="00774DA3">
        <w:rPr>
          <w:rFonts w:eastAsia="Calibri" w:cstheme="minorHAnsi"/>
          <w:szCs w:val="20"/>
        </w:rPr>
        <w:t>ati</w:t>
      </w:r>
      <w:r w:rsidR="00D07A32" w:rsidRPr="00774DA3">
        <w:rPr>
          <w:rFonts w:eastAsia="Calibri" w:cstheme="minorHAnsi"/>
          <w:szCs w:val="20"/>
        </w:rPr>
        <w:t xml:space="preserve"> nazionale dei contratti pubblici</w:t>
      </w:r>
      <w:r w:rsidRPr="00774DA3">
        <w:rPr>
          <w:rFonts w:eastAsia="Calibri" w:cstheme="minorHAnsi"/>
          <w:szCs w:val="20"/>
        </w:rPr>
        <w:t xml:space="preserve"> la disponibilità in tempo reale delle certificazioni in formato digitale, mediante accesso alle proprie banche dati secondo modalità individuate dall’</w:t>
      </w:r>
      <w:proofErr w:type="spellStart"/>
      <w:r w:rsidRPr="00774DA3">
        <w:rPr>
          <w:rFonts w:eastAsia="Calibri" w:cstheme="minorHAnsi"/>
          <w:szCs w:val="20"/>
        </w:rPr>
        <w:t>AgID</w:t>
      </w:r>
      <w:proofErr w:type="spellEnd"/>
      <w:r w:rsidRPr="00774DA3">
        <w:rPr>
          <w:rFonts w:eastAsia="Calibri" w:cstheme="minorHAnsi"/>
          <w:szCs w:val="20"/>
        </w:rPr>
        <w:t xml:space="preserve"> con le linee guida in materia</w:t>
      </w:r>
      <w:r w:rsidR="00802ED7" w:rsidRPr="00774DA3">
        <w:rPr>
          <w:rFonts w:eastAsia="Calibri" w:cstheme="minorHAnsi"/>
          <w:szCs w:val="20"/>
        </w:rPr>
        <w:t xml:space="preserve">. </w:t>
      </w:r>
      <w:r w:rsidR="00774DA3" w:rsidRPr="00774DA3">
        <w:rPr>
          <w:rFonts w:eastAsia="Calibri" w:cstheme="minorHAnsi"/>
          <w:szCs w:val="20"/>
        </w:rPr>
        <w:t xml:space="preserve">Ai sensi della normativa in esame, inoltre, </w:t>
      </w:r>
      <w:r w:rsidR="00774DA3">
        <w:rPr>
          <w:rFonts w:eastAsia="Calibri" w:cstheme="minorHAnsi"/>
          <w:szCs w:val="20"/>
        </w:rPr>
        <w:t>l</w:t>
      </w:r>
      <w:r w:rsidR="00774DA3" w:rsidRPr="00774DA3">
        <w:rPr>
          <w:rFonts w:eastAsia="Calibri" w:cstheme="minorHAnsi"/>
          <w:szCs w:val="20"/>
        </w:rPr>
        <w:t xml:space="preserve">’ANAC garantisce l’accessibilità alla propria Banca </w:t>
      </w:r>
      <w:r w:rsidR="00774DA3">
        <w:rPr>
          <w:rFonts w:eastAsia="Calibri" w:cstheme="minorHAnsi"/>
          <w:szCs w:val="20"/>
        </w:rPr>
        <w:t>d</w:t>
      </w:r>
      <w:r w:rsidR="00774DA3" w:rsidRPr="00774DA3">
        <w:rPr>
          <w:rFonts w:eastAsia="Calibri" w:cstheme="minorHAnsi"/>
          <w:szCs w:val="20"/>
        </w:rPr>
        <w:t>ati alle stazioni appaltanti e agli operatori economici, limitatamente ai loro dati</w:t>
      </w:r>
      <w:r w:rsidR="00FC3700">
        <w:rPr>
          <w:rFonts w:eastAsia="Calibri" w:cstheme="minorHAnsi"/>
          <w:szCs w:val="20"/>
        </w:rPr>
        <w:t xml:space="preserve"> </w:t>
      </w:r>
      <w:r w:rsidR="00802ED7" w:rsidRPr="00774DA3">
        <w:rPr>
          <w:rFonts w:eastAsia="Calibri" w:cstheme="minorHAnsi"/>
          <w:szCs w:val="20"/>
        </w:rPr>
        <w:t>(v</w:t>
      </w:r>
      <w:r w:rsidRPr="00774DA3">
        <w:rPr>
          <w:rFonts w:eastAsia="Calibri" w:cstheme="minorHAnsi"/>
          <w:szCs w:val="20"/>
        </w:rPr>
        <w:t>edi Allegato 17 B)</w:t>
      </w:r>
      <w:r w:rsidR="00DD38DF">
        <w:rPr>
          <w:rFonts w:eastAsia="Calibri" w:cstheme="minorHAnsi"/>
          <w:szCs w:val="20"/>
        </w:rPr>
        <w:t xml:space="preserve">; </w:t>
      </w:r>
    </w:p>
    <w:p w14:paraId="25EE3995" w14:textId="5566D86B" w:rsidR="00992FAC" w:rsidRPr="00193805" w:rsidRDefault="00DD38DF" w:rsidP="00193805">
      <w:pPr>
        <w:pStyle w:val="Paragrafoelenco"/>
        <w:numPr>
          <w:ilvl w:val="0"/>
          <w:numId w:val="3"/>
        </w:numPr>
        <w:spacing w:line="276" w:lineRule="auto"/>
        <w:ind w:left="284"/>
        <w:contextualSpacing w:val="0"/>
        <w:jc w:val="both"/>
        <w:rPr>
          <w:rFonts w:eastAsia="Calibri" w:cstheme="minorHAnsi"/>
        </w:rPr>
      </w:pPr>
      <w:r w:rsidRPr="00992FAC">
        <w:rPr>
          <w:rFonts w:eastAsia="Calibri" w:cstheme="minorHAnsi"/>
          <w:szCs w:val="20"/>
        </w:rPr>
        <w:t xml:space="preserve">il Comunicato del Presidente dell’A.N.AC. del 29 novembre 2021, con il quale </w:t>
      </w:r>
      <w:r w:rsidRPr="00193805">
        <w:rPr>
          <w:rFonts w:eastAsia="Calibri" w:cstheme="minorHAnsi"/>
          <w:szCs w:val="20"/>
        </w:rPr>
        <w:t xml:space="preserve">sono fornite istruzioni operative in merito alle modalità di adempimento degli obblighi di comunicazione vigenti ed è illustrato il cronoprogramma degli interventi finalizzati alla completa attuazione e avvio del nuovo fascicolo virtuale dell’operatore economico. In particolare, </w:t>
      </w:r>
      <w:r w:rsidR="00992FAC" w:rsidRPr="00193805">
        <w:rPr>
          <w:rFonts w:eastAsia="Calibri" w:cstheme="minorHAnsi"/>
          <w:szCs w:val="20"/>
        </w:rPr>
        <w:t xml:space="preserve">Il FVOE si inserisce nell’ambito di una più ampia revisione delle procedure di verifica dei requisiti </w:t>
      </w:r>
      <w:r w:rsidR="00992FAC" w:rsidRPr="00193805">
        <w:rPr>
          <w:rFonts w:eastAsia="Calibri" w:cstheme="minorHAnsi"/>
        </w:rPr>
        <w:t xml:space="preserve">generali e speciali, avviata con il D.L. 77/2021, la quale, in aggiornamento rispetto all’attuale sistema </w:t>
      </w:r>
      <w:proofErr w:type="spellStart"/>
      <w:r w:rsidR="00992FAC" w:rsidRPr="00193805">
        <w:rPr>
          <w:rFonts w:eastAsia="Calibri" w:cstheme="minorHAnsi"/>
        </w:rPr>
        <w:t>AVCpass</w:t>
      </w:r>
      <w:proofErr w:type="spellEnd"/>
      <w:r w:rsidR="00992FAC" w:rsidRPr="00193805">
        <w:rPr>
          <w:rFonts w:eastAsia="Calibri" w:cstheme="minorHAnsi"/>
        </w:rPr>
        <w:t>, prevederà le seguenti fasi principali:</w:t>
      </w:r>
    </w:p>
    <w:p w14:paraId="3F23CEBD" w14:textId="77777777" w:rsidR="00992FAC" w:rsidRPr="00193805" w:rsidRDefault="00992FAC" w:rsidP="00193805">
      <w:pPr>
        <w:pStyle w:val="Paragrafoelenco"/>
        <w:numPr>
          <w:ilvl w:val="0"/>
          <w:numId w:val="115"/>
        </w:numPr>
        <w:autoSpaceDE w:val="0"/>
        <w:autoSpaceDN w:val="0"/>
        <w:adjustRightInd w:val="0"/>
        <w:spacing w:before="240" w:after="160"/>
        <w:ind w:left="851" w:right="-1" w:hanging="567"/>
        <w:contextualSpacing w:val="0"/>
        <w:jc w:val="both"/>
        <w:rPr>
          <w:rFonts w:eastAsia="Calibri" w:cstheme="minorHAnsi"/>
        </w:rPr>
      </w:pPr>
      <w:r w:rsidRPr="00193805">
        <w:rPr>
          <w:rFonts w:cstheme="minorHAnsi"/>
          <w:color w:val="000000"/>
        </w:rPr>
        <w:t xml:space="preserve">adozione </w:t>
      </w:r>
      <w:r w:rsidRPr="00193805">
        <w:rPr>
          <w:rFonts w:eastAsia="Calibri" w:cstheme="minorHAnsi"/>
        </w:rPr>
        <w:t>da parte di ANAC di un provvedimento (d’intesa con il Ministero delle infrastrutture e della mobilità sostenibili e con l’</w:t>
      </w:r>
      <w:proofErr w:type="spellStart"/>
      <w:r w:rsidRPr="00193805">
        <w:rPr>
          <w:rFonts w:eastAsia="Calibri" w:cstheme="minorHAnsi"/>
        </w:rPr>
        <w:t>AgID</w:t>
      </w:r>
      <w:proofErr w:type="spellEnd"/>
      <w:r w:rsidRPr="00193805">
        <w:rPr>
          <w:rFonts w:eastAsia="Calibri" w:cstheme="minorHAnsi"/>
        </w:rPr>
        <w:t>), che dovrà definire gli elementi del nuovo sistema (i dati da verificare con BDNCP; i termini e le regole tecniche per l'acquisizione, l’aggiornamento e la consultazione dei predetti dati, anche mediante la “Piattaforma Digitale Nazionale Dati” di cui all’articolo 50-ter del CAD; i criteri e le modalità relative all’accesso e al funzionamento della Banca dati);</w:t>
      </w:r>
    </w:p>
    <w:p w14:paraId="5BBEF8AF" w14:textId="77777777" w:rsidR="00992FAC" w:rsidRPr="00193805" w:rsidRDefault="00992FAC" w:rsidP="00193805">
      <w:pPr>
        <w:pStyle w:val="Paragrafoelenco"/>
        <w:numPr>
          <w:ilvl w:val="0"/>
          <w:numId w:val="115"/>
        </w:numPr>
        <w:autoSpaceDE w:val="0"/>
        <w:autoSpaceDN w:val="0"/>
        <w:adjustRightInd w:val="0"/>
        <w:spacing w:before="240" w:after="160"/>
        <w:ind w:left="851" w:right="-1" w:hanging="567"/>
        <w:contextualSpacing w:val="0"/>
        <w:jc w:val="both"/>
        <w:rPr>
          <w:rFonts w:eastAsia="Calibri" w:cstheme="minorHAnsi"/>
        </w:rPr>
      </w:pPr>
      <w:r w:rsidRPr="00193805">
        <w:rPr>
          <w:rFonts w:cstheme="minorHAnsi"/>
          <w:color w:val="000000"/>
        </w:rPr>
        <w:t>realizzazione</w:t>
      </w:r>
      <w:r w:rsidRPr="00193805">
        <w:rPr>
          <w:rFonts w:eastAsia="Calibri" w:cstheme="minorHAnsi"/>
        </w:rPr>
        <w:t xml:space="preserve"> da parte delle PA competenti al rilascio delle certificazioni ex art. 80 del </w:t>
      </w:r>
      <w:proofErr w:type="spellStart"/>
      <w:r w:rsidRPr="00193805">
        <w:rPr>
          <w:rFonts w:eastAsia="Calibri" w:cstheme="minorHAnsi"/>
        </w:rPr>
        <w:t>D.Lgs.</w:t>
      </w:r>
      <w:proofErr w:type="spellEnd"/>
      <w:r w:rsidRPr="00193805">
        <w:rPr>
          <w:rFonts w:eastAsia="Calibri" w:cstheme="minorHAnsi"/>
        </w:rPr>
        <w:t xml:space="preserve"> 50/2016 di sistemi informatici volti a consentire alla BDNCP la disponibilità in tempo reale delle certificazioni in formato digitale, mediante interoperabilità secondo le modalità individuate dall’</w:t>
      </w:r>
      <w:proofErr w:type="spellStart"/>
      <w:r w:rsidRPr="00193805">
        <w:rPr>
          <w:rFonts w:eastAsia="Calibri" w:cstheme="minorHAnsi"/>
        </w:rPr>
        <w:t>AgID</w:t>
      </w:r>
      <w:proofErr w:type="spellEnd"/>
      <w:r w:rsidRPr="00193805">
        <w:rPr>
          <w:rFonts w:eastAsia="Calibri" w:cstheme="minorHAnsi"/>
        </w:rPr>
        <w:t xml:space="preserve"> con le Linee Guida in materia.</w:t>
      </w:r>
    </w:p>
    <w:p w14:paraId="48572B1D" w14:textId="77777777" w:rsidR="00992FAC" w:rsidRPr="00193805" w:rsidRDefault="00992FAC" w:rsidP="00193805">
      <w:pPr>
        <w:pStyle w:val="Paragrafoelenco"/>
        <w:tabs>
          <w:tab w:val="left" w:pos="851"/>
        </w:tabs>
        <w:autoSpaceDE w:val="0"/>
        <w:autoSpaceDN w:val="0"/>
        <w:adjustRightInd w:val="0"/>
        <w:spacing w:before="240"/>
        <w:ind w:left="851" w:right="-1"/>
        <w:contextualSpacing w:val="0"/>
        <w:jc w:val="both"/>
        <w:rPr>
          <w:rFonts w:eastAsia="Calibri" w:cstheme="minorHAnsi"/>
        </w:rPr>
      </w:pPr>
      <w:r w:rsidRPr="00193805">
        <w:rPr>
          <w:rFonts w:eastAsia="Calibri" w:cstheme="minorHAnsi"/>
        </w:rPr>
        <w:t>In via transitoria, fino alla data di entrata in vigore del provvedimento di cui al punto (i), l’ANAC può predisporre elenchi di operatori economici già accertati e le modalità per l’utilizzo degli accertamenti per gare diverse;</w:t>
      </w:r>
    </w:p>
    <w:p w14:paraId="17EF90E0" w14:textId="539603BE" w:rsidR="002134AF" w:rsidRDefault="00992FAC" w:rsidP="002134AF">
      <w:pPr>
        <w:tabs>
          <w:tab w:val="left" w:pos="2110"/>
        </w:tabs>
        <w:spacing w:line="276" w:lineRule="auto"/>
        <w:rPr>
          <w:rFonts w:cstheme="minorHAnsi"/>
          <w:color w:val="2F5496" w:themeColor="accent5" w:themeShade="BF"/>
          <w:szCs w:val="24"/>
        </w:rPr>
      </w:pPr>
      <w:r w:rsidRPr="00193805">
        <w:rPr>
          <w:rFonts w:cstheme="minorHAnsi"/>
          <w:color w:val="000000"/>
        </w:rPr>
        <w:t>attivazione</w:t>
      </w:r>
      <w:r w:rsidRPr="00193805">
        <w:rPr>
          <w:rFonts w:eastAsia="Calibri" w:cstheme="minorHAnsi"/>
        </w:rPr>
        <w:t xml:space="preserve"> del FVOE, che conterrà dati e documenti caricati dall’operatore economico per consentire la valutazione degli stessi alla stazione appaltante, riutilizzabili per le varie gare. </w:t>
      </w:r>
    </w:p>
    <w:p w14:paraId="5C95B1FF" w14:textId="3C0DF9FC" w:rsidR="002134AF" w:rsidRDefault="002134AF" w:rsidP="002134AF">
      <w:pPr>
        <w:tabs>
          <w:tab w:val="left" w:pos="2110"/>
        </w:tabs>
        <w:spacing w:line="276" w:lineRule="auto"/>
        <w:rPr>
          <w:rFonts w:cstheme="minorHAnsi"/>
          <w:color w:val="2F5496" w:themeColor="accent5" w:themeShade="BF"/>
          <w:szCs w:val="24"/>
        </w:rPr>
      </w:pPr>
    </w:p>
    <w:p w14:paraId="75DA6E8E" w14:textId="77777777" w:rsidR="002134AF" w:rsidRDefault="002134AF" w:rsidP="002134AF">
      <w:pPr>
        <w:tabs>
          <w:tab w:val="left" w:pos="2110"/>
        </w:tabs>
        <w:spacing w:line="276" w:lineRule="auto"/>
        <w:rPr>
          <w:rFonts w:cstheme="minorHAnsi"/>
          <w:color w:val="2F5496" w:themeColor="accent5" w:themeShade="BF"/>
          <w:szCs w:val="24"/>
        </w:rPr>
      </w:pPr>
    </w:p>
    <w:p w14:paraId="4DB55591" w14:textId="193F7DB1" w:rsidR="007E5DD9" w:rsidRPr="00A53F47" w:rsidRDefault="007E5DD9" w:rsidP="00A7111A">
      <w:pPr>
        <w:rPr>
          <w:rFonts w:cstheme="minorHAnsi"/>
          <w:b/>
          <w:color w:val="2F5496" w:themeColor="accent5" w:themeShade="BF"/>
          <w:sz w:val="32"/>
          <w:szCs w:val="24"/>
          <w:u w:val="single"/>
        </w:rPr>
      </w:pPr>
    </w:p>
    <w:p w14:paraId="40A07E0F" w14:textId="4822D1F7" w:rsidR="001E3DB2" w:rsidRPr="00A53F47" w:rsidRDefault="00DD53A8" w:rsidP="005F5846">
      <w:pPr>
        <w:rPr>
          <w:rFonts w:cstheme="minorHAnsi"/>
          <w:color w:val="2F5496" w:themeColor="accent5" w:themeShade="BF"/>
          <w:sz w:val="32"/>
          <w:szCs w:val="24"/>
          <w:u w:val="single"/>
        </w:rPr>
      </w:pPr>
      <w:r w:rsidRPr="00A53F47">
        <w:rPr>
          <w:rFonts w:cstheme="minorHAnsi"/>
          <w:color w:val="2F5496" w:themeColor="accent5" w:themeShade="BF"/>
          <w:sz w:val="32"/>
          <w:szCs w:val="24"/>
          <w:u w:val="single"/>
        </w:rPr>
        <w:lastRenderedPageBreak/>
        <w:br w:type="page"/>
      </w:r>
      <w:r w:rsidRPr="00A53F47">
        <w:rPr>
          <w:rFonts w:cstheme="minorHAnsi"/>
          <w:b/>
          <w:noProof/>
          <w:szCs w:val="24"/>
          <w:u w:val="single"/>
          <w:lang w:eastAsia="it-IT"/>
        </w:rPr>
        <mc:AlternateContent>
          <mc:Choice Requires="wps">
            <w:drawing>
              <wp:anchor distT="0" distB="0" distL="114300" distR="114300" simplePos="0" relativeHeight="251958272" behindDoc="0" locked="0" layoutInCell="1" allowOverlap="1" wp14:anchorId="03060D5E" wp14:editId="1A3B90A3">
                <wp:simplePos x="0" y="0"/>
                <wp:positionH relativeFrom="margin">
                  <wp:align>center</wp:align>
                </wp:positionH>
                <wp:positionV relativeFrom="margin">
                  <wp:align>center</wp:align>
                </wp:positionV>
                <wp:extent cx="5238750" cy="3644900"/>
                <wp:effectExtent l="0" t="0" r="19050" b="12700"/>
                <wp:wrapNone/>
                <wp:docPr id="75902" name="Text Box 75902"/>
                <wp:cNvGraphicFramePr/>
                <a:graphic xmlns:a="http://schemas.openxmlformats.org/drawingml/2006/main">
                  <a:graphicData uri="http://schemas.microsoft.com/office/word/2010/wordprocessingShape">
                    <wps:wsp>
                      <wps:cNvSpPr txBox="1"/>
                      <wps:spPr>
                        <a:xfrm>
                          <a:off x="0" y="0"/>
                          <a:ext cx="5238750" cy="364490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0C7B2FE2" w14:textId="77777777" w:rsidR="00356B38" w:rsidRPr="000C71E1" w:rsidRDefault="00356B38" w:rsidP="00DD53A8">
                            <w:pPr>
                              <w:jc w:val="center"/>
                              <w:rPr>
                                <w:rFonts w:asciiTheme="majorHAnsi" w:hAnsiTheme="majorHAnsi" w:cstheme="majorHAnsi"/>
                                <w:color w:val="2F5496" w:themeColor="accent5" w:themeShade="BF"/>
                                <w:sz w:val="56"/>
                              </w:rPr>
                            </w:pPr>
                            <w:r w:rsidRPr="000C71E1">
                              <w:rPr>
                                <w:rFonts w:asciiTheme="majorHAnsi" w:hAnsiTheme="majorHAnsi" w:cstheme="majorHAnsi"/>
                                <w:color w:val="2F5496" w:themeColor="accent5" w:themeShade="BF"/>
                                <w:sz w:val="96"/>
                              </w:rPr>
                              <w:t>A</w:t>
                            </w:r>
                            <w:r w:rsidRPr="000C71E1">
                              <w:rPr>
                                <w:rFonts w:asciiTheme="majorHAnsi" w:hAnsiTheme="majorHAnsi" w:cstheme="majorHAnsi"/>
                                <w:color w:val="2F5496" w:themeColor="accent5" w:themeShade="BF"/>
                                <w:sz w:val="56"/>
                              </w:rPr>
                              <w:t xml:space="preserve">LLEGATO </w:t>
                            </w:r>
                            <w:r w:rsidRPr="000C71E1">
                              <w:rPr>
                                <w:rFonts w:asciiTheme="majorHAnsi" w:hAnsiTheme="majorHAnsi" w:cstheme="majorHAnsi"/>
                                <w:color w:val="2F5496" w:themeColor="accent5" w:themeShade="BF"/>
                                <w:sz w:val="72"/>
                              </w:rPr>
                              <w:t>2</w:t>
                            </w:r>
                          </w:p>
                          <w:p w14:paraId="6CE89C2F" w14:textId="77777777" w:rsidR="00356B38" w:rsidRPr="000C71E1" w:rsidRDefault="00356B38" w:rsidP="00DD53A8">
                            <w:pPr>
                              <w:tabs>
                                <w:tab w:val="left" w:pos="2295"/>
                              </w:tabs>
                              <w:spacing w:line="276" w:lineRule="auto"/>
                              <w:jc w:val="center"/>
                              <w:rPr>
                                <w:rFonts w:asciiTheme="majorHAnsi" w:hAnsiTheme="majorHAnsi" w:cstheme="majorHAnsi"/>
                                <w:b/>
                                <w:color w:val="2F5496" w:themeColor="accent5" w:themeShade="BF"/>
                                <w:sz w:val="52"/>
                                <w:szCs w:val="52"/>
                              </w:rPr>
                            </w:pPr>
                            <w:r>
                              <w:rPr>
                                <w:rFonts w:asciiTheme="majorHAnsi" w:hAnsiTheme="majorHAnsi" w:cstheme="majorHAnsi"/>
                                <w:b/>
                                <w:color w:val="2F5496" w:themeColor="accent5" w:themeShade="BF"/>
                                <w:sz w:val="52"/>
                                <w:szCs w:val="52"/>
                              </w:rPr>
                              <w:t xml:space="preserve">TABELLE PER LA </w:t>
                            </w:r>
                            <w:r w:rsidRPr="000C71E1">
                              <w:rPr>
                                <w:rFonts w:asciiTheme="majorHAnsi" w:hAnsiTheme="majorHAnsi" w:cstheme="majorHAnsi"/>
                                <w:b/>
                                <w:color w:val="2F5496" w:themeColor="accent5" w:themeShade="BF"/>
                                <w:sz w:val="52"/>
                                <w:szCs w:val="52"/>
                              </w:rPr>
                              <w:t>PROCEDURA DI VERIFICA DELL’ANOMALIA</w:t>
                            </w:r>
                          </w:p>
                          <w:p w14:paraId="32BCA1EC" w14:textId="77777777" w:rsidR="00356B38" w:rsidRPr="000C71E1" w:rsidRDefault="00356B38" w:rsidP="00DD53A8">
                            <w:pPr>
                              <w:jc w:val="center"/>
                              <w:rPr>
                                <w:rFonts w:asciiTheme="majorHAnsi" w:hAnsiTheme="majorHAnsi" w:cstheme="majorHAnsi"/>
                                <w:sz w:val="5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060D5E" id="Text Box 75902" o:spid="_x0000_s1033" type="#_x0000_t202" style="position:absolute;margin-left:0;margin-top:0;width:412.5pt;height:287pt;z-index:25195827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" fillcolor="white [3201]" strokecolor="white [3212]" strokeweight=".5pt">
                <v:textbox>
                  <w:txbxContent>
                    <w:p w14:paraId="0C7B2FE2" w14:textId="77777777" w:rsidR="00356B38" w:rsidRPr="000C71E1" w:rsidRDefault="00356B38" w:rsidP="00DD53A8">
                      <w:pPr>
                        <w:jc w:val="center"/>
                        <w:rPr>
                          <w:rFonts w:asciiTheme="majorHAnsi" w:hAnsiTheme="majorHAnsi" w:cstheme="majorHAnsi"/>
                          <w:color w:val="2F5496" w:themeColor="accent5" w:themeShade="BF"/>
                          <w:sz w:val="56"/>
                        </w:rPr>
                      </w:pPr>
                      <w:r w:rsidRPr="000C71E1">
                        <w:rPr>
                          <w:rFonts w:asciiTheme="majorHAnsi" w:hAnsiTheme="majorHAnsi" w:cstheme="majorHAnsi"/>
                          <w:color w:val="2F5496" w:themeColor="accent5" w:themeShade="BF"/>
                          <w:sz w:val="96"/>
                        </w:rPr>
                        <w:t>A</w:t>
                      </w:r>
                      <w:r w:rsidRPr="000C71E1">
                        <w:rPr>
                          <w:rFonts w:asciiTheme="majorHAnsi" w:hAnsiTheme="majorHAnsi" w:cstheme="majorHAnsi"/>
                          <w:color w:val="2F5496" w:themeColor="accent5" w:themeShade="BF"/>
                          <w:sz w:val="56"/>
                        </w:rPr>
                        <w:t xml:space="preserve">LLEGATO </w:t>
                      </w:r>
                      <w:r w:rsidRPr="000C71E1">
                        <w:rPr>
                          <w:rFonts w:asciiTheme="majorHAnsi" w:hAnsiTheme="majorHAnsi" w:cstheme="majorHAnsi"/>
                          <w:color w:val="2F5496" w:themeColor="accent5" w:themeShade="BF"/>
                          <w:sz w:val="72"/>
                        </w:rPr>
                        <w:t>2</w:t>
                      </w:r>
                    </w:p>
                    <w:p w14:paraId="6CE89C2F" w14:textId="77777777" w:rsidR="00356B38" w:rsidRPr="000C71E1" w:rsidRDefault="00356B38" w:rsidP="00DD53A8">
                      <w:pPr>
                        <w:tabs>
                          <w:tab w:val="left" w:pos="2295"/>
                        </w:tabs>
                        <w:spacing w:line="276" w:lineRule="auto"/>
                        <w:jc w:val="center"/>
                        <w:rPr>
                          <w:rFonts w:asciiTheme="majorHAnsi" w:hAnsiTheme="majorHAnsi" w:cstheme="majorHAnsi"/>
                          <w:b/>
                          <w:color w:val="2F5496" w:themeColor="accent5" w:themeShade="BF"/>
                          <w:sz w:val="52"/>
                          <w:szCs w:val="52"/>
                        </w:rPr>
                      </w:pPr>
                      <w:r>
                        <w:rPr>
                          <w:rFonts w:asciiTheme="majorHAnsi" w:hAnsiTheme="majorHAnsi" w:cstheme="majorHAnsi"/>
                          <w:b/>
                          <w:color w:val="2F5496" w:themeColor="accent5" w:themeShade="BF"/>
                          <w:sz w:val="52"/>
                          <w:szCs w:val="52"/>
                        </w:rPr>
                        <w:t xml:space="preserve">TABELLE PER LA </w:t>
                      </w:r>
                      <w:r w:rsidRPr="000C71E1">
                        <w:rPr>
                          <w:rFonts w:asciiTheme="majorHAnsi" w:hAnsiTheme="majorHAnsi" w:cstheme="majorHAnsi"/>
                          <w:b/>
                          <w:color w:val="2F5496" w:themeColor="accent5" w:themeShade="BF"/>
                          <w:sz w:val="52"/>
                          <w:szCs w:val="52"/>
                        </w:rPr>
                        <w:t>PROCEDURA DI VERIFICA DELL’ANOMALIA</w:t>
                      </w:r>
                    </w:p>
                    <w:p w14:paraId="32BCA1EC" w14:textId="77777777" w:rsidR="00356B38" w:rsidRPr="000C71E1" w:rsidRDefault="00356B38" w:rsidP="00DD53A8">
                      <w:pPr>
                        <w:jc w:val="center"/>
                        <w:rPr>
                          <w:rFonts w:asciiTheme="majorHAnsi" w:hAnsiTheme="majorHAnsi" w:cstheme="majorHAnsi"/>
                          <w:sz w:val="56"/>
                        </w:rPr>
                      </w:pPr>
                    </w:p>
                  </w:txbxContent>
                </v:textbox>
                <w10:wrap anchorx="margin" anchory="margin"/>
              </v:shape>
            </w:pict>
          </mc:Fallback>
        </mc:AlternateContent>
      </w:r>
    </w:p>
    <w:p w14:paraId="75CEBFF3" w14:textId="77777777" w:rsidR="00F10490" w:rsidRDefault="00F10490" w:rsidP="00B81344">
      <w:pPr>
        <w:pStyle w:val="Titolo1"/>
        <w:rPr>
          <w:rFonts w:cstheme="minorHAnsi"/>
          <w:szCs w:val="24"/>
        </w:rPr>
      </w:pPr>
      <w:bookmarkStart w:id="3" w:name="_Toc516831831"/>
    </w:p>
    <w:p w14:paraId="676A6D0C" w14:textId="23AEB1EE" w:rsidR="00154F42" w:rsidRPr="00A53F47" w:rsidRDefault="00933E1A" w:rsidP="00B81344">
      <w:pPr>
        <w:pStyle w:val="Titolo1"/>
        <w:rPr>
          <w:rFonts w:cstheme="minorHAnsi"/>
          <w:bCs/>
        </w:rPr>
      </w:pPr>
      <w:bookmarkStart w:id="4" w:name="_Toc107937580"/>
      <w:r w:rsidRPr="00A53F47">
        <w:rPr>
          <w:rFonts w:cstheme="minorHAnsi"/>
          <w:szCs w:val="24"/>
        </w:rPr>
        <w:t>Allegato 2</w:t>
      </w:r>
      <w:bookmarkEnd w:id="3"/>
      <w:r w:rsidR="00154F42" w:rsidRPr="00A53F47">
        <w:rPr>
          <w:rFonts w:cstheme="minorHAnsi"/>
          <w:szCs w:val="24"/>
        </w:rPr>
        <w:t xml:space="preserve">: </w:t>
      </w:r>
      <w:r w:rsidR="00816D96" w:rsidRPr="00A53F47">
        <w:rPr>
          <w:rFonts w:cstheme="minorHAnsi"/>
          <w:szCs w:val="24"/>
        </w:rPr>
        <w:t xml:space="preserve">Tabelle per </w:t>
      </w:r>
      <w:r w:rsidR="00E7506A" w:rsidRPr="00A53F47">
        <w:rPr>
          <w:rFonts w:cstheme="minorHAnsi"/>
          <w:szCs w:val="24"/>
        </w:rPr>
        <w:t>la p</w:t>
      </w:r>
      <w:r w:rsidRPr="00A53F47">
        <w:rPr>
          <w:rFonts w:cstheme="minorHAnsi"/>
          <w:bCs/>
        </w:rPr>
        <w:t>rocedura di verifica dell’anomalia</w:t>
      </w:r>
      <w:bookmarkEnd w:id="4"/>
    </w:p>
    <w:p w14:paraId="5B080F9D" w14:textId="77777777" w:rsidR="00B81344" w:rsidRPr="00A53F47" w:rsidRDefault="00B81344" w:rsidP="00B81344">
      <w:pPr>
        <w:rPr>
          <w:rFonts w:cstheme="minorHAnsi"/>
        </w:rPr>
      </w:pPr>
    </w:p>
    <w:tbl>
      <w:tblPr>
        <w:tblStyle w:val="Tabellagriglia2-colore5"/>
        <w:tblW w:w="5000" w:type="pct"/>
        <w:tbl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insideH w:val="single" w:sz="4" w:space="0" w:color="2F5496" w:themeColor="accent5" w:themeShade="BF"/>
          <w:insideV w:val="single" w:sz="4" w:space="0" w:color="2F5496" w:themeColor="accent5" w:themeShade="BF"/>
        </w:tblBorders>
        <w:tblLook w:val="04A0" w:firstRow="1" w:lastRow="0" w:firstColumn="1" w:lastColumn="0" w:noHBand="0" w:noVBand="1"/>
      </w:tblPr>
      <w:tblGrid>
        <w:gridCol w:w="1165"/>
        <w:gridCol w:w="716"/>
        <w:gridCol w:w="968"/>
        <w:gridCol w:w="827"/>
        <w:gridCol w:w="782"/>
        <w:gridCol w:w="952"/>
        <w:gridCol w:w="1569"/>
        <w:gridCol w:w="880"/>
        <w:gridCol w:w="635"/>
      </w:tblGrid>
      <w:tr w:rsidR="00E85845" w:rsidRPr="00A53F47" w14:paraId="29777B9E" w14:textId="77777777" w:rsidTr="004A257C">
        <w:trPr>
          <w:cnfStyle w:val="100000000000" w:firstRow="1" w:lastRow="0" w:firstColumn="0" w:lastColumn="0" w:oddVBand="0" w:evenVBand="0" w:oddHBand="0" w:evenHBand="0" w:firstRowFirstColumn="0" w:firstRowLastColumn="0" w:lastRowFirstColumn="0" w:lastRowLastColumn="0"/>
          <w:trHeight w:val="630"/>
        </w:trPr>
        <w:tc>
          <w:tcPr>
            <w:cnfStyle w:val="001000000000" w:firstRow="0" w:lastRow="0" w:firstColumn="1" w:lastColumn="0" w:oddVBand="0" w:evenVBand="0" w:oddHBand="0" w:evenHBand="0" w:firstRowFirstColumn="0" w:firstRowLastColumn="0" w:lastRowFirstColumn="0" w:lastRowLastColumn="0"/>
            <w:tcW w:w="5000" w:type="pct"/>
            <w:gridSpan w:val="9"/>
            <w:shd w:val="clear" w:color="auto" w:fill="2F5496" w:themeFill="accent5" w:themeFillShade="BF"/>
            <w:noWrap/>
            <w:hideMark/>
          </w:tcPr>
          <w:p w14:paraId="78E65E4A" w14:textId="77777777" w:rsidR="00E85845" w:rsidRPr="00A53F47" w:rsidRDefault="00E85845" w:rsidP="00B81344">
            <w:pPr>
              <w:spacing w:line="276" w:lineRule="auto"/>
              <w:jc w:val="center"/>
              <w:rPr>
                <w:rFonts w:eastAsia="Times New Roman" w:cstheme="minorHAnsi"/>
                <w:bCs w:val="0"/>
                <w:color w:val="FFFFFF" w:themeColor="background1"/>
                <w:sz w:val="20"/>
                <w:lang w:eastAsia="it-IT"/>
              </w:rPr>
            </w:pPr>
            <w:r w:rsidRPr="00A53F47">
              <w:rPr>
                <w:rFonts w:eastAsia="Times New Roman" w:cstheme="minorHAnsi"/>
                <w:color w:val="FFFFFF" w:themeColor="background1"/>
                <w:sz w:val="20"/>
                <w:lang w:eastAsia="it-IT"/>
              </w:rPr>
              <w:t>Tabella A</w:t>
            </w:r>
          </w:p>
          <w:p w14:paraId="38BC4388" w14:textId="77777777" w:rsidR="00E85845" w:rsidRPr="00A53F47" w:rsidRDefault="00E85845" w:rsidP="00B81344">
            <w:pPr>
              <w:spacing w:line="276" w:lineRule="auto"/>
              <w:jc w:val="center"/>
              <w:rPr>
                <w:rFonts w:eastAsia="Times New Roman" w:cstheme="minorHAnsi"/>
                <w:b w:val="0"/>
                <w:bCs w:val="0"/>
                <w:color w:val="FFFFFF" w:themeColor="background1"/>
                <w:sz w:val="20"/>
                <w:lang w:eastAsia="it-IT"/>
              </w:rPr>
            </w:pPr>
            <w:r w:rsidRPr="00A53F47">
              <w:rPr>
                <w:rFonts w:eastAsia="Times New Roman" w:cstheme="minorHAnsi"/>
                <w:color w:val="FFFFFF" w:themeColor="background1"/>
                <w:sz w:val="20"/>
                <w:lang w:eastAsia="it-IT"/>
              </w:rPr>
              <w:t>COMPONENTI ECONOMICHE DEL SERVIZIO</w:t>
            </w:r>
          </w:p>
        </w:tc>
      </w:tr>
      <w:tr w:rsidR="00E85845" w:rsidRPr="00A53F47" w14:paraId="747E9421" w14:textId="77777777" w:rsidTr="004A257C">
        <w:trPr>
          <w:cnfStyle w:val="000000100000" w:firstRow="0" w:lastRow="0" w:firstColumn="0" w:lastColumn="0" w:oddVBand="0" w:evenVBand="0" w:oddHBand="1" w:evenHBand="0" w:firstRowFirstColumn="0" w:firstRowLastColumn="0" w:lastRowFirstColumn="0" w:lastRowLastColumn="0"/>
          <w:trHeight w:val="675"/>
        </w:trPr>
        <w:tc>
          <w:tcPr>
            <w:cnfStyle w:val="001000000000" w:firstRow="0" w:lastRow="0" w:firstColumn="1" w:lastColumn="0" w:oddVBand="0" w:evenVBand="0" w:oddHBand="0" w:evenHBand="0" w:firstRowFirstColumn="0" w:firstRowLastColumn="0" w:lastRowFirstColumn="0" w:lastRowLastColumn="0"/>
            <w:tcW w:w="698" w:type="pct"/>
            <w:hideMark/>
          </w:tcPr>
          <w:p w14:paraId="67CE339D" w14:textId="77777777" w:rsidR="00E85845" w:rsidRPr="00A53F47" w:rsidRDefault="00E85845" w:rsidP="00671A7D">
            <w:pPr>
              <w:spacing w:line="276" w:lineRule="auto"/>
              <w:jc w:val="center"/>
              <w:rPr>
                <w:rFonts w:eastAsia="Times New Roman" w:cstheme="minorHAnsi"/>
                <w:bCs w:val="0"/>
                <w:color w:val="002060"/>
                <w:sz w:val="16"/>
                <w:szCs w:val="16"/>
                <w:lang w:eastAsia="it-IT"/>
              </w:rPr>
            </w:pPr>
            <w:r w:rsidRPr="00A53F47">
              <w:rPr>
                <w:rFonts w:eastAsia="Times New Roman" w:cstheme="minorHAnsi"/>
                <w:color w:val="002060"/>
                <w:sz w:val="16"/>
                <w:szCs w:val="16"/>
                <w:lang w:eastAsia="it-IT"/>
              </w:rPr>
              <w:t>DESCRIZIONE</w:t>
            </w:r>
          </w:p>
        </w:tc>
        <w:tc>
          <w:tcPr>
            <w:tcW w:w="419" w:type="pct"/>
            <w:hideMark/>
          </w:tcPr>
          <w:p w14:paraId="6C9EF85B" w14:textId="77777777" w:rsidR="00E85845" w:rsidRPr="00A53F47" w:rsidRDefault="00E85845" w:rsidP="00671A7D">
            <w:pPr>
              <w:spacing w:line="276" w:lineRule="auto"/>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2060"/>
                <w:sz w:val="16"/>
                <w:szCs w:val="16"/>
                <w:lang w:eastAsia="it-IT"/>
              </w:rPr>
            </w:pPr>
            <w:r w:rsidRPr="00A53F47">
              <w:rPr>
                <w:rFonts w:eastAsia="Times New Roman" w:cstheme="minorHAnsi"/>
                <w:b/>
                <w:color w:val="002060"/>
                <w:sz w:val="16"/>
                <w:szCs w:val="16"/>
                <w:lang w:eastAsia="it-IT"/>
              </w:rPr>
              <w:t>CODICE</w:t>
            </w:r>
          </w:p>
        </w:tc>
        <w:tc>
          <w:tcPr>
            <w:tcW w:w="573" w:type="pct"/>
            <w:hideMark/>
          </w:tcPr>
          <w:p w14:paraId="29AAB199" w14:textId="77777777" w:rsidR="00E85845" w:rsidRPr="00A53F47" w:rsidRDefault="00E85845" w:rsidP="00671A7D">
            <w:pPr>
              <w:spacing w:line="276" w:lineRule="auto"/>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2060"/>
                <w:sz w:val="16"/>
                <w:szCs w:val="16"/>
                <w:lang w:eastAsia="it-IT"/>
              </w:rPr>
            </w:pPr>
            <w:r w:rsidRPr="00A53F47">
              <w:rPr>
                <w:rFonts w:eastAsia="Times New Roman" w:cstheme="minorHAnsi"/>
                <w:b/>
                <w:color w:val="002060"/>
                <w:sz w:val="16"/>
                <w:szCs w:val="16"/>
                <w:lang w:eastAsia="it-IT"/>
              </w:rPr>
              <w:t>QUANTITA'</w:t>
            </w:r>
          </w:p>
        </w:tc>
        <w:tc>
          <w:tcPr>
            <w:tcW w:w="481" w:type="pct"/>
            <w:hideMark/>
          </w:tcPr>
          <w:p w14:paraId="146BFBD9" w14:textId="77777777" w:rsidR="00E85845" w:rsidRPr="00A53F47" w:rsidRDefault="00E85845" w:rsidP="00671A7D">
            <w:pPr>
              <w:spacing w:line="276" w:lineRule="auto"/>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2060"/>
                <w:sz w:val="16"/>
                <w:szCs w:val="16"/>
                <w:lang w:eastAsia="it-IT"/>
              </w:rPr>
            </w:pPr>
            <w:r w:rsidRPr="00A53F47">
              <w:rPr>
                <w:rFonts w:eastAsia="Times New Roman" w:cstheme="minorHAnsi"/>
                <w:b/>
                <w:color w:val="002060"/>
                <w:sz w:val="16"/>
                <w:szCs w:val="16"/>
                <w:lang w:eastAsia="it-IT"/>
              </w:rPr>
              <w:t>PREZZO OFFERTO</w:t>
            </w:r>
          </w:p>
        </w:tc>
        <w:tc>
          <w:tcPr>
            <w:tcW w:w="443" w:type="pct"/>
            <w:hideMark/>
          </w:tcPr>
          <w:p w14:paraId="0DA96F54" w14:textId="77777777" w:rsidR="00E85845" w:rsidRPr="00A53F47" w:rsidRDefault="00E85845" w:rsidP="00671A7D">
            <w:pPr>
              <w:spacing w:line="276" w:lineRule="auto"/>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2060"/>
                <w:sz w:val="16"/>
                <w:szCs w:val="16"/>
                <w:lang w:eastAsia="it-IT"/>
              </w:rPr>
            </w:pPr>
            <w:r w:rsidRPr="00A53F47">
              <w:rPr>
                <w:rFonts w:eastAsia="Times New Roman" w:cstheme="minorHAnsi"/>
                <w:b/>
                <w:color w:val="002060"/>
                <w:sz w:val="16"/>
                <w:szCs w:val="16"/>
                <w:lang w:eastAsia="it-IT"/>
              </w:rPr>
              <w:t>COSTO DEL LAVORO</w:t>
            </w:r>
          </w:p>
        </w:tc>
        <w:tc>
          <w:tcPr>
            <w:tcW w:w="582" w:type="pct"/>
            <w:hideMark/>
          </w:tcPr>
          <w:p w14:paraId="3820A589" w14:textId="77777777" w:rsidR="00E85845" w:rsidRPr="00A53F47" w:rsidRDefault="00E85845" w:rsidP="00671A7D">
            <w:pPr>
              <w:spacing w:line="276" w:lineRule="auto"/>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2060"/>
                <w:sz w:val="16"/>
                <w:szCs w:val="16"/>
                <w:lang w:eastAsia="it-IT"/>
              </w:rPr>
            </w:pPr>
            <w:r w:rsidRPr="00A53F47">
              <w:rPr>
                <w:rFonts w:eastAsia="Times New Roman" w:cstheme="minorHAnsi"/>
                <w:b/>
                <w:color w:val="002060"/>
                <w:sz w:val="16"/>
                <w:szCs w:val="16"/>
                <w:lang w:eastAsia="it-IT"/>
              </w:rPr>
              <w:t>ONERI PER LA SICUREZZA</w:t>
            </w:r>
          </w:p>
        </w:tc>
        <w:tc>
          <w:tcPr>
            <w:tcW w:w="936" w:type="pct"/>
            <w:hideMark/>
          </w:tcPr>
          <w:p w14:paraId="577B3F33" w14:textId="77777777" w:rsidR="00E85845" w:rsidRPr="00A53F47" w:rsidRDefault="00E85845" w:rsidP="00671A7D">
            <w:pPr>
              <w:spacing w:line="276" w:lineRule="auto"/>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2060"/>
                <w:sz w:val="16"/>
                <w:szCs w:val="16"/>
                <w:lang w:eastAsia="it-IT"/>
              </w:rPr>
            </w:pPr>
            <w:r w:rsidRPr="00A53F47">
              <w:rPr>
                <w:rFonts w:eastAsia="Times New Roman" w:cstheme="minorHAnsi"/>
                <w:b/>
                <w:color w:val="002060"/>
                <w:sz w:val="16"/>
                <w:szCs w:val="16"/>
                <w:lang w:eastAsia="it-IT"/>
              </w:rPr>
              <w:t>COSTO FORNITURE/MEZZI STRUMENTALI</w:t>
            </w:r>
          </w:p>
        </w:tc>
        <w:tc>
          <w:tcPr>
            <w:tcW w:w="530" w:type="pct"/>
            <w:hideMark/>
          </w:tcPr>
          <w:p w14:paraId="2E347DD7" w14:textId="77777777" w:rsidR="00E85845" w:rsidRPr="00A53F47" w:rsidRDefault="00E85845" w:rsidP="00671A7D">
            <w:pPr>
              <w:spacing w:line="276" w:lineRule="auto"/>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2060"/>
                <w:sz w:val="16"/>
                <w:szCs w:val="16"/>
                <w:lang w:eastAsia="it-IT"/>
              </w:rPr>
            </w:pPr>
            <w:r w:rsidRPr="00A53F47">
              <w:rPr>
                <w:rFonts w:eastAsia="Times New Roman" w:cstheme="minorHAnsi"/>
                <w:b/>
                <w:color w:val="002060"/>
                <w:sz w:val="16"/>
                <w:szCs w:val="16"/>
                <w:lang w:eastAsia="it-IT"/>
              </w:rPr>
              <w:t>SPESE GENERALI</w:t>
            </w:r>
          </w:p>
        </w:tc>
        <w:tc>
          <w:tcPr>
            <w:tcW w:w="339" w:type="pct"/>
            <w:hideMark/>
          </w:tcPr>
          <w:p w14:paraId="2ECC73AE" w14:textId="77777777" w:rsidR="00E85845" w:rsidRPr="00A53F47" w:rsidRDefault="00E85845" w:rsidP="00671A7D">
            <w:pPr>
              <w:spacing w:line="276" w:lineRule="auto"/>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2060"/>
                <w:sz w:val="18"/>
                <w:szCs w:val="16"/>
                <w:lang w:eastAsia="it-IT"/>
              </w:rPr>
            </w:pPr>
            <w:r w:rsidRPr="00A53F47">
              <w:rPr>
                <w:rFonts w:eastAsia="Times New Roman" w:cstheme="minorHAnsi"/>
                <w:b/>
                <w:color w:val="002060"/>
                <w:sz w:val="18"/>
                <w:szCs w:val="16"/>
                <w:lang w:eastAsia="it-IT"/>
              </w:rPr>
              <w:t>UTILE</w:t>
            </w:r>
          </w:p>
        </w:tc>
      </w:tr>
      <w:tr w:rsidR="00E85845" w:rsidRPr="00A53F47" w14:paraId="55C747B1" w14:textId="77777777" w:rsidTr="004A257C">
        <w:trPr>
          <w:trHeight w:val="290"/>
        </w:trPr>
        <w:tc>
          <w:tcPr>
            <w:cnfStyle w:val="001000000000" w:firstRow="0" w:lastRow="0" w:firstColumn="1" w:lastColumn="0" w:oddVBand="0" w:evenVBand="0" w:oddHBand="0" w:evenHBand="0" w:firstRowFirstColumn="0" w:firstRowLastColumn="0" w:lastRowFirstColumn="0" w:lastRowLastColumn="0"/>
            <w:tcW w:w="698" w:type="pct"/>
            <w:hideMark/>
          </w:tcPr>
          <w:p w14:paraId="37059F7D" w14:textId="77777777" w:rsidR="00E85845" w:rsidRPr="00A53F47" w:rsidRDefault="00E85845" w:rsidP="0070496D">
            <w:pPr>
              <w:spacing w:line="276" w:lineRule="auto"/>
              <w:jc w:val="both"/>
              <w:rPr>
                <w:rFonts w:eastAsia="Times New Roman" w:cstheme="minorHAnsi"/>
                <w:color w:val="000000"/>
                <w:sz w:val="14"/>
                <w:szCs w:val="16"/>
                <w:lang w:eastAsia="it-IT"/>
              </w:rPr>
            </w:pPr>
            <w:r w:rsidRPr="00A53F47">
              <w:rPr>
                <w:rFonts w:eastAsia="Times New Roman" w:cstheme="minorHAnsi"/>
                <w:color w:val="000000"/>
                <w:sz w:val="14"/>
                <w:szCs w:val="16"/>
                <w:lang w:eastAsia="it-IT"/>
              </w:rPr>
              <w:t> </w:t>
            </w:r>
          </w:p>
        </w:tc>
        <w:tc>
          <w:tcPr>
            <w:tcW w:w="419" w:type="pct"/>
            <w:hideMark/>
          </w:tcPr>
          <w:p w14:paraId="6DC44EA8" w14:textId="77777777" w:rsidR="00E85845" w:rsidRPr="00A53F47" w:rsidRDefault="00E85845" w:rsidP="0070496D">
            <w:pPr>
              <w:spacing w:line="276" w:lineRule="auto"/>
              <w:jc w:val="both"/>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4"/>
                <w:szCs w:val="16"/>
                <w:lang w:eastAsia="it-IT"/>
              </w:rPr>
            </w:pPr>
            <w:r w:rsidRPr="00A53F47">
              <w:rPr>
                <w:rFonts w:eastAsia="Times New Roman" w:cstheme="minorHAnsi"/>
                <w:color w:val="000000"/>
                <w:sz w:val="14"/>
                <w:szCs w:val="16"/>
                <w:lang w:eastAsia="it-IT"/>
              </w:rPr>
              <w:t> </w:t>
            </w:r>
          </w:p>
        </w:tc>
        <w:tc>
          <w:tcPr>
            <w:tcW w:w="573" w:type="pct"/>
            <w:hideMark/>
          </w:tcPr>
          <w:p w14:paraId="1F0A717A" w14:textId="77777777" w:rsidR="00E85845" w:rsidRPr="00A53F47" w:rsidRDefault="00E85845" w:rsidP="0070496D">
            <w:pPr>
              <w:spacing w:line="276" w:lineRule="auto"/>
              <w:jc w:val="both"/>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4"/>
                <w:szCs w:val="16"/>
                <w:lang w:eastAsia="it-IT"/>
              </w:rPr>
            </w:pPr>
            <w:r w:rsidRPr="00A53F47">
              <w:rPr>
                <w:rFonts w:eastAsia="Times New Roman" w:cstheme="minorHAnsi"/>
                <w:color w:val="000000"/>
                <w:sz w:val="14"/>
                <w:szCs w:val="16"/>
                <w:lang w:eastAsia="it-IT"/>
              </w:rPr>
              <w:t> </w:t>
            </w:r>
          </w:p>
        </w:tc>
        <w:tc>
          <w:tcPr>
            <w:tcW w:w="481" w:type="pct"/>
            <w:hideMark/>
          </w:tcPr>
          <w:p w14:paraId="6EB02544" w14:textId="77777777" w:rsidR="00E85845" w:rsidRPr="00A53F47" w:rsidRDefault="00E85845" w:rsidP="0070496D">
            <w:pPr>
              <w:spacing w:line="276" w:lineRule="auto"/>
              <w:jc w:val="both"/>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4"/>
                <w:szCs w:val="16"/>
                <w:lang w:eastAsia="it-IT"/>
              </w:rPr>
            </w:pPr>
            <w:r w:rsidRPr="00A53F47">
              <w:rPr>
                <w:rFonts w:eastAsia="Times New Roman" w:cstheme="minorHAnsi"/>
                <w:color w:val="000000"/>
                <w:sz w:val="14"/>
                <w:szCs w:val="16"/>
                <w:lang w:eastAsia="it-IT"/>
              </w:rPr>
              <w:t> </w:t>
            </w:r>
          </w:p>
        </w:tc>
        <w:tc>
          <w:tcPr>
            <w:tcW w:w="443" w:type="pct"/>
            <w:hideMark/>
          </w:tcPr>
          <w:p w14:paraId="76929AA2" w14:textId="77777777" w:rsidR="00E85845" w:rsidRPr="00A53F47" w:rsidRDefault="00E85845" w:rsidP="0070496D">
            <w:pPr>
              <w:spacing w:line="276" w:lineRule="auto"/>
              <w:jc w:val="both"/>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4"/>
                <w:szCs w:val="16"/>
                <w:lang w:eastAsia="it-IT"/>
              </w:rPr>
            </w:pPr>
            <w:r w:rsidRPr="00A53F47">
              <w:rPr>
                <w:rFonts w:eastAsia="Times New Roman" w:cstheme="minorHAnsi"/>
                <w:color w:val="000000"/>
                <w:sz w:val="14"/>
                <w:szCs w:val="16"/>
                <w:lang w:eastAsia="it-IT"/>
              </w:rPr>
              <w:t> </w:t>
            </w:r>
          </w:p>
        </w:tc>
        <w:tc>
          <w:tcPr>
            <w:tcW w:w="582" w:type="pct"/>
            <w:hideMark/>
          </w:tcPr>
          <w:p w14:paraId="71433FA5" w14:textId="77777777" w:rsidR="00E85845" w:rsidRPr="00A53F47" w:rsidRDefault="00E85845" w:rsidP="0070496D">
            <w:pPr>
              <w:spacing w:line="276" w:lineRule="auto"/>
              <w:jc w:val="both"/>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4"/>
                <w:szCs w:val="16"/>
                <w:lang w:eastAsia="it-IT"/>
              </w:rPr>
            </w:pPr>
            <w:r w:rsidRPr="00A53F47">
              <w:rPr>
                <w:rFonts w:eastAsia="Times New Roman" w:cstheme="minorHAnsi"/>
                <w:color w:val="000000"/>
                <w:sz w:val="14"/>
                <w:szCs w:val="16"/>
                <w:lang w:eastAsia="it-IT"/>
              </w:rPr>
              <w:t> </w:t>
            </w:r>
          </w:p>
        </w:tc>
        <w:tc>
          <w:tcPr>
            <w:tcW w:w="936" w:type="pct"/>
            <w:hideMark/>
          </w:tcPr>
          <w:p w14:paraId="3BED9474" w14:textId="77777777" w:rsidR="00E85845" w:rsidRPr="00A53F47" w:rsidRDefault="00E85845" w:rsidP="0070496D">
            <w:pPr>
              <w:spacing w:line="276" w:lineRule="auto"/>
              <w:jc w:val="both"/>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4"/>
                <w:szCs w:val="16"/>
                <w:lang w:eastAsia="it-IT"/>
              </w:rPr>
            </w:pPr>
            <w:r w:rsidRPr="00A53F47">
              <w:rPr>
                <w:rFonts w:eastAsia="Times New Roman" w:cstheme="minorHAnsi"/>
                <w:color w:val="000000"/>
                <w:sz w:val="14"/>
                <w:szCs w:val="16"/>
                <w:lang w:eastAsia="it-IT"/>
              </w:rPr>
              <w:t> </w:t>
            </w:r>
          </w:p>
        </w:tc>
        <w:tc>
          <w:tcPr>
            <w:tcW w:w="530" w:type="pct"/>
            <w:hideMark/>
          </w:tcPr>
          <w:p w14:paraId="2464F531" w14:textId="77777777" w:rsidR="00E85845" w:rsidRPr="00A53F47" w:rsidRDefault="00E85845" w:rsidP="0070496D">
            <w:pPr>
              <w:spacing w:line="276" w:lineRule="auto"/>
              <w:jc w:val="both"/>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4"/>
                <w:szCs w:val="16"/>
                <w:lang w:eastAsia="it-IT"/>
              </w:rPr>
            </w:pPr>
            <w:r w:rsidRPr="00A53F47">
              <w:rPr>
                <w:rFonts w:eastAsia="Times New Roman" w:cstheme="minorHAnsi"/>
                <w:color w:val="000000"/>
                <w:sz w:val="14"/>
                <w:szCs w:val="16"/>
                <w:lang w:eastAsia="it-IT"/>
              </w:rPr>
              <w:t> </w:t>
            </w:r>
          </w:p>
        </w:tc>
        <w:tc>
          <w:tcPr>
            <w:tcW w:w="339" w:type="pct"/>
            <w:hideMark/>
          </w:tcPr>
          <w:p w14:paraId="501F247A" w14:textId="77777777" w:rsidR="00E85845" w:rsidRPr="00A53F47" w:rsidRDefault="00E85845" w:rsidP="0070496D">
            <w:pPr>
              <w:spacing w:line="276" w:lineRule="auto"/>
              <w:jc w:val="both"/>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4"/>
                <w:szCs w:val="16"/>
                <w:lang w:eastAsia="it-IT"/>
              </w:rPr>
            </w:pPr>
            <w:r w:rsidRPr="00A53F47">
              <w:rPr>
                <w:rFonts w:eastAsia="Times New Roman" w:cstheme="minorHAnsi"/>
                <w:color w:val="000000"/>
                <w:sz w:val="14"/>
                <w:szCs w:val="16"/>
                <w:lang w:eastAsia="it-IT"/>
              </w:rPr>
              <w:t> </w:t>
            </w:r>
          </w:p>
        </w:tc>
      </w:tr>
    </w:tbl>
    <w:p w14:paraId="5916364E" w14:textId="77777777" w:rsidR="00E85845" w:rsidRPr="00A53F47" w:rsidRDefault="00E85845" w:rsidP="00B81344">
      <w:pPr>
        <w:spacing w:after="200" w:line="276" w:lineRule="auto"/>
        <w:jc w:val="center"/>
        <w:rPr>
          <w:rFonts w:eastAsia="Calibri" w:cstheme="minorHAnsi"/>
          <w:b/>
          <w:sz w:val="20"/>
        </w:rPr>
      </w:pPr>
    </w:p>
    <w:tbl>
      <w:tblPr>
        <w:tblStyle w:val="Tabellagriglia2-colore5"/>
        <w:tblW w:w="5000" w:type="pct"/>
        <w:tbl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insideH w:val="single" w:sz="4" w:space="0" w:color="2F5496" w:themeColor="accent5" w:themeShade="BF"/>
          <w:insideV w:val="single" w:sz="4" w:space="0" w:color="2F5496" w:themeColor="accent5" w:themeShade="BF"/>
        </w:tblBorders>
        <w:tblLook w:val="04A0" w:firstRow="1" w:lastRow="0" w:firstColumn="1" w:lastColumn="0" w:noHBand="0" w:noVBand="1"/>
      </w:tblPr>
      <w:tblGrid>
        <w:gridCol w:w="1187"/>
        <w:gridCol w:w="912"/>
        <w:gridCol w:w="914"/>
        <w:gridCol w:w="912"/>
        <w:gridCol w:w="914"/>
        <w:gridCol w:w="912"/>
        <w:gridCol w:w="914"/>
        <w:gridCol w:w="912"/>
        <w:gridCol w:w="917"/>
      </w:tblGrid>
      <w:tr w:rsidR="00EC1B71" w:rsidRPr="00A53F47" w14:paraId="0F66E185" w14:textId="77777777" w:rsidTr="004A257C">
        <w:trPr>
          <w:cnfStyle w:val="100000000000" w:firstRow="1" w:lastRow="0" w:firstColumn="0" w:lastColumn="0" w:oddVBand="0" w:evenVBand="0" w:oddHBand="0" w:evenHBand="0" w:firstRowFirstColumn="0" w:firstRowLastColumn="0" w:lastRowFirstColumn="0" w:lastRowLastColumn="0"/>
          <w:trHeight w:val="630"/>
        </w:trPr>
        <w:tc>
          <w:tcPr>
            <w:cnfStyle w:val="001000000000" w:firstRow="0" w:lastRow="0" w:firstColumn="1" w:lastColumn="0" w:oddVBand="0" w:evenVBand="0" w:oddHBand="0" w:evenHBand="0" w:firstRowFirstColumn="0" w:firstRowLastColumn="0" w:lastRowFirstColumn="0" w:lastRowLastColumn="0"/>
            <w:tcW w:w="5000" w:type="pct"/>
            <w:gridSpan w:val="9"/>
            <w:shd w:val="clear" w:color="auto" w:fill="2F5496" w:themeFill="accent5" w:themeFillShade="BF"/>
            <w:noWrap/>
          </w:tcPr>
          <w:p w14:paraId="442E227B" w14:textId="77777777" w:rsidR="00EC1B71" w:rsidRPr="00A53F47" w:rsidRDefault="00EC1B71" w:rsidP="00B81344">
            <w:pPr>
              <w:spacing w:line="276" w:lineRule="auto"/>
              <w:jc w:val="center"/>
              <w:rPr>
                <w:rFonts w:eastAsia="Times New Roman" w:cstheme="minorHAnsi"/>
                <w:bCs w:val="0"/>
                <w:color w:val="FFFFFF" w:themeColor="background1"/>
                <w:sz w:val="20"/>
                <w:lang w:eastAsia="it-IT"/>
              </w:rPr>
            </w:pPr>
            <w:r w:rsidRPr="00A53F47">
              <w:rPr>
                <w:rFonts w:eastAsia="Times New Roman" w:cstheme="minorHAnsi"/>
                <w:color w:val="FFFFFF" w:themeColor="background1"/>
                <w:sz w:val="20"/>
                <w:lang w:eastAsia="it-IT"/>
              </w:rPr>
              <w:t>Tabella B</w:t>
            </w:r>
          </w:p>
          <w:p w14:paraId="38EDA1D9" w14:textId="77777777" w:rsidR="00EC1B71" w:rsidRPr="00A53F47" w:rsidRDefault="00EC1B71" w:rsidP="00B81344">
            <w:pPr>
              <w:spacing w:line="276" w:lineRule="auto"/>
              <w:jc w:val="center"/>
              <w:rPr>
                <w:rFonts w:eastAsia="Times New Roman" w:cstheme="minorHAnsi"/>
                <w:bCs w:val="0"/>
                <w:color w:val="FFFFFF" w:themeColor="background1"/>
                <w:sz w:val="20"/>
                <w:lang w:eastAsia="it-IT"/>
              </w:rPr>
            </w:pPr>
            <w:r w:rsidRPr="00A53F47">
              <w:rPr>
                <w:rFonts w:eastAsia="Times New Roman" w:cstheme="minorHAnsi"/>
                <w:color w:val="FFFFFF" w:themeColor="background1"/>
                <w:sz w:val="20"/>
                <w:lang w:eastAsia="it-IT"/>
              </w:rPr>
              <w:t>COSTO MEDIO ORARIO PER IL PERSONALE</w:t>
            </w:r>
          </w:p>
        </w:tc>
      </w:tr>
      <w:tr w:rsidR="00EC1B71" w:rsidRPr="00A53F47" w14:paraId="1ED255DA" w14:textId="77777777" w:rsidTr="004A257C">
        <w:trPr>
          <w:cnfStyle w:val="000000100000" w:firstRow="0" w:lastRow="0" w:firstColumn="0" w:lastColumn="0" w:oddVBand="0" w:evenVBand="0" w:oddHBand="1" w:evenHBand="0" w:firstRowFirstColumn="0" w:firstRowLastColumn="0" w:lastRowFirstColumn="0" w:lastRowLastColumn="0"/>
          <w:trHeight w:val="675"/>
        </w:trPr>
        <w:tc>
          <w:tcPr>
            <w:cnfStyle w:val="001000000000" w:firstRow="0" w:lastRow="0" w:firstColumn="1" w:lastColumn="0" w:oddVBand="0" w:evenVBand="0" w:oddHBand="0" w:evenHBand="0" w:firstRowFirstColumn="0" w:firstRowLastColumn="0" w:lastRowFirstColumn="0" w:lastRowLastColumn="0"/>
            <w:tcW w:w="698" w:type="pct"/>
          </w:tcPr>
          <w:p w14:paraId="78E65D11" w14:textId="77777777" w:rsidR="00EC1B71" w:rsidRPr="00A53F47" w:rsidRDefault="00EC1B71" w:rsidP="00671A7D">
            <w:pPr>
              <w:spacing w:line="276" w:lineRule="auto"/>
              <w:jc w:val="center"/>
              <w:rPr>
                <w:rFonts w:eastAsia="Times New Roman" w:cstheme="minorHAnsi"/>
                <w:bCs w:val="0"/>
                <w:color w:val="002060"/>
                <w:sz w:val="16"/>
                <w:szCs w:val="16"/>
                <w:lang w:eastAsia="it-IT"/>
              </w:rPr>
            </w:pPr>
            <w:r w:rsidRPr="00A53F47">
              <w:rPr>
                <w:rFonts w:eastAsia="Times New Roman" w:cstheme="minorHAnsi"/>
                <w:color w:val="002060"/>
                <w:sz w:val="18"/>
                <w:szCs w:val="16"/>
                <w:lang w:eastAsia="it-IT"/>
              </w:rPr>
              <w:t>VOCI DI COSTO</w:t>
            </w:r>
          </w:p>
        </w:tc>
        <w:tc>
          <w:tcPr>
            <w:tcW w:w="4302" w:type="pct"/>
            <w:gridSpan w:val="8"/>
          </w:tcPr>
          <w:p w14:paraId="388D4665" w14:textId="77777777" w:rsidR="00EC1B71" w:rsidRPr="00A53F47" w:rsidRDefault="00EC1B71" w:rsidP="00671A7D">
            <w:pPr>
              <w:spacing w:line="276" w:lineRule="auto"/>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2060"/>
                <w:sz w:val="16"/>
                <w:szCs w:val="16"/>
                <w:lang w:eastAsia="it-IT"/>
              </w:rPr>
            </w:pPr>
            <w:r w:rsidRPr="00A53F47">
              <w:rPr>
                <w:rFonts w:eastAsia="Times New Roman" w:cstheme="minorHAnsi"/>
                <w:b/>
                <w:bCs/>
                <w:color w:val="002060"/>
                <w:sz w:val="18"/>
                <w:szCs w:val="16"/>
                <w:lang w:eastAsia="it-IT"/>
              </w:rPr>
              <w:t>FIGURE PROFESSIONALI</w:t>
            </w:r>
          </w:p>
        </w:tc>
      </w:tr>
      <w:tr w:rsidR="00EC1B71" w:rsidRPr="00A53F47" w14:paraId="39DA61D4" w14:textId="77777777" w:rsidTr="004A257C">
        <w:trPr>
          <w:trHeight w:val="675"/>
        </w:trPr>
        <w:tc>
          <w:tcPr>
            <w:cnfStyle w:val="001000000000" w:firstRow="0" w:lastRow="0" w:firstColumn="1" w:lastColumn="0" w:oddVBand="0" w:evenVBand="0" w:oddHBand="0" w:evenHBand="0" w:firstRowFirstColumn="0" w:firstRowLastColumn="0" w:lastRowFirstColumn="0" w:lastRowLastColumn="0"/>
            <w:tcW w:w="698" w:type="pct"/>
          </w:tcPr>
          <w:p w14:paraId="063458C7" w14:textId="77777777" w:rsidR="00EC1B71" w:rsidRPr="00A53F47" w:rsidRDefault="00EC1B71" w:rsidP="0070496D">
            <w:pPr>
              <w:spacing w:line="276" w:lineRule="auto"/>
              <w:jc w:val="both"/>
              <w:rPr>
                <w:rFonts w:eastAsia="Times New Roman" w:cstheme="minorHAnsi"/>
                <w:bCs w:val="0"/>
                <w:color w:val="002060"/>
                <w:sz w:val="16"/>
                <w:szCs w:val="16"/>
                <w:lang w:eastAsia="it-IT"/>
              </w:rPr>
            </w:pPr>
          </w:p>
        </w:tc>
        <w:tc>
          <w:tcPr>
            <w:tcW w:w="537" w:type="pct"/>
          </w:tcPr>
          <w:p w14:paraId="213E6FD6" w14:textId="77777777" w:rsidR="00EC1B71" w:rsidRPr="00A53F47" w:rsidRDefault="00EC1B71" w:rsidP="00B81344">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2060"/>
                <w:sz w:val="16"/>
                <w:szCs w:val="16"/>
                <w:lang w:eastAsia="it-IT"/>
              </w:rPr>
            </w:pPr>
            <w:r w:rsidRPr="00A53F47">
              <w:rPr>
                <w:rFonts w:eastAsia="Times New Roman" w:cstheme="minorHAnsi"/>
                <w:bCs/>
                <w:color w:val="002060"/>
                <w:sz w:val="16"/>
                <w:szCs w:val="16"/>
                <w:lang w:eastAsia="it-IT"/>
              </w:rPr>
              <w:t>[…]*</w:t>
            </w:r>
          </w:p>
        </w:tc>
        <w:tc>
          <w:tcPr>
            <w:tcW w:w="538" w:type="pct"/>
          </w:tcPr>
          <w:p w14:paraId="7355184A" w14:textId="77777777" w:rsidR="00EC1B71" w:rsidRPr="00A53F47" w:rsidRDefault="00EC1B71" w:rsidP="00B81344">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2060"/>
                <w:sz w:val="16"/>
                <w:szCs w:val="16"/>
                <w:lang w:eastAsia="it-IT"/>
              </w:rPr>
            </w:pPr>
            <w:r w:rsidRPr="00A53F47">
              <w:rPr>
                <w:rFonts w:eastAsia="Times New Roman" w:cstheme="minorHAnsi"/>
                <w:bCs/>
                <w:color w:val="002060"/>
                <w:sz w:val="16"/>
                <w:szCs w:val="16"/>
                <w:lang w:eastAsia="it-IT"/>
              </w:rPr>
              <w:t>[…]*</w:t>
            </w:r>
          </w:p>
        </w:tc>
        <w:tc>
          <w:tcPr>
            <w:tcW w:w="537" w:type="pct"/>
          </w:tcPr>
          <w:p w14:paraId="2291CDE3" w14:textId="77777777" w:rsidR="00EC1B71" w:rsidRPr="00A53F47" w:rsidRDefault="00EC1B71" w:rsidP="00B81344">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2060"/>
                <w:sz w:val="16"/>
                <w:szCs w:val="16"/>
                <w:lang w:eastAsia="it-IT"/>
              </w:rPr>
            </w:pPr>
            <w:r w:rsidRPr="00A53F47">
              <w:rPr>
                <w:rFonts w:eastAsia="Times New Roman" w:cstheme="minorHAnsi"/>
                <w:bCs/>
                <w:color w:val="002060"/>
                <w:sz w:val="16"/>
                <w:szCs w:val="16"/>
                <w:lang w:eastAsia="it-IT"/>
              </w:rPr>
              <w:t>[…]*</w:t>
            </w:r>
          </w:p>
        </w:tc>
        <w:tc>
          <w:tcPr>
            <w:tcW w:w="538" w:type="pct"/>
          </w:tcPr>
          <w:p w14:paraId="4E9452CF" w14:textId="77777777" w:rsidR="00EC1B71" w:rsidRPr="00A53F47" w:rsidRDefault="00EC1B71" w:rsidP="00B81344">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2060"/>
                <w:sz w:val="16"/>
                <w:szCs w:val="16"/>
                <w:lang w:eastAsia="it-IT"/>
              </w:rPr>
            </w:pPr>
            <w:r w:rsidRPr="00A53F47">
              <w:rPr>
                <w:rFonts w:eastAsia="Times New Roman" w:cstheme="minorHAnsi"/>
                <w:bCs/>
                <w:color w:val="002060"/>
                <w:sz w:val="16"/>
                <w:szCs w:val="16"/>
                <w:lang w:eastAsia="it-IT"/>
              </w:rPr>
              <w:t>[…]*</w:t>
            </w:r>
          </w:p>
        </w:tc>
        <w:tc>
          <w:tcPr>
            <w:tcW w:w="537" w:type="pct"/>
          </w:tcPr>
          <w:p w14:paraId="2B39A4C5" w14:textId="77777777" w:rsidR="00EC1B71" w:rsidRPr="00A53F47" w:rsidRDefault="00EC1B71" w:rsidP="00B81344">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2060"/>
                <w:sz w:val="16"/>
                <w:szCs w:val="16"/>
                <w:lang w:eastAsia="it-IT"/>
              </w:rPr>
            </w:pPr>
            <w:r w:rsidRPr="00A53F47">
              <w:rPr>
                <w:rFonts w:eastAsia="Times New Roman" w:cstheme="minorHAnsi"/>
                <w:bCs/>
                <w:color w:val="002060"/>
                <w:sz w:val="16"/>
                <w:szCs w:val="16"/>
                <w:lang w:eastAsia="it-IT"/>
              </w:rPr>
              <w:t>[…]*</w:t>
            </w:r>
          </w:p>
        </w:tc>
        <w:tc>
          <w:tcPr>
            <w:tcW w:w="538" w:type="pct"/>
          </w:tcPr>
          <w:p w14:paraId="5D72DDAD" w14:textId="77777777" w:rsidR="00EC1B71" w:rsidRPr="00A53F47" w:rsidRDefault="00EC1B71" w:rsidP="00B81344">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2060"/>
                <w:sz w:val="16"/>
                <w:szCs w:val="16"/>
                <w:lang w:eastAsia="it-IT"/>
              </w:rPr>
            </w:pPr>
            <w:r w:rsidRPr="00A53F47">
              <w:rPr>
                <w:rFonts w:eastAsia="Times New Roman" w:cstheme="minorHAnsi"/>
                <w:bCs/>
                <w:color w:val="002060"/>
                <w:sz w:val="16"/>
                <w:szCs w:val="16"/>
                <w:lang w:eastAsia="it-IT"/>
              </w:rPr>
              <w:t>[…]*</w:t>
            </w:r>
          </w:p>
        </w:tc>
        <w:tc>
          <w:tcPr>
            <w:tcW w:w="537" w:type="pct"/>
          </w:tcPr>
          <w:p w14:paraId="1AAF13F6" w14:textId="77777777" w:rsidR="00EC1B71" w:rsidRPr="00A53F47" w:rsidRDefault="00EC1B71" w:rsidP="00B81344">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2060"/>
                <w:sz w:val="16"/>
                <w:szCs w:val="16"/>
                <w:lang w:eastAsia="it-IT"/>
              </w:rPr>
            </w:pPr>
            <w:r w:rsidRPr="00A53F47">
              <w:rPr>
                <w:rFonts w:eastAsia="Times New Roman" w:cstheme="minorHAnsi"/>
                <w:bCs/>
                <w:color w:val="002060"/>
                <w:sz w:val="16"/>
                <w:szCs w:val="16"/>
                <w:lang w:eastAsia="it-IT"/>
              </w:rPr>
              <w:t>[…]*</w:t>
            </w:r>
          </w:p>
        </w:tc>
        <w:tc>
          <w:tcPr>
            <w:tcW w:w="538" w:type="pct"/>
          </w:tcPr>
          <w:p w14:paraId="499D7D3D" w14:textId="77777777" w:rsidR="00EC1B71" w:rsidRPr="00A53F47" w:rsidRDefault="00EC1B71" w:rsidP="00B81344">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2060"/>
                <w:sz w:val="16"/>
                <w:szCs w:val="16"/>
                <w:lang w:eastAsia="it-IT"/>
              </w:rPr>
            </w:pPr>
            <w:r w:rsidRPr="00A53F47">
              <w:rPr>
                <w:rFonts w:eastAsia="Times New Roman" w:cstheme="minorHAnsi"/>
                <w:bCs/>
                <w:color w:val="002060"/>
                <w:sz w:val="16"/>
                <w:szCs w:val="16"/>
                <w:lang w:eastAsia="it-IT"/>
              </w:rPr>
              <w:t>[…]*</w:t>
            </w:r>
          </w:p>
        </w:tc>
      </w:tr>
      <w:tr w:rsidR="00EC1B71" w:rsidRPr="00A53F47" w14:paraId="7E258C69" w14:textId="77777777" w:rsidTr="004A257C">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98" w:type="pct"/>
            <w:hideMark/>
          </w:tcPr>
          <w:p w14:paraId="09E7E599" w14:textId="11C8EE86" w:rsidR="00EC1B71" w:rsidRPr="00A53F47" w:rsidRDefault="00EC1B71" w:rsidP="00B81344">
            <w:pPr>
              <w:spacing w:line="276" w:lineRule="auto"/>
              <w:jc w:val="center"/>
              <w:rPr>
                <w:rFonts w:eastAsia="Times New Roman" w:cstheme="minorHAnsi"/>
                <w:color w:val="002060"/>
                <w:sz w:val="16"/>
                <w:szCs w:val="16"/>
                <w:lang w:eastAsia="it-IT"/>
              </w:rPr>
            </w:pPr>
            <w:r w:rsidRPr="00A53F47">
              <w:rPr>
                <w:rFonts w:eastAsia="Times New Roman" w:cstheme="minorHAnsi"/>
                <w:color w:val="002060"/>
                <w:sz w:val="16"/>
                <w:szCs w:val="16"/>
                <w:lang w:eastAsia="it-IT"/>
              </w:rPr>
              <w:t>Elementi retributivi annui</w:t>
            </w:r>
          </w:p>
        </w:tc>
        <w:tc>
          <w:tcPr>
            <w:tcW w:w="537" w:type="pct"/>
            <w:hideMark/>
          </w:tcPr>
          <w:p w14:paraId="205FE16C" w14:textId="77777777" w:rsidR="00EC1B71" w:rsidRPr="00A53F47" w:rsidRDefault="00EC1B71" w:rsidP="0070496D">
            <w:pPr>
              <w:spacing w:line="276" w:lineRule="auto"/>
              <w:jc w:val="both"/>
              <w:cnfStyle w:val="000000100000" w:firstRow="0" w:lastRow="0" w:firstColumn="0" w:lastColumn="0" w:oddVBand="0" w:evenVBand="0" w:oddHBand="1" w:evenHBand="0" w:firstRowFirstColumn="0" w:firstRowLastColumn="0" w:lastRowFirstColumn="0" w:lastRowLastColumn="0"/>
              <w:rPr>
                <w:rFonts w:eastAsia="Times New Roman" w:cstheme="minorHAnsi"/>
                <w:color w:val="002060"/>
                <w:sz w:val="16"/>
                <w:szCs w:val="16"/>
                <w:lang w:eastAsia="it-IT"/>
              </w:rPr>
            </w:pPr>
            <w:r w:rsidRPr="00A53F47">
              <w:rPr>
                <w:rFonts w:eastAsia="Times New Roman" w:cstheme="minorHAnsi"/>
                <w:color w:val="002060"/>
                <w:sz w:val="16"/>
                <w:szCs w:val="16"/>
                <w:lang w:eastAsia="it-IT"/>
              </w:rPr>
              <w:t> </w:t>
            </w:r>
          </w:p>
        </w:tc>
        <w:tc>
          <w:tcPr>
            <w:tcW w:w="538" w:type="pct"/>
            <w:hideMark/>
          </w:tcPr>
          <w:p w14:paraId="1957A09D" w14:textId="77777777" w:rsidR="00EC1B71" w:rsidRPr="00A53F47" w:rsidRDefault="00EC1B71" w:rsidP="0070496D">
            <w:pPr>
              <w:spacing w:line="276" w:lineRule="auto"/>
              <w:jc w:val="both"/>
              <w:cnfStyle w:val="000000100000" w:firstRow="0" w:lastRow="0" w:firstColumn="0" w:lastColumn="0" w:oddVBand="0" w:evenVBand="0" w:oddHBand="1" w:evenHBand="0" w:firstRowFirstColumn="0" w:firstRowLastColumn="0" w:lastRowFirstColumn="0" w:lastRowLastColumn="0"/>
              <w:rPr>
                <w:rFonts w:eastAsia="Times New Roman" w:cstheme="minorHAnsi"/>
                <w:color w:val="002060"/>
                <w:sz w:val="16"/>
                <w:szCs w:val="16"/>
                <w:lang w:eastAsia="it-IT"/>
              </w:rPr>
            </w:pPr>
            <w:r w:rsidRPr="00A53F47">
              <w:rPr>
                <w:rFonts w:eastAsia="Times New Roman" w:cstheme="minorHAnsi"/>
                <w:color w:val="002060"/>
                <w:sz w:val="16"/>
                <w:szCs w:val="16"/>
                <w:lang w:eastAsia="it-IT"/>
              </w:rPr>
              <w:t> </w:t>
            </w:r>
          </w:p>
        </w:tc>
        <w:tc>
          <w:tcPr>
            <w:tcW w:w="537" w:type="pct"/>
            <w:hideMark/>
          </w:tcPr>
          <w:p w14:paraId="51B9593D" w14:textId="77777777" w:rsidR="00EC1B71" w:rsidRPr="00A53F47" w:rsidRDefault="00EC1B71" w:rsidP="0070496D">
            <w:pPr>
              <w:spacing w:line="276" w:lineRule="auto"/>
              <w:jc w:val="both"/>
              <w:cnfStyle w:val="000000100000" w:firstRow="0" w:lastRow="0" w:firstColumn="0" w:lastColumn="0" w:oddVBand="0" w:evenVBand="0" w:oddHBand="1" w:evenHBand="0" w:firstRowFirstColumn="0" w:firstRowLastColumn="0" w:lastRowFirstColumn="0" w:lastRowLastColumn="0"/>
              <w:rPr>
                <w:rFonts w:eastAsia="Times New Roman" w:cstheme="minorHAnsi"/>
                <w:color w:val="002060"/>
                <w:sz w:val="16"/>
                <w:szCs w:val="16"/>
                <w:lang w:eastAsia="it-IT"/>
              </w:rPr>
            </w:pPr>
            <w:r w:rsidRPr="00A53F47">
              <w:rPr>
                <w:rFonts w:eastAsia="Times New Roman" w:cstheme="minorHAnsi"/>
                <w:color w:val="002060"/>
                <w:sz w:val="16"/>
                <w:szCs w:val="16"/>
                <w:lang w:eastAsia="it-IT"/>
              </w:rPr>
              <w:t> </w:t>
            </w:r>
          </w:p>
        </w:tc>
        <w:tc>
          <w:tcPr>
            <w:tcW w:w="538" w:type="pct"/>
            <w:hideMark/>
          </w:tcPr>
          <w:p w14:paraId="4EA14776" w14:textId="77777777" w:rsidR="00EC1B71" w:rsidRPr="00A53F47" w:rsidRDefault="00EC1B71" w:rsidP="0070496D">
            <w:pPr>
              <w:spacing w:line="276" w:lineRule="auto"/>
              <w:jc w:val="both"/>
              <w:cnfStyle w:val="000000100000" w:firstRow="0" w:lastRow="0" w:firstColumn="0" w:lastColumn="0" w:oddVBand="0" w:evenVBand="0" w:oddHBand="1" w:evenHBand="0" w:firstRowFirstColumn="0" w:firstRowLastColumn="0" w:lastRowFirstColumn="0" w:lastRowLastColumn="0"/>
              <w:rPr>
                <w:rFonts w:eastAsia="Times New Roman" w:cstheme="minorHAnsi"/>
                <w:color w:val="002060"/>
                <w:sz w:val="16"/>
                <w:szCs w:val="16"/>
                <w:lang w:eastAsia="it-IT"/>
              </w:rPr>
            </w:pPr>
            <w:r w:rsidRPr="00A53F47">
              <w:rPr>
                <w:rFonts w:eastAsia="Times New Roman" w:cstheme="minorHAnsi"/>
                <w:color w:val="002060"/>
                <w:sz w:val="16"/>
                <w:szCs w:val="16"/>
                <w:lang w:eastAsia="it-IT"/>
              </w:rPr>
              <w:t> </w:t>
            </w:r>
          </w:p>
        </w:tc>
        <w:tc>
          <w:tcPr>
            <w:tcW w:w="537" w:type="pct"/>
            <w:hideMark/>
          </w:tcPr>
          <w:p w14:paraId="1C3F4C97" w14:textId="77777777" w:rsidR="00EC1B71" w:rsidRPr="00A53F47" w:rsidRDefault="00EC1B71" w:rsidP="0070496D">
            <w:pPr>
              <w:spacing w:line="276" w:lineRule="auto"/>
              <w:jc w:val="both"/>
              <w:cnfStyle w:val="000000100000" w:firstRow="0" w:lastRow="0" w:firstColumn="0" w:lastColumn="0" w:oddVBand="0" w:evenVBand="0" w:oddHBand="1" w:evenHBand="0" w:firstRowFirstColumn="0" w:firstRowLastColumn="0" w:lastRowFirstColumn="0" w:lastRowLastColumn="0"/>
              <w:rPr>
                <w:rFonts w:eastAsia="Times New Roman" w:cstheme="minorHAnsi"/>
                <w:color w:val="002060"/>
                <w:sz w:val="16"/>
                <w:szCs w:val="16"/>
                <w:lang w:eastAsia="it-IT"/>
              </w:rPr>
            </w:pPr>
            <w:r w:rsidRPr="00A53F47">
              <w:rPr>
                <w:rFonts w:eastAsia="Times New Roman" w:cstheme="minorHAnsi"/>
                <w:color w:val="002060"/>
                <w:sz w:val="16"/>
                <w:szCs w:val="16"/>
                <w:lang w:eastAsia="it-IT"/>
              </w:rPr>
              <w:t> </w:t>
            </w:r>
          </w:p>
        </w:tc>
        <w:tc>
          <w:tcPr>
            <w:tcW w:w="538" w:type="pct"/>
            <w:hideMark/>
          </w:tcPr>
          <w:p w14:paraId="436A04B6" w14:textId="77777777" w:rsidR="00EC1B71" w:rsidRPr="00A53F47" w:rsidRDefault="00EC1B71" w:rsidP="0070496D">
            <w:pPr>
              <w:spacing w:line="276" w:lineRule="auto"/>
              <w:jc w:val="both"/>
              <w:cnfStyle w:val="000000100000" w:firstRow="0" w:lastRow="0" w:firstColumn="0" w:lastColumn="0" w:oddVBand="0" w:evenVBand="0" w:oddHBand="1" w:evenHBand="0" w:firstRowFirstColumn="0" w:firstRowLastColumn="0" w:lastRowFirstColumn="0" w:lastRowLastColumn="0"/>
              <w:rPr>
                <w:rFonts w:eastAsia="Times New Roman" w:cstheme="minorHAnsi"/>
                <w:color w:val="002060"/>
                <w:sz w:val="16"/>
                <w:szCs w:val="16"/>
                <w:lang w:eastAsia="it-IT"/>
              </w:rPr>
            </w:pPr>
            <w:r w:rsidRPr="00A53F47">
              <w:rPr>
                <w:rFonts w:eastAsia="Times New Roman" w:cstheme="minorHAnsi"/>
                <w:color w:val="002060"/>
                <w:sz w:val="16"/>
                <w:szCs w:val="16"/>
                <w:lang w:eastAsia="it-IT"/>
              </w:rPr>
              <w:t> </w:t>
            </w:r>
          </w:p>
        </w:tc>
        <w:tc>
          <w:tcPr>
            <w:tcW w:w="537" w:type="pct"/>
            <w:hideMark/>
          </w:tcPr>
          <w:p w14:paraId="55439B60" w14:textId="77777777" w:rsidR="00EC1B71" w:rsidRPr="00A53F47" w:rsidRDefault="00EC1B71" w:rsidP="0070496D">
            <w:pPr>
              <w:spacing w:line="276" w:lineRule="auto"/>
              <w:jc w:val="both"/>
              <w:cnfStyle w:val="000000100000" w:firstRow="0" w:lastRow="0" w:firstColumn="0" w:lastColumn="0" w:oddVBand="0" w:evenVBand="0" w:oddHBand="1" w:evenHBand="0" w:firstRowFirstColumn="0" w:firstRowLastColumn="0" w:lastRowFirstColumn="0" w:lastRowLastColumn="0"/>
              <w:rPr>
                <w:rFonts w:eastAsia="Times New Roman" w:cstheme="minorHAnsi"/>
                <w:color w:val="002060"/>
                <w:sz w:val="16"/>
                <w:szCs w:val="16"/>
                <w:lang w:eastAsia="it-IT"/>
              </w:rPr>
            </w:pPr>
            <w:r w:rsidRPr="00A53F47">
              <w:rPr>
                <w:rFonts w:eastAsia="Times New Roman" w:cstheme="minorHAnsi"/>
                <w:color w:val="002060"/>
                <w:sz w:val="16"/>
                <w:szCs w:val="16"/>
                <w:lang w:eastAsia="it-IT"/>
              </w:rPr>
              <w:t> </w:t>
            </w:r>
          </w:p>
        </w:tc>
        <w:tc>
          <w:tcPr>
            <w:tcW w:w="538" w:type="pct"/>
            <w:hideMark/>
          </w:tcPr>
          <w:p w14:paraId="1DAC82E0" w14:textId="77777777" w:rsidR="00EC1B71" w:rsidRPr="00A53F47" w:rsidRDefault="00EC1B71" w:rsidP="0070496D">
            <w:pPr>
              <w:spacing w:line="276" w:lineRule="auto"/>
              <w:jc w:val="both"/>
              <w:cnfStyle w:val="000000100000" w:firstRow="0" w:lastRow="0" w:firstColumn="0" w:lastColumn="0" w:oddVBand="0" w:evenVBand="0" w:oddHBand="1" w:evenHBand="0" w:firstRowFirstColumn="0" w:firstRowLastColumn="0" w:lastRowFirstColumn="0" w:lastRowLastColumn="0"/>
              <w:rPr>
                <w:rFonts w:eastAsia="Times New Roman" w:cstheme="minorHAnsi"/>
                <w:color w:val="002060"/>
                <w:sz w:val="16"/>
                <w:szCs w:val="16"/>
                <w:lang w:eastAsia="it-IT"/>
              </w:rPr>
            </w:pPr>
            <w:r w:rsidRPr="00A53F47">
              <w:rPr>
                <w:rFonts w:eastAsia="Times New Roman" w:cstheme="minorHAnsi"/>
                <w:color w:val="002060"/>
                <w:sz w:val="16"/>
                <w:szCs w:val="16"/>
                <w:lang w:eastAsia="it-IT"/>
              </w:rPr>
              <w:t> </w:t>
            </w:r>
          </w:p>
        </w:tc>
      </w:tr>
      <w:tr w:rsidR="00EC1B71" w:rsidRPr="00A53F47" w14:paraId="249945EA" w14:textId="77777777" w:rsidTr="004A257C">
        <w:trPr>
          <w:trHeight w:val="290"/>
        </w:trPr>
        <w:tc>
          <w:tcPr>
            <w:cnfStyle w:val="001000000000" w:firstRow="0" w:lastRow="0" w:firstColumn="1" w:lastColumn="0" w:oddVBand="0" w:evenVBand="0" w:oddHBand="0" w:evenHBand="0" w:firstRowFirstColumn="0" w:firstRowLastColumn="0" w:lastRowFirstColumn="0" w:lastRowLastColumn="0"/>
            <w:tcW w:w="698" w:type="pct"/>
          </w:tcPr>
          <w:p w14:paraId="01888B77" w14:textId="77777777" w:rsidR="00EC1B71" w:rsidRPr="00A53F47" w:rsidRDefault="00EC1B71" w:rsidP="00B81344">
            <w:pPr>
              <w:spacing w:line="276" w:lineRule="auto"/>
              <w:jc w:val="center"/>
              <w:rPr>
                <w:rFonts w:eastAsia="Times New Roman" w:cstheme="minorHAnsi"/>
                <w:color w:val="002060"/>
                <w:sz w:val="16"/>
                <w:szCs w:val="16"/>
                <w:lang w:eastAsia="it-IT"/>
              </w:rPr>
            </w:pPr>
            <w:r w:rsidRPr="00A53F47">
              <w:rPr>
                <w:rFonts w:eastAsia="Times New Roman" w:cstheme="minorHAnsi"/>
                <w:color w:val="002060"/>
                <w:sz w:val="16"/>
                <w:szCs w:val="16"/>
                <w:lang w:eastAsia="it-IT"/>
              </w:rPr>
              <w:t>Oneri aggiuntivi</w:t>
            </w:r>
          </w:p>
        </w:tc>
        <w:tc>
          <w:tcPr>
            <w:tcW w:w="537" w:type="pct"/>
          </w:tcPr>
          <w:p w14:paraId="6E5AF652" w14:textId="77777777" w:rsidR="00EC1B71" w:rsidRPr="00A53F47" w:rsidRDefault="00EC1B71" w:rsidP="0070496D">
            <w:pPr>
              <w:spacing w:line="276" w:lineRule="auto"/>
              <w:jc w:val="both"/>
              <w:cnfStyle w:val="000000000000" w:firstRow="0" w:lastRow="0" w:firstColumn="0" w:lastColumn="0" w:oddVBand="0" w:evenVBand="0" w:oddHBand="0" w:evenHBand="0" w:firstRowFirstColumn="0" w:firstRowLastColumn="0" w:lastRowFirstColumn="0" w:lastRowLastColumn="0"/>
              <w:rPr>
                <w:rFonts w:eastAsia="Times New Roman" w:cstheme="minorHAnsi"/>
                <w:color w:val="002060"/>
                <w:sz w:val="16"/>
                <w:szCs w:val="16"/>
                <w:lang w:eastAsia="it-IT"/>
              </w:rPr>
            </w:pPr>
          </w:p>
        </w:tc>
        <w:tc>
          <w:tcPr>
            <w:tcW w:w="538" w:type="pct"/>
          </w:tcPr>
          <w:p w14:paraId="32A89A6F" w14:textId="77777777" w:rsidR="00EC1B71" w:rsidRPr="00A53F47" w:rsidRDefault="00EC1B71" w:rsidP="0070496D">
            <w:pPr>
              <w:spacing w:line="276" w:lineRule="auto"/>
              <w:jc w:val="both"/>
              <w:cnfStyle w:val="000000000000" w:firstRow="0" w:lastRow="0" w:firstColumn="0" w:lastColumn="0" w:oddVBand="0" w:evenVBand="0" w:oddHBand="0" w:evenHBand="0" w:firstRowFirstColumn="0" w:firstRowLastColumn="0" w:lastRowFirstColumn="0" w:lastRowLastColumn="0"/>
              <w:rPr>
                <w:rFonts w:eastAsia="Times New Roman" w:cstheme="minorHAnsi"/>
                <w:color w:val="002060"/>
                <w:sz w:val="16"/>
                <w:szCs w:val="16"/>
                <w:lang w:eastAsia="it-IT"/>
              </w:rPr>
            </w:pPr>
          </w:p>
        </w:tc>
        <w:tc>
          <w:tcPr>
            <w:tcW w:w="537" w:type="pct"/>
          </w:tcPr>
          <w:p w14:paraId="09394FE5" w14:textId="77777777" w:rsidR="00EC1B71" w:rsidRPr="00A53F47" w:rsidRDefault="00EC1B71" w:rsidP="0070496D">
            <w:pPr>
              <w:spacing w:line="276" w:lineRule="auto"/>
              <w:jc w:val="both"/>
              <w:cnfStyle w:val="000000000000" w:firstRow="0" w:lastRow="0" w:firstColumn="0" w:lastColumn="0" w:oddVBand="0" w:evenVBand="0" w:oddHBand="0" w:evenHBand="0" w:firstRowFirstColumn="0" w:firstRowLastColumn="0" w:lastRowFirstColumn="0" w:lastRowLastColumn="0"/>
              <w:rPr>
                <w:rFonts w:eastAsia="Times New Roman" w:cstheme="minorHAnsi"/>
                <w:color w:val="002060"/>
                <w:sz w:val="16"/>
                <w:szCs w:val="16"/>
                <w:lang w:eastAsia="it-IT"/>
              </w:rPr>
            </w:pPr>
          </w:p>
        </w:tc>
        <w:tc>
          <w:tcPr>
            <w:tcW w:w="538" w:type="pct"/>
          </w:tcPr>
          <w:p w14:paraId="76BAC72D" w14:textId="77777777" w:rsidR="00EC1B71" w:rsidRPr="00A53F47" w:rsidRDefault="00EC1B71" w:rsidP="0070496D">
            <w:pPr>
              <w:spacing w:line="276" w:lineRule="auto"/>
              <w:jc w:val="both"/>
              <w:cnfStyle w:val="000000000000" w:firstRow="0" w:lastRow="0" w:firstColumn="0" w:lastColumn="0" w:oddVBand="0" w:evenVBand="0" w:oddHBand="0" w:evenHBand="0" w:firstRowFirstColumn="0" w:firstRowLastColumn="0" w:lastRowFirstColumn="0" w:lastRowLastColumn="0"/>
              <w:rPr>
                <w:rFonts w:eastAsia="Times New Roman" w:cstheme="minorHAnsi"/>
                <w:color w:val="002060"/>
                <w:sz w:val="16"/>
                <w:szCs w:val="16"/>
                <w:lang w:eastAsia="it-IT"/>
              </w:rPr>
            </w:pPr>
          </w:p>
        </w:tc>
        <w:tc>
          <w:tcPr>
            <w:tcW w:w="537" w:type="pct"/>
          </w:tcPr>
          <w:p w14:paraId="7677F205" w14:textId="77777777" w:rsidR="00EC1B71" w:rsidRPr="00A53F47" w:rsidRDefault="00EC1B71" w:rsidP="0070496D">
            <w:pPr>
              <w:spacing w:line="276" w:lineRule="auto"/>
              <w:jc w:val="both"/>
              <w:cnfStyle w:val="000000000000" w:firstRow="0" w:lastRow="0" w:firstColumn="0" w:lastColumn="0" w:oddVBand="0" w:evenVBand="0" w:oddHBand="0" w:evenHBand="0" w:firstRowFirstColumn="0" w:firstRowLastColumn="0" w:lastRowFirstColumn="0" w:lastRowLastColumn="0"/>
              <w:rPr>
                <w:rFonts w:eastAsia="Times New Roman" w:cstheme="minorHAnsi"/>
                <w:color w:val="002060"/>
                <w:sz w:val="16"/>
                <w:szCs w:val="16"/>
                <w:lang w:eastAsia="it-IT"/>
              </w:rPr>
            </w:pPr>
          </w:p>
        </w:tc>
        <w:tc>
          <w:tcPr>
            <w:tcW w:w="538" w:type="pct"/>
          </w:tcPr>
          <w:p w14:paraId="728CA093" w14:textId="77777777" w:rsidR="00EC1B71" w:rsidRPr="00A53F47" w:rsidRDefault="00EC1B71" w:rsidP="0070496D">
            <w:pPr>
              <w:spacing w:line="276" w:lineRule="auto"/>
              <w:jc w:val="both"/>
              <w:cnfStyle w:val="000000000000" w:firstRow="0" w:lastRow="0" w:firstColumn="0" w:lastColumn="0" w:oddVBand="0" w:evenVBand="0" w:oddHBand="0" w:evenHBand="0" w:firstRowFirstColumn="0" w:firstRowLastColumn="0" w:lastRowFirstColumn="0" w:lastRowLastColumn="0"/>
              <w:rPr>
                <w:rFonts w:eastAsia="Times New Roman" w:cstheme="minorHAnsi"/>
                <w:color w:val="002060"/>
                <w:sz w:val="16"/>
                <w:szCs w:val="16"/>
                <w:lang w:eastAsia="it-IT"/>
              </w:rPr>
            </w:pPr>
          </w:p>
        </w:tc>
        <w:tc>
          <w:tcPr>
            <w:tcW w:w="537" w:type="pct"/>
          </w:tcPr>
          <w:p w14:paraId="17F923DC" w14:textId="77777777" w:rsidR="00EC1B71" w:rsidRPr="00A53F47" w:rsidRDefault="00EC1B71" w:rsidP="0070496D">
            <w:pPr>
              <w:spacing w:line="276" w:lineRule="auto"/>
              <w:jc w:val="both"/>
              <w:cnfStyle w:val="000000000000" w:firstRow="0" w:lastRow="0" w:firstColumn="0" w:lastColumn="0" w:oddVBand="0" w:evenVBand="0" w:oddHBand="0" w:evenHBand="0" w:firstRowFirstColumn="0" w:firstRowLastColumn="0" w:lastRowFirstColumn="0" w:lastRowLastColumn="0"/>
              <w:rPr>
                <w:rFonts w:eastAsia="Times New Roman" w:cstheme="minorHAnsi"/>
                <w:color w:val="002060"/>
                <w:sz w:val="16"/>
                <w:szCs w:val="16"/>
                <w:lang w:eastAsia="it-IT"/>
              </w:rPr>
            </w:pPr>
          </w:p>
        </w:tc>
        <w:tc>
          <w:tcPr>
            <w:tcW w:w="538" w:type="pct"/>
          </w:tcPr>
          <w:p w14:paraId="4BE17D85" w14:textId="77777777" w:rsidR="00EC1B71" w:rsidRPr="00A53F47" w:rsidRDefault="00EC1B71" w:rsidP="0070496D">
            <w:pPr>
              <w:spacing w:line="276" w:lineRule="auto"/>
              <w:jc w:val="both"/>
              <w:cnfStyle w:val="000000000000" w:firstRow="0" w:lastRow="0" w:firstColumn="0" w:lastColumn="0" w:oddVBand="0" w:evenVBand="0" w:oddHBand="0" w:evenHBand="0" w:firstRowFirstColumn="0" w:firstRowLastColumn="0" w:lastRowFirstColumn="0" w:lastRowLastColumn="0"/>
              <w:rPr>
                <w:rFonts w:eastAsia="Times New Roman" w:cstheme="minorHAnsi"/>
                <w:color w:val="002060"/>
                <w:sz w:val="16"/>
                <w:szCs w:val="16"/>
                <w:lang w:eastAsia="it-IT"/>
              </w:rPr>
            </w:pPr>
          </w:p>
        </w:tc>
      </w:tr>
      <w:tr w:rsidR="00EC1B71" w:rsidRPr="00A53F47" w14:paraId="76857B18" w14:textId="77777777" w:rsidTr="004A257C">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98" w:type="pct"/>
          </w:tcPr>
          <w:p w14:paraId="271BD962" w14:textId="77777777" w:rsidR="00EC1B71" w:rsidRPr="00A53F47" w:rsidRDefault="00EC1B71" w:rsidP="00B81344">
            <w:pPr>
              <w:spacing w:line="276" w:lineRule="auto"/>
              <w:jc w:val="center"/>
              <w:rPr>
                <w:rFonts w:eastAsia="Times New Roman" w:cstheme="minorHAnsi"/>
                <w:color w:val="002060"/>
                <w:sz w:val="16"/>
                <w:szCs w:val="16"/>
                <w:lang w:eastAsia="it-IT"/>
              </w:rPr>
            </w:pPr>
            <w:r w:rsidRPr="00A53F47">
              <w:rPr>
                <w:rFonts w:eastAsia="Times New Roman" w:cstheme="minorHAnsi"/>
                <w:color w:val="002060"/>
                <w:sz w:val="16"/>
                <w:szCs w:val="16"/>
                <w:lang w:eastAsia="it-IT"/>
              </w:rPr>
              <w:t>Oneri previdenziali e assistenziali</w:t>
            </w:r>
          </w:p>
        </w:tc>
        <w:tc>
          <w:tcPr>
            <w:tcW w:w="537" w:type="pct"/>
          </w:tcPr>
          <w:p w14:paraId="726F40FE" w14:textId="77777777" w:rsidR="00EC1B71" w:rsidRPr="00A53F47" w:rsidRDefault="00EC1B71" w:rsidP="0070496D">
            <w:pPr>
              <w:spacing w:line="276" w:lineRule="auto"/>
              <w:jc w:val="both"/>
              <w:cnfStyle w:val="000000100000" w:firstRow="0" w:lastRow="0" w:firstColumn="0" w:lastColumn="0" w:oddVBand="0" w:evenVBand="0" w:oddHBand="1" w:evenHBand="0" w:firstRowFirstColumn="0" w:firstRowLastColumn="0" w:lastRowFirstColumn="0" w:lastRowLastColumn="0"/>
              <w:rPr>
                <w:rFonts w:eastAsia="Times New Roman" w:cstheme="minorHAnsi"/>
                <w:color w:val="002060"/>
                <w:sz w:val="16"/>
                <w:szCs w:val="16"/>
                <w:lang w:eastAsia="it-IT"/>
              </w:rPr>
            </w:pPr>
          </w:p>
        </w:tc>
        <w:tc>
          <w:tcPr>
            <w:tcW w:w="538" w:type="pct"/>
          </w:tcPr>
          <w:p w14:paraId="311D398D" w14:textId="77777777" w:rsidR="00EC1B71" w:rsidRPr="00A53F47" w:rsidRDefault="00EC1B71" w:rsidP="0070496D">
            <w:pPr>
              <w:spacing w:line="276" w:lineRule="auto"/>
              <w:jc w:val="both"/>
              <w:cnfStyle w:val="000000100000" w:firstRow="0" w:lastRow="0" w:firstColumn="0" w:lastColumn="0" w:oddVBand="0" w:evenVBand="0" w:oddHBand="1" w:evenHBand="0" w:firstRowFirstColumn="0" w:firstRowLastColumn="0" w:lastRowFirstColumn="0" w:lastRowLastColumn="0"/>
              <w:rPr>
                <w:rFonts w:eastAsia="Times New Roman" w:cstheme="minorHAnsi"/>
                <w:color w:val="002060"/>
                <w:sz w:val="16"/>
                <w:szCs w:val="16"/>
                <w:lang w:eastAsia="it-IT"/>
              </w:rPr>
            </w:pPr>
          </w:p>
        </w:tc>
        <w:tc>
          <w:tcPr>
            <w:tcW w:w="537" w:type="pct"/>
          </w:tcPr>
          <w:p w14:paraId="493591A4" w14:textId="77777777" w:rsidR="00EC1B71" w:rsidRPr="00A53F47" w:rsidRDefault="00EC1B71" w:rsidP="0070496D">
            <w:pPr>
              <w:spacing w:line="276" w:lineRule="auto"/>
              <w:jc w:val="both"/>
              <w:cnfStyle w:val="000000100000" w:firstRow="0" w:lastRow="0" w:firstColumn="0" w:lastColumn="0" w:oddVBand="0" w:evenVBand="0" w:oddHBand="1" w:evenHBand="0" w:firstRowFirstColumn="0" w:firstRowLastColumn="0" w:lastRowFirstColumn="0" w:lastRowLastColumn="0"/>
              <w:rPr>
                <w:rFonts w:eastAsia="Times New Roman" w:cstheme="minorHAnsi"/>
                <w:color w:val="002060"/>
                <w:sz w:val="16"/>
                <w:szCs w:val="16"/>
                <w:lang w:eastAsia="it-IT"/>
              </w:rPr>
            </w:pPr>
          </w:p>
        </w:tc>
        <w:tc>
          <w:tcPr>
            <w:tcW w:w="538" w:type="pct"/>
          </w:tcPr>
          <w:p w14:paraId="27211BFE" w14:textId="77777777" w:rsidR="00EC1B71" w:rsidRPr="00A53F47" w:rsidRDefault="00EC1B71" w:rsidP="0070496D">
            <w:pPr>
              <w:spacing w:line="276" w:lineRule="auto"/>
              <w:jc w:val="both"/>
              <w:cnfStyle w:val="000000100000" w:firstRow="0" w:lastRow="0" w:firstColumn="0" w:lastColumn="0" w:oddVBand="0" w:evenVBand="0" w:oddHBand="1" w:evenHBand="0" w:firstRowFirstColumn="0" w:firstRowLastColumn="0" w:lastRowFirstColumn="0" w:lastRowLastColumn="0"/>
              <w:rPr>
                <w:rFonts w:eastAsia="Times New Roman" w:cstheme="minorHAnsi"/>
                <w:color w:val="002060"/>
                <w:sz w:val="16"/>
                <w:szCs w:val="16"/>
                <w:lang w:eastAsia="it-IT"/>
              </w:rPr>
            </w:pPr>
          </w:p>
        </w:tc>
        <w:tc>
          <w:tcPr>
            <w:tcW w:w="537" w:type="pct"/>
          </w:tcPr>
          <w:p w14:paraId="3C3BA9D4" w14:textId="77777777" w:rsidR="00EC1B71" w:rsidRPr="00A53F47" w:rsidRDefault="00EC1B71" w:rsidP="0070496D">
            <w:pPr>
              <w:spacing w:line="276" w:lineRule="auto"/>
              <w:jc w:val="both"/>
              <w:cnfStyle w:val="000000100000" w:firstRow="0" w:lastRow="0" w:firstColumn="0" w:lastColumn="0" w:oddVBand="0" w:evenVBand="0" w:oddHBand="1" w:evenHBand="0" w:firstRowFirstColumn="0" w:firstRowLastColumn="0" w:lastRowFirstColumn="0" w:lastRowLastColumn="0"/>
              <w:rPr>
                <w:rFonts w:eastAsia="Times New Roman" w:cstheme="minorHAnsi"/>
                <w:color w:val="002060"/>
                <w:sz w:val="16"/>
                <w:szCs w:val="16"/>
                <w:lang w:eastAsia="it-IT"/>
              </w:rPr>
            </w:pPr>
          </w:p>
        </w:tc>
        <w:tc>
          <w:tcPr>
            <w:tcW w:w="538" w:type="pct"/>
          </w:tcPr>
          <w:p w14:paraId="57EEF997" w14:textId="77777777" w:rsidR="00EC1B71" w:rsidRPr="00A53F47" w:rsidRDefault="00EC1B71" w:rsidP="0070496D">
            <w:pPr>
              <w:spacing w:line="276" w:lineRule="auto"/>
              <w:jc w:val="both"/>
              <w:cnfStyle w:val="000000100000" w:firstRow="0" w:lastRow="0" w:firstColumn="0" w:lastColumn="0" w:oddVBand="0" w:evenVBand="0" w:oddHBand="1" w:evenHBand="0" w:firstRowFirstColumn="0" w:firstRowLastColumn="0" w:lastRowFirstColumn="0" w:lastRowLastColumn="0"/>
              <w:rPr>
                <w:rFonts w:eastAsia="Times New Roman" w:cstheme="minorHAnsi"/>
                <w:color w:val="002060"/>
                <w:sz w:val="16"/>
                <w:szCs w:val="16"/>
                <w:lang w:eastAsia="it-IT"/>
              </w:rPr>
            </w:pPr>
          </w:p>
        </w:tc>
        <w:tc>
          <w:tcPr>
            <w:tcW w:w="537" w:type="pct"/>
          </w:tcPr>
          <w:p w14:paraId="05E9EBF4" w14:textId="77777777" w:rsidR="00EC1B71" w:rsidRPr="00A53F47" w:rsidRDefault="00EC1B71" w:rsidP="0070496D">
            <w:pPr>
              <w:spacing w:line="276" w:lineRule="auto"/>
              <w:jc w:val="both"/>
              <w:cnfStyle w:val="000000100000" w:firstRow="0" w:lastRow="0" w:firstColumn="0" w:lastColumn="0" w:oddVBand="0" w:evenVBand="0" w:oddHBand="1" w:evenHBand="0" w:firstRowFirstColumn="0" w:firstRowLastColumn="0" w:lastRowFirstColumn="0" w:lastRowLastColumn="0"/>
              <w:rPr>
                <w:rFonts w:eastAsia="Times New Roman" w:cstheme="minorHAnsi"/>
                <w:color w:val="002060"/>
                <w:sz w:val="16"/>
                <w:szCs w:val="16"/>
                <w:lang w:eastAsia="it-IT"/>
              </w:rPr>
            </w:pPr>
          </w:p>
        </w:tc>
        <w:tc>
          <w:tcPr>
            <w:tcW w:w="538" w:type="pct"/>
          </w:tcPr>
          <w:p w14:paraId="7A0D97CD" w14:textId="77777777" w:rsidR="00EC1B71" w:rsidRPr="00A53F47" w:rsidRDefault="00EC1B71" w:rsidP="0070496D">
            <w:pPr>
              <w:spacing w:line="276" w:lineRule="auto"/>
              <w:jc w:val="both"/>
              <w:cnfStyle w:val="000000100000" w:firstRow="0" w:lastRow="0" w:firstColumn="0" w:lastColumn="0" w:oddVBand="0" w:evenVBand="0" w:oddHBand="1" w:evenHBand="0" w:firstRowFirstColumn="0" w:firstRowLastColumn="0" w:lastRowFirstColumn="0" w:lastRowLastColumn="0"/>
              <w:rPr>
                <w:rFonts w:eastAsia="Times New Roman" w:cstheme="minorHAnsi"/>
                <w:color w:val="002060"/>
                <w:sz w:val="16"/>
                <w:szCs w:val="16"/>
                <w:lang w:eastAsia="it-IT"/>
              </w:rPr>
            </w:pPr>
          </w:p>
        </w:tc>
      </w:tr>
      <w:tr w:rsidR="00EC1B71" w:rsidRPr="00A53F47" w14:paraId="5A19B2BC" w14:textId="77777777" w:rsidTr="004A257C">
        <w:trPr>
          <w:trHeight w:val="290"/>
        </w:trPr>
        <w:tc>
          <w:tcPr>
            <w:cnfStyle w:val="001000000000" w:firstRow="0" w:lastRow="0" w:firstColumn="1" w:lastColumn="0" w:oddVBand="0" w:evenVBand="0" w:oddHBand="0" w:evenHBand="0" w:firstRowFirstColumn="0" w:firstRowLastColumn="0" w:lastRowFirstColumn="0" w:lastRowLastColumn="0"/>
            <w:tcW w:w="698" w:type="pct"/>
          </w:tcPr>
          <w:p w14:paraId="79D05003" w14:textId="77777777" w:rsidR="00EC1B71" w:rsidRPr="00A53F47" w:rsidRDefault="00EC1B71" w:rsidP="00B81344">
            <w:pPr>
              <w:spacing w:line="276" w:lineRule="auto"/>
              <w:jc w:val="center"/>
              <w:rPr>
                <w:rFonts w:eastAsia="Times New Roman" w:cstheme="minorHAnsi"/>
                <w:color w:val="002060"/>
                <w:sz w:val="16"/>
                <w:szCs w:val="16"/>
                <w:lang w:eastAsia="it-IT"/>
              </w:rPr>
            </w:pPr>
            <w:r w:rsidRPr="00A53F47">
              <w:rPr>
                <w:rFonts w:eastAsia="Times New Roman" w:cstheme="minorHAnsi"/>
                <w:color w:val="002060"/>
                <w:sz w:val="16"/>
                <w:szCs w:val="16"/>
                <w:lang w:eastAsia="it-IT"/>
              </w:rPr>
              <w:t>[…]</w:t>
            </w:r>
          </w:p>
        </w:tc>
        <w:tc>
          <w:tcPr>
            <w:tcW w:w="537" w:type="pct"/>
          </w:tcPr>
          <w:p w14:paraId="479A6C84" w14:textId="77777777" w:rsidR="00EC1B71" w:rsidRPr="00A53F47" w:rsidRDefault="00EC1B71" w:rsidP="0070496D">
            <w:pPr>
              <w:spacing w:line="276" w:lineRule="auto"/>
              <w:jc w:val="both"/>
              <w:cnfStyle w:val="000000000000" w:firstRow="0" w:lastRow="0" w:firstColumn="0" w:lastColumn="0" w:oddVBand="0" w:evenVBand="0" w:oddHBand="0" w:evenHBand="0" w:firstRowFirstColumn="0" w:firstRowLastColumn="0" w:lastRowFirstColumn="0" w:lastRowLastColumn="0"/>
              <w:rPr>
                <w:rFonts w:eastAsia="Times New Roman" w:cstheme="minorHAnsi"/>
                <w:color w:val="002060"/>
                <w:sz w:val="16"/>
                <w:szCs w:val="16"/>
                <w:lang w:eastAsia="it-IT"/>
              </w:rPr>
            </w:pPr>
          </w:p>
        </w:tc>
        <w:tc>
          <w:tcPr>
            <w:tcW w:w="538" w:type="pct"/>
          </w:tcPr>
          <w:p w14:paraId="0A41CD50" w14:textId="77777777" w:rsidR="00EC1B71" w:rsidRPr="00A53F47" w:rsidRDefault="00EC1B71" w:rsidP="0070496D">
            <w:pPr>
              <w:spacing w:line="276" w:lineRule="auto"/>
              <w:jc w:val="both"/>
              <w:cnfStyle w:val="000000000000" w:firstRow="0" w:lastRow="0" w:firstColumn="0" w:lastColumn="0" w:oddVBand="0" w:evenVBand="0" w:oddHBand="0" w:evenHBand="0" w:firstRowFirstColumn="0" w:firstRowLastColumn="0" w:lastRowFirstColumn="0" w:lastRowLastColumn="0"/>
              <w:rPr>
                <w:rFonts w:eastAsia="Times New Roman" w:cstheme="minorHAnsi"/>
                <w:color w:val="002060"/>
                <w:sz w:val="16"/>
                <w:szCs w:val="16"/>
                <w:lang w:eastAsia="it-IT"/>
              </w:rPr>
            </w:pPr>
          </w:p>
        </w:tc>
        <w:tc>
          <w:tcPr>
            <w:tcW w:w="537" w:type="pct"/>
          </w:tcPr>
          <w:p w14:paraId="196E22DF" w14:textId="77777777" w:rsidR="00EC1B71" w:rsidRPr="00A53F47" w:rsidRDefault="00EC1B71" w:rsidP="0070496D">
            <w:pPr>
              <w:spacing w:line="276" w:lineRule="auto"/>
              <w:jc w:val="both"/>
              <w:cnfStyle w:val="000000000000" w:firstRow="0" w:lastRow="0" w:firstColumn="0" w:lastColumn="0" w:oddVBand="0" w:evenVBand="0" w:oddHBand="0" w:evenHBand="0" w:firstRowFirstColumn="0" w:firstRowLastColumn="0" w:lastRowFirstColumn="0" w:lastRowLastColumn="0"/>
              <w:rPr>
                <w:rFonts w:eastAsia="Times New Roman" w:cstheme="minorHAnsi"/>
                <w:color w:val="002060"/>
                <w:sz w:val="16"/>
                <w:szCs w:val="16"/>
                <w:lang w:eastAsia="it-IT"/>
              </w:rPr>
            </w:pPr>
          </w:p>
        </w:tc>
        <w:tc>
          <w:tcPr>
            <w:tcW w:w="538" w:type="pct"/>
          </w:tcPr>
          <w:p w14:paraId="313C9051" w14:textId="77777777" w:rsidR="00EC1B71" w:rsidRPr="00A53F47" w:rsidRDefault="00EC1B71" w:rsidP="0070496D">
            <w:pPr>
              <w:spacing w:line="276" w:lineRule="auto"/>
              <w:jc w:val="both"/>
              <w:cnfStyle w:val="000000000000" w:firstRow="0" w:lastRow="0" w:firstColumn="0" w:lastColumn="0" w:oddVBand="0" w:evenVBand="0" w:oddHBand="0" w:evenHBand="0" w:firstRowFirstColumn="0" w:firstRowLastColumn="0" w:lastRowFirstColumn="0" w:lastRowLastColumn="0"/>
              <w:rPr>
                <w:rFonts w:eastAsia="Times New Roman" w:cstheme="minorHAnsi"/>
                <w:color w:val="002060"/>
                <w:sz w:val="16"/>
                <w:szCs w:val="16"/>
                <w:lang w:eastAsia="it-IT"/>
              </w:rPr>
            </w:pPr>
          </w:p>
        </w:tc>
        <w:tc>
          <w:tcPr>
            <w:tcW w:w="537" w:type="pct"/>
          </w:tcPr>
          <w:p w14:paraId="7B793BF4" w14:textId="77777777" w:rsidR="00EC1B71" w:rsidRPr="00A53F47" w:rsidRDefault="00EC1B71" w:rsidP="0070496D">
            <w:pPr>
              <w:spacing w:line="276" w:lineRule="auto"/>
              <w:jc w:val="both"/>
              <w:cnfStyle w:val="000000000000" w:firstRow="0" w:lastRow="0" w:firstColumn="0" w:lastColumn="0" w:oddVBand="0" w:evenVBand="0" w:oddHBand="0" w:evenHBand="0" w:firstRowFirstColumn="0" w:firstRowLastColumn="0" w:lastRowFirstColumn="0" w:lastRowLastColumn="0"/>
              <w:rPr>
                <w:rFonts w:eastAsia="Times New Roman" w:cstheme="minorHAnsi"/>
                <w:color w:val="002060"/>
                <w:sz w:val="16"/>
                <w:szCs w:val="16"/>
                <w:lang w:eastAsia="it-IT"/>
              </w:rPr>
            </w:pPr>
          </w:p>
        </w:tc>
        <w:tc>
          <w:tcPr>
            <w:tcW w:w="538" w:type="pct"/>
          </w:tcPr>
          <w:p w14:paraId="74FDF93F" w14:textId="77777777" w:rsidR="00EC1B71" w:rsidRPr="00A53F47" w:rsidRDefault="00EC1B71" w:rsidP="0070496D">
            <w:pPr>
              <w:spacing w:line="276" w:lineRule="auto"/>
              <w:jc w:val="both"/>
              <w:cnfStyle w:val="000000000000" w:firstRow="0" w:lastRow="0" w:firstColumn="0" w:lastColumn="0" w:oddVBand="0" w:evenVBand="0" w:oddHBand="0" w:evenHBand="0" w:firstRowFirstColumn="0" w:firstRowLastColumn="0" w:lastRowFirstColumn="0" w:lastRowLastColumn="0"/>
              <w:rPr>
                <w:rFonts w:eastAsia="Times New Roman" w:cstheme="minorHAnsi"/>
                <w:color w:val="002060"/>
                <w:sz w:val="16"/>
                <w:szCs w:val="16"/>
                <w:lang w:eastAsia="it-IT"/>
              </w:rPr>
            </w:pPr>
          </w:p>
        </w:tc>
        <w:tc>
          <w:tcPr>
            <w:tcW w:w="537" w:type="pct"/>
          </w:tcPr>
          <w:p w14:paraId="4E4FDE98" w14:textId="77777777" w:rsidR="00EC1B71" w:rsidRPr="00A53F47" w:rsidRDefault="00EC1B71" w:rsidP="0070496D">
            <w:pPr>
              <w:spacing w:line="276" w:lineRule="auto"/>
              <w:jc w:val="both"/>
              <w:cnfStyle w:val="000000000000" w:firstRow="0" w:lastRow="0" w:firstColumn="0" w:lastColumn="0" w:oddVBand="0" w:evenVBand="0" w:oddHBand="0" w:evenHBand="0" w:firstRowFirstColumn="0" w:firstRowLastColumn="0" w:lastRowFirstColumn="0" w:lastRowLastColumn="0"/>
              <w:rPr>
                <w:rFonts w:eastAsia="Times New Roman" w:cstheme="minorHAnsi"/>
                <w:color w:val="002060"/>
                <w:sz w:val="16"/>
                <w:szCs w:val="16"/>
                <w:lang w:eastAsia="it-IT"/>
              </w:rPr>
            </w:pPr>
          </w:p>
        </w:tc>
        <w:tc>
          <w:tcPr>
            <w:tcW w:w="538" w:type="pct"/>
          </w:tcPr>
          <w:p w14:paraId="691B5F08" w14:textId="77777777" w:rsidR="00EC1B71" w:rsidRPr="00A53F47" w:rsidRDefault="00EC1B71" w:rsidP="0070496D">
            <w:pPr>
              <w:spacing w:line="276" w:lineRule="auto"/>
              <w:jc w:val="both"/>
              <w:cnfStyle w:val="000000000000" w:firstRow="0" w:lastRow="0" w:firstColumn="0" w:lastColumn="0" w:oddVBand="0" w:evenVBand="0" w:oddHBand="0" w:evenHBand="0" w:firstRowFirstColumn="0" w:firstRowLastColumn="0" w:lastRowFirstColumn="0" w:lastRowLastColumn="0"/>
              <w:rPr>
                <w:rFonts w:eastAsia="Times New Roman" w:cstheme="minorHAnsi"/>
                <w:color w:val="002060"/>
                <w:sz w:val="16"/>
                <w:szCs w:val="16"/>
                <w:lang w:eastAsia="it-IT"/>
              </w:rPr>
            </w:pPr>
          </w:p>
        </w:tc>
      </w:tr>
    </w:tbl>
    <w:p w14:paraId="26EAC7AA" w14:textId="77777777" w:rsidR="00EC1B71" w:rsidRPr="00A53F47" w:rsidRDefault="00EC1B71" w:rsidP="0070496D">
      <w:pPr>
        <w:spacing w:after="200" w:line="276" w:lineRule="auto"/>
        <w:jc w:val="both"/>
        <w:rPr>
          <w:rFonts w:eastAsia="Calibri" w:cstheme="minorHAnsi"/>
          <w:sz w:val="20"/>
        </w:rPr>
      </w:pPr>
      <w:r w:rsidRPr="00A53F47">
        <w:rPr>
          <w:rFonts w:eastAsia="Calibri" w:cstheme="minorHAnsi"/>
          <w:b/>
          <w:sz w:val="20"/>
        </w:rPr>
        <w:t>*</w:t>
      </w:r>
      <w:r w:rsidRPr="00A53F47">
        <w:rPr>
          <w:rFonts w:eastAsia="Calibri" w:cstheme="minorHAnsi"/>
          <w:sz w:val="20"/>
        </w:rPr>
        <w:t xml:space="preserve"> INDICARE IL LIVELLO CONTRATTUALE DI RIFERIMENTO (ES. quadro, I livello, II livello, ETC…)</w:t>
      </w:r>
    </w:p>
    <w:tbl>
      <w:tblPr>
        <w:tblStyle w:val="Tabellagriglia2-colore5"/>
        <w:tblW w:w="5000" w:type="pct"/>
        <w:tblBorders>
          <w:top w:val="single" w:sz="4" w:space="0" w:color="2F5496"/>
          <w:left w:val="single" w:sz="4" w:space="0" w:color="2F5496"/>
          <w:bottom w:val="single" w:sz="4" w:space="0" w:color="2F5496"/>
          <w:right w:val="single" w:sz="4" w:space="0" w:color="2F5496"/>
          <w:insideH w:val="single" w:sz="4" w:space="0" w:color="2F5496"/>
          <w:insideV w:val="single" w:sz="4" w:space="0" w:color="2F5496"/>
        </w:tblBorders>
        <w:tblLook w:val="04A0" w:firstRow="1" w:lastRow="0" w:firstColumn="1" w:lastColumn="0" w:noHBand="0" w:noVBand="1"/>
      </w:tblPr>
      <w:tblGrid>
        <w:gridCol w:w="2830"/>
        <w:gridCol w:w="2832"/>
        <w:gridCol w:w="2832"/>
      </w:tblGrid>
      <w:tr w:rsidR="00313310" w:rsidRPr="00A53F47" w14:paraId="039D9107" w14:textId="77777777" w:rsidTr="004A257C">
        <w:trPr>
          <w:cnfStyle w:val="100000000000" w:firstRow="1" w:lastRow="0" w:firstColumn="0" w:lastColumn="0" w:oddVBand="0" w:evenVBand="0" w:oddHBand="0" w:evenHBand="0" w:firstRowFirstColumn="0" w:firstRowLastColumn="0" w:lastRowFirstColumn="0" w:lastRowLastColumn="0"/>
          <w:trHeight w:val="675"/>
        </w:trPr>
        <w:tc>
          <w:tcPr>
            <w:cnfStyle w:val="001000000000" w:firstRow="0" w:lastRow="0" w:firstColumn="1" w:lastColumn="0" w:oddVBand="0" w:evenVBand="0" w:oddHBand="0" w:evenHBand="0" w:firstRowFirstColumn="0" w:firstRowLastColumn="0" w:lastRowFirstColumn="0" w:lastRowLastColumn="0"/>
            <w:tcW w:w="5000" w:type="pct"/>
            <w:gridSpan w:val="3"/>
            <w:shd w:val="clear" w:color="auto" w:fill="2F5496" w:themeFill="accent5" w:themeFillShade="BF"/>
          </w:tcPr>
          <w:p w14:paraId="17FA97C8" w14:textId="77777777" w:rsidR="00313310" w:rsidRPr="00A53F47" w:rsidRDefault="00313310" w:rsidP="00671A7D">
            <w:pPr>
              <w:spacing w:before="240" w:line="276" w:lineRule="auto"/>
              <w:jc w:val="center"/>
              <w:rPr>
                <w:rFonts w:eastAsia="Times New Roman" w:cstheme="minorHAnsi"/>
                <w:bCs w:val="0"/>
                <w:sz w:val="14"/>
                <w:szCs w:val="16"/>
                <w:lang w:eastAsia="it-IT"/>
              </w:rPr>
            </w:pPr>
            <w:r w:rsidRPr="00A53F47">
              <w:rPr>
                <w:rFonts w:eastAsia="Times New Roman" w:cstheme="minorHAnsi"/>
                <w:color w:val="FFFFFF" w:themeColor="background1"/>
                <w:sz w:val="18"/>
                <w:szCs w:val="16"/>
                <w:lang w:eastAsia="it-IT"/>
              </w:rPr>
              <w:t>CONTRATTI COLLETTIVI NAZIONALI ED ACCORDI COLLETTIVI APPLICATI AL PERSONALE PREPOSTO ALL’APPALTO</w:t>
            </w:r>
          </w:p>
        </w:tc>
      </w:tr>
      <w:tr w:rsidR="00313310" w:rsidRPr="00A53F47" w14:paraId="057D5C2B" w14:textId="77777777" w:rsidTr="004A257C">
        <w:trPr>
          <w:cnfStyle w:val="000000100000" w:firstRow="0" w:lastRow="0" w:firstColumn="0" w:lastColumn="0" w:oddVBand="0" w:evenVBand="0" w:oddHBand="1" w:evenHBand="0" w:firstRowFirstColumn="0" w:firstRowLastColumn="0" w:lastRowFirstColumn="0" w:lastRowLastColumn="0"/>
          <w:trHeight w:val="675"/>
        </w:trPr>
        <w:tc>
          <w:tcPr>
            <w:cnfStyle w:val="001000000000" w:firstRow="0" w:lastRow="0" w:firstColumn="1" w:lastColumn="0" w:oddVBand="0" w:evenVBand="0" w:oddHBand="0" w:evenHBand="0" w:firstRowFirstColumn="0" w:firstRowLastColumn="0" w:lastRowFirstColumn="0" w:lastRowLastColumn="0"/>
            <w:tcW w:w="1666" w:type="pct"/>
          </w:tcPr>
          <w:p w14:paraId="4ED163F4" w14:textId="77777777" w:rsidR="00313310" w:rsidRPr="00A53F47" w:rsidRDefault="00313310" w:rsidP="00671A7D">
            <w:pPr>
              <w:spacing w:line="276" w:lineRule="auto"/>
              <w:jc w:val="center"/>
              <w:rPr>
                <w:rFonts w:eastAsia="Times New Roman" w:cstheme="minorHAnsi"/>
                <w:bCs w:val="0"/>
                <w:color w:val="002060"/>
                <w:sz w:val="16"/>
                <w:szCs w:val="16"/>
                <w:lang w:eastAsia="it-IT"/>
              </w:rPr>
            </w:pPr>
            <w:r w:rsidRPr="00A53F47">
              <w:rPr>
                <w:rFonts w:eastAsia="Times New Roman" w:cstheme="minorHAnsi"/>
                <w:color w:val="002060"/>
                <w:sz w:val="16"/>
                <w:szCs w:val="16"/>
                <w:lang w:eastAsia="it-IT"/>
              </w:rPr>
              <w:t>Denominazione della fonte di contrattazione collettiva</w:t>
            </w:r>
          </w:p>
        </w:tc>
        <w:tc>
          <w:tcPr>
            <w:tcW w:w="1667" w:type="pct"/>
          </w:tcPr>
          <w:p w14:paraId="51F45A23" w14:textId="77777777" w:rsidR="00313310" w:rsidRPr="00A53F47" w:rsidRDefault="00313310" w:rsidP="00671A7D">
            <w:pPr>
              <w:spacing w:line="276" w:lineRule="auto"/>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2060"/>
                <w:sz w:val="16"/>
                <w:szCs w:val="16"/>
                <w:lang w:eastAsia="it-IT"/>
              </w:rPr>
            </w:pPr>
            <w:r w:rsidRPr="00A53F47">
              <w:rPr>
                <w:rFonts w:eastAsia="Times New Roman" w:cstheme="minorHAnsi"/>
                <w:bCs/>
                <w:color w:val="002060"/>
                <w:sz w:val="16"/>
                <w:szCs w:val="16"/>
                <w:lang w:eastAsia="it-IT"/>
              </w:rPr>
              <w:t>Tipologia</w:t>
            </w:r>
          </w:p>
        </w:tc>
        <w:tc>
          <w:tcPr>
            <w:tcW w:w="1667" w:type="pct"/>
          </w:tcPr>
          <w:p w14:paraId="2632CA08" w14:textId="77777777" w:rsidR="00313310" w:rsidRPr="00A53F47" w:rsidRDefault="00313310" w:rsidP="00671A7D">
            <w:pPr>
              <w:spacing w:line="276" w:lineRule="auto"/>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2060"/>
                <w:sz w:val="16"/>
                <w:szCs w:val="16"/>
                <w:lang w:eastAsia="it-IT"/>
              </w:rPr>
            </w:pPr>
            <w:r w:rsidRPr="00A53F47">
              <w:rPr>
                <w:rFonts w:eastAsia="Times New Roman" w:cstheme="minorHAnsi"/>
                <w:bCs/>
                <w:color w:val="002060"/>
                <w:sz w:val="16"/>
                <w:szCs w:val="16"/>
                <w:lang w:eastAsia="it-IT"/>
              </w:rPr>
              <w:t>Settore</w:t>
            </w:r>
          </w:p>
        </w:tc>
      </w:tr>
      <w:tr w:rsidR="00313310" w:rsidRPr="00A53F47" w14:paraId="46D9EE1F" w14:textId="77777777" w:rsidTr="004A257C">
        <w:trPr>
          <w:trHeight w:val="290"/>
        </w:trPr>
        <w:tc>
          <w:tcPr>
            <w:cnfStyle w:val="001000000000" w:firstRow="0" w:lastRow="0" w:firstColumn="1" w:lastColumn="0" w:oddVBand="0" w:evenVBand="0" w:oddHBand="0" w:evenHBand="0" w:firstRowFirstColumn="0" w:firstRowLastColumn="0" w:lastRowFirstColumn="0" w:lastRowLastColumn="0"/>
            <w:tcW w:w="1666" w:type="pct"/>
          </w:tcPr>
          <w:p w14:paraId="35458722" w14:textId="77777777" w:rsidR="00313310" w:rsidRPr="00A53F47" w:rsidRDefault="00313310" w:rsidP="0070496D">
            <w:pPr>
              <w:spacing w:line="276" w:lineRule="auto"/>
              <w:jc w:val="both"/>
              <w:rPr>
                <w:rFonts w:eastAsia="Times New Roman" w:cstheme="minorHAnsi"/>
                <w:color w:val="000000"/>
                <w:sz w:val="14"/>
                <w:szCs w:val="16"/>
                <w:lang w:eastAsia="it-IT"/>
              </w:rPr>
            </w:pPr>
          </w:p>
        </w:tc>
        <w:tc>
          <w:tcPr>
            <w:tcW w:w="1667" w:type="pct"/>
          </w:tcPr>
          <w:p w14:paraId="475DEEF4" w14:textId="77777777" w:rsidR="00313310" w:rsidRPr="00A53F47" w:rsidRDefault="00313310" w:rsidP="0070496D">
            <w:pPr>
              <w:spacing w:line="276" w:lineRule="auto"/>
              <w:jc w:val="both"/>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4"/>
                <w:szCs w:val="16"/>
                <w:lang w:eastAsia="it-IT"/>
              </w:rPr>
            </w:pPr>
          </w:p>
        </w:tc>
        <w:tc>
          <w:tcPr>
            <w:tcW w:w="1667" w:type="pct"/>
          </w:tcPr>
          <w:p w14:paraId="79A4EB0B" w14:textId="77777777" w:rsidR="00313310" w:rsidRPr="00A53F47" w:rsidRDefault="00313310" w:rsidP="0070496D">
            <w:pPr>
              <w:spacing w:line="276" w:lineRule="auto"/>
              <w:jc w:val="both"/>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4"/>
                <w:szCs w:val="16"/>
                <w:lang w:eastAsia="it-IT"/>
              </w:rPr>
            </w:pPr>
          </w:p>
        </w:tc>
      </w:tr>
    </w:tbl>
    <w:p w14:paraId="3190EF1C" w14:textId="77777777" w:rsidR="00EC1B71" w:rsidRPr="00A53F47" w:rsidRDefault="00EC1B71" w:rsidP="00BD46A4">
      <w:pPr>
        <w:spacing w:line="276" w:lineRule="auto"/>
        <w:jc w:val="both"/>
        <w:rPr>
          <w:rFonts w:eastAsia="Calibri" w:cstheme="minorHAnsi"/>
          <w:b/>
          <w:sz w:val="20"/>
        </w:rPr>
      </w:pPr>
    </w:p>
    <w:tbl>
      <w:tblPr>
        <w:tblStyle w:val="Tabellagriglia2-colore5"/>
        <w:tblW w:w="5000" w:type="pct"/>
        <w:tblBorders>
          <w:top w:val="single" w:sz="4" w:space="0" w:color="2F5496"/>
          <w:left w:val="single" w:sz="4" w:space="0" w:color="2F5496"/>
          <w:bottom w:val="single" w:sz="4" w:space="0" w:color="2F5496"/>
          <w:right w:val="single" w:sz="4" w:space="0" w:color="2F5496"/>
          <w:insideH w:val="single" w:sz="4" w:space="0" w:color="2F5496"/>
          <w:insideV w:val="single" w:sz="4" w:space="0" w:color="2F5496"/>
        </w:tblBorders>
        <w:tblLook w:val="04A0" w:firstRow="1" w:lastRow="0" w:firstColumn="1" w:lastColumn="0" w:noHBand="0" w:noVBand="1"/>
      </w:tblPr>
      <w:tblGrid>
        <w:gridCol w:w="1185"/>
        <w:gridCol w:w="1461"/>
        <w:gridCol w:w="1461"/>
        <w:gridCol w:w="1463"/>
        <w:gridCol w:w="1461"/>
        <w:gridCol w:w="1463"/>
      </w:tblGrid>
      <w:tr w:rsidR="00813FA9" w:rsidRPr="00A53F47" w14:paraId="421344E3" w14:textId="77777777" w:rsidTr="004A257C">
        <w:trPr>
          <w:cnfStyle w:val="100000000000" w:firstRow="1" w:lastRow="0" w:firstColumn="0" w:lastColumn="0" w:oddVBand="0" w:evenVBand="0" w:oddHBand="0" w:evenHBand="0" w:firstRowFirstColumn="0" w:firstRowLastColumn="0" w:lastRowFirstColumn="0" w:lastRowLastColumn="0"/>
          <w:trHeight w:val="630"/>
        </w:trPr>
        <w:tc>
          <w:tcPr>
            <w:cnfStyle w:val="001000000000" w:firstRow="0" w:lastRow="0" w:firstColumn="1" w:lastColumn="0" w:oddVBand="0" w:evenVBand="0" w:oddHBand="0" w:evenHBand="0" w:firstRowFirstColumn="0" w:firstRowLastColumn="0" w:lastRowFirstColumn="0" w:lastRowLastColumn="0"/>
            <w:tcW w:w="5000" w:type="pct"/>
            <w:gridSpan w:val="6"/>
            <w:shd w:val="clear" w:color="auto" w:fill="2F5496" w:themeFill="accent5" w:themeFillShade="BF"/>
            <w:noWrap/>
          </w:tcPr>
          <w:p w14:paraId="2031C277" w14:textId="77777777" w:rsidR="008A4C6F" w:rsidRPr="00A53F47" w:rsidRDefault="008A4C6F" w:rsidP="00B81344">
            <w:pPr>
              <w:spacing w:line="276" w:lineRule="auto"/>
              <w:jc w:val="center"/>
              <w:rPr>
                <w:rFonts w:eastAsia="Times New Roman" w:cstheme="minorHAnsi"/>
                <w:bCs w:val="0"/>
                <w:color w:val="FFFFFF" w:themeColor="background1"/>
                <w:sz w:val="20"/>
                <w:lang w:eastAsia="it-IT"/>
              </w:rPr>
            </w:pPr>
            <w:r w:rsidRPr="00A53F47">
              <w:rPr>
                <w:rFonts w:eastAsia="Times New Roman" w:cstheme="minorHAnsi"/>
                <w:color w:val="FFFFFF" w:themeColor="background1"/>
                <w:sz w:val="20"/>
                <w:lang w:eastAsia="it-IT"/>
              </w:rPr>
              <w:t>Tabella C</w:t>
            </w:r>
          </w:p>
          <w:p w14:paraId="2FFE1909" w14:textId="77777777" w:rsidR="008A4C6F" w:rsidRPr="00A53F47" w:rsidRDefault="008A4C6F" w:rsidP="00B81344">
            <w:pPr>
              <w:spacing w:before="0" w:line="276" w:lineRule="auto"/>
              <w:jc w:val="center"/>
              <w:rPr>
                <w:rFonts w:eastAsia="Times New Roman" w:cstheme="minorHAnsi"/>
                <w:bCs w:val="0"/>
                <w:color w:val="FFFFFF" w:themeColor="background1"/>
                <w:sz w:val="20"/>
                <w:lang w:eastAsia="it-IT"/>
              </w:rPr>
            </w:pPr>
            <w:r w:rsidRPr="00A53F47">
              <w:rPr>
                <w:rFonts w:eastAsia="Times New Roman" w:cstheme="minorHAnsi"/>
                <w:color w:val="FFFFFF" w:themeColor="background1"/>
                <w:sz w:val="20"/>
                <w:lang w:eastAsia="it-IT"/>
              </w:rPr>
              <w:t>COSTO TOTALE DEL PERSONALE</w:t>
            </w:r>
          </w:p>
        </w:tc>
      </w:tr>
      <w:tr w:rsidR="008A4C6F" w:rsidRPr="00A53F47" w14:paraId="34655EC0" w14:textId="77777777" w:rsidTr="004A257C">
        <w:trPr>
          <w:cnfStyle w:val="000000100000" w:firstRow="0" w:lastRow="0" w:firstColumn="0" w:lastColumn="0" w:oddVBand="0" w:evenVBand="0" w:oddHBand="1" w:evenHBand="0" w:firstRowFirstColumn="0" w:firstRowLastColumn="0" w:lastRowFirstColumn="0" w:lastRowLastColumn="0"/>
          <w:trHeight w:val="675"/>
        </w:trPr>
        <w:tc>
          <w:tcPr>
            <w:cnfStyle w:val="001000000000" w:firstRow="0" w:lastRow="0" w:firstColumn="1" w:lastColumn="0" w:oddVBand="0" w:evenVBand="0" w:oddHBand="0" w:evenHBand="0" w:firstRowFirstColumn="0" w:firstRowLastColumn="0" w:lastRowFirstColumn="0" w:lastRowLastColumn="0"/>
            <w:tcW w:w="698" w:type="pct"/>
          </w:tcPr>
          <w:p w14:paraId="78469167" w14:textId="77777777" w:rsidR="008A4C6F" w:rsidRPr="00A53F47" w:rsidRDefault="008A4C6F" w:rsidP="00B81344">
            <w:pPr>
              <w:spacing w:before="0" w:line="276" w:lineRule="auto"/>
              <w:jc w:val="center"/>
              <w:rPr>
                <w:rFonts w:eastAsia="Times New Roman" w:cstheme="minorHAnsi"/>
                <w:bCs w:val="0"/>
                <w:color w:val="002060"/>
                <w:sz w:val="16"/>
                <w:szCs w:val="16"/>
                <w:lang w:eastAsia="it-IT"/>
              </w:rPr>
            </w:pPr>
            <w:r w:rsidRPr="00A53F47">
              <w:rPr>
                <w:rFonts w:eastAsia="Times New Roman" w:cstheme="minorHAnsi"/>
                <w:color w:val="002060"/>
                <w:sz w:val="16"/>
                <w:szCs w:val="16"/>
                <w:lang w:eastAsia="it-IT"/>
              </w:rPr>
              <w:t>Livello contrattuale*</w:t>
            </w:r>
          </w:p>
        </w:tc>
        <w:tc>
          <w:tcPr>
            <w:tcW w:w="860" w:type="pct"/>
          </w:tcPr>
          <w:p w14:paraId="46450D8F" w14:textId="77777777" w:rsidR="008A4C6F" w:rsidRPr="00A53F47" w:rsidRDefault="00B44E85" w:rsidP="00B81344">
            <w:pPr>
              <w:spacing w:before="0" w:line="276" w:lineRule="auto"/>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2060"/>
                <w:sz w:val="16"/>
                <w:szCs w:val="16"/>
                <w:lang w:eastAsia="it-IT"/>
              </w:rPr>
            </w:pPr>
            <w:r w:rsidRPr="00A53F47">
              <w:rPr>
                <w:rFonts w:eastAsia="Times New Roman" w:cstheme="minorHAnsi"/>
                <w:bCs/>
                <w:color w:val="002060"/>
                <w:sz w:val="16"/>
                <w:szCs w:val="16"/>
                <w:lang w:eastAsia="it-IT"/>
              </w:rPr>
              <w:t>Profilo professionale</w:t>
            </w:r>
          </w:p>
        </w:tc>
        <w:tc>
          <w:tcPr>
            <w:tcW w:w="860" w:type="pct"/>
          </w:tcPr>
          <w:p w14:paraId="62260B93" w14:textId="77777777" w:rsidR="008A4C6F" w:rsidRPr="00A53F47" w:rsidRDefault="00B44E85" w:rsidP="00B81344">
            <w:pPr>
              <w:spacing w:before="0" w:line="276" w:lineRule="auto"/>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2060"/>
                <w:sz w:val="16"/>
                <w:szCs w:val="16"/>
                <w:lang w:eastAsia="it-IT"/>
              </w:rPr>
            </w:pPr>
            <w:r w:rsidRPr="00A53F47">
              <w:rPr>
                <w:rFonts w:eastAsia="Times New Roman" w:cstheme="minorHAnsi"/>
                <w:bCs/>
                <w:color w:val="002060"/>
                <w:sz w:val="16"/>
                <w:szCs w:val="16"/>
                <w:lang w:eastAsia="it-IT"/>
              </w:rPr>
              <w:t>Costo orario</w:t>
            </w:r>
          </w:p>
        </w:tc>
        <w:tc>
          <w:tcPr>
            <w:tcW w:w="861" w:type="pct"/>
          </w:tcPr>
          <w:p w14:paraId="6897046E" w14:textId="77777777" w:rsidR="008A4C6F" w:rsidRPr="00A53F47" w:rsidRDefault="00B44E85" w:rsidP="00B81344">
            <w:pPr>
              <w:spacing w:before="0" w:line="276" w:lineRule="auto"/>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2060"/>
                <w:sz w:val="16"/>
                <w:szCs w:val="16"/>
                <w:lang w:eastAsia="it-IT"/>
              </w:rPr>
            </w:pPr>
            <w:r w:rsidRPr="00A53F47">
              <w:rPr>
                <w:rFonts w:eastAsia="Times New Roman" w:cstheme="minorHAnsi"/>
                <w:bCs/>
                <w:color w:val="002060"/>
                <w:sz w:val="16"/>
                <w:szCs w:val="16"/>
                <w:lang w:eastAsia="it-IT"/>
              </w:rPr>
              <w:t>Numero ore</w:t>
            </w:r>
          </w:p>
        </w:tc>
        <w:tc>
          <w:tcPr>
            <w:tcW w:w="860" w:type="pct"/>
          </w:tcPr>
          <w:p w14:paraId="0491DDBC" w14:textId="77777777" w:rsidR="008A4C6F" w:rsidRPr="00A53F47" w:rsidRDefault="00B44E85" w:rsidP="00B81344">
            <w:pPr>
              <w:spacing w:before="0" w:line="276" w:lineRule="auto"/>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2060"/>
                <w:sz w:val="16"/>
                <w:szCs w:val="16"/>
                <w:lang w:eastAsia="it-IT"/>
              </w:rPr>
            </w:pPr>
            <w:r w:rsidRPr="00A53F47">
              <w:rPr>
                <w:rFonts w:eastAsia="Times New Roman" w:cstheme="minorHAnsi"/>
                <w:bCs/>
                <w:color w:val="002060"/>
                <w:sz w:val="16"/>
                <w:szCs w:val="16"/>
                <w:lang w:eastAsia="it-IT"/>
              </w:rPr>
              <w:t>Giornate / uomo</w:t>
            </w:r>
          </w:p>
        </w:tc>
        <w:tc>
          <w:tcPr>
            <w:tcW w:w="861" w:type="pct"/>
          </w:tcPr>
          <w:p w14:paraId="6AF42CBE" w14:textId="77777777" w:rsidR="008A4C6F" w:rsidRPr="00A53F47" w:rsidRDefault="00B44E85" w:rsidP="00B81344">
            <w:pPr>
              <w:spacing w:before="0" w:line="276" w:lineRule="auto"/>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2060"/>
                <w:sz w:val="16"/>
                <w:szCs w:val="16"/>
                <w:lang w:eastAsia="it-IT"/>
              </w:rPr>
            </w:pPr>
            <w:r w:rsidRPr="00A53F47">
              <w:rPr>
                <w:rFonts w:eastAsia="Times New Roman" w:cstheme="minorHAnsi"/>
                <w:bCs/>
                <w:color w:val="002060"/>
                <w:sz w:val="16"/>
                <w:szCs w:val="16"/>
                <w:lang w:eastAsia="it-IT"/>
              </w:rPr>
              <w:t>Costo totale (costo orario * numero ore)</w:t>
            </w:r>
          </w:p>
        </w:tc>
      </w:tr>
      <w:tr w:rsidR="00B44E85" w:rsidRPr="00A53F47" w14:paraId="6125CC89" w14:textId="77777777" w:rsidTr="004A257C">
        <w:trPr>
          <w:trHeight w:val="290"/>
        </w:trPr>
        <w:tc>
          <w:tcPr>
            <w:cnfStyle w:val="001000000000" w:firstRow="0" w:lastRow="0" w:firstColumn="1" w:lastColumn="0" w:oddVBand="0" w:evenVBand="0" w:oddHBand="0" w:evenHBand="0" w:firstRowFirstColumn="0" w:firstRowLastColumn="0" w:lastRowFirstColumn="0" w:lastRowLastColumn="0"/>
            <w:tcW w:w="698" w:type="pct"/>
          </w:tcPr>
          <w:p w14:paraId="2FF0AA9E" w14:textId="77777777" w:rsidR="00B44E85" w:rsidRPr="00A53F47" w:rsidRDefault="00B44E85" w:rsidP="00BD46A4">
            <w:pPr>
              <w:spacing w:before="0" w:line="276" w:lineRule="auto"/>
              <w:jc w:val="both"/>
              <w:rPr>
                <w:rFonts w:eastAsia="Times New Roman" w:cstheme="minorHAnsi"/>
                <w:color w:val="000000"/>
                <w:sz w:val="14"/>
                <w:szCs w:val="16"/>
                <w:lang w:eastAsia="it-IT"/>
              </w:rPr>
            </w:pPr>
          </w:p>
        </w:tc>
        <w:tc>
          <w:tcPr>
            <w:tcW w:w="860" w:type="pct"/>
          </w:tcPr>
          <w:p w14:paraId="3ECE3216" w14:textId="77777777" w:rsidR="00B44E85" w:rsidRPr="00A53F47" w:rsidRDefault="00B44E85" w:rsidP="00BD46A4">
            <w:pPr>
              <w:spacing w:before="0" w:line="276" w:lineRule="auto"/>
              <w:jc w:val="both"/>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4"/>
                <w:szCs w:val="16"/>
                <w:lang w:eastAsia="it-IT"/>
              </w:rPr>
            </w:pPr>
          </w:p>
        </w:tc>
        <w:tc>
          <w:tcPr>
            <w:tcW w:w="860" w:type="pct"/>
          </w:tcPr>
          <w:p w14:paraId="076442CC" w14:textId="77777777" w:rsidR="00B44E85" w:rsidRPr="00A53F47" w:rsidRDefault="00B44E85" w:rsidP="00BD46A4">
            <w:pPr>
              <w:spacing w:before="0" w:line="276" w:lineRule="auto"/>
              <w:jc w:val="both"/>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4"/>
                <w:szCs w:val="16"/>
                <w:lang w:eastAsia="it-IT"/>
              </w:rPr>
            </w:pPr>
          </w:p>
        </w:tc>
        <w:tc>
          <w:tcPr>
            <w:tcW w:w="861" w:type="pct"/>
          </w:tcPr>
          <w:p w14:paraId="2C63468E" w14:textId="77777777" w:rsidR="00B44E85" w:rsidRPr="00A53F47" w:rsidRDefault="00B44E85" w:rsidP="00BD46A4">
            <w:pPr>
              <w:spacing w:before="0" w:line="276" w:lineRule="auto"/>
              <w:jc w:val="both"/>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4"/>
                <w:szCs w:val="16"/>
                <w:lang w:eastAsia="it-IT"/>
              </w:rPr>
            </w:pPr>
          </w:p>
        </w:tc>
        <w:tc>
          <w:tcPr>
            <w:tcW w:w="860" w:type="pct"/>
          </w:tcPr>
          <w:p w14:paraId="77968322" w14:textId="77777777" w:rsidR="00B44E85" w:rsidRPr="00A53F47" w:rsidRDefault="00B44E85" w:rsidP="00BD46A4">
            <w:pPr>
              <w:spacing w:before="0" w:line="276" w:lineRule="auto"/>
              <w:jc w:val="both"/>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4"/>
                <w:szCs w:val="16"/>
                <w:lang w:eastAsia="it-IT"/>
              </w:rPr>
            </w:pPr>
          </w:p>
        </w:tc>
        <w:tc>
          <w:tcPr>
            <w:tcW w:w="861" w:type="pct"/>
          </w:tcPr>
          <w:p w14:paraId="6431AF7A" w14:textId="77777777" w:rsidR="00B44E85" w:rsidRPr="00A53F47" w:rsidRDefault="00B44E85" w:rsidP="00BD46A4">
            <w:pPr>
              <w:spacing w:before="0" w:line="276" w:lineRule="auto"/>
              <w:jc w:val="both"/>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4"/>
                <w:szCs w:val="16"/>
                <w:lang w:eastAsia="it-IT"/>
              </w:rPr>
            </w:pPr>
          </w:p>
        </w:tc>
      </w:tr>
      <w:tr w:rsidR="00B44E85" w:rsidRPr="00A53F47" w14:paraId="4F971CF4" w14:textId="77777777" w:rsidTr="004A257C">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5000" w:type="pct"/>
            <w:gridSpan w:val="6"/>
          </w:tcPr>
          <w:p w14:paraId="02248F39" w14:textId="77777777" w:rsidR="00B44E85" w:rsidRPr="00A53F47" w:rsidRDefault="00B44E85" w:rsidP="00B81344">
            <w:pPr>
              <w:spacing w:before="0" w:line="276" w:lineRule="auto"/>
              <w:jc w:val="right"/>
              <w:rPr>
                <w:rFonts w:eastAsia="Times New Roman" w:cstheme="minorHAnsi"/>
                <w:b w:val="0"/>
                <w:color w:val="000000"/>
                <w:sz w:val="14"/>
                <w:szCs w:val="16"/>
                <w:lang w:eastAsia="it-IT"/>
              </w:rPr>
            </w:pPr>
            <w:r w:rsidRPr="00A53F47">
              <w:rPr>
                <w:rFonts w:eastAsia="Times New Roman" w:cstheme="minorHAnsi"/>
                <w:color w:val="002060"/>
                <w:sz w:val="16"/>
                <w:szCs w:val="16"/>
                <w:lang w:eastAsia="it-IT"/>
              </w:rPr>
              <w:t>Totale: […]</w:t>
            </w:r>
          </w:p>
        </w:tc>
      </w:tr>
    </w:tbl>
    <w:p w14:paraId="733E8CAA" w14:textId="77777777" w:rsidR="009F3A05" w:rsidRPr="00A53F47" w:rsidRDefault="009F3A05" w:rsidP="00BD46A4">
      <w:pPr>
        <w:spacing w:after="200" w:line="276" w:lineRule="auto"/>
        <w:jc w:val="both"/>
        <w:rPr>
          <w:rFonts w:eastAsia="Calibri" w:cstheme="minorHAnsi"/>
          <w:b/>
          <w:sz w:val="20"/>
        </w:rPr>
      </w:pPr>
    </w:p>
    <w:p w14:paraId="41A7464D" w14:textId="77777777" w:rsidR="009F3A05" w:rsidRPr="00A53F47" w:rsidRDefault="009F3A05" w:rsidP="009F3A05">
      <w:pPr>
        <w:rPr>
          <w:rFonts w:eastAsia="Calibri" w:cstheme="minorHAnsi"/>
          <w:sz w:val="20"/>
        </w:rPr>
      </w:pPr>
    </w:p>
    <w:p w14:paraId="4940CB38" w14:textId="77777777" w:rsidR="009F3A05" w:rsidRPr="00A53F47" w:rsidRDefault="009F3A05" w:rsidP="009F3A05">
      <w:pPr>
        <w:rPr>
          <w:rFonts w:eastAsia="Calibri" w:cstheme="minorHAnsi"/>
          <w:sz w:val="20"/>
        </w:rPr>
      </w:pPr>
    </w:p>
    <w:p w14:paraId="55C0F59D" w14:textId="77777777" w:rsidR="009F3A05" w:rsidRPr="00A53F47" w:rsidRDefault="009F3A05" w:rsidP="009F3A05">
      <w:pPr>
        <w:rPr>
          <w:rFonts w:eastAsia="Calibri" w:cstheme="minorHAnsi"/>
          <w:sz w:val="20"/>
        </w:rPr>
      </w:pPr>
    </w:p>
    <w:p w14:paraId="669B72CE" w14:textId="77777777" w:rsidR="009F3A05" w:rsidRPr="00A53F47" w:rsidRDefault="009F3A05" w:rsidP="009F3A05">
      <w:pPr>
        <w:rPr>
          <w:rFonts w:eastAsia="Calibri" w:cstheme="minorHAnsi"/>
          <w:sz w:val="20"/>
        </w:rPr>
      </w:pPr>
    </w:p>
    <w:p w14:paraId="749042D1" w14:textId="77777777" w:rsidR="009F3A05" w:rsidRPr="00A53F47" w:rsidRDefault="009F3A05" w:rsidP="009F3A05">
      <w:pPr>
        <w:rPr>
          <w:rFonts w:eastAsia="Calibri" w:cstheme="minorHAnsi"/>
          <w:sz w:val="20"/>
        </w:rPr>
      </w:pPr>
    </w:p>
    <w:p w14:paraId="5D60410A" w14:textId="77777777" w:rsidR="009F3A05" w:rsidRPr="00A53F47" w:rsidRDefault="009F3A05" w:rsidP="008423E5">
      <w:pPr>
        <w:jc w:val="center"/>
        <w:rPr>
          <w:rFonts w:eastAsia="Calibri" w:cstheme="minorHAnsi"/>
          <w:sz w:val="20"/>
        </w:rPr>
      </w:pPr>
    </w:p>
    <w:p w14:paraId="50ABF2E0" w14:textId="77777777" w:rsidR="009F3A05" w:rsidRPr="00A53F47" w:rsidRDefault="009F3A05" w:rsidP="009F3A05">
      <w:pPr>
        <w:rPr>
          <w:rFonts w:eastAsia="Calibri" w:cstheme="minorHAnsi"/>
          <w:sz w:val="20"/>
        </w:rPr>
      </w:pPr>
    </w:p>
    <w:p w14:paraId="6F9157D5" w14:textId="77777777" w:rsidR="009F3A05" w:rsidRPr="00A53F47" w:rsidRDefault="009F3A05" w:rsidP="009F3A05">
      <w:pPr>
        <w:rPr>
          <w:rFonts w:eastAsia="Calibri" w:cstheme="minorHAnsi"/>
          <w:sz w:val="20"/>
        </w:rPr>
      </w:pPr>
    </w:p>
    <w:p w14:paraId="35E38C20" w14:textId="77777777" w:rsidR="009F3A05" w:rsidRPr="00A53F47" w:rsidRDefault="009F3A05" w:rsidP="009F3A05">
      <w:pPr>
        <w:rPr>
          <w:rFonts w:eastAsia="Calibri" w:cstheme="minorHAnsi"/>
          <w:sz w:val="20"/>
        </w:rPr>
      </w:pPr>
    </w:p>
    <w:p w14:paraId="75838A4D" w14:textId="77777777" w:rsidR="009F3A05" w:rsidRPr="00A53F47" w:rsidRDefault="009F3A05" w:rsidP="009F3A05">
      <w:pPr>
        <w:rPr>
          <w:rFonts w:eastAsia="Calibri" w:cstheme="minorHAnsi"/>
          <w:sz w:val="20"/>
        </w:rPr>
      </w:pPr>
    </w:p>
    <w:p w14:paraId="525DB4A4" w14:textId="77777777" w:rsidR="009F3A05" w:rsidRPr="00A53F47" w:rsidRDefault="001E14EE" w:rsidP="009F3A05">
      <w:pPr>
        <w:rPr>
          <w:rFonts w:eastAsia="Calibri" w:cstheme="minorHAnsi"/>
          <w:sz w:val="20"/>
        </w:rPr>
      </w:pPr>
      <w:r w:rsidRPr="00A53F47">
        <w:rPr>
          <w:rFonts w:cstheme="minorHAnsi"/>
          <w:b/>
          <w:noProof/>
          <w:szCs w:val="24"/>
          <w:u w:val="single"/>
          <w:lang w:eastAsia="it-IT"/>
        </w:rPr>
        <mc:AlternateContent>
          <mc:Choice Requires="wps">
            <w:drawing>
              <wp:anchor distT="0" distB="0" distL="114300" distR="114300" simplePos="0" relativeHeight="251979776" behindDoc="0" locked="0" layoutInCell="1" allowOverlap="1" wp14:anchorId="7A288D9D" wp14:editId="00CDAD0F">
                <wp:simplePos x="0" y="0"/>
                <wp:positionH relativeFrom="margin">
                  <wp:align>center</wp:align>
                </wp:positionH>
                <wp:positionV relativeFrom="margin">
                  <wp:align>center</wp:align>
                </wp:positionV>
                <wp:extent cx="5238750" cy="3644900"/>
                <wp:effectExtent l="0" t="0" r="19050" b="12700"/>
                <wp:wrapNone/>
                <wp:docPr id="6" name="Text Box 6"/>
                <wp:cNvGraphicFramePr/>
                <a:graphic xmlns:a="http://schemas.openxmlformats.org/drawingml/2006/main">
                  <a:graphicData uri="http://schemas.microsoft.com/office/word/2010/wordprocessingShape">
                    <wps:wsp>
                      <wps:cNvSpPr txBox="1"/>
                      <wps:spPr>
                        <a:xfrm>
                          <a:off x="0" y="0"/>
                          <a:ext cx="5238750" cy="364490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5BEABB85" w14:textId="77777777" w:rsidR="00356B38" w:rsidRPr="00593F36" w:rsidRDefault="00356B38" w:rsidP="00593F36">
                            <w:pPr>
                              <w:jc w:val="center"/>
                              <w:rPr>
                                <w:rFonts w:asciiTheme="majorHAnsi" w:hAnsiTheme="majorHAnsi" w:cstheme="majorHAnsi"/>
                                <w:b/>
                                <w:color w:val="2F5496" w:themeColor="accent5" w:themeShade="BF"/>
                                <w:sz w:val="56"/>
                              </w:rPr>
                            </w:pPr>
                            <w:r w:rsidRPr="00593F36">
                              <w:rPr>
                                <w:rFonts w:asciiTheme="majorHAnsi" w:hAnsiTheme="majorHAnsi" w:cstheme="majorHAnsi"/>
                                <w:b/>
                                <w:color w:val="2F5496" w:themeColor="accent5" w:themeShade="BF"/>
                                <w:sz w:val="96"/>
                              </w:rPr>
                              <w:t>A</w:t>
                            </w:r>
                            <w:r w:rsidRPr="00593F36">
                              <w:rPr>
                                <w:rFonts w:asciiTheme="majorHAnsi" w:hAnsiTheme="majorHAnsi" w:cstheme="majorHAnsi"/>
                                <w:b/>
                                <w:color w:val="2F5496" w:themeColor="accent5" w:themeShade="BF"/>
                                <w:sz w:val="56"/>
                              </w:rPr>
                              <w:t xml:space="preserve">LLEGATO </w:t>
                            </w:r>
                            <w:r w:rsidRPr="00593F36">
                              <w:rPr>
                                <w:rFonts w:asciiTheme="majorHAnsi" w:hAnsiTheme="majorHAnsi" w:cstheme="majorHAnsi"/>
                                <w:b/>
                                <w:color w:val="2F5496" w:themeColor="accent5" w:themeShade="BF"/>
                                <w:sz w:val="72"/>
                              </w:rPr>
                              <w:t>3</w:t>
                            </w:r>
                          </w:p>
                          <w:p w14:paraId="5728D1FB" w14:textId="77777777" w:rsidR="00356B38" w:rsidRDefault="00356B38" w:rsidP="00E7506A">
                            <w:pPr>
                              <w:tabs>
                                <w:tab w:val="left" w:pos="2295"/>
                              </w:tabs>
                              <w:spacing w:line="276" w:lineRule="auto"/>
                              <w:jc w:val="center"/>
                              <w:rPr>
                                <w:rFonts w:ascii="Calibri Light" w:hAnsi="Calibri Light" w:cs="Calibri Light"/>
                                <w:b/>
                                <w:color w:val="2F5496" w:themeColor="accent5" w:themeShade="BF"/>
                                <w:sz w:val="52"/>
                                <w:szCs w:val="52"/>
                              </w:rPr>
                            </w:pPr>
                            <w:r w:rsidRPr="001020F1">
                              <w:rPr>
                                <w:rFonts w:ascii="Calibri Light" w:hAnsi="Calibri Light" w:cs="Calibri Light"/>
                                <w:b/>
                                <w:color w:val="2F5496" w:themeColor="accent5" w:themeShade="BF"/>
                                <w:sz w:val="72"/>
                                <w:szCs w:val="52"/>
                              </w:rPr>
                              <w:t>F</w:t>
                            </w:r>
                            <w:r w:rsidRPr="001020F1">
                              <w:rPr>
                                <w:rFonts w:ascii="Calibri Light" w:hAnsi="Calibri Light" w:cs="Calibri Light"/>
                                <w:b/>
                                <w:color w:val="2F5496" w:themeColor="accent5" w:themeShade="BF"/>
                                <w:sz w:val="52"/>
                                <w:szCs w:val="52"/>
                              </w:rPr>
                              <w:t xml:space="preserve">ORMAT </w:t>
                            </w:r>
                          </w:p>
                          <w:p w14:paraId="540C5CE7" w14:textId="77777777" w:rsidR="00356B38" w:rsidRPr="00593F36" w:rsidRDefault="00356B38" w:rsidP="00593F36">
                            <w:pPr>
                              <w:tabs>
                                <w:tab w:val="left" w:pos="2295"/>
                              </w:tabs>
                              <w:spacing w:line="276" w:lineRule="auto"/>
                              <w:jc w:val="center"/>
                              <w:rPr>
                                <w:rFonts w:asciiTheme="majorHAnsi" w:hAnsiTheme="majorHAnsi" w:cstheme="majorHAnsi"/>
                                <w:b/>
                                <w:color w:val="2F5496" w:themeColor="accent5" w:themeShade="BF"/>
                                <w:sz w:val="52"/>
                                <w:szCs w:val="52"/>
                              </w:rPr>
                            </w:pPr>
                            <w:r w:rsidRPr="00593F36">
                              <w:rPr>
                                <w:rFonts w:asciiTheme="majorHAnsi" w:hAnsiTheme="majorHAnsi" w:cstheme="majorHAnsi"/>
                                <w:b/>
                                <w:color w:val="2F5496" w:themeColor="accent5" w:themeShade="BF"/>
                                <w:sz w:val="72"/>
                                <w:szCs w:val="52"/>
                              </w:rPr>
                              <w:t>R</w:t>
                            </w:r>
                            <w:r w:rsidRPr="00593F36">
                              <w:rPr>
                                <w:rFonts w:asciiTheme="majorHAnsi" w:hAnsiTheme="majorHAnsi" w:cstheme="majorHAnsi"/>
                                <w:b/>
                                <w:color w:val="2F5496" w:themeColor="accent5" w:themeShade="BF"/>
                                <w:sz w:val="52"/>
                                <w:szCs w:val="52"/>
                              </w:rPr>
                              <w:t>EGOLAMENTO PER LA NOMINA DELLE COMMISSIONI DI GARA</w:t>
                            </w:r>
                          </w:p>
                          <w:p w14:paraId="7954F822" w14:textId="77777777" w:rsidR="00356B38" w:rsidRPr="00386E72" w:rsidRDefault="00356B38" w:rsidP="00593F36">
                            <w:pPr>
                              <w:jc w:val="center"/>
                              <w:rPr>
                                <w:sz w:val="5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288D9D" id="Text Box 6" o:spid="_x0000_s1034" type="#_x0000_t202" style="position:absolute;margin-left:0;margin-top:0;width:412.5pt;height:287pt;z-index:25197977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" fillcolor="white [3201]" strokecolor="white [3212]" strokeweight=".5pt">
                <v:textbox>
                  <w:txbxContent>
                    <w:p w14:paraId="5BEABB85" w14:textId="77777777" w:rsidR="00356B38" w:rsidRPr="00593F36" w:rsidRDefault="00356B38" w:rsidP="00593F36">
                      <w:pPr>
                        <w:jc w:val="center"/>
                        <w:rPr>
                          <w:rFonts w:asciiTheme="majorHAnsi" w:hAnsiTheme="majorHAnsi" w:cstheme="majorHAnsi"/>
                          <w:b/>
                          <w:color w:val="2F5496" w:themeColor="accent5" w:themeShade="BF"/>
                          <w:sz w:val="56"/>
                        </w:rPr>
                      </w:pPr>
                      <w:r w:rsidRPr="00593F36">
                        <w:rPr>
                          <w:rFonts w:asciiTheme="majorHAnsi" w:hAnsiTheme="majorHAnsi" w:cstheme="majorHAnsi"/>
                          <w:b/>
                          <w:color w:val="2F5496" w:themeColor="accent5" w:themeShade="BF"/>
                          <w:sz w:val="96"/>
                        </w:rPr>
                        <w:t>A</w:t>
                      </w:r>
                      <w:r w:rsidRPr="00593F36">
                        <w:rPr>
                          <w:rFonts w:asciiTheme="majorHAnsi" w:hAnsiTheme="majorHAnsi" w:cstheme="majorHAnsi"/>
                          <w:b/>
                          <w:color w:val="2F5496" w:themeColor="accent5" w:themeShade="BF"/>
                          <w:sz w:val="56"/>
                        </w:rPr>
                        <w:t xml:space="preserve">LLEGATO </w:t>
                      </w:r>
                      <w:r w:rsidRPr="00593F36">
                        <w:rPr>
                          <w:rFonts w:asciiTheme="majorHAnsi" w:hAnsiTheme="majorHAnsi" w:cstheme="majorHAnsi"/>
                          <w:b/>
                          <w:color w:val="2F5496" w:themeColor="accent5" w:themeShade="BF"/>
                          <w:sz w:val="72"/>
                        </w:rPr>
                        <w:t>3</w:t>
                      </w:r>
                    </w:p>
                    <w:p w14:paraId="5728D1FB" w14:textId="77777777" w:rsidR="00356B38" w:rsidRDefault="00356B38" w:rsidP="00E7506A">
                      <w:pPr>
                        <w:tabs>
                          <w:tab w:val="left" w:pos="2295"/>
                        </w:tabs>
                        <w:spacing w:line="276" w:lineRule="auto"/>
                        <w:jc w:val="center"/>
                        <w:rPr>
                          <w:rFonts w:ascii="Calibri Light" w:hAnsi="Calibri Light" w:cs="Calibri Light"/>
                          <w:b/>
                          <w:color w:val="2F5496" w:themeColor="accent5" w:themeShade="BF"/>
                          <w:sz w:val="52"/>
                          <w:szCs w:val="52"/>
                        </w:rPr>
                      </w:pPr>
                      <w:r w:rsidRPr="001020F1">
                        <w:rPr>
                          <w:rFonts w:ascii="Calibri Light" w:hAnsi="Calibri Light" w:cs="Calibri Light"/>
                          <w:b/>
                          <w:color w:val="2F5496" w:themeColor="accent5" w:themeShade="BF"/>
                          <w:sz w:val="72"/>
                          <w:szCs w:val="52"/>
                        </w:rPr>
                        <w:t>F</w:t>
                      </w:r>
                      <w:r w:rsidRPr="001020F1">
                        <w:rPr>
                          <w:rFonts w:ascii="Calibri Light" w:hAnsi="Calibri Light" w:cs="Calibri Light"/>
                          <w:b/>
                          <w:color w:val="2F5496" w:themeColor="accent5" w:themeShade="BF"/>
                          <w:sz w:val="52"/>
                          <w:szCs w:val="52"/>
                        </w:rPr>
                        <w:t xml:space="preserve">ORMAT </w:t>
                      </w:r>
                    </w:p>
                    <w:p w14:paraId="540C5CE7" w14:textId="77777777" w:rsidR="00356B38" w:rsidRPr="00593F36" w:rsidRDefault="00356B38" w:rsidP="00593F36">
                      <w:pPr>
                        <w:tabs>
                          <w:tab w:val="left" w:pos="2295"/>
                        </w:tabs>
                        <w:spacing w:line="276" w:lineRule="auto"/>
                        <w:jc w:val="center"/>
                        <w:rPr>
                          <w:rFonts w:asciiTheme="majorHAnsi" w:hAnsiTheme="majorHAnsi" w:cstheme="majorHAnsi"/>
                          <w:b/>
                          <w:color w:val="2F5496" w:themeColor="accent5" w:themeShade="BF"/>
                          <w:sz w:val="52"/>
                          <w:szCs w:val="52"/>
                        </w:rPr>
                      </w:pPr>
                      <w:r w:rsidRPr="00593F36">
                        <w:rPr>
                          <w:rFonts w:asciiTheme="majorHAnsi" w:hAnsiTheme="majorHAnsi" w:cstheme="majorHAnsi"/>
                          <w:b/>
                          <w:color w:val="2F5496" w:themeColor="accent5" w:themeShade="BF"/>
                          <w:sz w:val="72"/>
                          <w:szCs w:val="52"/>
                        </w:rPr>
                        <w:t>R</w:t>
                      </w:r>
                      <w:r w:rsidRPr="00593F36">
                        <w:rPr>
                          <w:rFonts w:asciiTheme="majorHAnsi" w:hAnsiTheme="majorHAnsi" w:cstheme="majorHAnsi"/>
                          <w:b/>
                          <w:color w:val="2F5496" w:themeColor="accent5" w:themeShade="BF"/>
                          <w:sz w:val="52"/>
                          <w:szCs w:val="52"/>
                        </w:rPr>
                        <w:t>EGOLAMENTO PER LA NOMINA DELLE COMMISSIONI DI GARA</w:t>
                      </w:r>
                    </w:p>
                    <w:p w14:paraId="7954F822" w14:textId="77777777" w:rsidR="00356B38" w:rsidRPr="00386E72" w:rsidRDefault="00356B38" w:rsidP="00593F36">
                      <w:pPr>
                        <w:jc w:val="center"/>
                        <w:rPr>
                          <w:sz w:val="56"/>
                        </w:rPr>
                      </w:pPr>
                    </w:p>
                  </w:txbxContent>
                </v:textbox>
                <w10:wrap anchorx="margin" anchory="margin"/>
              </v:shape>
            </w:pict>
          </mc:Fallback>
        </mc:AlternateContent>
      </w:r>
    </w:p>
    <w:p w14:paraId="6FE7DD67" w14:textId="77777777" w:rsidR="009F3A05" w:rsidRPr="00A53F47" w:rsidRDefault="009F3A05" w:rsidP="009F3A05">
      <w:pPr>
        <w:rPr>
          <w:rFonts w:eastAsia="Calibri" w:cstheme="minorHAnsi"/>
          <w:sz w:val="20"/>
        </w:rPr>
      </w:pPr>
    </w:p>
    <w:p w14:paraId="2D25B2DA" w14:textId="77777777" w:rsidR="009F3A05" w:rsidRPr="00A53F47" w:rsidRDefault="009F3A05" w:rsidP="009F3A05">
      <w:pPr>
        <w:rPr>
          <w:rFonts w:eastAsia="Calibri" w:cstheme="minorHAnsi"/>
          <w:sz w:val="20"/>
        </w:rPr>
      </w:pPr>
    </w:p>
    <w:p w14:paraId="1A4B278B" w14:textId="77777777" w:rsidR="009F3A05" w:rsidRPr="00A53F47" w:rsidRDefault="009F3A05" w:rsidP="009F3A05">
      <w:pPr>
        <w:rPr>
          <w:rFonts w:eastAsia="Calibri" w:cstheme="minorHAnsi"/>
          <w:sz w:val="20"/>
        </w:rPr>
      </w:pPr>
    </w:p>
    <w:p w14:paraId="5038CAE0" w14:textId="77777777" w:rsidR="009F3A05" w:rsidRPr="00A53F47" w:rsidRDefault="009F3A05" w:rsidP="009F3A05">
      <w:pPr>
        <w:rPr>
          <w:rFonts w:eastAsia="Calibri" w:cstheme="minorHAnsi"/>
          <w:sz w:val="20"/>
        </w:rPr>
      </w:pPr>
    </w:p>
    <w:p w14:paraId="2DCBC2E0" w14:textId="77777777" w:rsidR="009F3A05" w:rsidRPr="00A53F47" w:rsidRDefault="009F3A05" w:rsidP="009F3A05">
      <w:pPr>
        <w:rPr>
          <w:rFonts w:eastAsia="Calibri" w:cstheme="minorHAnsi"/>
          <w:sz w:val="20"/>
        </w:rPr>
      </w:pPr>
    </w:p>
    <w:p w14:paraId="7CFFDA7F" w14:textId="77777777" w:rsidR="009F3A05" w:rsidRPr="00A53F47" w:rsidRDefault="009F3A05" w:rsidP="009F3A05">
      <w:pPr>
        <w:rPr>
          <w:rFonts w:eastAsia="Calibri" w:cstheme="minorHAnsi"/>
          <w:sz w:val="20"/>
        </w:rPr>
      </w:pPr>
    </w:p>
    <w:p w14:paraId="7E6E3324" w14:textId="77777777" w:rsidR="009F3A05" w:rsidRPr="00A53F47" w:rsidRDefault="009F3A05" w:rsidP="009F3A05">
      <w:pPr>
        <w:rPr>
          <w:rFonts w:eastAsia="Calibri" w:cstheme="minorHAnsi"/>
          <w:sz w:val="20"/>
        </w:rPr>
      </w:pPr>
    </w:p>
    <w:p w14:paraId="64ACF9C4" w14:textId="77777777" w:rsidR="009F3A05" w:rsidRPr="00A53F47" w:rsidRDefault="009F3A05" w:rsidP="009F3A05">
      <w:pPr>
        <w:rPr>
          <w:rFonts w:eastAsia="Calibri" w:cstheme="minorHAnsi"/>
          <w:sz w:val="20"/>
        </w:rPr>
      </w:pPr>
    </w:p>
    <w:p w14:paraId="5AF6C09F" w14:textId="77777777" w:rsidR="009F3A05" w:rsidRPr="00A53F47" w:rsidRDefault="009F3A05" w:rsidP="009F3A05">
      <w:pPr>
        <w:rPr>
          <w:rFonts w:eastAsia="Calibri" w:cstheme="minorHAnsi"/>
          <w:sz w:val="20"/>
        </w:rPr>
      </w:pPr>
    </w:p>
    <w:p w14:paraId="47488D98" w14:textId="77777777" w:rsidR="009F3A05" w:rsidRPr="00A53F47" w:rsidRDefault="009F3A05" w:rsidP="009F3A05">
      <w:pPr>
        <w:rPr>
          <w:rFonts w:eastAsia="Calibri" w:cstheme="minorHAnsi"/>
          <w:sz w:val="20"/>
        </w:rPr>
      </w:pPr>
    </w:p>
    <w:p w14:paraId="456CE765" w14:textId="77777777" w:rsidR="009F3A05" w:rsidRPr="00A53F47" w:rsidRDefault="009F3A05" w:rsidP="009F3A05">
      <w:pPr>
        <w:rPr>
          <w:rFonts w:eastAsia="Calibri" w:cstheme="minorHAnsi"/>
          <w:sz w:val="20"/>
        </w:rPr>
      </w:pPr>
    </w:p>
    <w:p w14:paraId="7DF5EC19" w14:textId="77777777" w:rsidR="009F3A05" w:rsidRPr="00A53F47" w:rsidRDefault="009F3A05" w:rsidP="009F3A05">
      <w:pPr>
        <w:rPr>
          <w:rFonts w:eastAsia="Calibri" w:cstheme="minorHAnsi"/>
          <w:sz w:val="20"/>
        </w:rPr>
      </w:pPr>
    </w:p>
    <w:p w14:paraId="5E6F7630" w14:textId="77777777" w:rsidR="009F3A05" w:rsidRPr="00A53F47" w:rsidRDefault="009F3A05" w:rsidP="009F3A05">
      <w:pPr>
        <w:rPr>
          <w:rFonts w:eastAsia="Calibri" w:cstheme="minorHAnsi"/>
          <w:sz w:val="20"/>
        </w:rPr>
      </w:pPr>
    </w:p>
    <w:p w14:paraId="7515FA0F" w14:textId="77777777" w:rsidR="008A4C6F" w:rsidRPr="00A53F47" w:rsidRDefault="009F3A05" w:rsidP="009F3A05">
      <w:pPr>
        <w:tabs>
          <w:tab w:val="left" w:pos="2791"/>
        </w:tabs>
        <w:rPr>
          <w:rFonts w:eastAsia="Calibri" w:cstheme="minorHAnsi"/>
          <w:sz w:val="20"/>
        </w:rPr>
      </w:pPr>
      <w:r w:rsidRPr="00A53F47">
        <w:rPr>
          <w:rFonts w:eastAsia="Calibri" w:cstheme="minorHAnsi"/>
          <w:sz w:val="20"/>
        </w:rPr>
        <w:tab/>
      </w:r>
    </w:p>
    <w:p w14:paraId="6726FD7E" w14:textId="77777777" w:rsidR="009F3A05" w:rsidRPr="00A53F47" w:rsidRDefault="009F3A05" w:rsidP="009F3A05">
      <w:pPr>
        <w:tabs>
          <w:tab w:val="left" w:pos="2791"/>
        </w:tabs>
        <w:rPr>
          <w:rFonts w:eastAsia="Calibri" w:cstheme="minorHAnsi"/>
          <w:sz w:val="20"/>
        </w:rPr>
      </w:pPr>
    </w:p>
    <w:p w14:paraId="5DD7C847" w14:textId="77777777" w:rsidR="009F3A05" w:rsidRPr="00A53F47" w:rsidRDefault="009F3A05" w:rsidP="009F3A05">
      <w:pPr>
        <w:tabs>
          <w:tab w:val="left" w:pos="2791"/>
        </w:tabs>
        <w:rPr>
          <w:rFonts w:eastAsia="Calibri" w:cstheme="minorHAnsi"/>
          <w:sz w:val="20"/>
        </w:rPr>
      </w:pPr>
    </w:p>
    <w:p w14:paraId="3A2B2F26" w14:textId="77777777" w:rsidR="009F3A05" w:rsidRPr="00A53F47" w:rsidRDefault="009F3A05" w:rsidP="009F3A05">
      <w:pPr>
        <w:tabs>
          <w:tab w:val="left" w:pos="2791"/>
        </w:tabs>
        <w:rPr>
          <w:rFonts w:eastAsia="Calibri" w:cstheme="minorHAnsi"/>
          <w:sz w:val="20"/>
        </w:rPr>
      </w:pPr>
    </w:p>
    <w:p w14:paraId="25BC991A" w14:textId="77777777" w:rsidR="009F3A05" w:rsidRPr="00A53F47" w:rsidRDefault="009F3A05" w:rsidP="009F3A05">
      <w:pPr>
        <w:tabs>
          <w:tab w:val="left" w:pos="2791"/>
        </w:tabs>
        <w:rPr>
          <w:rFonts w:eastAsia="Calibri" w:cstheme="minorHAnsi"/>
          <w:sz w:val="20"/>
        </w:rPr>
      </w:pPr>
    </w:p>
    <w:p w14:paraId="4F4A3B2F" w14:textId="77777777" w:rsidR="009F3A05" w:rsidRPr="00A53F47" w:rsidRDefault="009F3A05" w:rsidP="009F3A05">
      <w:pPr>
        <w:tabs>
          <w:tab w:val="left" w:pos="2791"/>
        </w:tabs>
        <w:rPr>
          <w:rFonts w:eastAsia="Calibri" w:cstheme="minorHAnsi"/>
          <w:sz w:val="20"/>
        </w:rPr>
      </w:pPr>
    </w:p>
    <w:p w14:paraId="6DCD5183" w14:textId="77777777" w:rsidR="009F3A05" w:rsidRPr="00A53F47" w:rsidRDefault="009F3A05" w:rsidP="009F3A05">
      <w:pPr>
        <w:tabs>
          <w:tab w:val="left" w:pos="2791"/>
        </w:tabs>
        <w:rPr>
          <w:rFonts w:eastAsia="Calibri" w:cstheme="minorHAnsi"/>
          <w:sz w:val="20"/>
        </w:rPr>
      </w:pPr>
    </w:p>
    <w:p w14:paraId="78BD0DD1" w14:textId="77777777" w:rsidR="009F3A05" w:rsidRPr="00A53F47" w:rsidRDefault="009F3A05" w:rsidP="009F3A05">
      <w:pPr>
        <w:tabs>
          <w:tab w:val="left" w:pos="2791"/>
        </w:tabs>
        <w:rPr>
          <w:rFonts w:eastAsia="Calibri" w:cstheme="minorHAnsi"/>
          <w:sz w:val="20"/>
        </w:rPr>
      </w:pPr>
    </w:p>
    <w:p w14:paraId="07C7F541" w14:textId="77777777" w:rsidR="009F3A05" w:rsidRPr="00A53F47" w:rsidRDefault="009F3A05" w:rsidP="009F3A05">
      <w:pPr>
        <w:tabs>
          <w:tab w:val="left" w:pos="2791"/>
        </w:tabs>
        <w:rPr>
          <w:rFonts w:eastAsia="Calibri" w:cstheme="minorHAnsi"/>
          <w:sz w:val="20"/>
        </w:rPr>
      </w:pPr>
    </w:p>
    <w:p w14:paraId="1D186880" w14:textId="77777777" w:rsidR="009F3A05" w:rsidRPr="00A53F47" w:rsidRDefault="009F3A05" w:rsidP="009F3A05">
      <w:pPr>
        <w:tabs>
          <w:tab w:val="left" w:pos="2791"/>
        </w:tabs>
        <w:rPr>
          <w:rFonts w:eastAsia="Calibri" w:cstheme="minorHAnsi"/>
          <w:sz w:val="20"/>
        </w:rPr>
      </w:pPr>
    </w:p>
    <w:p w14:paraId="4C6DBE95" w14:textId="72E831E8" w:rsidR="009F3A05" w:rsidRPr="00A53F47" w:rsidRDefault="009F3A05" w:rsidP="00B81344">
      <w:pPr>
        <w:pStyle w:val="Titolo1"/>
        <w:jc w:val="both"/>
        <w:rPr>
          <w:rFonts w:eastAsia="Calibri" w:cstheme="minorHAnsi"/>
          <w:color w:val="2F5496" w:themeColor="accent5" w:themeShade="BF"/>
        </w:rPr>
      </w:pPr>
      <w:r w:rsidRPr="00A53F47">
        <w:rPr>
          <w:rFonts w:eastAsia="Calibri" w:cstheme="minorHAnsi"/>
        </w:rPr>
        <w:br w:type="page"/>
      </w:r>
      <w:bookmarkStart w:id="5" w:name="_Toc107937581"/>
      <w:r w:rsidRPr="00A53F47">
        <w:rPr>
          <w:rFonts w:cstheme="minorHAnsi"/>
          <w:szCs w:val="24"/>
        </w:rPr>
        <w:lastRenderedPageBreak/>
        <w:t>Allegato 3</w:t>
      </w:r>
      <w:r w:rsidR="00154F42" w:rsidRPr="00A53F47">
        <w:rPr>
          <w:rFonts w:cstheme="minorHAnsi"/>
          <w:szCs w:val="24"/>
        </w:rPr>
        <w:t xml:space="preserve">: </w:t>
      </w:r>
      <w:r w:rsidR="00A45375" w:rsidRPr="00A53F47">
        <w:rPr>
          <w:rFonts w:cstheme="minorHAnsi"/>
          <w:szCs w:val="24"/>
        </w:rPr>
        <w:t xml:space="preserve">Format </w:t>
      </w:r>
      <w:r w:rsidR="00411D60" w:rsidRPr="00A53F47">
        <w:rPr>
          <w:rFonts w:cstheme="minorHAnsi"/>
          <w:szCs w:val="24"/>
        </w:rPr>
        <w:t xml:space="preserve">di </w:t>
      </w:r>
      <w:r w:rsidR="00A45375" w:rsidRPr="00A53F47">
        <w:rPr>
          <w:rFonts w:cstheme="minorHAnsi"/>
          <w:szCs w:val="24"/>
        </w:rPr>
        <w:t>“</w:t>
      </w:r>
      <w:r w:rsidRPr="00A53F47">
        <w:rPr>
          <w:rFonts w:eastAsia="Calibri" w:cstheme="minorHAnsi"/>
        </w:rPr>
        <w:t xml:space="preserve">Regolamento per la nomina delle commissioni di gara, ai sensi </w:t>
      </w:r>
      <w:r w:rsidR="00472AB9" w:rsidRPr="00A53F47">
        <w:rPr>
          <w:rFonts w:eastAsia="Calibri" w:cstheme="minorHAnsi"/>
        </w:rPr>
        <w:t>degli artt. 77, 78 e</w:t>
      </w:r>
      <w:r w:rsidRPr="00A53F47">
        <w:rPr>
          <w:rFonts w:eastAsia="Calibri" w:cstheme="minorHAnsi"/>
        </w:rPr>
        <w:t xml:space="preserve"> 216, comma 12</w:t>
      </w:r>
      <w:r w:rsidR="00A6274D" w:rsidRPr="00A53F47">
        <w:rPr>
          <w:rFonts w:eastAsia="Calibri" w:cstheme="minorHAnsi"/>
        </w:rPr>
        <w:t>°</w:t>
      </w:r>
      <w:r w:rsidRPr="00A53F47">
        <w:rPr>
          <w:rFonts w:eastAsia="Calibri" w:cstheme="minorHAnsi"/>
        </w:rPr>
        <w:t>, del decreto legislativo 18 aprile 2016 n. 50</w:t>
      </w:r>
      <w:r w:rsidR="00A45375" w:rsidRPr="00A53F47">
        <w:rPr>
          <w:rFonts w:eastAsia="Calibri" w:cstheme="minorHAnsi"/>
        </w:rPr>
        <w:t>”</w:t>
      </w:r>
      <w:bookmarkEnd w:id="5"/>
    </w:p>
    <w:p w14:paraId="293529EE" w14:textId="3CA2B97C" w:rsidR="009F3A05" w:rsidRDefault="009F3A05" w:rsidP="009F3A05">
      <w:pPr>
        <w:tabs>
          <w:tab w:val="left" w:pos="2791"/>
        </w:tabs>
        <w:rPr>
          <w:rFonts w:eastAsia="Calibri" w:cstheme="minorHAnsi"/>
          <w:b/>
          <w:color w:val="2F5496" w:themeColor="accent5" w:themeShade="BF"/>
        </w:rPr>
      </w:pPr>
    </w:p>
    <w:p w14:paraId="49B2ACF4" w14:textId="7C0CEC94" w:rsidR="0042610A" w:rsidRPr="00193805" w:rsidRDefault="0042610A" w:rsidP="0054394B">
      <w:pPr>
        <w:tabs>
          <w:tab w:val="left" w:pos="2791"/>
        </w:tabs>
        <w:jc w:val="both"/>
        <w:rPr>
          <w:rFonts w:eastAsia="Calibri" w:cstheme="minorHAnsi"/>
          <w:b/>
          <w:sz w:val="24"/>
          <w:szCs w:val="32"/>
        </w:rPr>
      </w:pPr>
      <w:r w:rsidRPr="00193805">
        <w:rPr>
          <w:rFonts w:eastAsia="Calibri" w:cstheme="minorHAnsi"/>
          <w:b/>
          <w:sz w:val="24"/>
          <w:szCs w:val="32"/>
        </w:rPr>
        <w:t>[</w:t>
      </w:r>
      <w:r w:rsidR="0027400B" w:rsidRPr="00193805">
        <w:rPr>
          <w:rFonts w:eastAsia="Calibri" w:cstheme="minorHAnsi"/>
          <w:b/>
          <w:sz w:val="24"/>
          <w:szCs w:val="32"/>
        </w:rPr>
        <w:t xml:space="preserve">N.B. L’art. 8, comma 7 della Legge n. 120/2020 ha sospeso fino al 30 giugno 2023 l’applicazione dell’art. 77, comma 3 del </w:t>
      </w:r>
      <w:proofErr w:type="spellStart"/>
      <w:r w:rsidR="0027400B" w:rsidRPr="00193805">
        <w:rPr>
          <w:rFonts w:eastAsia="Calibri" w:cstheme="minorHAnsi"/>
          <w:b/>
          <w:sz w:val="24"/>
          <w:szCs w:val="32"/>
        </w:rPr>
        <w:t>D.Lgs.</w:t>
      </w:r>
      <w:proofErr w:type="spellEnd"/>
      <w:r w:rsidR="0027400B" w:rsidRPr="00193805">
        <w:rPr>
          <w:rFonts w:eastAsia="Calibri" w:cstheme="minorHAnsi"/>
          <w:b/>
          <w:sz w:val="24"/>
          <w:szCs w:val="32"/>
        </w:rPr>
        <w:t xml:space="preserve"> 50/2016. Pertanto, il presente Regolamento sarà applicato solo per le procedure bandite successivamente al 30 giugno 2023</w:t>
      </w:r>
      <w:r w:rsidRPr="00193805">
        <w:rPr>
          <w:rFonts w:eastAsia="Calibri" w:cstheme="minorHAnsi"/>
          <w:b/>
          <w:sz w:val="24"/>
          <w:szCs w:val="32"/>
        </w:rPr>
        <w:t>]</w:t>
      </w:r>
      <w:r w:rsidR="0054394B">
        <w:rPr>
          <w:rFonts w:eastAsia="Calibri" w:cstheme="minorHAnsi"/>
          <w:b/>
          <w:sz w:val="24"/>
          <w:szCs w:val="32"/>
        </w:rPr>
        <w:t>.</w:t>
      </w:r>
    </w:p>
    <w:p w14:paraId="319C737B" w14:textId="77777777" w:rsidR="0054394B" w:rsidRDefault="0054394B" w:rsidP="005D2A46">
      <w:pPr>
        <w:tabs>
          <w:tab w:val="left" w:pos="2791"/>
        </w:tabs>
        <w:spacing w:line="276" w:lineRule="auto"/>
        <w:jc w:val="center"/>
        <w:rPr>
          <w:rFonts w:eastAsia="Calibri" w:cstheme="minorHAnsi"/>
          <w:b/>
          <w:sz w:val="28"/>
        </w:rPr>
      </w:pPr>
    </w:p>
    <w:p w14:paraId="77965418" w14:textId="3631DA9C" w:rsidR="009F3A05" w:rsidRPr="00A53F47" w:rsidRDefault="009F3A05" w:rsidP="005D2A46">
      <w:pPr>
        <w:tabs>
          <w:tab w:val="left" w:pos="2791"/>
        </w:tabs>
        <w:spacing w:line="276" w:lineRule="auto"/>
        <w:jc w:val="center"/>
        <w:rPr>
          <w:rFonts w:eastAsia="Calibri" w:cstheme="minorHAnsi"/>
          <w:b/>
          <w:sz w:val="28"/>
        </w:rPr>
      </w:pPr>
      <w:r w:rsidRPr="00A53F47">
        <w:rPr>
          <w:rFonts w:eastAsia="Calibri" w:cstheme="minorHAnsi"/>
          <w:b/>
          <w:sz w:val="28"/>
        </w:rPr>
        <w:t>SEZIONE I</w:t>
      </w:r>
    </w:p>
    <w:p w14:paraId="5D25053E" w14:textId="77777777" w:rsidR="009F3A05" w:rsidRPr="00A53F47" w:rsidRDefault="009F3A05" w:rsidP="005D2A46">
      <w:pPr>
        <w:tabs>
          <w:tab w:val="left" w:pos="2791"/>
        </w:tabs>
        <w:spacing w:line="276" w:lineRule="auto"/>
        <w:jc w:val="center"/>
        <w:rPr>
          <w:rFonts w:eastAsia="Calibri" w:cstheme="minorHAnsi"/>
          <w:b/>
          <w:sz w:val="24"/>
        </w:rPr>
      </w:pPr>
      <w:r w:rsidRPr="00A53F47">
        <w:rPr>
          <w:rFonts w:eastAsia="Calibri" w:cstheme="minorHAnsi"/>
          <w:b/>
          <w:sz w:val="24"/>
        </w:rPr>
        <w:t>Art. 1 (Finalità)</w:t>
      </w:r>
    </w:p>
    <w:p w14:paraId="70470458" w14:textId="77777777" w:rsidR="009F3A05" w:rsidRPr="00A53F47" w:rsidRDefault="009F3A05" w:rsidP="005D2A46">
      <w:pPr>
        <w:tabs>
          <w:tab w:val="left" w:pos="2791"/>
        </w:tabs>
        <w:spacing w:line="276" w:lineRule="auto"/>
        <w:jc w:val="both"/>
        <w:rPr>
          <w:rFonts w:eastAsia="Calibri" w:cstheme="minorHAnsi"/>
        </w:rPr>
      </w:pPr>
      <w:r w:rsidRPr="00A53F47">
        <w:rPr>
          <w:rFonts w:eastAsia="Calibri" w:cstheme="minorHAnsi"/>
        </w:rPr>
        <w:t>Il presente documento (di seguito per brevità anche il «</w:t>
      </w:r>
      <w:r w:rsidRPr="00A53F47">
        <w:rPr>
          <w:rFonts w:eastAsia="Calibri" w:cstheme="minorHAnsi"/>
          <w:b/>
        </w:rPr>
        <w:t>Regolamento</w:t>
      </w:r>
      <w:r w:rsidRPr="00A53F47">
        <w:rPr>
          <w:rFonts w:eastAsia="Calibri" w:cstheme="minorHAnsi"/>
        </w:rPr>
        <w:t>») contiene l’indicazione delle regole di competenza e trasparenza, per la nomina delle commissioni di gara (di seguito per brevità anche le «</w:t>
      </w:r>
      <w:r w:rsidRPr="00A53F47">
        <w:rPr>
          <w:rFonts w:eastAsia="Calibri" w:cstheme="minorHAnsi"/>
          <w:b/>
        </w:rPr>
        <w:t>Commissioni</w:t>
      </w:r>
      <w:r w:rsidRPr="00A53F47">
        <w:rPr>
          <w:rFonts w:eastAsia="Calibri" w:cstheme="minorHAnsi"/>
        </w:rPr>
        <w:t xml:space="preserve">»), in attuazione </w:t>
      </w:r>
      <w:r w:rsidR="00472AB9" w:rsidRPr="00A53F47">
        <w:rPr>
          <w:rFonts w:eastAsia="Calibri" w:cstheme="minorHAnsi"/>
        </w:rPr>
        <w:t>degli artt. 7</w:t>
      </w:r>
      <w:r w:rsidR="00C24A77" w:rsidRPr="00A53F47">
        <w:rPr>
          <w:rFonts w:eastAsia="Calibri" w:cstheme="minorHAnsi"/>
        </w:rPr>
        <w:t>7, 78 e</w:t>
      </w:r>
      <w:r w:rsidRPr="00A53F47">
        <w:rPr>
          <w:rFonts w:eastAsia="Calibri" w:cstheme="minorHAnsi"/>
        </w:rPr>
        <w:t xml:space="preserve"> 216, comma 12</w:t>
      </w:r>
      <w:r w:rsidR="00A6274D" w:rsidRPr="00A53F47">
        <w:rPr>
          <w:rFonts w:eastAsia="Calibri" w:cstheme="minorHAnsi"/>
        </w:rPr>
        <w:t>°</w:t>
      </w:r>
      <w:r w:rsidRPr="00A53F47">
        <w:rPr>
          <w:rFonts w:eastAsia="Calibri" w:cstheme="minorHAnsi"/>
        </w:rPr>
        <w:t>, del decreto legislativo 18 aprile 2016, n. 50, recante «Codice dei Contratti Pubblici» (di seguito per brevità anche il «</w:t>
      </w:r>
      <w:r w:rsidRPr="00A53F47">
        <w:rPr>
          <w:rFonts w:eastAsia="Calibri" w:cstheme="minorHAnsi"/>
          <w:b/>
        </w:rPr>
        <w:t>Codice</w:t>
      </w:r>
      <w:r w:rsidRPr="00A53F47">
        <w:rPr>
          <w:rFonts w:eastAsia="Calibri" w:cstheme="minorHAnsi"/>
        </w:rPr>
        <w:t xml:space="preserve">») e delle Linee guida ANAC n. 5, di attuazione del </w:t>
      </w:r>
      <w:proofErr w:type="spellStart"/>
      <w:r w:rsidRPr="00A53F47">
        <w:rPr>
          <w:rFonts w:eastAsia="Calibri" w:cstheme="minorHAnsi"/>
        </w:rPr>
        <w:t>D.Lgs.</w:t>
      </w:r>
      <w:proofErr w:type="spellEnd"/>
      <w:r w:rsidRPr="00A53F47">
        <w:rPr>
          <w:rFonts w:eastAsia="Calibri" w:cstheme="minorHAnsi"/>
        </w:rPr>
        <w:t xml:space="preserve"> 18 aprile 2016, n. 50, recanti «</w:t>
      </w:r>
      <w:r w:rsidRPr="00A53F47">
        <w:rPr>
          <w:rFonts w:eastAsia="Calibri" w:cstheme="minorHAnsi"/>
          <w:i/>
        </w:rPr>
        <w:t>Criteri di scelta dei commissari di gara e di iscrizione degli esperti nell’Albo nazionale obbligatorio dei componenti delle commissioni giudicatrici</w:t>
      </w:r>
      <w:r w:rsidRPr="00A53F47">
        <w:rPr>
          <w:rFonts w:eastAsia="Calibri" w:cstheme="minorHAnsi"/>
        </w:rPr>
        <w:t xml:space="preserve">», approvate dal Consiglio dell’Autorità con delibera n. 1190 del 16 novembre 2016 e aggiornate al </w:t>
      </w:r>
      <w:proofErr w:type="spellStart"/>
      <w:r w:rsidRPr="00A53F47">
        <w:rPr>
          <w:rFonts w:eastAsia="Calibri" w:cstheme="minorHAnsi"/>
        </w:rPr>
        <w:t>D.Lgs.</w:t>
      </w:r>
      <w:proofErr w:type="spellEnd"/>
      <w:r w:rsidRPr="00A53F47">
        <w:rPr>
          <w:rFonts w:eastAsia="Calibri" w:cstheme="minorHAnsi"/>
        </w:rPr>
        <w:t xml:space="preserve"> 56 del 19 aprile 2017 con deliberazione del Consiglio n. 4 del 10 gennaio 2018 (a seguire, anche «</w:t>
      </w:r>
      <w:r w:rsidRPr="00A53F47">
        <w:rPr>
          <w:rFonts w:eastAsia="Calibri" w:cstheme="minorHAnsi"/>
          <w:b/>
        </w:rPr>
        <w:t>Linee Guida n. 5</w:t>
      </w:r>
      <w:r w:rsidRPr="00A53F47">
        <w:rPr>
          <w:rFonts w:eastAsia="Calibri" w:cstheme="minorHAnsi"/>
        </w:rPr>
        <w:t>»).</w:t>
      </w:r>
    </w:p>
    <w:p w14:paraId="6F7EA897" w14:textId="77777777" w:rsidR="00D0695F" w:rsidRPr="00A53F47" w:rsidRDefault="00D0695F" w:rsidP="005D2A46">
      <w:pPr>
        <w:tabs>
          <w:tab w:val="left" w:pos="2791"/>
        </w:tabs>
        <w:spacing w:line="276" w:lineRule="auto"/>
        <w:jc w:val="both"/>
        <w:rPr>
          <w:rFonts w:eastAsia="Calibri" w:cstheme="minorHAnsi"/>
        </w:rPr>
      </w:pPr>
    </w:p>
    <w:p w14:paraId="6916962C" w14:textId="77777777" w:rsidR="009F3A05" w:rsidRPr="00A53F47" w:rsidRDefault="009F3A05" w:rsidP="005D2A46">
      <w:pPr>
        <w:tabs>
          <w:tab w:val="left" w:pos="2791"/>
        </w:tabs>
        <w:spacing w:line="276" w:lineRule="auto"/>
        <w:jc w:val="center"/>
        <w:rPr>
          <w:rFonts w:eastAsia="Calibri" w:cstheme="minorHAnsi"/>
          <w:b/>
          <w:sz w:val="24"/>
        </w:rPr>
      </w:pPr>
      <w:r w:rsidRPr="00A53F47">
        <w:rPr>
          <w:rFonts w:eastAsia="Calibri" w:cstheme="minorHAnsi"/>
          <w:b/>
          <w:sz w:val="24"/>
        </w:rPr>
        <w:t>Art. 2 (Ambito di applicazione)</w:t>
      </w:r>
    </w:p>
    <w:p w14:paraId="228C16CA" w14:textId="77777777" w:rsidR="009F3A05" w:rsidRPr="00A53F47" w:rsidRDefault="009F3A05" w:rsidP="0010726C">
      <w:pPr>
        <w:pStyle w:val="Paragrafoelenco"/>
        <w:numPr>
          <w:ilvl w:val="3"/>
          <w:numId w:val="4"/>
        </w:numPr>
        <w:tabs>
          <w:tab w:val="left" w:pos="851"/>
        </w:tabs>
        <w:spacing w:line="276" w:lineRule="auto"/>
        <w:ind w:left="426" w:hanging="426"/>
        <w:contextualSpacing w:val="0"/>
        <w:jc w:val="both"/>
        <w:rPr>
          <w:rFonts w:eastAsia="Calibri" w:cstheme="minorHAnsi"/>
        </w:rPr>
      </w:pPr>
      <w:r w:rsidRPr="00A53F47">
        <w:rPr>
          <w:rFonts w:eastAsia="Calibri" w:cstheme="minorHAnsi"/>
        </w:rPr>
        <w:t>La sezione seconda del presente Regolamento si applica alle procedure da aggiudicarsi con il criterio dell’offerta economicamente più vantaggiosa individuata sulla base del miglior rapporto qualità/prezzo, nei seguenti casi:</w:t>
      </w:r>
    </w:p>
    <w:p w14:paraId="73530012" w14:textId="77777777" w:rsidR="009F3A05" w:rsidRPr="00A53F47" w:rsidRDefault="009F3A05" w:rsidP="0010726C">
      <w:pPr>
        <w:pStyle w:val="Paragrafoelenco"/>
        <w:numPr>
          <w:ilvl w:val="0"/>
          <w:numId w:val="5"/>
        </w:numPr>
        <w:tabs>
          <w:tab w:val="left" w:pos="2791"/>
        </w:tabs>
        <w:spacing w:line="276" w:lineRule="auto"/>
        <w:ind w:left="993" w:hanging="426"/>
        <w:contextualSpacing w:val="0"/>
        <w:jc w:val="both"/>
        <w:rPr>
          <w:rFonts w:eastAsia="Calibri" w:cstheme="minorHAnsi"/>
        </w:rPr>
      </w:pPr>
      <w:r w:rsidRPr="00A53F47">
        <w:rPr>
          <w:rFonts w:eastAsia="Calibri" w:cstheme="minorHAnsi"/>
        </w:rPr>
        <w:t>necessariamente, qualora la Commissione debba essere nominata nelle more dell’istituzione e dell’effettiva operatività dell’Albo nazionale obbligatorio dei componenti delle commissioni giudicatrici di cui all’art. 78 del Codice (a seguire, anche l’«</w:t>
      </w:r>
      <w:r w:rsidRPr="00A53F47">
        <w:rPr>
          <w:rFonts w:eastAsia="Calibri" w:cstheme="minorHAnsi"/>
          <w:b/>
        </w:rPr>
        <w:t>Albo</w:t>
      </w:r>
      <w:r w:rsidRPr="00A53F47">
        <w:rPr>
          <w:rFonts w:eastAsia="Calibri" w:cstheme="minorHAnsi"/>
        </w:rPr>
        <w:t>»)</w:t>
      </w:r>
      <w:r w:rsidR="000633B3" w:rsidRPr="00A53F47">
        <w:rPr>
          <w:rFonts w:eastAsia="Calibri" w:cstheme="minorHAnsi"/>
          <w:b/>
        </w:rPr>
        <w:t>;</w:t>
      </w:r>
    </w:p>
    <w:p w14:paraId="5236B7B0" w14:textId="77777777" w:rsidR="00D05575" w:rsidRPr="00A53F47" w:rsidRDefault="009F3A05" w:rsidP="0010726C">
      <w:pPr>
        <w:pStyle w:val="Paragrafoelenco"/>
        <w:numPr>
          <w:ilvl w:val="0"/>
          <w:numId w:val="5"/>
        </w:numPr>
        <w:tabs>
          <w:tab w:val="left" w:pos="2791"/>
        </w:tabs>
        <w:spacing w:line="276" w:lineRule="auto"/>
        <w:ind w:left="993" w:hanging="426"/>
        <w:contextualSpacing w:val="0"/>
        <w:jc w:val="both"/>
        <w:rPr>
          <w:rFonts w:eastAsia="Calibri" w:cstheme="minorHAnsi"/>
        </w:rPr>
      </w:pPr>
      <w:r w:rsidRPr="00A53F47">
        <w:rPr>
          <w:rFonts w:eastAsia="Calibri" w:cstheme="minorHAnsi"/>
        </w:rPr>
        <w:t>in via facoltativa, nei casi in cui, anche successivamente all’adozione della disciplina di cui all’art. 78 del Codice, la Stazione Appaltane può continuare a nominare alcuni componenti interni della Commissione, fatta eccezione per il presidente.</w:t>
      </w:r>
      <w:r w:rsidR="00D05575" w:rsidRPr="00A53F47">
        <w:rPr>
          <w:rFonts w:eastAsia="Calibri" w:cstheme="minorHAnsi"/>
        </w:rPr>
        <w:t xml:space="preserve"> </w:t>
      </w:r>
    </w:p>
    <w:p w14:paraId="1831AC3D" w14:textId="77777777" w:rsidR="009F3A05" w:rsidRPr="00A53F47" w:rsidRDefault="009F3A05" w:rsidP="0010726C">
      <w:pPr>
        <w:pStyle w:val="Paragrafoelenco"/>
        <w:tabs>
          <w:tab w:val="left" w:pos="2791"/>
        </w:tabs>
        <w:spacing w:line="276" w:lineRule="auto"/>
        <w:ind w:left="993"/>
        <w:contextualSpacing w:val="0"/>
        <w:jc w:val="both"/>
        <w:rPr>
          <w:rFonts w:eastAsia="Calibri" w:cstheme="minorHAnsi"/>
        </w:rPr>
      </w:pPr>
      <w:r w:rsidRPr="00A53F47">
        <w:rPr>
          <w:rFonts w:eastAsia="Calibri" w:cstheme="minorHAnsi"/>
        </w:rPr>
        <w:t>Più in particolare, tale facoltà, ai sensi dell’art. 77, comma 3</w:t>
      </w:r>
      <w:r w:rsidR="00A6274D" w:rsidRPr="00A53F47">
        <w:rPr>
          <w:rFonts w:eastAsia="Calibri" w:cstheme="minorHAnsi"/>
        </w:rPr>
        <w:t>°</w:t>
      </w:r>
      <w:r w:rsidRPr="00A53F47">
        <w:rPr>
          <w:rFonts w:eastAsia="Calibri" w:cstheme="minorHAnsi"/>
        </w:rPr>
        <w:t xml:space="preserve">, del Codice e delle Linee Guida n. 5, sarà consentita: </w:t>
      </w:r>
    </w:p>
    <w:p w14:paraId="44A956B5" w14:textId="77777777" w:rsidR="009F3A05" w:rsidRPr="00A53F47" w:rsidRDefault="009F3A05" w:rsidP="0010726C">
      <w:pPr>
        <w:pStyle w:val="Paragrafoelenco"/>
        <w:numPr>
          <w:ilvl w:val="0"/>
          <w:numId w:val="6"/>
        </w:numPr>
        <w:tabs>
          <w:tab w:val="left" w:pos="2791"/>
        </w:tabs>
        <w:spacing w:line="276" w:lineRule="auto"/>
        <w:ind w:left="1560" w:hanging="426"/>
        <w:contextualSpacing w:val="0"/>
        <w:jc w:val="both"/>
        <w:rPr>
          <w:rFonts w:eastAsia="Calibri" w:cstheme="minorHAnsi"/>
        </w:rPr>
      </w:pPr>
      <w:r w:rsidRPr="00A53F47">
        <w:rPr>
          <w:rFonts w:eastAsia="Calibri" w:cstheme="minorHAnsi"/>
        </w:rPr>
        <w:t>in caso di affidamento di contratti per i servizi e le forniture d’importo inferiore alle soglie di rilevanza comunitaria;</w:t>
      </w:r>
    </w:p>
    <w:p w14:paraId="2F704096" w14:textId="77777777" w:rsidR="009F3A05" w:rsidRPr="00A53F47" w:rsidRDefault="009F3A05" w:rsidP="0010726C">
      <w:pPr>
        <w:pStyle w:val="Paragrafoelenco"/>
        <w:numPr>
          <w:ilvl w:val="0"/>
          <w:numId w:val="6"/>
        </w:numPr>
        <w:tabs>
          <w:tab w:val="left" w:pos="2791"/>
        </w:tabs>
        <w:spacing w:line="276" w:lineRule="auto"/>
        <w:ind w:left="1560" w:hanging="426"/>
        <w:contextualSpacing w:val="0"/>
        <w:jc w:val="both"/>
        <w:rPr>
          <w:rFonts w:eastAsia="Calibri" w:cstheme="minorHAnsi"/>
        </w:rPr>
      </w:pPr>
      <w:r w:rsidRPr="00A53F47">
        <w:rPr>
          <w:rFonts w:eastAsia="Calibri" w:cstheme="minorHAnsi"/>
        </w:rPr>
        <w:t>per i lavori di importo inferiore a un milione di euro;</w:t>
      </w:r>
    </w:p>
    <w:p w14:paraId="006A8460" w14:textId="77777777" w:rsidR="00D05575" w:rsidRPr="00A53F47" w:rsidRDefault="009F3A05" w:rsidP="0010726C">
      <w:pPr>
        <w:pStyle w:val="Paragrafoelenco"/>
        <w:numPr>
          <w:ilvl w:val="0"/>
          <w:numId w:val="6"/>
        </w:numPr>
        <w:tabs>
          <w:tab w:val="left" w:pos="2791"/>
        </w:tabs>
        <w:spacing w:line="276" w:lineRule="auto"/>
        <w:ind w:left="1560" w:hanging="426"/>
        <w:contextualSpacing w:val="0"/>
        <w:jc w:val="both"/>
        <w:rPr>
          <w:rFonts w:eastAsia="Calibri" w:cstheme="minorHAnsi"/>
        </w:rPr>
      </w:pPr>
      <w:r w:rsidRPr="00A53F47">
        <w:rPr>
          <w:rFonts w:eastAsia="Calibri" w:cstheme="minorHAnsi"/>
        </w:rPr>
        <w:t xml:space="preserve">per gli affidamenti che non presentano particolare complessità. Sono considerate di non particolare complessità i sistemi dinamici di acquisizione di </w:t>
      </w:r>
      <w:r w:rsidRPr="00A53F47">
        <w:rPr>
          <w:rFonts w:eastAsia="Calibri" w:cstheme="minorHAnsi"/>
        </w:rPr>
        <w:lastRenderedPageBreak/>
        <w:t>cui all’art. 55 del Codice dei contratti pubblici, le procedure interamente gestite tramite piattaforme telematiche di negoziazione, ai sensi dell’art. 58 del Codice dei contratti pubblici e quelle che prevedono l’attribuzione di un punteggio tabellare secondo criteri basati sul principio on/off (in presenza di un determinato elemento è attribuito un punteggio predeterminato, senza alcuna valutazione discrezionale, in assenza è attribuito un punteggio pari a zero) sulla base di formule indicate nella documentazione di gara.</w:t>
      </w:r>
    </w:p>
    <w:p w14:paraId="11650E1A" w14:textId="77777777" w:rsidR="009F3A05" w:rsidRPr="00A53F47" w:rsidRDefault="009F3A05" w:rsidP="0010726C">
      <w:pPr>
        <w:pStyle w:val="Paragrafoelenco"/>
        <w:numPr>
          <w:ilvl w:val="3"/>
          <w:numId w:val="4"/>
        </w:numPr>
        <w:tabs>
          <w:tab w:val="left" w:pos="851"/>
        </w:tabs>
        <w:spacing w:line="276" w:lineRule="auto"/>
        <w:ind w:left="426" w:hanging="426"/>
        <w:contextualSpacing w:val="0"/>
        <w:jc w:val="both"/>
        <w:rPr>
          <w:rFonts w:eastAsia="Calibri" w:cstheme="minorHAnsi"/>
        </w:rPr>
      </w:pPr>
      <w:r w:rsidRPr="00A53F47">
        <w:rPr>
          <w:rFonts w:eastAsia="Calibri" w:cstheme="minorHAnsi"/>
        </w:rPr>
        <w:t>Il presente Regolamento si applica alle procedure di affidamento espletate:</w:t>
      </w:r>
    </w:p>
    <w:p w14:paraId="6CDAA9E6" w14:textId="77777777" w:rsidR="009F3A05" w:rsidRPr="00A53F47" w:rsidRDefault="009F3A05" w:rsidP="0010726C">
      <w:pPr>
        <w:pStyle w:val="Paragrafoelenco"/>
        <w:numPr>
          <w:ilvl w:val="3"/>
          <w:numId w:val="7"/>
        </w:numPr>
        <w:tabs>
          <w:tab w:val="left" w:pos="2552"/>
        </w:tabs>
        <w:spacing w:line="276" w:lineRule="auto"/>
        <w:ind w:left="851" w:hanging="425"/>
        <w:contextualSpacing w:val="0"/>
        <w:jc w:val="both"/>
        <w:rPr>
          <w:rFonts w:eastAsia="Calibri" w:cstheme="minorHAnsi"/>
        </w:rPr>
      </w:pPr>
      <w:r w:rsidRPr="00A53F47">
        <w:rPr>
          <w:rFonts w:eastAsia="Calibri" w:cstheme="minorHAnsi"/>
        </w:rPr>
        <w:t>in via autonoma, dalla singola Istituzione Scolastica;</w:t>
      </w:r>
    </w:p>
    <w:p w14:paraId="1BB4D993" w14:textId="77777777" w:rsidR="00D05575" w:rsidRPr="00A53F47" w:rsidRDefault="009F3A05" w:rsidP="0010726C">
      <w:pPr>
        <w:pStyle w:val="Paragrafoelenco"/>
        <w:numPr>
          <w:ilvl w:val="3"/>
          <w:numId w:val="7"/>
        </w:numPr>
        <w:tabs>
          <w:tab w:val="left" w:pos="2552"/>
        </w:tabs>
        <w:spacing w:line="276" w:lineRule="auto"/>
        <w:ind w:left="851" w:hanging="425"/>
        <w:contextualSpacing w:val="0"/>
        <w:jc w:val="both"/>
        <w:rPr>
          <w:rFonts w:eastAsia="Calibri" w:cstheme="minorHAnsi"/>
        </w:rPr>
      </w:pPr>
      <w:r w:rsidRPr="00A53F47">
        <w:rPr>
          <w:rFonts w:eastAsia="Calibri" w:cstheme="minorHAnsi"/>
        </w:rPr>
        <w:t xml:space="preserve">in via aggregata da parte di due o più Istituzioni Scolastiche riunite in rete, anche in conseguenza delle previsioni normative che saranno adottate al fine di dare attuazione al sistema di qualificazione delle stazioni appaltanti, di cui all’art. 38 del Codice. </w:t>
      </w:r>
    </w:p>
    <w:p w14:paraId="040BA5C3" w14:textId="77777777" w:rsidR="00D05575" w:rsidRPr="00A53F47" w:rsidRDefault="009F3A05" w:rsidP="0010726C">
      <w:pPr>
        <w:pStyle w:val="Paragrafoelenco"/>
        <w:numPr>
          <w:ilvl w:val="3"/>
          <w:numId w:val="4"/>
        </w:numPr>
        <w:tabs>
          <w:tab w:val="left" w:pos="851"/>
        </w:tabs>
        <w:spacing w:line="276" w:lineRule="auto"/>
        <w:ind w:left="426" w:hanging="426"/>
        <w:contextualSpacing w:val="0"/>
        <w:jc w:val="both"/>
        <w:rPr>
          <w:rFonts w:eastAsia="Calibri" w:cstheme="minorHAnsi"/>
        </w:rPr>
      </w:pPr>
      <w:r w:rsidRPr="00A53F47">
        <w:rPr>
          <w:rFonts w:eastAsia="Calibri" w:cstheme="minorHAnsi"/>
        </w:rPr>
        <w:t>Nell’ipotesi sub b) del precedente comma, ai sensi di quanto previsto dalle Linee Guida n. 5, si considererà interno alla stazione appaltante il commissario</w:t>
      </w:r>
      <w:r w:rsidR="005D2A46" w:rsidRPr="00A53F47">
        <w:rPr>
          <w:rFonts w:eastAsia="Calibri" w:cstheme="minorHAnsi"/>
        </w:rPr>
        <w:t xml:space="preserve"> di gara scelto tra i dipendenti</w:t>
      </w:r>
      <w:r w:rsidRPr="00A53F47">
        <w:rPr>
          <w:rFonts w:eastAsia="Calibri" w:cstheme="minorHAnsi"/>
        </w:rPr>
        <w:t xml:space="preserve"> dei diversi enti aggregati ai sensi dell’art. 37, commi 3</w:t>
      </w:r>
      <w:r w:rsidR="00A6274D" w:rsidRPr="00A53F47">
        <w:rPr>
          <w:rFonts w:eastAsia="Calibri" w:cstheme="minorHAnsi"/>
        </w:rPr>
        <w:t>°</w:t>
      </w:r>
      <w:r w:rsidRPr="00A53F47">
        <w:rPr>
          <w:rFonts w:eastAsia="Calibri" w:cstheme="minorHAnsi"/>
        </w:rPr>
        <w:t xml:space="preserve"> e 4</w:t>
      </w:r>
      <w:r w:rsidR="00A6274D" w:rsidRPr="00A53F47">
        <w:rPr>
          <w:rFonts w:eastAsia="Calibri" w:cstheme="minorHAnsi"/>
        </w:rPr>
        <w:t>°</w:t>
      </w:r>
      <w:r w:rsidRPr="00A53F47">
        <w:rPr>
          <w:rFonts w:eastAsia="Calibri" w:cstheme="minorHAnsi"/>
        </w:rPr>
        <w:t>, del Codice, anche se gli stessi non hanno perfezionato l’iter di costituzione delle forme aggregative di cui ai citati commi, a condizione che abbiano deliberato di dare vita alle medesime.</w:t>
      </w:r>
    </w:p>
    <w:p w14:paraId="4DE2D6A5" w14:textId="77777777" w:rsidR="00D05575" w:rsidRPr="00A53F47" w:rsidRDefault="009F3A05" w:rsidP="0010726C">
      <w:pPr>
        <w:pStyle w:val="Paragrafoelenco"/>
        <w:numPr>
          <w:ilvl w:val="3"/>
          <w:numId w:val="4"/>
        </w:numPr>
        <w:tabs>
          <w:tab w:val="left" w:pos="851"/>
        </w:tabs>
        <w:spacing w:line="276" w:lineRule="auto"/>
        <w:ind w:left="426" w:hanging="426"/>
        <w:contextualSpacing w:val="0"/>
        <w:jc w:val="both"/>
        <w:rPr>
          <w:rFonts w:eastAsia="Calibri" w:cstheme="minorHAnsi"/>
        </w:rPr>
      </w:pPr>
      <w:r w:rsidRPr="00A53F47">
        <w:rPr>
          <w:rFonts w:eastAsia="Calibri" w:cstheme="minorHAnsi"/>
        </w:rPr>
        <w:t>Ai sensi di quanto previsto nelle Linee Guida n. 5, la nomina di commissari interni, una volta entrato a regime il sistema di qualificazione delle stazioni appaltanti, di cui all’art. 38 del Codice dei contratti pubblici, può essere effettuata solo quando nell’Albo vi siano un numero di esperti della stazione appaltante sufficiente a consentire il rispetto dei principi di indeterminatezza del nominativo dei commissari di gara prima della presentazione delle offerte (di cui all’art. 77, comma 7</w:t>
      </w:r>
      <w:r w:rsidR="00A6274D" w:rsidRPr="00A53F47">
        <w:rPr>
          <w:rFonts w:eastAsia="Calibri" w:cstheme="minorHAnsi"/>
        </w:rPr>
        <w:t>°</w:t>
      </w:r>
      <w:r w:rsidRPr="00A53F47">
        <w:rPr>
          <w:rFonts w:eastAsia="Calibri" w:cstheme="minorHAnsi"/>
        </w:rPr>
        <w:t xml:space="preserve"> del Codice) e della rotazione delle nomine (di cui all’art. 77, comma 3</w:t>
      </w:r>
      <w:r w:rsidR="00A6274D" w:rsidRPr="00A53F47">
        <w:rPr>
          <w:rFonts w:eastAsia="Calibri" w:cstheme="minorHAnsi"/>
        </w:rPr>
        <w:t>°</w:t>
      </w:r>
      <w:r w:rsidRPr="00A53F47">
        <w:rPr>
          <w:rFonts w:eastAsia="Calibri" w:cstheme="minorHAnsi"/>
        </w:rPr>
        <w:t xml:space="preserve"> del Codice).</w:t>
      </w:r>
    </w:p>
    <w:p w14:paraId="1251699C" w14:textId="77777777" w:rsidR="009F3A05" w:rsidRPr="00A53F47" w:rsidRDefault="009F3A05" w:rsidP="0010726C">
      <w:pPr>
        <w:pStyle w:val="Paragrafoelenco"/>
        <w:numPr>
          <w:ilvl w:val="3"/>
          <w:numId w:val="4"/>
        </w:numPr>
        <w:tabs>
          <w:tab w:val="left" w:pos="851"/>
        </w:tabs>
        <w:spacing w:line="276" w:lineRule="auto"/>
        <w:ind w:left="426" w:hanging="426"/>
        <w:contextualSpacing w:val="0"/>
        <w:jc w:val="both"/>
        <w:rPr>
          <w:rFonts w:eastAsia="Calibri" w:cstheme="minorHAnsi"/>
        </w:rPr>
      </w:pPr>
      <w:r w:rsidRPr="00A53F47">
        <w:rPr>
          <w:rFonts w:eastAsia="Calibri" w:cstheme="minorHAnsi"/>
        </w:rPr>
        <w:t>Fermo restando quanto previsto al precedente comma 1</w:t>
      </w:r>
      <w:r w:rsidR="00A6274D" w:rsidRPr="00A53F47">
        <w:rPr>
          <w:rFonts w:eastAsia="Calibri" w:cstheme="minorHAnsi"/>
        </w:rPr>
        <w:t>°</w:t>
      </w:r>
      <w:r w:rsidRPr="00A53F47">
        <w:rPr>
          <w:rFonts w:eastAsia="Calibri" w:cstheme="minorHAnsi"/>
        </w:rPr>
        <w:t>, n. II, la sezione terza del presente Regolamento si applica alle procedure da aggiudicarsi con il criterio dell’offerta economicamente più vantaggiosa individuata sulla base del miglior rapporto qualità/prezzo, qualora la Commissione debba essere nominata successivamente all’entrata in vigore della disciplina di cui all’art. 78 del Codice.</w:t>
      </w:r>
    </w:p>
    <w:p w14:paraId="584D4E34" w14:textId="77777777" w:rsidR="009F3A05" w:rsidRPr="00A53F47" w:rsidRDefault="009F3A05" w:rsidP="005D2A46">
      <w:pPr>
        <w:tabs>
          <w:tab w:val="left" w:pos="2791"/>
        </w:tabs>
        <w:spacing w:line="276" w:lineRule="auto"/>
        <w:rPr>
          <w:rFonts w:eastAsia="Calibri" w:cstheme="minorHAnsi"/>
        </w:rPr>
      </w:pPr>
    </w:p>
    <w:p w14:paraId="28BDF423" w14:textId="77777777" w:rsidR="009F3A05" w:rsidRPr="00A53F47" w:rsidRDefault="009F3A05" w:rsidP="005D2A46">
      <w:pPr>
        <w:tabs>
          <w:tab w:val="left" w:pos="2791"/>
        </w:tabs>
        <w:spacing w:line="276" w:lineRule="auto"/>
        <w:jc w:val="center"/>
        <w:rPr>
          <w:rFonts w:eastAsia="Calibri" w:cstheme="minorHAnsi"/>
          <w:b/>
          <w:sz w:val="28"/>
        </w:rPr>
      </w:pPr>
      <w:r w:rsidRPr="00A53F47">
        <w:rPr>
          <w:rFonts w:eastAsia="Calibri" w:cstheme="minorHAnsi"/>
          <w:b/>
          <w:sz w:val="28"/>
        </w:rPr>
        <w:t>SEZIONE II</w:t>
      </w:r>
    </w:p>
    <w:p w14:paraId="1A4BB4FD" w14:textId="77777777" w:rsidR="009F3A05" w:rsidRPr="00A53F47" w:rsidRDefault="009F3A05" w:rsidP="005D2A46">
      <w:pPr>
        <w:tabs>
          <w:tab w:val="left" w:pos="2791"/>
        </w:tabs>
        <w:spacing w:line="276" w:lineRule="auto"/>
        <w:jc w:val="center"/>
        <w:rPr>
          <w:rFonts w:eastAsia="Calibri" w:cstheme="minorHAnsi"/>
          <w:b/>
          <w:sz w:val="24"/>
        </w:rPr>
      </w:pPr>
      <w:r w:rsidRPr="00A53F47">
        <w:rPr>
          <w:rFonts w:eastAsia="Calibri" w:cstheme="minorHAnsi"/>
          <w:b/>
          <w:sz w:val="24"/>
        </w:rPr>
        <w:t>Art. 3 (Modalità di nomina della Commissione)</w:t>
      </w:r>
    </w:p>
    <w:p w14:paraId="656B1251" w14:textId="77777777" w:rsidR="00D05575" w:rsidRPr="00A53F47" w:rsidRDefault="009F3A05" w:rsidP="0010726C">
      <w:pPr>
        <w:pStyle w:val="Paragrafoelenco"/>
        <w:numPr>
          <w:ilvl w:val="0"/>
          <w:numId w:val="8"/>
        </w:numPr>
        <w:tabs>
          <w:tab w:val="left" w:pos="851"/>
        </w:tabs>
        <w:spacing w:line="276" w:lineRule="auto"/>
        <w:ind w:left="426" w:hanging="426"/>
        <w:contextualSpacing w:val="0"/>
        <w:jc w:val="both"/>
        <w:rPr>
          <w:rFonts w:eastAsia="Calibri" w:cstheme="minorHAnsi"/>
        </w:rPr>
      </w:pPr>
      <w:r w:rsidRPr="00A53F47">
        <w:rPr>
          <w:rFonts w:eastAsia="Calibri" w:cstheme="minorHAnsi"/>
        </w:rPr>
        <w:t xml:space="preserve">La Commissione deve essere nominata con Determinazione del Dirigente Scolastico dopo la scadenza del termine fissato per la presentazione delle offerte. </w:t>
      </w:r>
    </w:p>
    <w:p w14:paraId="57AAA768" w14:textId="77777777" w:rsidR="00D05575" w:rsidRPr="00A53F47" w:rsidRDefault="009F3A05" w:rsidP="0010726C">
      <w:pPr>
        <w:pStyle w:val="Paragrafoelenco"/>
        <w:numPr>
          <w:ilvl w:val="0"/>
          <w:numId w:val="8"/>
        </w:numPr>
        <w:tabs>
          <w:tab w:val="left" w:pos="851"/>
        </w:tabs>
        <w:spacing w:line="276" w:lineRule="auto"/>
        <w:ind w:left="426" w:hanging="426"/>
        <w:contextualSpacing w:val="0"/>
        <w:jc w:val="both"/>
        <w:rPr>
          <w:rFonts w:eastAsia="Calibri" w:cstheme="minorHAnsi"/>
        </w:rPr>
      </w:pPr>
      <w:r w:rsidRPr="00A53F47">
        <w:rPr>
          <w:rFonts w:eastAsia="Calibri" w:cstheme="minorHAnsi"/>
        </w:rPr>
        <w:t>Con l’atto di nomina della Commissione vengono attribuiti anche i compiti di segreteria e le funzioni di Presidente.</w:t>
      </w:r>
    </w:p>
    <w:p w14:paraId="48E535E5" w14:textId="77777777" w:rsidR="00D05575" w:rsidRPr="00A53F47" w:rsidRDefault="00D05575" w:rsidP="005D2A46">
      <w:pPr>
        <w:pStyle w:val="Paragrafoelenco"/>
        <w:tabs>
          <w:tab w:val="left" w:pos="851"/>
        </w:tabs>
        <w:spacing w:line="276" w:lineRule="auto"/>
        <w:contextualSpacing w:val="0"/>
        <w:jc w:val="both"/>
        <w:rPr>
          <w:rFonts w:eastAsia="Calibri" w:cstheme="minorHAnsi"/>
        </w:rPr>
      </w:pPr>
    </w:p>
    <w:p w14:paraId="1C51685D" w14:textId="77777777" w:rsidR="009F3A05" w:rsidRPr="00A53F47" w:rsidRDefault="009F3A05" w:rsidP="005D2A46">
      <w:pPr>
        <w:tabs>
          <w:tab w:val="left" w:pos="2791"/>
        </w:tabs>
        <w:spacing w:line="276" w:lineRule="auto"/>
        <w:jc w:val="center"/>
        <w:rPr>
          <w:rFonts w:eastAsia="Calibri" w:cstheme="minorHAnsi"/>
          <w:b/>
          <w:sz w:val="24"/>
        </w:rPr>
      </w:pPr>
      <w:r w:rsidRPr="00A53F47">
        <w:rPr>
          <w:rFonts w:eastAsia="Calibri" w:cstheme="minorHAnsi"/>
          <w:b/>
          <w:sz w:val="24"/>
        </w:rPr>
        <w:t xml:space="preserve">Art. 4 (Composizione della Commissione) </w:t>
      </w:r>
    </w:p>
    <w:p w14:paraId="7A1D66E9" w14:textId="77777777" w:rsidR="009F3A05" w:rsidRPr="00A53F47" w:rsidRDefault="009F3A05" w:rsidP="0010726C">
      <w:pPr>
        <w:pStyle w:val="Paragrafoelenco"/>
        <w:numPr>
          <w:ilvl w:val="0"/>
          <w:numId w:val="9"/>
        </w:numPr>
        <w:tabs>
          <w:tab w:val="left" w:pos="851"/>
        </w:tabs>
        <w:spacing w:line="276" w:lineRule="auto"/>
        <w:ind w:left="426" w:hanging="426"/>
        <w:contextualSpacing w:val="0"/>
        <w:jc w:val="both"/>
        <w:rPr>
          <w:rFonts w:eastAsia="Calibri" w:cstheme="minorHAnsi"/>
        </w:rPr>
      </w:pPr>
      <w:r w:rsidRPr="00A53F47">
        <w:rPr>
          <w:rFonts w:eastAsia="Calibri" w:cstheme="minorHAnsi"/>
        </w:rPr>
        <w:t>La Commissione è costituita:</w:t>
      </w:r>
    </w:p>
    <w:p w14:paraId="55020283" w14:textId="77777777" w:rsidR="009F3A05" w:rsidRPr="00A53F47" w:rsidRDefault="009F3A05" w:rsidP="0010726C">
      <w:pPr>
        <w:pStyle w:val="Paragrafoelenco"/>
        <w:numPr>
          <w:ilvl w:val="3"/>
          <w:numId w:val="10"/>
        </w:numPr>
        <w:tabs>
          <w:tab w:val="left" w:pos="2791"/>
        </w:tabs>
        <w:spacing w:line="276" w:lineRule="auto"/>
        <w:ind w:left="851" w:hanging="425"/>
        <w:contextualSpacing w:val="0"/>
        <w:jc w:val="both"/>
        <w:rPr>
          <w:rFonts w:eastAsia="Calibri" w:cstheme="minorHAnsi"/>
        </w:rPr>
      </w:pPr>
      <w:r w:rsidRPr="00A53F47">
        <w:rPr>
          <w:rFonts w:eastAsia="Calibri" w:cstheme="minorHAnsi"/>
        </w:rPr>
        <w:lastRenderedPageBreak/>
        <w:t>di norma da n. 3 (tre) commissari;</w:t>
      </w:r>
    </w:p>
    <w:p w14:paraId="49273DD2" w14:textId="77777777" w:rsidR="00D05575" w:rsidRPr="00A53F47" w:rsidRDefault="009F3A05" w:rsidP="0010726C">
      <w:pPr>
        <w:pStyle w:val="Paragrafoelenco"/>
        <w:numPr>
          <w:ilvl w:val="3"/>
          <w:numId w:val="10"/>
        </w:numPr>
        <w:tabs>
          <w:tab w:val="left" w:pos="2791"/>
        </w:tabs>
        <w:spacing w:line="276" w:lineRule="auto"/>
        <w:ind w:left="851" w:hanging="425"/>
        <w:contextualSpacing w:val="0"/>
        <w:jc w:val="both"/>
        <w:rPr>
          <w:rFonts w:eastAsia="Calibri" w:cstheme="minorHAnsi"/>
        </w:rPr>
      </w:pPr>
      <w:r w:rsidRPr="00A53F47">
        <w:rPr>
          <w:rFonts w:eastAsia="Calibri" w:cstheme="minorHAnsi"/>
        </w:rPr>
        <w:t>in caso di procedure di affidamento da aggiudicarsi con il criterio dell’offerta economicamente più vantaggiosa individuata sulla base del miglior rapporto qualità/prezzo che richiedano una pluralità di competenze per la valutazione delle offerte tecniche, il numero dei commissari può essere aumentato a n. 5 (cinque).</w:t>
      </w:r>
    </w:p>
    <w:p w14:paraId="017B8027" w14:textId="77777777" w:rsidR="009F3A05" w:rsidRPr="00A53F47" w:rsidRDefault="009F3A05" w:rsidP="0010726C">
      <w:pPr>
        <w:pStyle w:val="Paragrafoelenco"/>
        <w:numPr>
          <w:ilvl w:val="0"/>
          <w:numId w:val="9"/>
        </w:numPr>
        <w:tabs>
          <w:tab w:val="left" w:pos="851"/>
        </w:tabs>
        <w:spacing w:line="276" w:lineRule="auto"/>
        <w:ind w:left="426" w:hanging="426"/>
        <w:contextualSpacing w:val="0"/>
        <w:jc w:val="both"/>
        <w:rPr>
          <w:rFonts w:eastAsia="Calibri" w:cstheme="minorHAnsi"/>
        </w:rPr>
      </w:pPr>
      <w:r w:rsidRPr="00A53F47">
        <w:rPr>
          <w:rFonts w:eastAsia="Calibri" w:cstheme="minorHAnsi"/>
        </w:rPr>
        <w:t>I compiti di segreteria, consistenti in funzioni di verbalizzazione e di supporto di varia natura alle operazioni di seggio senza diritto di voto o potestà decisorie di sorta, sono svolti dal DSGA, o da un docente o da personale ATA.</w:t>
      </w:r>
    </w:p>
    <w:p w14:paraId="79F009FE" w14:textId="77777777" w:rsidR="00D05575" w:rsidRPr="00A53F47" w:rsidRDefault="00D05575" w:rsidP="005D2A46">
      <w:pPr>
        <w:pStyle w:val="Paragrafoelenco"/>
        <w:tabs>
          <w:tab w:val="left" w:pos="851"/>
        </w:tabs>
        <w:spacing w:line="276" w:lineRule="auto"/>
        <w:contextualSpacing w:val="0"/>
        <w:jc w:val="both"/>
        <w:rPr>
          <w:rFonts w:eastAsia="Calibri" w:cstheme="minorHAnsi"/>
        </w:rPr>
      </w:pPr>
    </w:p>
    <w:p w14:paraId="08BC4D77" w14:textId="77777777" w:rsidR="00001A18" w:rsidRPr="00A53F47" w:rsidRDefault="009F3A05" w:rsidP="005D2A46">
      <w:pPr>
        <w:tabs>
          <w:tab w:val="left" w:pos="2791"/>
        </w:tabs>
        <w:spacing w:line="276" w:lineRule="auto"/>
        <w:jc w:val="center"/>
        <w:rPr>
          <w:rFonts w:eastAsia="Calibri" w:cstheme="minorHAnsi"/>
          <w:b/>
          <w:sz w:val="24"/>
        </w:rPr>
      </w:pPr>
      <w:r w:rsidRPr="00A53F47">
        <w:rPr>
          <w:rFonts w:eastAsia="Calibri" w:cstheme="minorHAnsi"/>
          <w:b/>
          <w:sz w:val="24"/>
        </w:rPr>
        <w:t xml:space="preserve">Art. 5 (Criteri di selezione dei commissari) </w:t>
      </w:r>
    </w:p>
    <w:p w14:paraId="3AF4745F" w14:textId="77777777" w:rsidR="00D05575" w:rsidRPr="00A53F47" w:rsidRDefault="009F3A05" w:rsidP="0010726C">
      <w:pPr>
        <w:pStyle w:val="Paragrafoelenco"/>
        <w:numPr>
          <w:ilvl w:val="0"/>
          <w:numId w:val="11"/>
        </w:numPr>
        <w:tabs>
          <w:tab w:val="left" w:pos="851"/>
        </w:tabs>
        <w:spacing w:line="276" w:lineRule="auto"/>
        <w:ind w:left="426" w:hanging="426"/>
        <w:contextualSpacing w:val="0"/>
        <w:jc w:val="both"/>
        <w:rPr>
          <w:rFonts w:eastAsia="Calibri" w:cstheme="minorHAnsi"/>
        </w:rPr>
      </w:pPr>
      <w:r w:rsidRPr="00A53F47">
        <w:rPr>
          <w:rFonts w:eastAsia="Calibri" w:cstheme="minorHAnsi"/>
        </w:rPr>
        <w:t>La selezione dei commissari deve essere improntata ai principi di competenza, trasparenza e, compatibilmente con la struttura organizzativa dell’Istituzione Scolastica, rotazione.</w:t>
      </w:r>
    </w:p>
    <w:p w14:paraId="4F212572" w14:textId="77777777" w:rsidR="00D05575" w:rsidRPr="00A53F47" w:rsidRDefault="009F3A05" w:rsidP="0010726C">
      <w:pPr>
        <w:pStyle w:val="Paragrafoelenco"/>
        <w:numPr>
          <w:ilvl w:val="0"/>
          <w:numId w:val="11"/>
        </w:numPr>
        <w:tabs>
          <w:tab w:val="left" w:pos="851"/>
        </w:tabs>
        <w:spacing w:line="276" w:lineRule="auto"/>
        <w:ind w:left="426" w:hanging="426"/>
        <w:contextualSpacing w:val="0"/>
        <w:jc w:val="both"/>
        <w:rPr>
          <w:rFonts w:eastAsia="Calibri" w:cstheme="minorHAnsi"/>
        </w:rPr>
      </w:pPr>
      <w:r w:rsidRPr="00A53F47">
        <w:rPr>
          <w:rFonts w:eastAsia="Calibri" w:cstheme="minorHAnsi"/>
        </w:rPr>
        <w:t xml:space="preserve">I commissari sono di norma il </w:t>
      </w:r>
      <w:r w:rsidR="00001A18" w:rsidRPr="00A53F47">
        <w:rPr>
          <w:rFonts w:eastAsia="Calibri" w:cstheme="minorHAnsi"/>
        </w:rPr>
        <w:t>Dirigente Scolastico (</w:t>
      </w:r>
      <w:r w:rsidRPr="00A53F47">
        <w:rPr>
          <w:rFonts w:eastAsia="Calibri" w:cstheme="minorHAnsi"/>
        </w:rPr>
        <w:t>DS</w:t>
      </w:r>
      <w:r w:rsidR="00001A18" w:rsidRPr="00A53F47">
        <w:rPr>
          <w:rFonts w:eastAsia="Calibri" w:cstheme="minorHAnsi"/>
        </w:rPr>
        <w:t>)</w:t>
      </w:r>
      <w:r w:rsidRPr="00A53F47">
        <w:rPr>
          <w:rFonts w:eastAsia="Calibri" w:cstheme="minorHAnsi"/>
        </w:rPr>
        <w:t xml:space="preserve">, il </w:t>
      </w:r>
      <w:r w:rsidR="00001A18" w:rsidRPr="00A53F47">
        <w:rPr>
          <w:rFonts w:eastAsia="Calibri" w:cstheme="minorHAnsi"/>
        </w:rPr>
        <w:t>Direttore dei Servizi Generali ed Amministrativi (</w:t>
      </w:r>
      <w:r w:rsidRPr="00A53F47">
        <w:rPr>
          <w:rFonts w:eastAsia="Calibri" w:cstheme="minorHAnsi"/>
        </w:rPr>
        <w:t>DSGA</w:t>
      </w:r>
      <w:r w:rsidR="00001A18" w:rsidRPr="00A53F47">
        <w:rPr>
          <w:rFonts w:eastAsia="Calibri" w:cstheme="minorHAnsi"/>
        </w:rPr>
        <w:t>)</w:t>
      </w:r>
      <w:r w:rsidRPr="00A53F47">
        <w:rPr>
          <w:rFonts w:eastAsia="Calibri" w:cstheme="minorHAnsi"/>
        </w:rPr>
        <w:t>, i docenti, purché in possesso di requisiti che attestino una professionalità coerente con l’oggetto dell’appalto.</w:t>
      </w:r>
    </w:p>
    <w:p w14:paraId="45A66473" w14:textId="77777777" w:rsidR="009F3A05" w:rsidRPr="00A53F47" w:rsidRDefault="009F3A05" w:rsidP="0010726C">
      <w:pPr>
        <w:pStyle w:val="Paragrafoelenco"/>
        <w:numPr>
          <w:ilvl w:val="0"/>
          <w:numId w:val="11"/>
        </w:numPr>
        <w:tabs>
          <w:tab w:val="left" w:pos="851"/>
        </w:tabs>
        <w:spacing w:line="276" w:lineRule="auto"/>
        <w:ind w:left="426" w:hanging="426"/>
        <w:contextualSpacing w:val="0"/>
        <w:jc w:val="both"/>
        <w:rPr>
          <w:rFonts w:eastAsia="Calibri" w:cstheme="minorHAnsi"/>
        </w:rPr>
      </w:pPr>
      <w:r w:rsidRPr="00A53F47">
        <w:rPr>
          <w:rFonts w:eastAsia="Calibri" w:cstheme="minorHAnsi"/>
        </w:rPr>
        <w:t>Ai fini della valutazione della competenza, si tiene conto:</w:t>
      </w:r>
    </w:p>
    <w:p w14:paraId="1B68680C" w14:textId="77777777" w:rsidR="009F3A05" w:rsidRPr="00A53F47" w:rsidRDefault="009F3A05" w:rsidP="0010726C">
      <w:pPr>
        <w:pStyle w:val="Paragrafoelenco"/>
        <w:numPr>
          <w:ilvl w:val="0"/>
          <w:numId w:val="12"/>
        </w:numPr>
        <w:tabs>
          <w:tab w:val="left" w:pos="2791"/>
        </w:tabs>
        <w:spacing w:line="276" w:lineRule="auto"/>
        <w:ind w:left="851" w:hanging="425"/>
        <w:contextualSpacing w:val="0"/>
        <w:jc w:val="both"/>
        <w:rPr>
          <w:rFonts w:eastAsia="Calibri" w:cstheme="minorHAnsi"/>
        </w:rPr>
      </w:pPr>
      <w:r w:rsidRPr="00A53F47">
        <w:rPr>
          <w:rFonts w:eastAsia="Calibri" w:cstheme="minorHAnsi"/>
        </w:rPr>
        <w:t>del titolo di studio, che non necessariamente dovrà coincidere con la laurea;</w:t>
      </w:r>
    </w:p>
    <w:p w14:paraId="0F6C46CA" w14:textId="77777777" w:rsidR="00D05575" w:rsidRPr="00A53F47" w:rsidRDefault="009F3A05" w:rsidP="0010726C">
      <w:pPr>
        <w:pStyle w:val="Paragrafoelenco"/>
        <w:numPr>
          <w:ilvl w:val="0"/>
          <w:numId w:val="12"/>
        </w:numPr>
        <w:tabs>
          <w:tab w:val="left" w:pos="2791"/>
        </w:tabs>
        <w:spacing w:line="276" w:lineRule="auto"/>
        <w:ind w:left="851" w:hanging="425"/>
        <w:contextualSpacing w:val="0"/>
        <w:jc w:val="both"/>
        <w:rPr>
          <w:rFonts w:eastAsia="Calibri" w:cstheme="minorHAnsi"/>
        </w:rPr>
      </w:pPr>
      <w:r w:rsidRPr="00A53F47">
        <w:rPr>
          <w:rFonts w:eastAsia="Calibri" w:cstheme="minorHAnsi"/>
        </w:rPr>
        <w:t>e/o dell’esperienza concreta sviluppata nello specifico settore oggetto dell’affidamento.</w:t>
      </w:r>
    </w:p>
    <w:p w14:paraId="47E47039" w14:textId="77777777" w:rsidR="009F3A05" w:rsidRPr="00A53F47" w:rsidRDefault="009F3A05" w:rsidP="0010726C">
      <w:pPr>
        <w:pStyle w:val="Paragrafoelenco"/>
        <w:numPr>
          <w:ilvl w:val="0"/>
          <w:numId w:val="11"/>
        </w:numPr>
        <w:tabs>
          <w:tab w:val="left" w:pos="851"/>
        </w:tabs>
        <w:spacing w:line="276" w:lineRule="auto"/>
        <w:ind w:left="426" w:hanging="426"/>
        <w:contextualSpacing w:val="0"/>
        <w:jc w:val="both"/>
        <w:rPr>
          <w:rFonts w:eastAsia="Calibri" w:cstheme="minorHAnsi"/>
        </w:rPr>
      </w:pPr>
      <w:r w:rsidRPr="00A53F47">
        <w:rPr>
          <w:rFonts w:eastAsia="Calibri" w:cstheme="minorHAnsi"/>
        </w:rPr>
        <w:t>In caso di comprovata difficoltà nell’individuazione di soggetti interni dotati di professionalità coerente con l’oggetto dell’appalto o in caso di appalti di particolare complessità o in caso di appalti di servizi e forniture di importo superiore a 1.000.000 di euro, potranno essere nominati quali commissari esterni:</w:t>
      </w:r>
    </w:p>
    <w:p w14:paraId="21B2276E" w14:textId="77777777" w:rsidR="009F3A05" w:rsidRPr="00A53F47" w:rsidRDefault="009F3A05" w:rsidP="0010726C">
      <w:pPr>
        <w:pStyle w:val="Paragrafoelenco"/>
        <w:numPr>
          <w:ilvl w:val="0"/>
          <w:numId w:val="13"/>
        </w:numPr>
        <w:tabs>
          <w:tab w:val="left" w:pos="2791"/>
        </w:tabs>
        <w:spacing w:line="276" w:lineRule="auto"/>
        <w:ind w:left="851" w:hanging="425"/>
        <w:contextualSpacing w:val="0"/>
        <w:jc w:val="both"/>
        <w:rPr>
          <w:rFonts w:eastAsia="Calibri" w:cstheme="minorHAnsi"/>
        </w:rPr>
      </w:pPr>
      <w:r w:rsidRPr="00A53F47">
        <w:rPr>
          <w:rFonts w:eastAsia="Calibri" w:cstheme="minorHAnsi"/>
        </w:rPr>
        <w:t xml:space="preserve">funzionari di altre amministrazioni aggiudicatrici, dotati di professionalità coerente con l’oggetto dell’appalto; </w:t>
      </w:r>
    </w:p>
    <w:p w14:paraId="4A9F6FF1" w14:textId="77777777" w:rsidR="009F3A05" w:rsidRPr="00A53F47" w:rsidRDefault="009F3A05" w:rsidP="0010726C">
      <w:pPr>
        <w:pStyle w:val="Paragrafoelenco"/>
        <w:numPr>
          <w:ilvl w:val="0"/>
          <w:numId w:val="13"/>
        </w:numPr>
        <w:tabs>
          <w:tab w:val="left" w:pos="2791"/>
        </w:tabs>
        <w:spacing w:line="276" w:lineRule="auto"/>
        <w:ind w:left="851" w:hanging="425"/>
        <w:contextualSpacing w:val="0"/>
        <w:jc w:val="both"/>
        <w:rPr>
          <w:rFonts w:eastAsia="Calibri" w:cstheme="minorHAnsi"/>
        </w:rPr>
      </w:pPr>
      <w:r w:rsidRPr="00A53F47">
        <w:rPr>
          <w:rFonts w:eastAsia="Calibri" w:cstheme="minorHAnsi"/>
        </w:rPr>
        <w:t>professionisti, dotati di professionalità coerente con l’oggetto dell’appalto, con almeno dieci anni di iscrizione nei rispettivi albi professionali, nell'ambito di un elenco formato sulla base di rose di candidati fornite dagli ordini professionali;</w:t>
      </w:r>
    </w:p>
    <w:p w14:paraId="6196473E" w14:textId="77777777" w:rsidR="009F3A05" w:rsidRPr="00A53F47" w:rsidRDefault="009F3A05" w:rsidP="0010726C">
      <w:pPr>
        <w:pStyle w:val="Paragrafoelenco"/>
        <w:numPr>
          <w:ilvl w:val="0"/>
          <w:numId w:val="13"/>
        </w:numPr>
        <w:tabs>
          <w:tab w:val="left" w:pos="2791"/>
        </w:tabs>
        <w:spacing w:line="276" w:lineRule="auto"/>
        <w:ind w:left="851" w:hanging="425"/>
        <w:contextualSpacing w:val="0"/>
        <w:jc w:val="both"/>
        <w:rPr>
          <w:rFonts w:eastAsia="Calibri" w:cstheme="minorHAnsi"/>
        </w:rPr>
      </w:pPr>
      <w:r w:rsidRPr="00A53F47">
        <w:rPr>
          <w:rFonts w:eastAsia="Calibri" w:cstheme="minorHAnsi"/>
        </w:rPr>
        <w:t>professori universitari di ruolo, nell'ambito di un elenco formato sulla base di rose di candidati fornite dalle facoltà di appartenenza.</w:t>
      </w:r>
    </w:p>
    <w:p w14:paraId="5D37F56E" w14:textId="77777777" w:rsidR="00D05575" w:rsidRPr="00A53F47" w:rsidRDefault="00D05575" w:rsidP="005D2A46">
      <w:pPr>
        <w:pStyle w:val="Paragrafoelenco"/>
        <w:tabs>
          <w:tab w:val="left" w:pos="2791"/>
        </w:tabs>
        <w:spacing w:line="276" w:lineRule="auto"/>
        <w:ind w:left="1134"/>
        <w:contextualSpacing w:val="0"/>
        <w:jc w:val="both"/>
        <w:rPr>
          <w:rFonts w:eastAsia="Calibri" w:cstheme="minorHAnsi"/>
        </w:rPr>
      </w:pPr>
    </w:p>
    <w:p w14:paraId="46CF69FB" w14:textId="77777777" w:rsidR="009F3A05" w:rsidRPr="00A53F47" w:rsidRDefault="009F3A05" w:rsidP="005D2A46">
      <w:pPr>
        <w:tabs>
          <w:tab w:val="left" w:pos="2791"/>
        </w:tabs>
        <w:spacing w:line="276" w:lineRule="auto"/>
        <w:jc w:val="center"/>
        <w:rPr>
          <w:rFonts w:eastAsia="Calibri" w:cstheme="minorHAnsi"/>
          <w:b/>
          <w:sz w:val="24"/>
        </w:rPr>
      </w:pPr>
      <w:r w:rsidRPr="00A53F47">
        <w:rPr>
          <w:rFonts w:eastAsia="Calibri" w:cstheme="minorHAnsi"/>
          <w:b/>
          <w:sz w:val="24"/>
        </w:rPr>
        <w:t>Art. 6 (Incompatibilità)</w:t>
      </w:r>
    </w:p>
    <w:p w14:paraId="1E21A70A" w14:textId="77777777" w:rsidR="00D05575" w:rsidRPr="00A53F47" w:rsidRDefault="00FF0BEE" w:rsidP="0010726C">
      <w:pPr>
        <w:pStyle w:val="Paragrafoelenco"/>
        <w:numPr>
          <w:ilvl w:val="0"/>
          <w:numId w:val="14"/>
        </w:numPr>
        <w:tabs>
          <w:tab w:val="left" w:pos="851"/>
        </w:tabs>
        <w:spacing w:line="276" w:lineRule="auto"/>
        <w:ind w:left="426" w:hanging="426"/>
        <w:contextualSpacing w:val="0"/>
        <w:jc w:val="both"/>
        <w:rPr>
          <w:rFonts w:eastAsia="Calibri" w:cstheme="minorHAnsi"/>
        </w:rPr>
      </w:pPr>
      <w:r w:rsidRPr="00A53F47">
        <w:rPr>
          <w:rFonts w:eastAsia="Calibri" w:cstheme="minorHAnsi"/>
        </w:rPr>
        <w:t>I commissari</w:t>
      </w:r>
      <w:r w:rsidR="009F3A05" w:rsidRPr="00A53F47">
        <w:rPr>
          <w:rFonts w:eastAsia="Calibri" w:cstheme="minorHAnsi"/>
        </w:rPr>
        <w:t xml:space="preserve"> </w:t>
      </w:r>
      <w:r w:rsidRPr="00A53F47">
        <w:rPr>
          <w:rFonts w:eastAsia="Calibri" w:cstheme="minorHAnsi"/>
        </w:rPr>
        <w:t xml:space="preserve">non devono </w:t>
      </w:r>
      <w:r w:rsidR="009F3A05" w:rsidRPr="00A53F47">
        <w:rPr>
          <w:rFonts w:eastAsia="Calibri" w:cstheme="minorHAnsi"/>
        </w:rPr>
        <w:t xml:space="preserve">aver svolto né </w:t>
      </w:r>
      <w:r w:rsidRPr="00A53F47">
        <w:rPr>
          <w:rFonts w:eastAsia="Calibri" w:cstheme="minorHAnsi"/>
        </w:rPr>
        <w:t xml:space="preserve">possono </w:t>
      </w:r>
      <w:r w:rsidR="009F3A05" w:rsidRPr="00A53F47">
        <w:rPr>
          <w:rFonts w:eastAsia="Calibri" w:cstheme="minorHAnsi"/>
        </w:rPr>
        <w:t>svolgere alcun’altra funzione o incarico tecnico o amministrativo relativamente al contratto del cui affidamento si tratta</w:t>
      </w:r>
      <w:r w:rsidRPr="00A53F47">
        <w:rPr>
          <w:rFonts w:eastAsia="Calibri" w:cstheme="minorHAnsi"/>
        </w:rPr>
        <w:t>, salve le eccezioni previste dalle</w:t>
      </w:r>
      <w:r w:rsidR="009F3A05" w:rsidRPr="00A53F47">
        <w:rPr>
          <w:rFonts w:eastAsia="Calibri" w:cstheme="minorHAnsi"/>
        </w:rPr>
        <w:t xml:space="preserve"> norme</w:t>
      </w:r>
      <w:r w:rsidRPr="00A53F47">
        <w:rPr>
          <w:rFonts w:eastAsia="Calibri" w:cstheme="minorHAnsi"/>
        </w:rPr>
        <w:t xml:space="preserve"> e dai correlati orientamenti di prassi e giurisprudenza.</w:t>
      </w:r>
      <w:r w:rsidR="009F3A05" w:rsidRPr="00A53F47">
        <w:rPr>
          <w:rFonts w:eastAsia="Calibri" w:cstheme="minorHAnsi"/>
        </w:rPr>
        <w:t xml:space="preserve"> </w:t>
      </w:r>
    </w:p>
    <w:p w14:paraId="0C11F0D8" w14:textId="77777777" w:rsidR="00D05575" w:rsidRPr="00A53F47" w:rsidRDefault="009F3A05" w:rsidP="0010726C">
      <w:pPr>
        <w:pStyle w:val="Paragrafoelenco"/>
        <w:numPr>
          <w:ilvl w:val="0"/>
          <w:numId w:val="14"/>
        </w:numPr>
        <w:tabs>
          <w:tab w:val="left" w:pos="851"/>
        </w:tabs>
        <w:spacing w:line="276" w:lineRule="auto"/>
        <w:ind w:left="426" w:hanging="426"/>
        <w:contextualSpacing w:val="0"/>
        <w:jc w:val="both"/>
        <w:rPr>
          <w:rFonts w:eastAsia="Calibri" w:cstheme="minorHAnsi"/>
        </w:rPr>
      </w:pPr>
      <w:r w:rsidRPr="00A53F47">
        <w:rPr>
          <w:rFonts w:eastAsia="Calibri" w:cstheme="minorHAnsi"/>
        </w:rPr>
        <w:t xml:space="preserve">Coloro che sono stati condannati, anche con sentenza non passata in giudicato, per i reati previsti nel capo I del titolo II del libro secondo del </w:t>
      </w:r>
      <w:proofErr w:type="gramStart"/>
      <w:r w:rsidRPr="00A53F47">
        <w:rPr>
          <w:rFonts w:eastAsia="Calibri" w:cstheme="minorHAnsi"/>
        </w:rPr>
        <w:t>codice penale</w:t>
      </w:r>
      <w:proofErr w:type="gramEnd"/>
      <w:r w:rsidRPr="00A53F47">
        <w:rPr>
          <w:rFonts w:eastAsia="Calibri" w:cstheme="minorHAnsi"/>
        </w:rPr>
        <w:t xml:space="preserve"> non possono essere nominati commissari né segretari.</w:t>
      </w:r>
    </w:p>
    <w:p w14:paraId="27514984" w14:textId="77777777" w:rsidR="00D05575" w:rsidRPr="00A53F47" w:rsidRDefault="009F3A05" w:rsidP="0010726C">
      <w:pPr>
        <w:pStyle w:val="Paragrafoelenco"/>
        <w:numPr>
          <w:ilvl w:val="0"/>
          <w:numId w:val="14"/>
        </w:numPr>
        <w:tabs>
          <w:tab w:val="left" w:pos="851"/>
        </w:tabs>
        <w:spacing w:line="276" w:lineRule="auto"/>
        <w:ind w:left="426" w:hanging="426"/>
        <w:contextualSpacing w:val="0"/>
        <w:jc w:val="both"/>
        <w:rPr>
          <w:rFonts w:eastAsia="Calibri" w:cstheme="minorHAnsi"/>
        </w:rPr>
      </w:pPr>
      <w:r w:rsidRPr="00A53F47">
        <w:rPr>
          <w:rFonts w:eastAsia="Calibri" w:cstheme="minorHAnsi"/>
        </w:rPr>
        <w:lastRenderedPageBreak/>
        <w:t>I commissari o i segretari che versino in una situazione di conflitto di interesse sono tenuti a darne comunicazione all’organo tenuto alla nomina e ad astenersi dal partecipare alla procedura di aggiudicazione degli appalti e delle concessioni. Fatte salve le ipotesi di responsabilità amministrativa e penale, la mancata astensione nei casi di cui sopra costituisce comunque fonte di responsabilità disciplinare a carico del dipendente pubblico.</w:t>
      </w:r>
    </w:p>
    <w:p w14:paraId="747E0585" w14:textId="77777777" w:rsidR="00D05575" w:rsidRPr="00A53F47" w:rsidRDefault="009F3A05" w:rsidP="0010726C">
      <w:pPr>
        <w:pStyle w:val="Paragrafoelenco"/>
        <w:numPr>
          <w:ilvl w:val="0"/>
          <w:numId w:val="14"/>
        </w:numPr>
        <w:tabs>
          <w:tab w:val="left" w:pos="851"/>
        </w:tabs>
        <w:spacing w:line="276" w:lineRule="auto"/>
        <w:ind w:left="426" w:hanging="426"/>
        <w:contextualSpacing w:val="0"/>
        <w:jc w:val="both"/>
        <w:rPr>
          <w:rFonts w:eastAsia="Calibri" w:cstheme="minorHAnsi"/>
        </w:rPr>
      </w:pPr>
      <w:r w:rsidRPr="00A53F47">
        <w:rPr>
          <w:rFonts w:eastAsia="Calibri" w:cstheme="minorHAnsi"/>
        </w:rPr>
        <w:t>Ai fini di cui al precedente comma si ha conflitto d’interesse quando i commissari o i segretari abbiano, direttamente o indirettamente, un interesse finanziario, economico o altro interesse personale che possa essere percepito come una minaccia alla loro imparzialità e indipendenza nel contesto della procedura di appalto o di concessione. In particolare, costituiscono situazione di conflitto di interesse quelle che determinano l’obbligo di astensione ai sensi della normativa vigente.</w:t>
      </w:r>
    </w:p>
    <w:p w14:paraId="21A6C4D7" w14:textId="77777777" w:rsidR="00D05575" w:rsidRPr="00A53F47" w:rsidRDefault="009F3A05" w:rsidP="0010726C">
      <w:pPr>
        <w:pStyle w:val="Paragrafoelenco"/>
        <w:numPr>
          <w:ilvl w:val="0"/>
          <w:numId w:val="14"/>
        </w:numPr>
        <w:tabs>
          <w:tab w:val="left" w:pos="851"/>
        </w:tabs>
        <w:spacing w:line="276" w:lineRule="auto"/>
        <w:ind w:left="426" w:hanging="426"/>
        <w:contextualSpacing w:val="0"/>
        <w:jc w:val="both"/>
        <w:rPr>
          <w:rFonts w:eastAsia="Calibri" w:cstheme="minorHAnsi"/>
        </w:rPr>
      </w:pPr>
      <w:r w:rsidRPr="00A53F47">
        <w:rPr>
          <w:rFonts w:eastAsia="Calibri" w:cstheme="minorHAnsi"/>
        </w:rPr>
        <w:t xml:space="preserve">Si applicano altresì ai commissari e ai segretari delle Commissioni gli obblighi di astensione dei Giudici di cui all’art. 51 del </w:t>
      </w:r>
      <w:proofErr w:type="gramStart"/>
      <w:r w:rsidRPr="00A53F47">
        <w:rPr>
          <w:rFonts w:eastAsia="Calibri" w:cstheme="minorHAnsi"/>
        </w:rPr>
        <w:t>codice di procedura civile</w:t>
      </w:r>
      <w:proofErr w:type="gramEnd"/>
      <w:r w:rsidRPr="00A53F47">
        <w:rPr>
          <w:rFonts w:eastAsia="Calibri" w:cstheme="minorHAnsi"/>
        </w:rPr>
        <w:t xml:space="preserve">. </w:t>
      </w:r>
    </w:p>
    <w:p w14:paraId="15DA39F5" w14:textId="77777777" w:rsidR="009F3A05" w:rsidRPr="00A53F47" w:rsidRDefault="009F3A05" w:rsidP="0010726C">
      <w:pPr>
        <w:pStyle w:val="Paragrafoelenco"/>
        <w:numPr>
          <w:ilvl w:val="0"/>
          <w:numId w:val="14"/>
        </w:numPr>
        <w:tabs>
          <w:tab w:val="left" w:pos="851"/>
        </w:tabs>
        <w:spacing w:line="276" w:lineRule="auto"/>
        <w:ind w:left="426" w:hanging="426"/>
        <w:contextualSpacing w:val="0"/>
        <w:jc w:val="both"/>
        <w:rPr>
          <w:rFonts w:eastAsia="Calibri" w:cstheme="minorHAnsi"/>
        </w:rPr>
      </w:pPr>
      <w:r w:rsidRPr="00A53F47">
        <w:rPr>
          <w:rFonts w:eastAsia="Calibri" w:cstheme="minorHAnsi"/>
        </w:rPr>
        <w:t>Sono esclusi da successivi incarichi di commissario coloro che, in qualità di membri delle Commissioni, abbiano concorso, con dolo o colpa grave accertati in sede giurisdizionale con sentenza non sospesa, all’approvazione di atti dichiarati illegittimi.</w:t>
      </w:r>
    </w:p>
    <w:p w14:paraId="6FEE3B47" w14:textId="77777777" w:rsidR="00D05575" w:rsidRPr="00A53F47" w:rsidRDefault="00D05575" w:rsidP="005D2A46">
      <w:pPr>
        <w:tabs>
          <w:tab w:val="left" w:pos="851"/>
        </w:tabs>
        <w:spacing w:line="276" w:lineRule="auto"/>
        <w:jc w:val="both"/>
        <w:rPr>
          <w:rFonts w:eastAsia="Calibri" w:cstheme="minorHAnsi"/>
        </w:rPr>
      </w:pPr>
    </w:p>
    <w:p w14:paraId="2164F361" w14:textId="77777777" w:rsidR="009F3A05" w:rsidRPr="00A53F47" w:rsidRDefault="009F3A05" w:rsidP="005D2A46">
      <w:pPr>
        <w:tabs>
          <w:tab w:val="left" w:pos="2791"/>
        </w:tabs>
        <w:spacing w:line="276" w:lineRule="auto"/>
        <w:jc w:val="center"/>
        <w:rPr>
          <w:rFonts w:eastAsia="Calibri" w:cstheme="minorHAnsi"/>
          <w:b/>
          <w:sz w:val="24"/>
        </w:rPr>
      </w:pPr>
      <w:r w:rsidRPr="00A53F47">
        <w:rPr>
          <w:rFonts w:eastAsia="Calibri" w:cstheme="minorHAnsi"/>
          <w:b/>
          <w:sz w:val="24"/>
        </w:rPr>
        <w:t>Art. 7 (Modalità di costituzione della Commissione)</w:t>
      </w:r>
    </w:p>
    <w:p w14:paraId="38D988F6" w14:textId="77777777" w:rsidR="00D05575" w:rsidRPr="00A53F47" w:rsidRDefault="009F3A05" w:rsidP="0010726C">
      <w:pPr>
        <w:pStyle w:val="Paragrafoelenco"/>
        <w:numPr>
          <w:ilvl w:val="0"/>
          <w:numId w:val="15"/>
        </w:numPr>
        <w:tabs>
          <w:tab w:val="left" w:pos="851"/>
        </w:tabs>
        <w:spacing w:line="276" w:lineRule="auto"/>
        <w:ind w:left="426" w:hanging="426"/>
        <w:contextualSpacing w:val="0"/>
        <w:jc w:val="both"/>
        <w:rPr>
          <w:rFonts w:eastAsia="Calibri" w:cstheme="minorHAnsi"/>
        </w:rPr>
      </w:pPr>
      <w:r w:rsidRPr="00A53F47">
        <w:rPr>
          <w:rFonts w:eastAsia="Calibri" w:cstheme="minorHAnsi"/>
        </w:rPr>
        <w:t>La Commissione deve essere costituita dopo la scadenza del termine fissato per la presentazione delle offerte.</w:t>
      </w:r>
    </w:p>
    <w:p w14:paraId="0C680C1A" w14:textId="77777777" w:rsidR="00D0695F" w:rsidRPr="00A53F47" w:rsidRDefault="009F3A05" w:rsidP="0010726C">
      <w:pPr>
        <w:pStyle w:val="Paragrafoelenco"/>
        <w:numPr>
          <w:ilvl w:val="0"/>
          <w:numId w:val="15"/>
        </w:numPr>
        <w:tabs>
          <w:tab w:val="left" w:pos="851"/>
        </w:tabs>
        <w:spacing w:line="276" w:lineRule="auto"/>
        <w:ind w:left="426" w:hanging="426"/>
        <w:contextualSpacing w:val="0"/>
        <w:jc w:val="both"/>
        <w:rPr>
          <w:rFonts w:eastAsia="Calibri" w:cstheme="minorHAnsi"/>
        </w:rPr>
      </w:pPr>
      <w:r w:rsidRPr="00A53F47">
        <w:rPr>
          <w:rFonts w:eastAsia="Calibri" w:cstheme="minorHAnsi"/>
        </w:rPr>
        <w:t>All’atto dell’assegnazione dell’incarico, i commissari e i segretari sono tenuti a rendere al Dirigente scolastico apposita dichiarazione sostitutiva, ai sensi e per gli effetti degli artt. 46 e 47 del decreto del Presidente della Repubblica 28 dicembre 2000 n. 445, in ordine all’insussistenza delle cause di incompatibilità di cui al precedente art. 6 ai medesimi applicabili.</w:t>
      </w:r>
    </w:p>
    <w:p w14:paraId="0EA506E8" w14:textId="77777777" w:rsidR="00D0695F" w:rsidRPr="00A53F47" w:rsidRDefault="009F3A05" w:rsidP="0010726C">
      <w:pPr>
        <w:pStyle w:val="Paragrafoelenco"/>
        <w:numPr>
          <w:ilvl w:val="0"/>
          <w:numId w:val="15"/>
        </w:numPr>
        <w:tabs>
          <w:tab w:val="left" w:pos="851"/>
        </w:tabs>
        <w:spacing w:line="276" w:lineRule="auto"/>
        <w:ind w:left="426" w:hanging="426"/>
        <w:contextualSpacing w:val="0"/>
        <w:jc w:val="both"/>
        <w:rPr>
          <w:rFonts w:eastAsia="Calibri" w:cstheme="minorHAnsi"/>
        </w:rPr>
      </w:pPr>
      <w:r w:rsidRPr="00A53F47">
        <w:rPr>
          <w:rFonts w:eastAsia="Calibri" w:cstheme="minorHAnsi"/>
        </w:rPr>
        <w:t>Il Dirigente Scolastico procederà quindi all’accertamento in ordine all’eventuale sussistenza delle condizioni di cui all’art. 35-bis del decreto legislativo 30 marzo 2001, n. 165 a carico dei commissari e dei segretari.</w:t>
      </w:r>
    </w:p>
    <w:p w14:paraId="6C06B45E" w14:textId="77777777" w:rsidR="00D0695F" w:rsidRPr="00A53F47" w:rsidRDefault="00D0695F" w:rsidP="0010726C">
      <w:pPr>
        <w:pStyle w:val="Paragrafoelenco"/>
        <w:tabs>
          <w:tab w:val="left" w:pos="851"/>
        </w:tabs>
        <w:spacing w:line="276" w:lineRule="auto"/>
        <w:ind w:left="426" w:hanging="426"/>
        <w:contextualSpacing w:val="0"/>
        <w:jc w:val="both"/>
        <w:rPr>
          <w:rFonts w:eastAsia="Calibri" w:cstheme="minorHAnsi"/>
        </w:rPr>
      </w:pPr>
    </w:p>
    <w:p w14:paraId="58425BEE" w14:textId="77777777" w:rsidR="009F3A05" w:rsidRPr="00A53F47" w:rsidRDefault="009F3A05" w:rsidP="005D2A46">
      <w:pPr>
        <w:tabs>
          <w:tab w:val="left" w:pos="2791"/>
        </w:tabs>
        <w:spacing w:line="276" w:lineRule="auto"/>
        <w:jc w:val="center"/>
        <w:rPr>
          <w:rFonts w:eastAsia="Calibri" w:cstheme="minorHAnsi"/>
          <w:b/>
          <w:sz w:val="24"/>
        </w:rPr>
      </w:pPr>
      <w:r w:rsidRPr="00A53F47">
        <w:rPr>
          <w:rFonts w:eastAsia="Calibri" w:cstheme="minorHAnsi"/>
          <w:b/>
          <w:sz w:val="24"/>
        </w:rPr>
        <w:t>Art. 8 (Funzionamento della Commissione)</w:t>
      </w:r>
    </w:p>
    <w:p w14:paraId="04CD94F4" w14:textId="77777777" w:rsidR="00D0695F" w:rsidRPr="00A53F47" w:rsidRDefault="009F3A05" w:rsidP="0010726C">
      <w:pPr>
        <w:pStyle w:val="Paragrafoelenco"/>
        <w:numPr>
          <w:ilvl w:val="0"/>
          <w:numId w:val="16"/>
        </w:numPr>
        <w:tabs>
          <w:tab w:val="left" w:pos="851"/>
        </w:tabs>
        <w:spacing w:line="276" w:lineRule="auto"/>
        <w:ind w:left="426" w:hanging="426"/>
        <w:contextualSpacing w:val="0"/>
        <w:jc w:val="both"/>
        <w:rPr>
          <w:rFonts w:eastAsia="Calibri" w:cstheme="minorHAnsi"/>
        </w:rPr>
      </w:pPr>
      <w:r w:rsidRPr="00A53F47">
        <w:rPr>
          <w:rFonts w:eastAsia="Calibri" w:cstheme="minorHAnsi"/>
        </w:rPr>
        <w:t>Quando la Commissione è chiamata a compiere scelte decisorie, valutative e discrezionali, deve essere sempre presente il plenum dei commissari.</w:t>
      </w:r>
    </w:p>
    <w:p w14:paraId="5DD7FFCC" w14:textId="77777777" w:rsidR="00D0695F" w:rsidRPr="00A53F47" w:rsidRDefault="009F3A05" w:rsidP="0010726C">
      <w:pPr>
        <w:pStyle w:val="Paragrafoelenco"/>
        <w:numPr>
          <w:ilvl w:val="0"/>
          <w:numId w:val="16"/>
        </w:numPr>
        <w:tabs>
          <w:tab w:val="left" w:pos="851"/>
        </w:tabs>
        <w:spacing w:line="276" w:lineRule="auto"/>
        <w:ind w:left="426" w:hanging="426"/>
        <w:contextualSpacing w:val="0"/>
        <w:jc w:val="both"/>
        <w:rPr>
          <w:rFonts w:eastAsia="Calibri" w:cstheme="minorHAnsi"/>
        </w:rPr>
      </w:pPr>
      <w:r w:rsidRPr="00A53F47">
        <w:rPr>
          <w:rFonts w:eastAsia="Calibri" w:cstheme="minorHAnsi"/>
        </w:rPr>
        <w:t>Ai fini di cui al precedente comma, in caso di documentato impedimento di uno o più commissari a partecipare alle sedute della Commissione, devono essere nominati altrettanti membri supplenti.</w:t>
      </w:r>
    </w:p>
    <w:p w14:paraId="427D26ED" w14:textId="77777777" w:rsidR="009F3A05" w:rsidRPr="00A53F47" w:rsidRDefault="009F3A05" w:rsidP="0010726C">
      <w:pPr>
        <w:pStyle w:val="Paragrafoelenco"/>
        <w:numPr>
          <w:ilvl w:val="0"/>
          <w:numId w:val="16"/>
        </w:numPr>
        <w:tabs>
          <w:tab w:val="left" w:pos="851"/>
        </w:tabs>
        <w:spacing w:line="276" w:lineRule="auto"/>
        <w:ind w:left="426" w:hanging="426"/>
        <w:contextualSpacing w:val="0"/>
        <w:jc w:val="both"/>
        <w:rPr>
          <w:rFonts w:eastAsia="Calibri" w:cstheme="minorHAnsi"/>
        </w:rPr>
      </w:pPr>
      <w:r w:rsidRPr="00A53F47">
        <w:rPr>
          <w:rFonts w:eastAsia="Calibri" w:cstheme="minorHAnsi"/>
        </w:rPr>
        <w:t>Ai membri supplenti della Commissione si applicano le disposizioni di cui ai precedenti articoli.</w:t>
      </w:r>
    </w:p>
    <w:p w14:paraId="564B2890" w14:textId="77777777" w:rsidR="009F3A05" w:rsidRPr="00A53F47" w:rsidRDefault="009F3A05" w:rsidP="005D2A46">
      <w:pPr>
        <w:tabs>
          <w:tab w:val="left" w:pos="2791"/>
        </w:tabs>
        <w:spacing w:line="276" w:lineRule="auto"/>
        <w:rPr>
          <w:rFonts w:eastAsia="Calibri" w:cstheme="minorHAnsi"/>
        </w:rPr>
      </w:pPr>
    </w:p>
    <w:p w14:paraId="1C600DAE" w14:textId="77777777" w:rsidR="00D0695F" w:rsidRPr="00A53F47" w:rsidRDefault="009F3A05" w:rsidP="005D2A46">
      <w:pPr>
        <w:tabs>
          <w:tab w:val="left" w:pos="2791"/>
        </w:tabs>
        <w:spacing w:line="276" w:lineRule="auto"/>
        <w:jc w:val="center"/>
        <w:rPr>
          <w:rFonts w:eastAsia="Calibri" w:cstheme="minorHAnsi"/>
          <w:b/>
          <w:sz w:val="24"/>
        </w:rPr>
      </w:pPr>
      <w:r w:rsidRPr="00A53F47">
        <w:rPr>
          <w:rFonts w:eastAsia="Calibri" w:cstheme="minorHAnsi"/>
          <w:b/>
          <w:sz w:val="24"/>
        </w:rPr>
        <w:t>SEZIONE III</w:t>
      </w:r>
    </w:p>
    <w:p w14:paraId="2BF99F3C" w14:textId="77777777" w:rsidR="009F3A05" w:rsidRPr="00A53F47" w:rsidRDefault="009F3A05" w:rsidP="005D2A46">
      <w:pPr>
        <w:tabs>
          <w:tab w:val="left" w:pos="2791"/>
        </w:tabs>
        <w:spacing w:line="276" w:lineRule="auto"/>
        <w:jc w:val="center"/>
        <w:rPr>
          <w:rFonts w:eastAsia="Calibri" w:cstheme="minorHAnsi"/>
          <w:b/>
          <w:sz w:val="24"/>
        </w:rPr>
      </w:pPr>
      <w:r w:rsidRPr="00A53F47">
        <w:rPr>
          <w:rFonts w:eastAsia="Calibri" w:cstheme="minorHAnsi"/>
          <w:b/>
          <w:sz w:val="24"/>
        </w:rPr>
        <w:lastRenderedPageBreak/>
        <w:t>Art. 9 (Albo dei componenti delle commissioni)</w:t>
      </w:r>
    </w:p>
    <w:p w14:paraId="225E7E2A" w14:textId="59E19B67" w:rsidR="009F3A05" w:rsidRPr="00A53F47" w:rsidRDefault="005D2A46" w:rsidP="0010726C">
      <w:pPr>
        <w:pStyle w:val="Paragrafoelenco"/>
        <w:numPr>
          <w:ilvl w:val="0"/>
          <w:numId w:val="17"/>
        </w:numPr>
        <w:tabs>
          <w:tab w:val="left" w:pos="851"/>
        </w:tabs>
        <w:spacing w:line="276" w:lineRule="auto"/>
        <w:ind w:left="426" w:hanging="426"/>
        <w:contextualSpacing w:val="0"/>
        <w:jc w:val="both"/>
        <w:rPr>
          <w:rFonts w:eastAsia="Calibri" w:cstheme="minorHAnsi"/>
        </w:rPr>
      </w:pPr>
      <w:r w:rsidRPr="00A53F47">
        <w:rPr>
          <w:rFonts w:eastAsia="Calibri" w:cstheme="minorHAnsi"/>
        </w:rPr>
        <w:t>Successivamente all’istituzione e all’effettiva operatività dell’Albo</w:t>
      </w:r>
      <w:r w:rsidR="009F3A05" w:rsidRPr="00A53F47">
        <w:rPr>
          <w:rFonts w:eastAsia="Calibri" w:cstheme="minorHAnsi"/>
        </w:rPr>
        <w:t xml:space="preserve">, i commissari </w:t>
      </w:r>
      <w:r w:rsidRPr="00A53F47">
        <w:rPr>
          <w:rFonts w:eastAsia="Calibri" w:cstheme="minorHAnsi"/>
        </w:rPr>
        <w:t>saranno</w:t>
      </w:r>
      <w:r w:rsidR="009F3A05" w:rsidRPr="00A53F47">
        <w:rPr>
          <w:rFonts w:eastAsia="Calibri" w:cstheme="minorHAnsi"/>
        </w:rPr>
        <w:t xml:space="preserve"> scelti fra gli esperti iscritti all’Albo istituito presso l’Autorità Nazionale </w:t>
      </w:r>
      <w:r w:rsidR="0046587A" w:rsidRPr="00A53F47">
        <w:rPr>
          <w:rFonts w:eastAsia="Calibri" w:cstheme="minorHAnsi"/>
        </w:rPr>
        <w:t>Anti</w:t>
      </w:r>
      <w:r w:rsidR="0046587A">
        <w:rPr>
          <w:rFonts w:eastAsia="Calibri" w:cstheme="minorHAnsi"/>
        </w:rPr>
        <w:t>c</w:t>
      </w:r>
      <w:r w:rsidR="0046587A" w:rsidRPr="00A53F47">
        <w:rPr>
          <w:rFonts w:eastAsia="Calibri" w:cstheme="minorHAnsi"/>
        </w:rPr>
        <w:t>orruzione</w:t>
      </w:r>
      <w:r w:rsidR="009F3A05" w:rsidRPr="00A53F47">
        <w:rPr>
          <w:rFonts w:eastAsia="Calibri" w:cstheme="minorHAnsi"/>
        </w:rPr>
        <w:t>, con le forme e le modalità di cui agli artt. 77 e 78 del Codice, alle Linee Guida ANAC n. 5 e alle ulteriori previsioni attuative adottate in materia.</w:t>
      </w:r>
    </w:p>
    <w:p w14:paraId="1E1AE208" w14:textId="77777777" w:rsidR="00D0695F" w:rsidRPr="00A53F47" w:rsidRDefault="009F3A05" w:rsidP="0010726C">
      <w:pPr>
        <w:pStyle w:val="Paragrafoelenco"/>
        <w:numPr>
          <w:ilvl w:val="0"/>
          <w:numId w:val="17"/>
        </w:numPr>
        <w:tabs>
          <w:tab w:val="left" w:pos="851"/>
        </w:tabs>
        <w:spacing w:line="276" w:lineRule="auto"/>
        <w:ind w:left="426" w:hanging="426"/>
        <w:contextualSpacing w:val="0"/>
        <w:jc w:val="both"/>
        <w:rPr>
          <w:rFonts w:eastAsia="Calibri" w:cstheme="minorHAnsi"/>
        </w:rPr>
      </w:pPr>
      <w:r w:rsidRPr="00A53F47">
        <w:rPr>
          <w:rFonts w:eastAsia="Calibri" w:cstheme="minorHAnsi"/>
        </w:rPr>
        <w:t xml:space="preserve">I commissari </w:t>
      </w:r>
      <w:r w:rsidR="005D2A46" w:rsidRPr="00A53F47">
        <w:rPr>
          <w:rFonts w:eastAsia="Calibri" w:cstheme="minorHAnsi"/>
        </w:rPr>
        <w:t>saranno</w:t>
      </w:r>
      <w:r w:rsidRPr="00A53F47">
        <w:rPr>
          <w:rFonts w:eastAsia="Calibri" w:cstheme="minorHAnsi"/>
        </w:rPr>
        <w:t xml:space="preserve"> individuati mediante pubblico sorteggio da una lista di candidati costituita da un numero di nominativi almeno doppio rispetto a quello dei componenti da nominare e comunque nel rispetto del prin</w:t>
      </w:r>
      <w:r w:rsidR="005D2A46" w:rsidRPr="00A53F47">
        <w:rPr>
          <w:rFonts w:eastAsia="Calibri" w:cstheme="minorHAnsi"/>
        </w:rPr>
        <w:t>cipio di rotazione. Tale lista sarà</w:t>
      </w:r>
      <w:r w:rsidRPr="00A53F47">
        <w:rPr>
          <w:rFonts w:eastAsia="Calibri" w:cstheme="minorHAnsi"/>
        </w:rPr>
        <w:t xml:space="preserve"> comunicata dall’Au</w:t>
      </w:r>
      <w:r w:rsidR="0065263A" w:rsidRPr="00A53F47">
        <w:rPr>
          <w:rFonts w:eastAsia="Calibri" w:cstheme="minorHAnsi"/>
        </w:rPr>
        <w:t>torità Nazionale Antic</w:t>
      </w:r>
      <w:r w:rsidRPr="00A53F47">
        <w:rPr>
          <w:rFonts w:eastAsia="Calibri" w:cstheme="minorHAnsi"/>
        </w:rPr>
        <w:t>orruzione alla Stazione Appaltante, entro 5 (cinque) giorni dalla richiesta della Stazione Appaltante medesima.</w:t>
      </w:r>
    </w:p>
    <w:p w14:paraId="085E1F68" w14:textId="77777777" w:rsidR="009F3A05" w:rsidRPr="00A53F47" w:rsidRDefault="009F3A05" w:rsidP="0010726C">
      <w:pPr>
        <w:pStyle w:val="Paragrafoelenco"/>
        <w:numPr>
          <w:ilvl w:val="0"/>
          <w:numId w:val="17"/>
        </w:numPr>
        <w:tabs>
          <w:tab w:val="left" w:pos="851"/>
        </w:tabs>
        <w:spacing w:line="276" w:lineRule="auto"/>
        <w:ind w:left="426" w:hanging="426"/>
        <w:contextualSpacing w:val="0"/>
        <w:jc w:val="both"/>
        <w:rPr>
          <w:rFonts w:eastAsia="Calibri" w:cstheme="minorHAnsi"/>
        </w:rPr>
      </w:pPr>
      <w:r w:rsidRPr="00A53F47">
        <w:rPr>
          <w:rFonts w:eastAsia="Calibri" w:cstheme="minorHAnsi"/>
        </w:rPr>
        <w:t xml:space="preserve">Fino </w:t>
      </w:r>
      <w:r w:rsidR="006C64F0" w:rsidRPr="00A53F47">
        <w:rPr>
          <w:rFonts w:eastAsia="Calibri" w:cstheme="minorHAnsi"/>
        </w:rPr>
        <w:t>all’istituzione e all’effettiva operatività dell’Albo</w:t>
      </w:r>
      <w:r w:rsidRPr="00A53F47">
        <w:rPr>
          <w:rFonts w:eastAsia="Calibri" w:cstheme="minorHAnsi"/>
        </w:rPr>
        <w:t>, la commissione giudicatrice continua ad essere nominata dall’organo della stazione appaltante competente ad effettuare la scelta del soggetto affidatario del contratto, secondo regole contenute nella sezione II del presente documento.</w:t>
      </w:r>
    </w:p>
    <w:p w14:paraId="1DE78BBC" w14:textId="77777777" w:rsidR="009F3A05" w:rsidRPr="00A53F47" w:rsidRDefault="009F3A05" w:rsidP="0010726C">
      <w:pPr>
        <w:tabs>
          <w:tab w:val="left" w:pos="2791"/>
        </w:tabs>
        <w:spacing w:line="276" w:lineRule="auto"/>
        <w:ind w:left="426" w:hanging="426"/>
        <w:rPr>
          <w:rFonts w:eastAsia="Calibri" w:cstheme="minorHAnsi"/>
        </w:rPr>
      </w:pPr>
    </w:p>
    <w:p w14:paraId="56E8728D" w14:textId="77777777" w:rsidR="001D49A4" w:rsidRPr="00A53F47" w:rsidRDefault="001D49A4" w:rsidP="005D2A46">
      <w:pPr>
        <w:tabs>
          <w:tab w:val="left" w:pos="2791"/>
        </w:tabs>
        <w:spacing w:line="276" w:lineRule="auto"/>
        <w:rPr>
          <w:rFonts w:eastAsia="Calibri" w:cstheme="minorHAnsi"/>
        </w:rPr>
      </w:pPr>
    </w:p>
    <w:p w14:paraId="2E7F8176" w14:textId="77777777" w:rsidR="001D49A4" w:rsidRPr="00A53F47" w:rsidRDefault="001D49A4" w:rsidP="005D2A46">
      <w:pPr>
        <w:tabs>
          <w:tab w:val="left" w:pos="2791"/>
        </w:tabs>
        <w:spacing w:line="276" w:lineRule="auto"/>
        <w:rPr>
          <w:rFonts w:eastAsia="Calibri" w:cstheme="minorHAnsi"/>
        </w:rPr>
      </w:pPr>
    </w:p>
    <w:p w14:paraId="6C965778" w14:textId="77777777" w:rsidR="001D49A4" w:rsidRPr="00A53F47" w:rsidRDefault="001D49A4" w:rsidP="009F3A05">
      <w:pPr>
        <w:tabs>
          <w:tab w:val="left" w:pos="2791"/>
        </w:tabs>
        <w:rPr>
          <w:rFonts w:eastAsia="Calibri" w:cstheme="minorHAnsi"/>
        </w:rPr>
      </w:pPr>
    </w:p>
    <w:p w14:paraId="5EA67AFF" w14:textId="77777777" w:rsidR="001D49A4" w:rsidRPr="00A53F47" w:rsidRDefault="001D49A4" w:rsidP="009F3A05">
      <w:pPr>
        <w:tabs>
          <w:tab w:val="left" w:pos="2791"/>
        </w:tabs>
        <w:rPr>
          <w:rFonts w:eastAsia="Calibri" w:cstheme="minorHAnsi"/>
        </w:rPr>
      </w:pPr>
    </w:p>
    <w:p w14:paraId="33C971C3" w14:textId="77777777" w:rsidR="001D49A4" w:rsidRPr="00A53F47" w:rsidRDefault="001D49A4" w:rsidP="009F3A05">
      <w:pPr>
        <w:tabs>
          <w:tab w:val="left" w:pos="2791"/>
        </w:tabs>
        <w:rPr>
          <w:rFonts w:eastAsia="Calibri" w:cstheme="minorHAnsi"/>
        </w:rPr>
      </w:pPr>
    </w:p>
    <w:p w14:paraId="521E199C" w14:textId="77777777" w:rsidR="001D49A4" w:rsidRPr="00A53F47" w:rsidRDefault="001D49A4" w:rsidP="009F3A05">
      <w:pPr>
        <w:tabs>
          <w:tab w:val="left" w:pos="2791"/>
        </w:tabs>
        <w:rPr>
          <w:rFonts w:eastAsia="Calibri" w:cstheme="minorHAnsi"/>
        </w:rPr>
      </w:pPr>
    </w:p>
    <w:p w14:paraId="67C9525B" w14:textId="77777777" w:rsidR="001D49A4" w:rsidRPr="00A53F47" w:rsidRDefault="001D49A4" w:rsidP="009F3A05">
      <w:pPr>
        <w:tabs>
          <w:tab w:val="left" w:pos="2791"/>
        </w:tabs>
        <w:rPr>
          <w:rFonts w:eastAsia="Calibri" w:cstheme="minorHAnsi"/>
        </w:rPr>
      </w:pPr>
    </w:p>
    <w:p w14:paraId="31696159" w14:textId="77777777" w:rsidR="001D49A4" w:rsidRPr="00A53F47" w:rsidRDefault="001D49A4" w:rsidP="009F3A05">
      <w:pPr>
        <w:tabs>
          <w:tab w:val="left" w:pos="2791"/>
        </w:tabs>
        <w:rPr>
          <w:rFonts w:eastAsia="Calibri" w:cstheme="minorHAnsi"/>
        </w:rPr>
      </w:pPr>
    </w:p>
    <w:p w14:paraId="32C86993" w14:textId="77777777" w:rsidR="001D49A4" w:rsidRPr="00A53F47" w:rsidRDefault="001D49A4" w:rsidP="009F3A05">
      <w:pPr>
        <w:tabs>
          <w:tab w:val="left" w:pos="2791"/>
        </w:tabs>
        <w:rPr>
          <w:rFonts w:eastAsia="Calibri" w:cstheme="minorHAnsi"/>
        </w:rPr>
      </w:pPr>
    </w:p>
    <w:p w14:paraId="4D8708DD" w14:textId="77777777" w:rsidR="001D49A4" w:rsidRPr="00A53F47" w:rsidRDefault="001D49A4" w:rsidP="009F3A05">
      <w:pPr>
        <w:tabs>
          <w:tab w:val="left" w:pos="2791"/>
        </w:tabs>
        <w:rPr>
          <w:rFonts w:eastAsia="Calibri" w:cstheme="minorHAnsi"/>
        </w:rPr>
      </w:pPr>
    </w:p>
    <w:p w14:paraId="506BE5AB" w14:textId="77777777" w:rsidR="001D49A4" w:rsidRPr="00A53F47" w:rsidRDefault="001D49A4" w:rsidP="009F3A05">
      <w:pPr>
        <w:tabs>
          <w:tab w:val="left" w:pos="2791"/>
        </w:tabs>
        <w:rPr>
          <w:rFonts w:eastAsia="Calibri" w:cstheme="minorHAnsi"/>
        </w:rPr>
      </w:pPr>
    </w:p>
    <w:p w14:paraId="5656B3BA" w14:textId="77777777" w:rsidR="001D49A4" w:rsidRPr="00A53F47" w:rsidRDefault="001D49A4" w:rsidP="009F3A05">
      <w:pPr>
        <w:tabs>
          <w:tab w:val="left" w:pos="2791"/>
        </w:tabs>
        <w:rPr>
          <w:rFonts w:eastAsia="Calibri" w:cstheme="minorHAnsi"/>
        </w:rPr>
      </w:pPr>
    </w:p>
    <w:p w14:paraId="5739C1E8" w14:textId="77777777" w:rsidR="001D49A4" w:rsidRPr="00A53F47" w:rsidRDefault="00462656" w:rsidP="00462656">
      <w:pPr>
        <w:tabs>
          <w:tab w:val="left" w:pos="5040"/>
        </w:tabs>
        <w:rPr>
          <w:rFonts w:eastAsia="Calibri" w:cstheme="minorHAnsi"/>
        </w:rPr>
      </w:pPr>
      <w:r w:rsidRPr="00A53F47">
        <w:rPr>
          <w:rFonts w:eastAsia="Calibri" w:cstheme="minorHAnsi"/>
        </w:rPr>
        <w:tab/>
      </w:r>
    </w:p>
    <w:p w14:paraId="5DD0CB3A" w14:textId="77777777" w:rsidR="001D49A4" w:rsidRPr="00A53F47" w:rsidRDefault="001D49A4" w:rsidP="009F3A05">
      <w:pPr>
        <w:tabs>
          <w:tab w:val="left" w:pos="2791"/>
        </w:tabs>
        <w:rPr>
          <w:rFonts w:eastAsia="Calibri" w:cstheme="minorHAnsi"/>
        </w:rPr>
      </w:pPr>
    </w:p>
    <w:p w14:paraId="2E116A21" w14:textId="77777777" w:rsidR="001D49A4" w:rsidRPr="00A53F47" w:rsidRDefault="001D49A4" w:rsidP="009F3A05">
      <w:pPr>
        <w:tabs>
          <w:tab w:val="left" w:pos="2791"/>
        </w:tabs>
        <w:rPr>
          <w:rFonts w:eastAsia="Calibri" w:cstheme="minorHAnsi"/>
        </w:rPr>
      </w:pPr>
    </w:p>
    <w:p w14:paraId="6D2149B4" w14:textId="77777777" w:rsidR="001D49A4" w:rsidRPr="00A53F47" w:rsidRDefault="001D49A4" w:rsidP="009F3A05">
      <w:pPr>
        <w:tabs>
          <w:tab w:val="left" w:pos="2791"/>
        </w:tabs>
        <w:rPr>
          <w:rFonts w:eastAsia="Calibri" w:cstheme="minorHAnsi"/>
        </w:rPr>
      </w:pPr>
    </w:p>
    <w:p w14:paraId="311576CD" w14:textId="77777777" w:rsidR="001D49A4" w:rsidRPr="00A53F47" w:rsidRDefault="001D49A4" w:rsidP="009F3A05">
      <w:pPr>
        <w:tabs>
          <w:tab w:val="left" w:pos="2791"/>
        </w:tabs>
        <w:rPr>
          <w:rFonts w:eastAsia="Calibri" w:cstheme="minorHAnsi"/>
        </w:rPr>
      </w:pPr>
    </w:p>
    <w:p w14:paraId="1F7B6C6B" w14:textId="77777777" w:rsidR="001D49A4" w:rsidRPr="00A53F47" w:rsidRDefault="001D49A4" w:rsidP="009F3A05">
      <w:pPr>
        <w:tabs>
          <w:tab w:val="left" w:pos="2791"/>
        </w:tabs>
        <w:rPr>
          <w:rFonts w:eastAsia="Calibri" w:cstheme="minorHAnsi"/>
        </w:rPr>
      </w:pPr>
    </w:p>
    <w:p w14:paraId="5CFB0575" w14:textId="77777777" w:rsidR="00154F42" w:rsidRPr="00A53F47" w:rsidRDefault="00154F42" w:rsidP="009F3A05">
      <w:pPr>
        <w:tabs>
          <w:tab w:val="left" w:pos="2791"/>
        </w:tabs>
        <w:rPr>
          <w:rFonts w:eastAsia="Calibri" w:cstheme="minorHAnsi"/>
        </w:rPr>
      </w:pPr>
    </w:p>
    <w:p w14:paraId="250D4960" w14:textId="77777777" w:rsidR="00154F42" w:rsidRPr="00A53F47" w:rsidRDefault="00154F42" w:rsidP="009F3A05">
      <w:pPr>
        <w:tabs>
          <w:tab w:val="left" w:pos="2791"/>
        </w:tabs>
        <w:rPr>
          <w:rFonts w:eastAsia="Calibri" w:cstheme="minorHAnsi"/>
        </w:rPr>
      </w:pPr>
    </w:p>
    <w:p w14:paraId="09C4A29F" w14:textId="77777777" w:rsidR="00154F42" w:rsidRPr="00A53F47" w:rsidRDefault="00154F42" w:rsidP="009F3A05">
      <w:pPr>
        <w:tabs>
          <w:tab w:val="left" w:pos="2791"/>
        </w:tabs>
        <w:rPr>
          <w:rFonts w:eastAsia="Calibri" w:cstheme="minorHAnsi"/>
        </w:rPr>
      </w:pPr>
    </w:p>
    <w:p w14:paraId="579F70D2" w14:textId="77777777" w:rsidR="00154F42" w:rsidRPr="00A53F47" w:rsidRDefault="00154F42" w:rsidP="009F3A05">
      <w:pPr>
        <w:tabs>
          <w:tab w:val="left" w:pos="2791"/>
        </w:tabs>
        <w:rPr>
          <w:rFonts w:eastAsia="Calibri" w:cstheme="minorHAnsi"/>
        </w:rPr>
      </w:pPr>
    </w:p>
    <w:p w14:paraId="1AB817EF" w14:textId="77777777" w:rsidR="00154F42" w:rsidRPr="00A53F47" w:rsidRDefault="00154F42" w:rsidP="009F3A05">
      <w:pPr>
        <w:tabs>
          <w:tab w:val="left" w:pos="2791"/>
        </w:tabs>
        <w:rPr>
          <w:rFonts w:eastAsia="Calibri" w:cstheme="minorHAnsi"/>
        </w:rPr>
      </w:pPr>
    </w:p>
    <w:p w14:paraId="237AF807" w14:textId="77777777" w:rsidR="00154F42" w:rsidRPr="00A53F47" w:rsidRDefault="00154F42" w:rsidP="009F3A05">
      <w:pPr>
        <w:tabs>
          <w:tab w:val="left" w:pos="2791"/>
        </w:tabs>
        <w:rPr>
          <w:rFonts w:eastAsia="Calibri" w:cstheme="minorHAnsi"/>
        </w:rPr>
      </w:pPr>
    </w:p>
    <w:p w14:paraId="3F89F3F8" w14:textId="77777777" w:rsidR="00154F42" w:rsidRPr="00A53F47" w:rsidRDefault="00154F42" w:rsidP="009F3A05">
      <w:pPr>
        <w:tabs>
          <w:tab w:val="left" w:pos="2791"/>
        </w:tabs>
        <w:rPr>
          <w:rFonts w:eastAsia="Calibri" w:cstheme="minorHAnsi"/>
        </w:rPr>
      </w:pPr>
    </w:p>
    <w:p w14:paraId="2A613940" w14:textId="77777777" w:rsidR="00154F42" w:rsidRPr="00A53F47" w:rsidRDefault="00154F42" w:rsidP="009F3A05">
      <w:pPr>
        <w:tabs>
          <w:tab w:val="left" w:pos="2791"/>
        </w:tabs>
        <w:rPr>
          <w:rFonts w:eastAsia="Calibri" w:cstheme="minorHAnsi"/>
        </w:rPr>
      </w:pPr>
    </w:p>
    <w:p w14:paraId="6EDE2304" w14:textId="77777777" w:rsidR="00154F42" w:rsidRPr="00A53F47" w:rsidRDefault="00154F42" w:rsidP="009F3A05">
      <w:pPr>
        <w:tabs>
          <w:tab w:val="left" w:pos="2791"/>
        </w:tabs>
        <w:rPr>
          <w:rFonts w:eastAsia="Calibri" w:cstheme="minorHAnsi"/>
        </w:rPr>
      </w:pPr>
    </w:p>
    <w:p w14:paraId="5AF23754" w14:textId="77777777" w:rsidR="00154F42" w:rsidRPr="00A53F47" w:rsidRDefault="00154F42" w:rsidP="009F3A05">
      <w:pPr>
        <w:tabs>
          <w:tab w:val="left" w:pos="2791"/>
        </w:tabs>
        <w:rPr>
          <w:rFonts w:eastAsia="Calibri" w:cstheme="minorHAnsi"/>
        </w:rPr>
      </w:pPr>
    </w:p>
    <w:p w14:paraId="19417A7E" w14:textId="77777777" w:rsidR="00154F42" w:rsidRPr="00A53F47" w:rsidRDefault="00154F42" w:rsidP="009F3A05">
      <w:pPr>
        <w:tabs>
          <w:tab w:val="left" w:pos="2791"/>
        </w:tabs>
        <w:rPr>
          <w:rFonts w:eastAsia="Calibri" w:cstheme="minorHAnsi"/>
        </w:rPr>
      </w:pPr>
    </w:p>
    <w:p w14:paraId="0004F99C" w14:textId="77777777" w:rsidR="00154F42" w:rsidRPr="00A53F47" w:rsidRDefault="00154F42" w:rsidP="009F3A05">
      <w:pPr>
        <w:tabs>
          <w:tab w:val="left" w:pos="2791"/>
        </w:tabs>
        <w:rPr>
          <w:rFonts w:eastAsia="Calibri" w:cstheme="minorHAnsi"/>
        </w:rPr>
      </w:pPr>
    </w:p>
    <w:p w14:paraId="59E8943C" w14:textId="7CCEFE5F" w:rsidR="00154F42" w:rsidRDefault="00154F42" w:rsidP="009F3A05">
      <w:pPr>
        <w:tabs>
          <w:tab w:val="left" w:pos="2791"/>
        </w:tabs>
        <w:rPr>
          <w:rFonts w:eastAsia="Calibri" w:cstheme="minorHAnsi"/>
        </w:rPr>
      </w:pPr>
    </w:p>
    <w:p w14:paraId="2C016F16" w14:textId="4E0F5A1C" w:rsidR="00356B38" w:rsidRDefault="00356B38" w:rsidP="009F3A05">
      <w:pPr>
        <w:tabs>
          <w:tab w:val="left" w:pos="2791"/>
        </w:tabs>
        <w:rPr>
          <w:rFonts w:eastAsia="Calibri" w:cstheme="minorHAnsi"/>
        </w:rPr>
      </w:pPr>
    </w:p>
    <w:p w14:paraId="3E00CA13" w14:textId="3F5515F1" w:rsidR="00356B38" w:rsidRDefault="00356B38" w:rsidP="009F3A05">
      <w:pPr>
        <w:tabs>
          <w:tab w:val="left" w:pos="2791"/>
        </w:tabs>
        <w:rPr>
          <w:rFonts w:eastAsia="Calibri" w:cstheme="minorHAnsi"/>
        </w:rPr>
      </w:pPr>
    </w:p>
    <w:p w14:paraId="3E378CA0" w14:textId="741ABA4D" w:rsidR="00356B38" w:rsidRDefault="00356B38" w:rsidP="009F3A05">
      <w:pPr>
        <w:tabs>
          <w:tab w:val="left" w:pos="2791"/>
        </w:tabs>
        <w:rPr>
          <w:rFonts w:eastAsia="Calibri" w:cstheme="minorHAnsi"/>
        </w:rPr>
      </w:pPr>
    </w:p>
    <w:p w14:paraId="406A168E" w14:textId="40F025B8" w:rsidR="00356B38" w:rsidRDefault="00356B38" w:rsidP="009F3A05">
      <w:pPr>
        <w:tabs>
          <w:tab w:val="left" w:pos="2791"/>
        </w:tabs>
        <w:rPr>
          <w:rFonts w:eastAsia="Calibri" w:cstheme="minorHAnsi"/>
        </w:rPr>
      </w:pPr>
    </w:p>
    <w:p w14:paraId="57E3DF68" w14:textId="5BFE7145" w:rsidR="00356B38" w:rsidRDefault="00356B38" w:rsidP="009F3A05">
      <w:pPr>
        <w:tabs>
          <w:tab w:val="left" w:pos="2791"/>
        </w:tabs>
        <w:rPr>
          <w:rFonts w:eastAsia="Calibri" w:cstheme="minorHAnsi"/>
        </w:rPr>
      </w:pPr>
    </w:p>
    <w:p w14:paraId="4B4C51C3" w14:textId="77777777" w:rsidR="00356B38" w:rsidRPr="00A53F47" w:rsidRDefault="00356B38" w:rsidP="009F3A05">
      <w:pPr>
        <w:tabs>
          <w:tab w:val="left" w:pos="2791"/>
        </w:tabs>
        <w:rPr>
          <w:rFonts w:eastAsia="Calibri" w:cstheme="minorHAnsi"/>
        </w:rPr>
      </w:pPr>
    </w:p>
    <w:p w14:paraId="4A8BB556" w14:textId="77777777" w:rsidR="00154F42" w:rsidRPr="00A53F47" w:rsidRDefault="00154F42" w:rsidP="00154F42">
      <w:pPr>
        <w:jc w:val="center"/>
        <w:rPr>
          <w:rFonts w:cstheme="minorHAnsi"/>
          <w:bCs/>
          <w:color w:val="2F5496" w:themeColor="accent5" w:themeShade="BF"/>
          <w:sz w:val="56"/>
        </w:rPr>
      </w:pPr>
      <w:r w:rsidRPr="00A53F47">
        <w:rPr>
          <w:rFonts w:cstheme="minorHAnsi"/>
          <w:bCs/>
          <w:color w:val="2F5496" w:themeColor="accent5" w:themeShade="BF"/>
          <w:sz w:val="96"/>
        </w:rPr>
        <w:t>A</w:t>
      </w:r>
      <w:r w:rsidRPr="00A53F47">
        <w:rPr>
          <w:rFonts w:cstheme="minorHAnsi"/>
          <w:bCs/>
          <w:color w:val="2F5496" w:themeColor="accent5" w:themeShade="BF"/>
          <w:sz w:val="56"/>
        </w:rPr>
        <w:t xml:space="preserve">LLEGATO </w:t>
      </w:r>
      <w:r w:rsidRPr="00A53F47">
        <w:rPr>
          <w:rFonts w:cstheme="minorHAnsi"/>
          <w:bCs/>
          <w:color w:val="2F5496" w:themeColor="accent5" w:themeShade="BF"/>
          <w:sz w:val="72"/>
        </w:rPr>
        <w:t>4</w:t>
      </w:r>
    </w:p>
    <w:p w14:paraId="6CB88F63" w14:textId="77777777" w:rsidR="00E7506A" w:rsidRPr="00A53F47" w:rsidRDefault="00E7506A" w:rsidP="00E7506A">
      <w:pPr>
        <w:tabs>
          <w:tab w:val="left" w:pos="2295"/>
        </w:tabs>
        <w:spacing w:line="276" w:lineRule="auto"/>
        <w:jc w:val="center"/>
        <w:rPr>
          <w:rFonts w:cstheme="minorHAnsi"/>
          <w:bCs/>
          <w:color w:val="2F5496" w:themeColor="accent5" w:themeShade="BF"/>
          <w:sz w:val="52"/>
          <w:szCs w:val="52"/>
        </w:rPr>
      </w:pPr>
      <w:r w:rsidRPr="00A53F47">
        <w:rPr>
          <w:rFonts w:cstheme="minorHAnsi"/>
          <w:bCs/>
          <w:color w:val="2F5496" w:themeColor="accent5" w:themeShade="BF"/>
          <w:sz w:val="72"/>
          <w:szCs w:val="52"/>
        </w:rPr>
        <w:t>F</w:t>
      </w:r>
      <w:r w:rsidRPr="00A53F47">
        <w:rPr>
          <w:rFonts w:cstheme="minorHAnsi"/>
          <w:bCs/>
          <w:color w:val="2F5496" w:themeColor="accent5" w:themeShade="BF"/>
          <w:sz w:val="52"/>
          <w:szCs w:val="52"/>
        </w:rPr>
        <w:t xml:space="preserve">ORMAT </w:t>
      </w:r>
    </w:p>
    <w:p w14:paraId="7F61BF6C" w14:textId="77777777" w:rsidR="00154F42" w:rsidRPr="00A53F47" w:rsidRDefault="00F761DB" w:rsidP="00154F42">
      <w:pPr>
        <w:jc w:val="center"/>
        <w:rPr>
          <w:rFonts w:cstheme="minorHAnsi"/>
          <w:bCs/>
          <w:color w:val="2F5496" w:themeColor="accent5" w:themeShade="BF"/>
          <w:sz w:val="52"/>
          <w:szCs w:val="52"/>
        </w:rPr>
      </w:pPr>
      <w:r w:rsidRPr="00A53F47">
        <w:rPr>
          <w:rFonts w:cstheme="minorHAnsi"/>
          <w:bCs/>
          <w:color w:val="2F5496" w:themeColor="accent5" w:themeShade="BF"/>
          <w:sz w:val="52"/>
          <w:szCs w:val="52"/>
        </w:rPr>
        <w:t>DETERMINA DI</w:t>
      </w:r>
      <w:r w:rsidR="00154F42" w:rsidRPr="00A53F47">
        <w:rPr>
          <w:rFonts w:cstheme="minorHAnsi"/>
          <w:bCs/>
          <w:color w:val="2F5496" w:themeColor="accent5" w:themeShade="BF"/>
          <w:sz w:val="52"/>
          <w:szCs w:val="52"/>
        </w:rPr>
        <w:t xml:space="preserve"> NOMINA DELLA COMMISSIONE GIUDICATRICE</w:t>
      </w:r>
    </w:p>
    <w:p w14:paraId="4D8F21B2" w14:textId="77777777" w:rsidR="00FD7B46" w:rsidRPr="00A53F47" w:rsidRDefault="00FD7B46">
      <w:pPr>
        <w:rPr>
          <w:rFonts w:eastAsia="Calibri" w:cstheme="minorHAnsi"/>
          <w:b/>
          <w:sz w:val="24"/>
          <w:szCs w:val="32"/>
        </w:rPr>
      </w:pPr>
      <w:bookmarkStart w:id="6" w:name="_Toc516831833"/>
      <w:r w:rsidRPr="00A53F47">
        <w:rPr>
          <w:rFonts w:eastAsia="Calibri" w:cstheme="minorHAnsi"/>
        </w:rPr>
        <w:br w:type="page"/>
      </w:r>
    </w:p>
    <w:p w14:paraId="3BD60A85" w14:textId="43C5DE48" w:rsidR="00154F42" w:rsidRPr="00A53F47" w:rsidRDefault="001020F1" w:rsidP="00154F42">
      <w:pPr>
        <w:pStyle w:val="Titolo1"/>
        <w:rPr>
          <w:rFonts w:eastAsia="Calibri" w:cstheme="minorHAnsi"/>
        </w:rPr>
      </w:pPr>
      <w:bookmarkStart w:id="7" w:name="_Toc107937582"/>
      <w:r w:rsidRPr="00A53F47">
        <w:rPr>
          <w:rFonts w:eastAsia="Calibri" w:cstheme="minorHAnsi"/>
        </w:rPr>
        <w:lastRenderedPageBreak/>
        <w:t xml:space="preserve">Allegato </w:t>
      </w:r>
      <w:r w:rsidR="005F22F8" w:rsidRPr="00A53F47">
        <w:rPr>
          <w:rFonts w:eastAsia="Calibri" w:cstheme="minorHAnsi"/>
        </w:rPr>
        <w:t>4</w:t>
      </w:r>
      <w:bookmarkEnd w:id="6"/>
      <w:r w:rsidR="00154F42" w:rsidRPr="00A53F47">
        <w:rPr>
          <w:rFonts w:eastAsia="Calibri" w:cstheme="minorHAnsi"/>
        </w:rPr>
        <w:t>:</w:t>
      </w:r>
      <w:r w:rsidR="00154F42" w:rsidRPr="00A53F47">
        <w:rPr>
          <w:rFonts w:cstheme="minorHAnsi"/>
          <w:sz w:val="20"/>
        </w:rPr>
        <w:t xml:space="preserve"> </w:t>
      </w:r>
      <w:r w:rsidR="00E7506A" w:rsidRPr="00A53F47">
        <w:rPr>
          <w:rFonts w:eastAsia="Calibri" w:cstheme="minorHAnsi"/>
        </w:rPr>
        <w:t xml:space="preserve">Format </w:t>
      </w:r>
      <w:r w:rsidR="00411D60" w:rsidRPr="00A53F47">
        <w:rPr>
          <w:rFonts w:cstheme="minorHAnsi"/>
          <w:szCs w:val="24"/>
        </w:rPr>
        <w:t xml:space="preserve">di </w:t>
      </w:r>
      <w:r w:rsidR="00A45375" w:rsidRPr="00A53F47">
        <w:rPr>
          <w:rFonts w:eastAsia="Calibri" w:cstheme="minorHAnsi"/>
        </w:rPr>
        <w:t>“</w:t>
      </w:r>
      <w:r w:rsidR="00F761DB" w:rsidRPr="00A53F47">
        <w:rPr>
          <w:rFonts w:eastAsia="Calibri" w:cstheme="minorHAnsi"/>
        </w:rPr>
        <w:t xml:space="preserve">Determina di </w:t>
      </w:r>
      <w:r w:rsidR="00A45375" w:rsidRPr="00A53F47">
        <w:rPr>
          <w:rFonts w:eastAsia="Calibri" w:cstheme="minorHAnsi"/>
        </w:rPr>
        <w:t>nomina della Co</w:t>
      </w:r>
      <w:r w:rsidR="00154F42" w:rsidRPr="00A53F47">
        <w:rPr>
          <w:rFonts w:eastAsia="Calibri" w:cstheme="minorHAnsi"/>
        </w:rPr>
        <w:t>mmissione giudicatrice</w:t>
      </w:r>
      <w:r w:rsidR="00A45375" w:rsidRPr="00A53F47">
        <w:rPr>
          <w:rFonts w:eastAsia="Calibri" w:cstheme="minorHAnsi"/>
        </w:rPr>
        <w:t>”</w:t>
      </w:r>
      <w:bookmarkEnd w:id="7"/>
    </w:p>
    <w:p w14:paraId="1D5E5DDF" w14:textId="77777777" w:rsidR="001020F1" w:rsidRPr="00A53F47" w:rsidRDefault="001020F1" w:rsidP="00154F42">
      <w:pPr>
        <w:rPr>
          <w:rFonts w:eastAsia="Calibri" w:cstheme="minorHAnsi"/>
          <w:color w:val="2F5496" w:themeColor="accent5" w:themeShade="BF"/>
          <w:sz w:val="28"/>
          <w:u w:val="single"/>
        </w:rPr>
      </w:pPr>
    </w:p>
    <w:p w14:paraId="4843E76A" w14:textId="77777777" w:rsidR="001020F1" w:rsidRPr="00A53F47" w:rsidRDefault="001020F1" w:rsidP="001020F1">
      <w:pPr>
        <w:jc w:val="right"/>
        <w:rPr>
          <w:rFonts w:cstheme="minorHAnsi"/>
        </w:rPr>
      </w:pPr>
      <w:r w:rsidRPr="00A53F47">
        <w:rPr>
          <w:rFonts w:cstheme="minorHAnsi"/>
        </w:rPr>
        <w:t>Prot. n. […]</w:t>
      </w:r>
    </w:p>
    <w:p w14:paraId="70119835" w14:textId="77777777" w:rsidR="001020F1" w:rsidRPr="00A53F47" w:rsidRDefault="001020F1" w:rsidP="001020F1">
      <w:pPr>
        <w:rPr>
          <w:rFonts w:cstheme="minorHAnsi"/>
        </w:rPr>
      </w:pPr>
    </w:p>
    <w:tbl>
      <w:tblPr>
        <w:tblW w:w="5000" w:type="pct"/>
        <w:tblCellMar>
          <w:left w:w="70" w:type="dxa"/>
          <w:right w:w="70" w:type="dxa"/>
        </w:tblCellMar>
        <w:tblLook w:val="01E0" w:firstRow="1" w:lastRow="1" w:firstColumn="1" w:lastColumn="1" w:noHBand="0" w:noVBand="0"/>
      </w:tblPr>
      <w:tblGrid>
        <w:gridCol w:w="8504"/>
      </w:tblGrid>
      <w:tr w:rsidR="001020F1" w:rsidRPr="00A53F47" w14:paraId="5AE22A1A" w14:textId="77777777" w:rsidTr="00FD7B46">
        <w:tc>
          <w:tcPr>
            <w:tcW w:w="5000" w:type="pct"/>
          </w:tcPr>
          <w:p w14:paraId="6E092D20" w14:textId="77777777" w:rsidR="001020F1" w:rsidRPr="00A53F47" w:rsidRDefault="001020F1" w:rsidP="001B27B0">
            <w:pPr>
              <w:pStyle w:val="WW-Testonormale"/>
              <w:spacing w:after="120"/>
              <w:jc w:val="center"/>
              <w:rPr>
                <w:rFonts w:asciiTheme="minorHAnsi" w:hAnsiTheme="minorHAnsi" w:cstheme="minorHAnsi"/>
                <w:b/>
              </w:rPr>
            </w:pPr>
          </w:p>
          <w:p w14:paraId="711518D6" w14:textId="77777777" w:rsidR="001020F1" w:rsidRPr="00A53F47" w:rsidRDefault="001020F1" w:rsidP="004A257C">
            <w:pPr>
              <w:pStyle w:val="Titolo"/>
              <w:framePr w:wrap="around"/>
              <w:spacing w:after="120"/>
              <w:contextualSpacing w:val="0"/>
              <w:jc w:val="center"/>
              <w:rPr>
                <w:rFonts w:asciiTheme="minorHAnsi" w:hAnsiTheme="minorHAnsi" w:cstheme="minorHAnsi"/>
                <w:sz w:val="22"/>
                <w:lang w:val="it-IT"/>
              </w:rPr>
            </w:pPr>
            <w:r w:rsidRPr="00A53F47">
              <w:rPr>
                <w:rFonts w:asciiTheme="minorHAnsi" w:hAnsiTheme="minorHAnsi" w:cstheme="minorHAnsi"/>
                <w:sz w:val="22"/>
                <w:lang w:val="it-IT"/>
              </w:rPr>
              <w:t>[DENOMINAZIONE ISTITUTO SCOLASTICO]</w:t>
            </w:r>
          </w:p>
          <w:p w14:paraId="5166BF74" w14:textId="77777777" w:rsidR="001020F1" w:rsidRPr="00A53F47" w:rsidRDefault="001020F1" w:rsidP="004A257C">
            <w:pPr>
              <w:pStyle w:val="Titolo"/>
              <w:framePr w:wrap="around"/>
              <w:spacing w:after="120"/>
              <w:contextualSpacing w:val="0"/>
              <w:jc w:val="center"/>
              <w:rPr>
                <w:rFonts w:asciiTheme="minorHAnsi" w:hAnsiTheme="minorHAnsi" w:cstheme="minorHAnsi"/>
                <w:sz w:val="22"/>
              </w:rPr>
            </w:pPr>
            <w:r w:rsidRPr="00A53F47">
              <w:rPr>
                <w:rFonts w:asciiTheme="minorHAnsi" w:hAnsiTheme="minorHAnsi" w:cstheme="minorHAnsi"/>
                <w:sz w:val="22"/>
                <w:lang w:val="it-IT"/>
              </w:rPr>
              <w:t xml:space="preserve">Via […] Città […] </w:t>
            </w:r>
            <w:r w:rsidRPr="00A53F47">
              <w:rPr>
                <w:rFonts w:asciiTheme="minorHAnsi" w:hAnsiTheme="minorHAnsi" w:cstheme="minorHAnsi"/>
                <w:sz w:val="22"/>
              </w:rPr>
              <w:t>CAP […]</w:t>
            </w:r>
          </w:p>
          <w:p w14:paraId="6DCBACC4" w14:textId="77777777" w:rsidR="001020F1" w:rsidRPr="00A53F47" w:rsidRDefault="001020F1" w:rsidP="004A257C">
            <w:pPr>
              <w:pStyle w:val="Titolo"/>
              <w:framePr w:wrap="around"/>
              <w:spacing w:after="120"/>
              <w:contextualSpacing w:val="0"/>
              <w:jc w:val="center"/>
              <w:rPr>
                <w:rFonts w:asciiTheme="minorHAnsi" w:hAnsiTheme="minorHAnsi" w:cstheme="minorHAnsi"/>
                <w:sz w:val="22"/>
              </w:rPr>
            </w:pPr>
            <w:r w:rsidRPr="00A53F47">
              <w:rPr>
                <w:rFonts w:asciiTheme="minorHAnsi" w:hAnsiTheme="minorHAnsi" w:cstheme="minorHAnsi"/>
                <w:sz w:val="22"/>
              </w:rPr>
              <w:t>Tel […]/Fax […]</w:t>
            </w:r>
          </w:p>
          <w:p w14:paraId="39AFBD0F" w14:textId="77777777" w:rsidR="001020F1" w:rsidRPr="00A53F47" w:rsidRDefault="001020F1" w:rsidP="004A257C">
            <w:pPr>
              <w:pStyle w:val="Titolo"/>
              <w:framePr w:wrap="around"/>
              <w:spacing w:after="120"/>
              <w:contextualSpacing w:val="0"/>
              <w:jc w:val="center"/>
              <w:rPr>
                <w:rFonts w:asciiTheme="minorHAnsi" w:hAnsiTheme="minorHAnsi" w:cstheme="minorHAnsi"/>
                <w:sz w:val="22"/>
              </w:rPr>
            </w:pPr>
            <w:r w:rsidRPr="00A53F47">
              <w:rPr>
                <w:rFonts w:asciiTheme="minorHAnsi" w:hAnsiTheme="minorHAnsi" w:cstheme="minorHAnsi"/>
                <w:sz w:val="22"/>
              </w:rPr>
              <w:t>Mail […]/Pec […]</w:t>
            </w:r>
          </w:p>
          <w:p w14:paraId="25F4CAFB" w14:textId="77777777" w:rsidR="001B27B0" w:rsidRPr="00A53F47" w:rsidRDefault="001B27B0" w:rsidP="004A257C">
            <w:pPr>
              <w:pStyle w:val="Titolo"/>
              <w:framePr w:wrap="around"/>
              <w:spacing w:after="120"/>
              <w:jc w:val="center"/>
              <w:rPr>
                <w:rFonts w:asciiTheme="minorHAnsi" w:hAnsiTheme="minorHAnsi" w:cstheme="minorHAnsi"/>
                <w:sz w:val="22"/>
              </w:rPr>
            </w:pPr>
          </w:p>
          <w:p w14:paraId="3B1BD38E" w14:textId="77777777" w:rsidR="001B27B0" w:rsidRPr="00A53F47" w:rsidRDefault="001B27B0" w:rsidP="001B27B0">
            <w:pPr>
              <w:pStyle w:val="Titolo"/>
              <w:framePr w:wrap="around"/>
              <w:spacing w:after="120"/>
              <w:ind w:right="1499"/>
              <w:jc w:val="center"/>
              <w:rPr>
                <w:rFonts w:asciiTheme="minorHAnsi" w:hAnsiTheme="minorHAnsi" w:cstheme="minorHAnsi"/>
                <w:sz w:val="22"/>
              </w:rPr>
            </w:pPr>
          </w:p>
          <w:tbl>
            <w:tblPr>
              <w:tblpPr w:leftFromText="180" w:rightFromText="180" w:vertAnchor="text" w:horzAnchor="margin" w:tblpY="117"/>
              <w:tblW w:w="8349" w:type="dxa"/>
              <w:tblBorders>
                <w:top w:val="double" w:sz="4" w:space="0" w:color="auto"/>
                <w:left w:val="double" w:sz="4" w:space="0" w:color="auto"/>
                <w:bottom w:val="double" w:sz="4" w:space="0" w:color="auto"/>
                <w:right w:val="double" w:sz="4" w:space="0" w:color="auto"/>
              </w:tblBorders>
              <w:tblCellMar>
                <w:left w:w="70" w:type="dxa"/>
                <w:right w:w="70" w:type="dxa"/>
              </w:tblCellMar>
              <w:tblLook w:val="0000" w:firstRow="0" w:lastRow="0" w:firstColumn="0" w:lastColumn="0" w:noHBand="0" w:noVBand="0"/>
            </w:tblPr>
            <w:tblGrid>
              <w:gridCol w:w="8349"/>
            </w:tblGrid>
            <w:tr w:rsidR="001020F1" w:rsidRPr="00A53F47" w14:paraId="01190E4D" w14:textId="77777777" w:rsidTr="00FD7B46">
              <w:trPr>
                <w:trHeight w:val="3428"/>
              </w:trPr>
              <w:tc>
                <w:tcPr>
                  <w:tcW w:w="8349" w:type="dxa"/>
                  <w:tcBorders>
                    <w:top w:val="double" w:sz="4" w:space="0" w:color="auto"/>
                    <w:bottom w:val="double" w:sz="4" w:space="0" w:color="auto"/>
                  </w:tcBorders>
                </w:tcPr>
                <w:p w14:paraId="358FB64B" w14:textId="77777777" w:rsidR="001020F1" w:rsidRPr="00193805" w:rsidRDefault="001020F1" w:rsidP="006026AE">
                  <w:pPr>
                    <w:suppressAutoHyphens/>
                    <w:spacing w:line="360" w:lineRule="auto"/>
                    <w:jc w:val="center"/>
                    <w:rPr>
                      <w:rFonts w:cstheme="minorHAnsi"/>
                      <w:b/>
                      <w:lang w:val="en-US" w:bidi="it-IT"/>
                    </w:rPr>
                  </w:pPr>
                </w:p>
                <w:p w14:paraId="65512E90" w14:textId="77777777" w:rsidR="001020F1" w:rsidRPr="00A53F47" w:rsidRDefault="001020F1" w:rsidP="006026AE">
                  <w:pPr>
                    <w:suppressAutoHyphens/>
                    <w:spacing w:line="360" w:lineRule="auto"/>
                    <w:ind w:right="616"/>
                    <w:jc w:val="center"/>
                    <w:rPr>
                      <w:rFonts w:cstheme="minorHAnsi"/>
                      <w:b/>
                      <w:u w:val="single"/>
                      <w:lang w:eastAsia="it-IT"/>
                    </w:rPr>
                  </w:pPr>
                  <w:r w:rsidRPr="00A53F47">
                    <w:rPr>
                      <w:rFonts w:cstheme="minorHAnsi"/>
                      <w:b/>
                      <w:u w:val="single"/>
                      <w:lang w:eastAsia="it-IT"/>
                    </w:rPr>
                    <w:t>DETERMINA DI NOMINA DELLA COMMISSIONE GIUDICATRICE</w:t>
                  </w:r>
                </w:p>
                <w:p w14:paraId="767449EA" w14:textId="77777777" w:rsidR="001020F1" w:rsidRPr="00A53F47" w:rsidRDefault="001020F1" w:rsidP="006026AE">
                  <w:pPr>
                    <w:suppressAutoHyphens/>
                    <w:spacing w:line="360" w:lineRule="auto"/>
                    <w:jc w:val="center"/>
                    <w:rPr>
                      <w:rFonts w:cstheme="minorHAnsi"/>
                      <w:b/>
                      <w:i/>
                      <w:lang w:eastAsia="it-IT"/>
                    </w:rPr>
                  </w:pPr>
                  <w:r w:rsidRPr="00A53F47">
                    <w:rPr>
                      <w:rFonts w:cstheme="minorHAnsi"/>
                      <w:b/>
                      <w:i/>
                      <w:lang w:eastAsia="it-IT"/>
                    </w:rPr>
                    <w:t>nell’ambito della procedura di gara [indicare l’oggetto della gara], da aggiudicare tramite il criterio dell’offerta economicamente più vantaggiosa</w:t>
                  </w:r>
                  <w:r w:rsidRPr="00A53F47">
                    <w:rPr>
                      <w:rFonts w:cstheme="minorHAnsi"/>
                      <w:b/>
                      <w:i/>
                    </w:rPr>
                    <w:t xml:space="preserve"> sulla base del miglior rapporto qualità/prezzo, ai sensi dell’art. 95, comma 3</w:t>
                  </w:r>
                  <w:r w:rsidR="00A6274D" w:rsidRPr="00A53F47">
                    <w:rPr>
                      <w:rFonts w:cstheme="minorHAnsi"/>
                      <w:b/>
                      <w:i/>
                    </w:rPr>
                    <w:t>°</w:t>
                  </w:r>
                  <w:r w:rsidRPr="00A53F47">
                    <w:rPr>
                      <w:rFonts w:cstheme="minorHAnsi"/>
                      <w:b/>
                      <w:i/>
                    </w:rPr>
                    <w:t xml:space="preserve">, </w:t>
                  </w:r>
                  <w:proofErr w:type="spellStart"/>
                  <w:r w:rsidRPr="00A53F47">
                    <w:rPr>
                      <w:rFonts w:cstheme="minorHAnsi"/>
                      <w:b/>
                      <w:i/>
                    </w:rPr>
                    <w:t>D.Lgs.</w:t>
                  </w:r>
                  <w:proofErr w:type="spellEnd"/>
                  <w:r w:rsidRPr="00A53F47">
                    <w:rPr>
                      <w:rFonts w:cstheme="minorHAnsi"/>
                      <w:b/>
                      <w:i/>
                    </w:rPr>
                    <w:t xml:space="preserve"> 18 aprile 2016, n. 50</w:t>
                  </w:r>
                </w:p>
                <w:p w14:paraId="66447CA8" w14:textId="77777777" w:rsidR="001020F1" w:rsidRPr="00A53F47" w:rsidRDefault="001020F1" w:rsidP="001B27B0">
                  <w:pPr>
                    <w:suppressAutoHyphens/>
                    <w:spacing w:line="360" w:lineRule="auto"/>
                    <w:jc w:val="center"/>
                    <w:rPr>
                      <w:rFonts w:cstheme="minorHAnsi"/>
                      <w:b/>
                      <w:lang w:eastAsia="it-IT"/>
                    </w:rPr>
                  </w:pPr>
                </w:p>
                <w:p w14:paraId="6C6F3389" w14:textId="77777777" w:rsidR="001020F1" w:rsidRPr="00A53F47" w:rsidRDefault="001020F1" w:rsidP="001B27B0">
                  <w:pPr>
                    <w:suppressAutoHyphens/>
                    <w:spacing w:line="360" w:lineRule="auto"/>
                    <w:ind w:left="-511" w:right="900"/>
                    <w:jc w:val="center"/>
                    <w:rPr>
                      <w:rFonts w:cstheme="minorHAnsi"/>
                      <w:b/>
                      <w:bCs/>
                    </w:rPr>
                  </w:pPr>
                </w:p>
              </w:tc>
            </w:tr>
          </w:tbl>
          <w:p w14:paraId="39465972" w14:textId="77777777" w:rsidR="001020F1" w:rsidRPr="00A53F47" w:rsidRDefault="001020F1" w:rsidP="0010726C">
            <w:pPr>
              <w:pStyle w:val="Titolo"/>
              <w:framePr w:wrap="around"/>
              <w:spacing w:after="120"/>
              <w:ind w:right="1059"/>
              <w:jc w:val="center"/>
              <w:rPr>
                <w:rFonts w:asciiTheme="minorHAnsi" w:hAnsiTheme="minorHAnsi" w:cstheme="minorHAnsi"/>
                <w:sz w:val="20"/>
                <w:lang w:val="it-IT"/>
              </w:rPr>
            </w:pPr>
          </w:p>
        </w:tc>
      </w:tr>
    </w:tbl>
    <w:p w14:paraId="0C7A8203" w14:textId="77777777" w:rsidR="001020F1" w:rsidRPr="00A53F47" w:rsidRDefault="001020F1" w:rsidP="001020F1">
      <w:pPr>
        <w:rPr>
          <w:rFonts w:cstheme="minorHAnsi"/>
        </w:rPr>
      </w:pPr>
    </w:p>
    <w:p w14:paraId="52DA624A" w14:textId="77777777" w:rsidR="001020F1" w:rsidRPr="00A53F47" w:rsidRDefault="001020F1" w:rsidP="001020F1">
      <w:pPr>
        <w:rPr>
          <w:rFonts w:cstheme="minorHAnsi"/>
        </w:rPr>
      </w:pPr>
    </w:p>
    <w:p w14:paraId="1EF98960" w14:textId="77777777" w:rsidR="001020F1" w:rsidRPr="00A53F47" w:rsidRDefault="001020F1" w:rsidP="001020F1">
      <w:pPr>
        <w:rPr>
          <w:rFonts w:cstheme="minorHAnsi"/>
        </w:rPr>
      </w:pPr>
    </w:p>
    <w:p w14:paraId="6617EF34" w14:textId="77777777" w:rsidR="001020F1" w:rsidRPr="00A53F47" w:rsidRDefault="001020F1" w:rsidP="001020F1">
      <w:pPr>
        <w:rPr>
          <w:rFonts w:cstheme="minorHAnsi"/>
        </w:rPr>
      </w:pPr>
    </w:p>
    <w:p w14:paraId="3F409B19" w14:textId="77777777" w:rsidR="001020F1" w:rsidRPr="00A53F47" w:rsidRDefault="001020F1" w:rsidP="001020F1">
      <w:pPr>
        <w:rPr>
          <w:rFonts w:cstheme="minorHAnsi"/>
        </w:rPr>
      </w:pPr>
    </w:p>
    <w:p w14:paraId="2C8AD591" w14:textId="77777777" w:rsidR="001020F1" w:rsidRPr="00A53F47" w:rsidRDefault="001020F1" w:rsidP="001020F1">
      <w:pPr>
        <w:rPr>
          <w:rFonts w:cstheme="minorHAnsi"/>
        </w:rPr>
      </w:pPr>
    </w:p>
    <w:p w14:paraId="652FDA17" w14:textId="77777777" w:rsidR="001020F1" w:rsidRPr="00A53F47" w:rsidRDefault="001020F1" w:rsidP="001020F1">
      <w:pPr>
        <w:rPr>
          <w:rFonts w:cstheme="minorHAnsi"/>
        </w:rPr>
      </w:pPr>
    </w:p>
    <w:p w14:paraId="77CE89F5" w14:textId="77777777" w:rsidR="001020F1" w:rsidRPr="00A53F47" w:rsidRDefault="001020F1" w:rsidP="001020F1">
      <w:pPr>
        <w:rPr>
          <w:rFonts w:cstheme="minorHAnsi"/>
        </w:rPr>
      </w:pPr>
    </w:p>
    <w:p w14:paraId="498F6188" w14:textId="77777777" w:rsidR="001020F1" w:rsidRPr="00A53F47" w:rsidRDefault="001020F1" w:rsidP="001020F1">
      <w:pPr>
        <w:rPr>
          <w:rFonts w:cstheme="minorHAnsi"/>
        </w:rPr>
      </w:pPr>
    </w:p>
    <w:p w14:paraId="1C9D7D0B" w14:textId="77777777" w:rsidR="001020F1" w:rsidRPr="00A53F47" w:rsidRDefault="001020F1" w:rsidP="001020F1">
      <w:pPr>
        <w:rPr>
          <w:rFonts w:cstheme="minorHAnsi"/>
        </w:rPr>
      </w:pPr>
    </w:p>
    <w:p w14:paraId="60D2D248" w14:textId="77777777" w:rsidR="001020F1" w:rsidRPr="00A53F47" w:rsidRDefault="001020F1" w:rsidP="001020F1">
      <w:pPr>
        <w:rPr>
          <w:rFonts w:cstheme="minorHAnsi"/>
        </w:rPr>
      </w:pPr>
    </w:p>
    <w:p w14:paraId="12D9F258" w14:textId="77777777" w:rsidR="001020F1" w:rsidRPr="00A53F47" w:rsidRDefault="001020F1" w:rsidP="001020F1">
      <w:pPr>
        <w:rPr>
          <w:rFonts w:cstheme="minorHAnsi"/>
        </w:rPr>
      </w:pPr>
    </w:p>
    <w:p w14:paraId="4E32D9CF" w14:textId="77777777" w:rsidR="001020F1" w:rsidRPr="00A53F47" w:rsidRDefault="001020F1" w:rsidP="001020F1">
      <w:pPr>
        <w:rPr>
          <w:rFonts w:cstheme="minorHAnsi"/>
        </w:rPr>
      </w:pPr>
    </w:p>
    <w:p w14:paraId="0FDAAAC0" w14:textId="77777777" w:rsidR="001020F1" w:rsidRPr="00A53F47" w:rsidRDefault="001020F1" w:rsidP="001020F1">
      <w:pPr>
        <w:rPr>
          <w:rFonts w:cstheme="minorHAnsi"/>
        </w:rPr>
      </w:pPr>
    </w:p>
    <w:p w14:paraId="52D54557" w14:textId="77777777" w:rsidR="001020F1" w:rsidRPr="00A53F47" w:rsidRDefault="001020F1" w:rsidP="001020F1">
      <w:pPr>
        <w:rPr>
          <w:rFonts w:cstheme="minorHAnsi"/>
        </w:rPr>
      </w:pPr>
    </w:p>
    <w:p w14:paraId="5AD20048" w14:textId="77777777" w:rsidR="001020F1" w:rsidRPr="00A53F47" w:rsidRDefault="001020F1" w:rsidP="001020F1">
      <w:pPr>
        <w:rPr>
          <w:rFonts w:cstheme="minorHAnsi"/>
        </w:rPr>
      </w:pPr>
    </w:p>
    <w:p w14:paraId="4561B6A7" w14:textId="77777777" w:rsidR="00CD37B6" w:rsidRPr="00A53F47" w:rsidRDefault="00CD37B6" w:rsidP="00CD37B6">
      <w:pPr>
        <w:jc w:val="center"/>
        <w:rPr>
          <w:rFonts w:cstheme="minorHAnsi"/>
          <w:b/>
          <w:szCs w:val="20"/>
        </w:rPr>
      </w:pPr>
      <w:r w:rsidRPr="00A53F47">
        <w:rPr>
          <w:rFonts w:cstheme="minorHAnsi"/>
          <w:b/>
          <w:szCs w:val="20"/>
        </w:rPr>
        <w:t>IL DIRIGENTE SCOLASTICO</w:t>
      </w:r>
    </w:p>
    <w:p w14:paraId="50A8FF1B" w14:textId="77777777" w:rsidR="00CD37B6" w:rsidRPr="00A53F47" w:rsidRDefault="00CD37B6" w:rsidP="00CD37B6">
      <w:pPr>
        <w:jc w:val="center"/>
        <w:rPr>
          <w:rFonts w:cstheme="minorHAnsi"/>
          <w:b/>
          <w:szCs w:val="20"/>
        </w:rPr>
      </w:pPr>
    </w:p>
    <w:p w14:paraId="7E4F91DC" w14:textId="3A068B1C" w:rsidR="00CD37B6" w:rsidRPr="00A53F47" w:rsidRDefault="00CD37B6" w:rsidP="001A7868">
      <w:pPr>
        <w:numPr>
          <w:ilvl w:val="0"/>
          <w:numId w:val="19"/>
        </w:numPr>
        <w:spacing w:before="0"/>
        <w:ind w:left="426" w:hanging="426"/>
        <w:jc w:val="both"/>
        <w:rPr>
          <w:rFonts w:cstheme="minorHAnsi"/>
          <w:szCs w:val="20"/>
        </w:rPr>
      </w:pPr>
      <w:r w:rsidRPr="00A53F47">
        <w:rPr>
          <w:rFonts w:cstheme="minorHAnsi"/>
          <w:b/>
          <w:szCs w:val="20"/>
        </w:rPr>
        <w:t>VISTO</w:t>
      </w:r>
      <w:r w:rsidRPr="00A53F47">
        <w:rPr>
          <w:rFonts w:cstheme="minorHAnsi"/>
          <w:szCs w:val="20"/>
        </w:rPr>
        <w:t xml:space="preserve"> il D.</w:t>
      </w:r>
      <w:r w:rsidR="006461A0" w:rsidRPr="00A53F47">
        <w:rPr>
          <w:rFonts w:cstheme="minorHAnsi"/>
          <w:szCs w:val="20"/>
        </w:rPr>
        <w:t>L</w:t>
      </w:r>
      <w:r w:rsidRPr="00A53F47">
        <w:rPr>
          <w:rFonts w:cstheme="minorHAnsi"/>
          <w:szCs w:val="20"/>
        </w:rPr>
        <w:t xml:space="preserve">. </w:t>
      </w:r>
      <w:r w:rsidR="000E4653" w:rsidRPr="00A53F47">
        <w:rPr>
          <w:rFonts w:cstheme="minorHAnsi"/>
          <w:szCs w:val="20"/>
        </w:rPr>
        <w:t>28 agosto 2018</w:t>
      </w:r>
      <w:r w:rsidRPr="00A53F47">
        <w:rPr>
          <w:rFonts w:cstheme="minorHAnsi"/>
          <w:szCs w:val="20"/>
        </w:rPr>
        <w:t>,</w:t>
      </w:r>
      <w:r w:rsidRPr="00A53F47">
        <w:rPr>
          <w:rFonts w:eastAsia="Calibri" w:cstheme="minorHAnsi"/>
          <w:color w:val="000000"/>
          <w:sz w:val="24"/>
          <w:szCs w:val="23"/>
          <w:lang w:eastAsia="it-IT"/>
        </w:rPr>
        <w:t xml:space="preserve"> </w:t>
      </w:r>
      <w:r w:rsidR="000E4653" w:rsidRPr="00A53F47">
        <w:rPr>
          <w:rFonts w:cstheme="minorHAnsi"/>
          <w:szCs w:val="20"/>
        </w:rPr>
        <w:t>n. 129</w:t>
      </w:r>
      <w:r w:rsidRPr="00A53F47">
        <w:rPr>
          <w:rFonts w:cstheme="minorHAnsi"/>
          <w:szCs w:val="20"/>
        </w:rPr>
        <w:t>;</w:t>
      </w:r>
    </w:p>
    <w:p w14:paraId="4D9BAA12" w14:textId="77777777" w:rsidR="00CD37B6" w:rsidRPr="00A53F47" w:rsidRDefault="00CD37B6" w:rsidP="001A7868">
      <w:pPr>
        <w:numPr>
          <w:ilvl w:val="0"/>
          <w:numId w:val="19"/>
        </w:numPr>
        <w:spacing w:before="0"/>
        <w:ind w:left="426" w:hanging="426"/>
        <w:jc w:val="both"/>
        <w:rPr>
          <w:rFonts w:cstheme="minorHAnsi"/>
          <w:szCs w:val="20"/>
        </w:rPr>
      </w:pPr>
      <w:r w:rsidRPr="00A53F47">
        <w:rPr>
          <w:rFonts w:cstheme="minorHAnsi"/>
          <w:b/>
          <w:szCs w:val="20"/>
        </w:rPr>
        <w:t xml:space="preserve">VISTA </w:t>
      </w:r>
      <w:r w:rsidRPr="00A53F47">
        <w:rPr>
          <w:rFonts w:cstheme="minorHAnsi"/>
          <w:szCs w:val="20"/>
        </w:rPr>
        <w:t>la</w:t>
      </w:r>
      <w:r w:rsidRPr="00A53F47">
        <w:rPr>
          <w:rFonts w:cstheme="minorHAnsi"/>
          <w:b/>
          <w:szCs w:val="20"/>
        </w:rPr>
        <w:t xml:space="preserve"> </w:t>
      </w:r>
      <w:r w:rsidRPr="00A53F47">
        <w:rPr>
          <w:rFonts w:cstheme="minorHAnsi"/>
          <w:szCs w:val="20"/>
        </w:rPr>
        <w:t>L. 7 agosto 1990, n. 241;</w:t>
      </w:r>
    </w:p>
    <w:p w14:paraId="4D188A3A" w14:textId="77777777" w:rsidR="006026AE" w:rsidRPr="00A53F47" w:rsidRDefault="00CD37B6" w:rsidP="001A7868">
      <w:pPr>
        <w:numPr>
          <w:ilvl w:val="0"/>
          <w:numId w:val="19"/>
        </w:numPr>
        <w:spacing w:before="0"/>
        <w:ind w:left="426" w:hanging="426"/>
        <w:jc w:val="both"/>
        <w:rPr>
          <w:rFonts w:eastAsia="Calibri" w:cstheme="minorHAnsi"/>
          <w:b/>
          <w:color w:val="000000"/>
          <w:lang w:eastAsia="it-IT"/>
        </w:rPr>
      </w:pPr>
      <w:r w:rsidRPr="00A53F47">
        <w:rPr>
          <w:rFonts w:cstheme="minorHAnsi"/>
          <w:b/>
          <w:szCs w:val="20"/>
        </w:rPr>
        <w:t xml:space="preserve">VISTO </w:t>
      </w:r>
      <w:r w:rsidRPr="00A53F47">
        <w:rPr>
          <w:rFonts w:cstheme="minorHAnsi"/>
          <w:szCs w:val="20"/>
        </w:rPr>
        <w:t xml:space="preserve">il </w:t>
      </w:r>
      <w:proofErr w:type="spellStart"/>
      <w:r w:rsidRPr="00A53F47">
        <w:rPr>
          <w:rFonts w:cstheme="minorHAnsi"/>
          <w:szCs w:val="20"/>
        </w:rPr>
        <w:t>D.Lgs.</w:t>
      </w:r>
      <w:proofErr w:type="spellEnd"/>
      <w:r w:rsidRPr="00A53F47">
        <w:rPr>
          <w:rFonts w:cstheme="minorHAnsi"/>
          <w:szCs w:val="20"/>
        </w:rPr>
        <w:t xml:space="preserve"> 30 marzo 2001 n. 165</w:t>
      </w:r>
      <w:r w:rsidR="00A438BE" w:rsidRPr="00A53F47">
        <w:rPr>
          <w:rFonts w:cstheme="minorHAnsi"/>
          <w:szCs w:val="20"/>
        </w:rPr>
        <w:t>;</w:t>
      </w:r>
    </w:p>
    <w:p w14:paraId="6EFBFFA7" w14:textId="68096FF2" w:rsidR="008B5DC3" w:rsidRPr="00A53F47" w:rsidRDefault="008B5DC3" w:rsidP="001A7868">
      <w:pPr>
        <w:numPr>
          <w:ilvl w:val="0"/>
          <w:numId w:val="19"/>
        </w:numPr>
        <w:spacing w:before="0"/>
        <w:ind w:left="426" w:hanging="426"/>
        <w:jc w:val="both"/>
        <w:rPr>
          <w:rFonts w:eastAsia="Calibri" w:cstheme="minorHAnsi"/>
          <w:b/>
          <w:color w:val="000000"/>
          <w:lang w:eastAsia="it-IT"/>
        </w:rPr>
      </w:pPr>
      <w:r w:rsidRPr="00A53F47">
        <w:rPr>
          <w:rFonts w:eastAsia="Calibri" w:cstheme="minorHAnsi"/>
          <w:b/>
          <w:color w:val="000000"/>
          <w:lang w:eastAsia="it-IT"/>
        </w:rPr>
        <w:t xml:space="preserve">VISTO </w:t>
      </w:r>
      <w:r w:rsidRPr="00A53F47">
        <w:rPr>
          <w:rFonts w:eastAsia="Calibri" w:cstheme="minorHAnsi"/>
        </w:rPr>
        <w:t xml:space="preserve">il </w:t>
      </w:r>
      <w:proofErr w:type="spellStart"/>
      <w:r w:rsidRPr="00A53F47">
        <w:rPr>
          <w:rFonts w:eastAsia="Calibri" w:cstheme="minorHAnsi"/>
        </w:rPr>
        <w:t>D.Lgs.</w:t>
      </w:r>
      <w:proofErr w:type="spellEnd"/>
      <w:r w:rsidRPr="00A53F47">
        <w:rPr>
          <w:rFonts w:eastAsia="Calibri" w:cstheme="minorHAnsi"/>
        </w:rPr>
        <w:t xml:space="preserve"> 18 aprile 2016, n. 50, recante «</w:t>
      </w:r>
      <w:r w:rsidRPr="00A53F47">
        <w:rPr>
          <w:rFonts w:eastAsia="Calibri" w:cstheme="minorHAnsi"/>
          <w:i/>
        </w:rPr>
        <w:t>Codice dei contratti pubblici</w:t>
      </w:r>
      <w:r w:rsidRPr="00A53F47">
        <w:rPr>
          <w:rFonts w:eastAsia="Calibri" w:cstheme="minorHAnsi"/>
        </w:rPr>
        <w:t>»</w:t>
      </w:r>
      <w:r w:rsidRPr="00A53F47">
        <w:rPr>
          <w:rFonts w:eastAsia="Calibri" w:cstheme="minorHAnsi"/>
          <w:color w:val="000000"/>
          <w:lang w:eastAsia="it-IT"/>
        </w:rPr>
        <w:t>;</w:t>
      </w:r>
    </w:p>
    <w:p w14:paraId="548B8C7F" w14:textId="77777777" w:rsidR="00CD37B6" w:rsidRPr="00A53F47" w:rsidRDefault="00CD37B6" w:rsidP="001A7868">
      <w:pPr>
        <w:numPr>
          <w:ilvl w:val="0"/>
          <w:numId w:val="19"/>
        </w:numPr>
        <w:spacing w:before="0"/>
        <w:ind w:left="426" w:hanging="426"/>
        <w:jc w:val="both"/>
        <w:rPr>
          <w:rFonts w:cstheme="minorHAnsi"/>
          <w:szCs w:val="20"/>
        </w:rPr>
      </w:pPr>
      <w:r w:rsidRPr="00A53F47">
        <w:rPr>
          <w:rFonts w:cstheme="minorHAnsi"/>
          <w:b/>
          <w:szCs w:val="20"/>
        </w:rPr>
        <w:t xml:space="preserve">PRESO ATTO </w:t>
      </w:r>
      <w:r w:rsidRPr="00A53F47">
        <w:rPr>
          <w:rFonts w:cstheme="minorHAnsi"/>
          <w:szCs w:val="20"/>
        </w:rPr>
        <w:t xml:space="preserve">che il criterio di aggiudicazione della </w:t>
      </w:r>
      <w:proofErr w:type="gramStart"/>
      <w:r w:rsidRPr="00A53F47">
        <w:rPr>
          <w:rFonts w:cstheme="minorHAnsi"/>
          <w:szCs w:val="20"/>
        </w:rPr>
        <w:t>predetta</w:t>
      </w:r>
      <w:proofErr w:type="gramEnd"/>
      <w:r w:rsidRPr="00A53F47">
        <w:rPr>
          <w:rFonts w:cstheme="minorHAnsi"/>
          <w:szCs w:val="20"/>
        </w:rPr>
        <w:t xml:space="preserve"> gara è quello dell’offerta economicamente più vantaggiosa determinata sulla base del miglior rapporto qualità/prezzo, ai sensi dell’art. 95, comma 3</w:t>
      </w:r>
      <w:r w:rsidR="00A6274D" w:rsidRPr="00A53F47">
        <w:rPr>
          <w:rFonts w:cstheme="minorHAnsi"/>
          <w:szCs w:val="20"/>
        </w:rPr>
        <w:t>°</w:t>
      </w:r>
      <w:r w:rsidRPr="00A53F47">
        <w:rPr>
          <w:rFonts w:cstheme="minorHAnsi"/>
          <w:szCs w:val="20"/>
        </w:rPr>
        <w:t xml:space="preserve">, </w:t>
      </w:r>
      <w:proofErr w:type="spellStart"/>
      <w:r w:rsidRPr="00A53F47">
        <w:rPr>
          <w:rFonts w:cstheme="minorHAnsi"/>
          <w:szCs w:val="20"/>
        </w:rPr>
        <w:t>D.Lgs.</w:t>
      </w:r>
      <w:proofErr w:type="spellEnd"/>
      <w:r w:rsidRPr="00A53F47">
        <w:rPr>
          <w:rFonts w:cstheme="minorHAnsi"/>
          <w:szCs w:val="20"/>
        </w:rPr>
        <w:t xml:space="preserve"> 18 aprile 2016, n. 50;</w:t>
      </w:r>
    </w:p>
    <w:p w14:paraId="0899D475" w14:textId="40BAA70D" w:rsidR="00CD37B6" w:rsidRPr="00A53F47" w:rsidRDefault="00CD37B6" w:rsidP="001A7868">
      <w:pPr>
        <w:numPr>
          <w:ilvl w:val="0"/>
          <w:numId w:val="19"/>
        </w:numPr>
        <w:spacing w:before="0"/>
        <w:ind w:left="426" w:hanging="426"/>
        <w:jc w:val="both"/>
        <w:rPr>
          <w:rFonts w:cstheme="minorHAnsi"/>
          <w:szCs w:val="20"/>
        </w:rPr>
      </w:pPr>
      <w:r w:rsidRPr="00A53F47">
        <w:rPr>
          <w:rFonts w:cstheme="minorHAnsi"/>
          <w:b/>
          <w:szCs w:val="20"/>
        </w:rPr>
        <w:t>VISTO</w:t>
      </w:r>
      <w:r w:rsidR="00385970" w:rsidRPr="00A53F47">
        <w:rPr>
          <w:rFonts w:cstheme="minorHAnsi"/>
          <w:szCs w:val="20"/>
        </w:rPr>
        <w:t xml:space="preserve"> l’art. 77, comma</w:t>
      </w:r>
      <w:r w:rsidRPr="00A53F47">
        <w:rPr>
          <w:rFonts w:cstheme="minorHAnsi"/>
          <w:szCs w:val="20"/>
        </w:rPr>
        <w:t xml:space="preserve"> 1</w:t>
      </w:r>
      <w:r w:rsidR="00A6274D" w:rsidRPr="00A53F47">
        <w:rPr>
          <w:rFonts w:cstheme="minorHAnsi"/>
          <w:szCs w:val="20"/>
        </w:rPr>
        <w:t>°</w:t>
      </w:r>
      <w:r w:rsidRPr="00A53F47">
        <w:rPr>
          <w:rFonts w:cstheme="minorHAnsi"/>
          <w:szCs w:val="20"/>
        </w:rPr>
        <w:t xml:space="preserve"> del </w:t>
      </w:r>
      <w:proofErr w:type="spellStart"/>
      <w:r w:rsidRPr="00A53F47">
        <w:rPr>
          <w:rFonts w:cstheme="minorHAnsi"/>
          <w:szCs w:val="20"/>
        </w:rPr>
        <w:t>D.Lgs.</w:t>
      </w:r>
      <w:proofErr w:type="spellEnd"/>
      <w:r w:rsidRPr="00A53F47">
        <w:rPr>
          <w:rFonts w:cstheme="minorHAnsi"/>
          <w:szCs w:val="20"/>
        </w:rPr>
        <w:t xml:space="preserve"> 50/2016 il quale dispone che, nelle procedure di affidamento di contratti di appalto o di concessione limitatamente ai casi di aggiudicazione con il criterio dell’offerta economicamente più vantaggiosa, la valutazione delle offerte dal punto di vista tecnico ed economico sia attribuita ad una Commissione giudicatrice, composta d</w:t>
      </w:r>
      <w:r w:rsidR="006461A0" w:rsidRPr="00A53F47">
        <w:rPr>
          <w:rFonts w:cstheme="minorHAnsi"/>
          <w:szCs w:val="20"/>
        </w:rPr>
        <w:t>a</w:t>
      </w:r>
      <w:r w:rsidRPr="00A53F47">
        <w:rPr>
          <w:rFonts w:cstheme="minorHAnsi"/>
          <w:szCs w:val="20"/>
        </w:rPr>
        <w:t xml:space="preserve"> esperti nello specifico settore cui afferisce l’oggetto del contratto; </w:t>
      </w:r>
    </w:p>
    <w:p w14:paraId="10784AB3" w14:textId="77777777" w:rsidR="00CD37B6" w:rsidRPr="00A53F47" w:rsidRDefault="00CD37B6" w:rsidP="001A7868">
      <w:pPr>
        <w:numPr>
          <w:ilvl w:val="0"/>
          <w:numId w:val="19"/>
        </w:numPr>
        <w:spacing w:before="0"/>
        <w:ind w:left="426" w:hanging="426"/>
        <w:jc w:val="both"/>
        <w:rPr>
          <w:rFonts w:cstheme="minorHAnsi"/>
          <w:szCs w:val="20"/>
        </w:rPr>
      </w:pPr>
      <w:r w:rsidRPr="00A53F47">
        <w:rPr>
          <w:rFonts w:cstheme="minorHAnsi"/>
          <w:b/>
          <w:szCs w:val="20"/>
        </w:rPr>
        <w:t>VISTE</w:t>
      </w:r>
      <w:r w:rsidRPr="00A53F47">
        <w:rPr>
          <w:rFonts w:cstheme="minorHAnsi"/>
          <w:sz w:val="24"/>
        </w:rPr>
        <w:t xml:space="preserve"> </w:t>
      </w:r>
      <w:r w:rsidRPr="00A53F47">
        <w:rPr>
          <w:rFonts w:cstheme="minorHAnsi"/>
          <w:szCs w:val="20"/>
        </w:rPr>
        <w:t xml:space="preserve">le norme di nomina della Commissione di aggiudicazione dettate dall’art. 77 del </w:t>
      </w:r>
      <w:proofErr w:type="spellStart"/>
      <w:r w:rsidRPr="00A53F47">
        <w:rPr>
          <w:rFonts w:cstheme="minorHAnsi"/>
          <w:szCs w:val="20"/>
        </w:rPr>
        <w:t>D.Lgs.</w:t>
      </w:r>
      <w:proofErr w:type="spellEnd"/>
      <w:r w:rsidRPr="00A53F47">
        <w:rPr>
          <w:rFonts w:cstheme="minorHAnsi"/>
          <w:szCs w:val="20"/>
        </w:rPr>
        <w:t xml:space="preserve"> 50/2016 ed in particolare il comma 3</w:t>
      </w:r>
      <w:r w:rsidR="00A6274D" w:rsidRPr="00A53F47">
        <w:rPr>
          <w:rFonts w:cstheme="minorHAnsi"/>
          <w:szCs w:val="20"/>
        </w:rPr>
        <w:t>°</w:t>
      </w:r>
      <w:r w:rsidRPr="00A53F47">
        <w:rPr>
          <w:rFonts w:cstheme="minorHAnsi"/>
          <w:szCs w:val="20"/>
        </w:rPr>
        <w:t xml:space="preserve">, il quale dispone che i commissari siano scelti: </w:t>
      </w:r>
    </w:p>
    <w:p w14:paraId="71D65F5C" w14:textId="77777777" w:rsidR="00CD37B6" w:rsidRPr="00A53F47" w:rsidRDefault="00CD37B6" w:rsidP="001A7868">
      <w:pPr>
        <w:numPr>
          <w:ilvl w:val="1"/>
          <w:numId w:val="21"/>
        </w:numPr>
        <w:tabs>
          <w:tab w:val="left" w:pos="851"/>
        </w:tabs>
        <w:spacing w:before="0"/>
        <w:ind w:left="851" w:hanging="284"/>
        <w:jc w:val="both"/>
        <w:rPr>
          <w:rFonts w:cstheme="minorHAnsi"/>
          <w:szCs w:val="20"/>
        </w:rPr>
      </w:pPr>
      <w:r w:rsidRPr="00A53F47">
        <w:rPr>
          <w:rFonts w:cstheme="minorHAnsi"/>
          <w:szCs w:val="20"/>
        </w:rPr>
        <w:t xml:space="preserve">in caso di appalti di importo superiore alla soglia di cui all’art. 35 del </w:t>
      </w:r>
      <w:proofErr w:type="spellStart"/>
      <w:r w:rsidRPr="00A53F47">
        <w:rPr>
          <w:rFonts w:cstheme="minorHAnsi"/>
          <w:szCs w:val="20"/>
        </w:rPr>
        <w:t>D.Lgs.</w:t>
      </w:r>
      <w:proofErr w:type="spellEnd"/>
      <w:r w:rsidRPr="00A53F47">
        <w:rPr>
          <w:rFonts w:cstheme="minorHAnsi"/>
          <w:szCs w:val="20"/>
        </w:rPr>
        <w:t xml:space="preserve"> 50/2016, tra gli esperti iscritti all’Albo dei componenti delle commissioni giudicatrici istituito presso l’ANAC;</w:t>
      </w:r>
    </w:p>
    <w:p w14:paraId="48153E50" w14:textId="77777777" w:rsidR="00CD37B6" w:rsidRPr="00A53F47" w:rsidRDefault="00CD37B6" w:rsidP="001A7868">
      <w:pPr>
        <w:numPr>
          <w:ilvl w:val="1"/>
          <w:numId w:val="21"/>
        </w:numPr>
        <w:tabs>
          <w:tab w:val="left" w:pos="851"/>
        </w:tabs>
        <w:spacing w:before="0"/>
        <w:ind w:left="851" w:hanging="284"/>
        <w:jc w:val="both"/>
        <w:rPr>
          <w:rFonts w:cstheme="minorHAnsi"/>
          <w:szCs w:val="20"/>
        </w:rPr>
      </w:pPr>
      <w:r w:rsidRPr="00A53F47">
        <w:rPr>
          <w:rFonts w:cstheme="minorHAnsi"/>
          <w:szCs w:val="20"/>
        </w:rPr>
        <w:t>in caso di appalti di importo inferiore alla soglia di cui al citato art. 35 o per quelli che non presentano particolare complessità, anche tra personale interno alla Stazione Appaltante, nel rispetto del principio di rotazione;</w:t>
      </w:r>
    </w:p>
    <w:p w14:paraId="7204607F" w14:textId="77777777" w:rsidR="00A6274D" w:rsidRPr="00A53F47" w:rsidRDefault="00CD37B6" w:rsidP="001A7868">
      <w:pPr>
        <w:numPr>
          <w:ilvl w:val="0"/>
          <w:numId w:val="19"/>
        </w:numPr>
        <w:spacing w:before="0"/>
        <w:ind w:left="426" w:hanging="426"/>
        <w:jc w:val="both"/>
        <w:rPr>
          <w:rFonts w:cstheme="minorHAnsi"/>
          <w:szCs w:val="20"/>
        </w:rPr>
      </w:pPr>
      <w:r w:rsidRPr="00A53F47">
        <w:rPr>
          <w:rFonts w:cstheme="minorHAnsi"/>
          <w:b/>
          <w:szCs w:val="20"/>
        </w:rPr>
        <w:t>VISTE</w:t>
      </w:r>
      <w:r w:rsidRPr="00A53F47">
        <w:rPr>
          <w:rFonts w:cstheme="minorHAnsi"/>
          <w:szCs w:val="20"/>
        </w:rPr>
        <w:t xml:space="preserve"> le Linee Guida ANAC n. 5 recanti «</w:t>
      </w:r>
      <w:r w:rsidRPr="00A53F47">
        <w:rPr>
          <w:rFonts w:cstheme="minorHAnsi"/>
          <w:i/>
          <w:szCs w:val="20"/>
        </w:rPr>
        <w:t>Criteri di scelta dei commissari di gara e di iscrizione degli esperti nell’Albo nazionale obbligatorio dei componenti delle commissioni giudicatrici»</w:t>
      </w:r>
      <w:r w:rsidRPr="00A53F47">
        <w:rPr>
          <w:rFonts w:eastAsia="Calibri" w:cstheme="minorHAnsi"/>
          <w:szCs w:val="20"/>
        </w:rPr>
        <w:t xml:space="preserve">, approvate con delibera del Consiglio </w:t>
      </w:r>
      <w:r w:rsidRPr="00A53F47">
        <w:rPr>
          <w:rFonts w:cstheme="minorHAnsi"/>
          <w:szCs w:val="20"/>
        </w:rPr>
        <w:t>dell’ANAC n. 1190 del 16 novembre 2016, e aggiornate al D.lgs. 56/2016 con delibera del 10 gennaio 2018, n. 4;</w:t>
      </w:r>
    </w:p>
    <w:p w14:paraId="2CF6D562" w14:textId="3D745C97" w:rsidR="006C64F0" w:rsidRPr="00A53F47" w:rsidRDefault="006C64F0" w:rsidP="001A7868">
      <w:pPr>
        <w:numPr>
          <w:ilvl w:val="0"/>
          <w:numId w:val="19"/>
        </w:numPr>
        <w:spacing w:before="0"/>
        <w:ind w:left="426" w:hanging="426"/>
        <w:jc w:val="both"/>
        <w:rPr>
          <w:rFonts w:cstheme="minorHAnsi"/>
          <w:szCs w:val="20"/>
        </w:rPr>
      </w:pPr>
      <w:r w:rsidRPr="00704051">
        <w:rPr>
          <w:rFonts w:cstheme="minorHAnsi"/>
          <w:szCs w:val="20"/>
        </w:rPr>
        <w:t>[</w:t>
      </w:r>
      <w:r w:rsidRPr="00704051">
        <w:rPr>
          <w:rFonts w:cstheme="minorHAnsi"/>
          <w:i/>
          <w:szCs w:val="20"/>
        </w:rPr>
        <w:t>nel caso in cui la nomina avvenga nel periodo transitorio, prolungato dal Decreto Sblocca Cantieri fino al</w:t>
      </w:r>
      <w:r w:rsidR="0094370B">
        <w:rPr>
          <w:rFonts w:cstheme="minorHAnsi"/>
          <w:i/>
          <w:szCs w:val="20"/>
        </w:rPr>
        <w:t xml:space="preserve"> </w:t>
      </w:r>
      <w:r w:rsidR="00704051" w:rsidRPr="0094370B">
        <w:rPr>
          <w:rFonts w:cstheme="minorHAnsi"/>
          <w:i/>
          <w:szCs w:val="20"/>
        </w:rPr>
        <w:t>30 giugno 2023</w:t>
      </w:r>
      <w:r w:rsidRPr="00704051">
        <w:rPr>
          <w:rFonts w:cstheme="minorHAnsi"/>
          <w:szCs w:val="20"/>
        </w:rPr>
        <w:t>]</w:t>
      </w:r>
      <w:r w:rsidRPr="00A53F47">
        <w:rPr>
          <w:rFonts w:cstheme="minorHAnsi"/>
          <w:szCs w:val="20"/>
        </w:rPr>
        <w:t xml:space="preserve"> </w:t>
      </w:r>
      <w:r w:rsidRPr="00A53F47">
        <w:rPr>
          <w:rFonts w:cstheme="minorHAnsi"/>
          <w:b/>
          <w:szCs w:val="20"/>
        </w:rPr>
        <w:t>VISTO</w:t>
      </w:r>
      <w:r w:rsidRPr="00A53F47">
        <w:rPr>
          <w:rFonts w:cstheme="minorHAnsi"/>
          <w:szCs w:val="20"/>
        </w:rPr>
        <w:t xml:space="preserve"> l’art. 216, comma 12°, del </w:t>
      </w:r>
      <w:proofErr w:type="spellStart"/>
      <w:r w:rsidRPr="00A53F47">
        <w:rPr>
          <w:rFonts w:cstheme="minorHAnsi"/>
          <w:szCs w:val="20"/>
        </w:rPr>
        <w:t>D.Lgs.</w:t>
      </w:r>
      <w:proofErr w:type="spellEnd"/>
      <w:r w:rsidRPr="00A53F47">
        <w:rPr>
          <w:rFonts w:cstheme="minorHAnsi"/>
          <w:szCs w:val="20"/>
        </w:rPr>
        <w:t xml:space="preserve"> 50/2016 il quale precisa che fino all’adozione della disciplina in materia di iscrizione all’Albo di cui all’art. 78, la Commissione continua ad essere nominata dall’organo della Stazione Appaltante competente ad effettuare la scelta del soggetto affidatario del contratto, secondo regole di competenza e trasparenza preventivamente individuate da ciascuna Stazione Appaltante;</w:t>
      </w:r>
    </w:p>
    <w:p w14:paraId="1464E426" w14:textId="77777777" w:rsidR="00CD37B6" w:rsidRPr="00A53F47" w:rsidRDefault="00A6274D" w:rsidP="001A7868">
      <w:pPr>
        <w:numPr>
          <w:ilvl w:val="0"/>
          <w:numId w:val="19"/>
        </w:numPr>
        <w:spacing w:before="0"/>
        <w:ind w:left="426" w:hanging="426"/>
        <w:jc w:val="both"/>
        <w:rPr>
          <w:rFonts w:cstheme="minorHAnsi"/>
          <w:szCs w:val="20"/>
        </w:rPr>
      </w:pPr>
      <w:r w:rsidRPr="00A53F47">
        <w:rPr>
          <w:rFonts w:cstheme="minorHAnsi"/>
          <w:b/>
          <w:szCs w:val="20"/>
        </w:rPr>
        <w:t>VISTO</w:t>
      </w:r>
      <w:r w:rsidR="00CD37B6" w:rsidRPr="00A53F47">
        <w:rPr>
          <w:rFonts w:cstheme="minorHAnsi"/>
          <w:szCs w:val="20"/>
        </w:rPr>
        <w:t xml:space="preserve"> </w:t>
      </w:r>
      <w:r w:rsidRPr="00A53F47">
        <w:rPr>
          <w:rFonts w:cstheme="minorHAnsi"/>
          <w:szCs w:val="20"/>
        </w:rPr>
        <w:t>il</w:t>
      </w:r>
      <w:r w:rsidR="00CD37B6" w:rsidRPr="00A53F47">
        <w:rPr>
          <w:rFonts w:cstheme="minorHAnsi"/>
          <w:szCs w:val="20"/>
        </w:rPr>
        <w:t xml:space="preserve"> «</w:t>
      </w:r>
      <w:r w:rsidRPr="00A53F47">
        <w:rPr>
          <w:rFonts w:cstheme="minorHAnsi"/>
          <w:i/>
          <w:szCs w:val="20"/>
        </w:rPr>
        <w:t>Regolamento per la nomina delle commissioni di gara, ai sensi degli artt. 77, 78 e 216, comma 12°, del decreto legislativo 18 aprile 2016 n. 50</w:t>
      </w:r>
      <w:r w:rsidRPr="00A53F47">
        <w:rPr>
          <w:rFonts w:eastAsia="Calibri" w:cstheme="minorHAnsi"/>
          <w:szCs w:val="20"/>
        </w:rPr>
        <w:t xml:space="preserve">», </w:t>
      </w:r>
      <w:r w:rsidR="006C64F0" w:rsidRPr="00A53F47">
        <w:rPr>
          <w:rFonts w:eastAsia="Calibri" w:cstheme="minorHAnsi"/>
          <w:szCs w:val="20"/>
        </w:rPr>
        <w:t>adottato</w:t>
      </w:r>
      <w:r w:rsidR="00CD37B6" w:rsidRPr="00A53F47">
        <w:rPr>
          <w:rFonts w:eastAsia="Calibri" w:cstheme="minorHAnsi"/>
          <w:szCs w:val="20"/>
        </w:rPr>
        <w:t xml:space="preserve"> </w:t>
      </w:r>
      <w:r w:rsidR="006C64F0" w:rsidRPr="00A53F47">
        <w:rPr>
          <w:rFonts w:eastAsia="Calibri" w:cstheme="minorHAnsi"/>
          <w:szCs w:val="20"/>
        </w:rPr>
        <w:t xml:space="preserve">da questo Istituto </w:t>
      </w:r>
      <w:r w:rsidR="00CD37B6" w:rsidRPr="00A53F47">
        <w:rPr>
          <w:rFonts w:eastAsia="Calibri" w:cstheme="minorHAnsi"/>
          <w:szCs w:val="20"/>
        </w:rPr>
        <w:t>con Dete</w:t>
      </w:r>
      <w:r w:rsidR="006C64F0" w:rsidRPr="00A53F47">
        <w:rPr>
          <w:rFonts w:eastAsia="Calibri" w:cstheme="minorHAnsi"/>
          <w:szCs w:val="20"/>
        </w:rPr>
        <w:t>rmina n. [</w:t>
      </w:r>
      <w:proofErr w:type="gramStart"/>
      <w:r w:rsidR="006C64F0" w:rsidRPr="00A53F47">
        <w:rPr>
          <w:rFonts w:eastAsia="Calibri" w:cstheme="minorHAnsi"/>
          <w:szCs w:val="20"/>
        </w:rPr>
        <w:t>…]/</w:t>
      </w:r>
      <w:proofErr w:type="gramEnd"/>
      <w:r w:rsidR="006C64F0" w:rsidRPr="00A53F47">
        <w:rPr>
          <w:rFonts w:eastAsia="Calibri" w:cstheme="minorHAnsi"/>
          <w:szCs w:val="20"/>
        </w:rPr>
        <w:t>del […]</w:t>
      </w:r>
      <w:r w:rsidR="00CD37B6" w:rsidRPr="00A53F47">
        <w:rPr>
          <w:rFonts w:eastAsia="Calibri" w:cstheme="minorHAnsi"/>
          <w:szCs w:val="20"/>
        </w:rPr>
        <w:t>;</w:t>
      </w:r>
    </w:p>
    <w:p w14:paraId="7D914D95" w14:textId="5148E414" w:rsidR="00620C01" w:rsidRPr="00A53F47" w:rsidRDefault="00620C01" w:rsidP="001A7868">
      <w:pPr>
        <w:numPr>
          <w:ilvl w:val="0"/>
          <w:numId w:val="19"/>
        </w:numPr>
        <w:spacing w:before="0"/>
        <w:ind w:left="426" w:hanging="426"/>
        <w:jc w:val="both"/>
        <w:rPr>
          <w:rFonts w:cstheme="minorHAnsi"/>
          <w:szCs w:val="20"/>
        </w:rPr>
      </w:pPr>
      <w:r w:rsidRPr="00704051">
        <w:rPr>
          <w:rFonts w:cstheme="minorHAnsi"/>
          <w:szCs w:val="20"/>
        </w:rPr>
        <w:t>[</w:t>
      </w:r>
      <w:r w:rsidRPr="00704051">
        <w:rPr>
          <w:rFonts w:cstheme="minorHAnsi"/>
          <w:i/>
          <w:szCs w:val="20"/>
        </w:rPr>
        <w:t xml:space="preserve">nel caso in cui la nomina avvenga mediante l’Albo Nazionale dei Commissari, </w:t>
      </w:r>
      <w:r w:rsidR="00127ADF" w:rsidRPr="00704051">
        <w:rPr>
          <w:rFonts w:cstheme="minorHAnsi"/>
          <w:i/>
          <w:szCs w:val="20"/>
        </w:rPr>
        <w:t>dopo la conclusione del periodo transitorio</w:t>
      </w:r>
      <w:r w:rsidR="00876C9F" w:rsidRPr="00704051">
        <w:rPr>
          <w:rFonts w:cstheme="minorHAnsi"/>
          <w:i/>
          <w:szCs w:val="20"/>
        </w:rPr>
        <w:t>, prolungato dal Decreto Sblocca Cantieri</w:t>
      </w:r>
      <w:r w:rsidR="0042610A">
        <w:rPr>
          <w:rFonts w:cstheme="minorHAnsi"/>
          <w:i/>
          <w:szCs w:val="20"/>
        </w:rPr>
        <w:t xml:space="preserve"> e dal </w:t>
      </w:r>
      <w:proofErr w:type="gramStart"/>
      <w:r w:rsidR="0042610A">
        <w:rPr>
          <w:rFonts w:cstheme="minorHAnsi"/>
          <w:i/>
          <w:szCs w:val="20"/>
        </w:rPr>
        <w:t>successivo….</w:t>
      </w:r>
      <w:proofErr w:type="gramEnd"/>
      <w:r w:rsidR="0042610A">
        <w:rPr>
          <w:rFonts w:cstheme="minorHAnsi"/>
          <w:i/>
          <w:szCs w:val="20"/>
        </w:rPr>
        <w:t>.</w:t>
      </w:r>
      <w:r w:rsidR="00876C9F" w:rsidRPr="00704051">
        <w:rPr>
          <w:rFonts w:cstheme="minorHAnsi"/>
          <w:i/>
          <w:szCs w:val="20"/>
        </w:rPr>
        <w:t xml:space="preserve"> fino al</w:t>
      </w:r>
      <w:r w:rsidR="0094370B">
        <w:rPr>
          <w:rFonts w:cstheme="minorHAnsi"/>
          <w:i/>
          <w:szCs w:val="20"/>
        </w:rPr>
        <w:t xml:space="preserve"> </w:t>
      </w:r>
      <w:r w:rsidR="00704051" w:rsidRPr="0094370B">
        <w:rPr>
          <w:rFonts w:cstheme="minorHAnsi"/>
          <w:i/>
          <w:szCs w:val="20"/>
        </w:rPr>
        <w:t>30 giugno 2023</w:t>
      </w:r>
      <w:r w:rsidRPr="00704051">
        <w:rPr>
          <w:rFonts w:cstheme="minorHAnsi"/>
          <w:szCs w:val="20"/>
        </w:rPr>
        <w:t>]</w:t>
      </w:r>
      <w:r w:rsidRPr="00A53F47">
        <w:rPr>
          <w:rFonts w:cstheme="minorHAnsi"/>
          <w:szCs w:val="20"/>
        </w:rPr>
        <w:t xml:space="preserve"> </w:t>
      </w:r>
      <w:r w:rsidR="00375F6B" w:rsidRPr="00A53F47">
        <w:rPr>
          <w:rFonts w:cstheme="minorHAnsi"/>
          <w:b/>
          <w:szCs w:val="20"/>
        </w:rPr>
        <w:t xml:space="preserve">TENUTO CONTO </w:t>
      </w:r>
      <w:r w:rsidR="00375F6B" w:rsidRPr="00A53F47">
        <w:rPr>
          <w:rFonts w:cstheme="minorHAnsi"/>
          <w:szCs w:val="20"/>
        </w:rPr>
        <w:t>che, mediante ricorso all’Albo nazionale obbligatorio dei componenti delle commissioni giudicatrici, e con le modalità di cui alle Linee Guida n. 5, si è proceduto ad individuare i componenti della Commissione giudicatrice</w:t>
      </w:r>
      <w:r w:rsidR="007125B2" w:rsidRPr="00A53F47">
        <w:rPr>
          <w:rFonts w:cstheme="minorHAnsi"/>
          <w:szCs w:val="20"/>
        </w:rPr>
        <w:t>;</w:t>
      </w:r>
    </w:p>
    <w:p w14:paraId="4A5A4DC8" w14:textId="77777777" w:rsidR="00CD37B6" w:rsidRPr="00A53F47" w:rsidRDefault="007125B2" w:rsidP="001A7868">
      <w:pPr>
        <w:numPr>
          <w:ilvl w:val="0"/>
          <w:numId w:val="19"/>
        </w:numPr>
        <w:spacing w:before="0"/>
        <w:ind w:left="426" w:hanging="426"/>
        <w:jc w:val="both"/>
        <w:rPr>
          <w:rFonts w:cstheme="minorHAnsi"/>
          <w:szCs w:val="20"/>
        </w:rPr>
      </w:pPr>
      <w:r w:rsidRPr="00A53F47">
        <w:rPr>
          <w:rFonts w:cstheme="minorHAnsi"/>
          <w:b/>
          <w:szCs w:val="20"/>
        </w:rPr>
        <w:t>TENUTO CONTO</w:t>
      </w:r>
      <w:r w:rsidR="00CD37B6" w:rsidRPr="00A53F47">
        <w:rPr>
          <w:rFonts w:cstheme="minorHAnsi"/>
          <w:sz w:val="24"/>
        </w:rPr>
        <w:t xml:space="preserve"> </w:t>
      </w:r>
      <w:r w:rsidR="00CD37B6" w:rsidRPr="00A53F47">
        <w:rPr>
          <w:rFonts w:cstheme="minorHAnsi"/>
          <w:szCs w:val="20"/>
        </w:rPr>
        <w:t>che, ai sensi del precitato art. 77, comma 1</w:t>
      </w:r>
      <w:r w:rsidR="00A6274D" w:rsidRPr="00A53F47">
        <w:rPr>
          <w:rFonts w:cstheme="minorHAnsi"/>
          <w:szCs w:val="20"/>
        </w:rPr>
        <w:t>°</w:t>
      </w:r>
      <w:r w:rsidR="00CD37B6" w:rsidRPr="00A53F47">
        <w:rPr>
          <w:rFonts w:cstheme="minorHAnsi"/>
          <w:szCs w:val="20"/>
        </w:rPr>
        <w:t>, la Commissione giudicatrice deve essere composta da esperti nello specifico settore cui afferisce l’oggetto del contratto e che, ai sensi del successivo comma 7</w:t>
      </w:r>
      <w:r w:rsidR="00A6274D" w:rsidRPr="00A53F47">
        <w:rPr>
          <w:rFonts w:cstheme="minorHAnsi"/>
          <w:szCs w:val="20"/>
        </w:rPr>
        <w:t>°</w:t>
      </w:r>
      <w:r w:rsidR="00CD37B6" w:rsidRPr="00A53F47">
        <w:rPr>
          <w:rFonts w:cstheme="minorHAnsi"/>
          <w:szCs w:val="20"/>
        </w:rPr>
        <w:t xml:space="preserve">, la nomina dei commissari e la costituzione della </w:t>
      </w:r>
      <w:r w:rsidR="00CD37B6" w:rsidRPr="00A53F47">
        <w:rPr>
          <w:rFonts w:cstheme="minorHAnsi"/>
          <w:szCs w:val="20"/>
        </w:rPr>
        <w:lastRenderedPageBreak/>
        <w:t>Commissione devono avvenire dopo la scadenza del termine fissato per la presentazione delle offerte;</w:t>
      </w:r>
    </w:p>
    <w:p w14:paraId="0566C6DB" w14:textId="77777777" w:rsidR="00CD37B6" w:rsidRPr="00A53F47" w:rsidRDefault="00CD37B6" w:rsidP="001A7868">
      <w:pPr>
        <w:numPr>
          <w:ilvl w:val="0"/>
          <w:numId w:val="19"/>
        </w:numPr>
        <w:spacing w:before="0"/>
        <w:ind w:left="426" w:hanging="426"/>
        <w:jc w:val="both"/>
        <w:rPr>
          <w:rFonts w:cstheme="minorHAnsi"/>
          <w:szCs w:val="20"/>
        </w:rPr>
      </w:pPr>
      <w:r w:rsidRPr="00A53F47">
        <w:rPr>
          <w:rFonts w:cstheme="minorHAnsi"/>
          <w:b/>
          <w:szCs w:val="20"/>
        </w:rPr>
        <w:t>RILEVATO</w:t>
      </w:r>
      <w:r w:rsidRPr="00A53F47">
        <w:rPr>
          <w:rFonts w:cstheme="minorHAnsi"/>
          <w:szCs w:val="20"/>
        </w:rPr>
        <w:t xml:space="preserve"> che il termine per la presentazione delle offerte è scaduto il [</w:t>
      </w:r>
      <w:r w:rsidRPr="00A53F47">
        <w:rPr>
          <w:rFonts w:cstheme="minorHAnsi"/>
          <w:i/>
          <w:szCs w:val="20"/>
        </w:rPr>
        <w:t>gg/mm/aa</w:t>
      </w:r>
      <w:r w:rsidRPr="00A53F47">
        <w:rPr>
          <w:rFonts w:cstheme="minorHAnsi"/>
          <w:szCs w:val="20"/>
        </w:rPr>
        <w:t>], alle ore […], e che pertanto può procedersi alla nomina della Commissione giudicatrice;</w:t>
      </w:r>
    </w:p>
    <w:p w14:paraId="52E760D3" w14:textId="77777777" w:rsidR="00CD37B6" w:rsidRPr="00A53F47" w:rsidRDefault="00CD37B6" w:rsidP="001A7868">
      <w:pPr>
        <w:numPr>
          <w:ilvl w:val="0"/>
          <w:numId w:val="19"/>
        </w:numPr>
        <w:spacing w:before="0"/>
        <w:ind w:left="426" w:hanging="426"/>
        <w:jc w:val="both"/>
        <w:rPr>
          <w:rFonts w:cstheme="minorHAnsi"/>
          <w:szCs w:val="20"/>
        </w:rPr>
      </w:pPr>
      <w:r w:rsidRPr="00A53F47">
        <w:rPr>
          <w:rFonts w:cstheme="minorHAnsi"/>
          <w:b/>
          <w:szCs w:val="20"/>
        </w:rPr>
        <w:t>COSIDERATO</w:t>
      </w:r>
      <w:r w:rsidRPr="00A53F47">
        <w:rPr>
          <w:rFonts w:cstheme="minorHAnsi"/>
          <w:sz w:val="24"/>
        </w:rPr>
        <w:t xml:space="preserve"> </w:t>
      </w:r>
      <w:r w:rsidRPr="00A53F47">
        <w:rPr>
          <w:rFonts w:cstheme="minorHAnsi"/>
          <w:szCs w:val="20"/>
        </w:rPr>
        <w:t xml:space="preserve">che </w:t>
      </w:r>
      <w:r w:rsidR="00385970" w:rsidRPr="00A53F47">
        <w:rPr>
          <w:rFonts w:cstheme="minorHAnsi"/>
          <w:szCs w:val="20"/>
        </w:rPr>
        <w:t>i sig.ri individuati come componenti della Commissione giudicatrice sono i seguenti: […]</w:t>
      </w:r>
      <w:r w:rsidRPr="00A53F47">
        <w:rPr>
          <w:rFonts w:cstheme="minorHAnsi"/>
          <w:szCs w:val="20"/>
        </w:rPr>
        <w:t>;</w:t>
      </w:r>
    </w:p>
    <w:p w14:paraId="117A715F" w14:textId="77777777" w:rsidR="00CD37B6" w:rsidRPr="00A53F47" w:rsidRDefault="00CD37B6" w:rsidP="001A7868">
      <w:pPr>
        <w:numPr>
          <w:ilvl w:val="0"/>
          <w:numId w:val="19"/>
        </w:numPr>
        <w:spacing w:before="0"/>
        <w:ind w:left="426" w:hanging="426"/>
        <w:jc w:val="both"/>
        <w:rPr>
          <w:rFonts w:cstheme="minorHAnsi"/>
          <w:szCs w:val="20"/>
        </w:rPr>
      </w:pPr>
      <w:r w:rsidRPr="00A53F47">
        <w:rPr>
          <w:rFonts w:cstheme="minorHAnsi"/>
          <w:b/>
          <w:szCs w:val="20"/>
        </w:rPr>
        <w:t>VIST</w:t>
      </w:r>
      <w:r w:rsidR="0048226C" w:rsidRPr="00A53F47">
        <w:rPr>
          <w:rFonts w:cstheme="minorHAnsi"/>
          <w:b/>
          <w:szCs w:val="20"/>
        </w:rPr>
        <w:t xml:space="preserve">E </w:t>
      </w:r>
      <w:r w:rsidR="0048226C" w:rsidRPr="00A53F47">
        <w:rPr>
          <w:rFonts w:cstheme="minorHAnsi"/>
          <w:szCs w:val="20"/>
        </w:rPr>
        <w:t>le norme vigenti in materia di</w:t>
      </w:r>
      <w:r w:rsidR="004926EA" w:rsidRPr="00A53F47">
        <w:rPr>
          <w:rFonts w:cstheme="minorHAnsi"/>
          <w:szCs w:val="20"/>
        </w:rPr>
        <w:t xml:space="preserve"> cause di</w:t>
      </w:r>
      <w:r w:rsidR="0048226C" w:rsidRPr="00A53F47">
        <w:rPr>
          <w:rFonts w:cstheme="minorHAnsi"/>
          <w:szCs w:val="20"/>
        </w:rPr>
        <w:t xml:space="preserve"> incompatibilità e astensione</w:t>
      </w:r>
      <w:r w:rsidR="004926EA" w:rsidRPr="00A53F47">
        <w:rPr>
          <w:rFonts w:cstheme="minorHAnsi"/>
          <w:szCs w:val="20"/>
        </w:rPr>
        <w:t xml:space="preserve"> previste in capo ai Commissari di Gara;</w:t>
      </w:r>
      <w:r w:rsidR="0048226C" w:rsidRPr="00A53F47">
        <w:rPr>
          <w:rFonts w:cstheme="minorHAnsi"/>
          <w:b/>
          <w:szCs w:val="20"/>
        </w:rPr>
        <w:t xml:space="preserve"> </w:t>
      </w:r>
      <w:r w:rsidRPr="00A53F47">
        <w:rPr>
          <w:rFonts w:cstheme="minorHAnsi"/>
          <w:szCs w:val="20"/>
        </w:rPr>
        <w:t xml:space="preserve"> </w:t>
      </w:r>
    </w:p>
    <w:p w14:paraId="215C0083" w14:textId="77777777" w:rsidR="00CD37B6" w:rsidRPr="00A53F47" w:rsidRDefault="00CD37B6" w:rsidP="001A7868">
      <w:pPr>
        <w:numPr>
          <w:ilvl w:val="0"/>
          <w:numId w:val="19"/>
        </w:numPr>
        <w:spacing w:before="0"/>
        <w:ind w:left="426" w:hanging="426"/>
        <w:jc w:val="both"/>
        <w:rPr>
          <w:rFonts w:cstheme="minorHAnsi"/>
          <w:szCs w:val="20"/>
        </w:rPr>
      </w:pPr>
      <w:r w:rsidRPr="00A53F47">
        <w:rPr>
          <w:rFonts w:cstheme="minorHAnsi"/>
          <w:b/>
          <w:szCs w:val="20"/>
        </w:rPr>
        <w:t xml:space="preserve">TENUTO CONTO </w:t>
      </w:r>
      <w:r w:rsidRPr="00A53F47">
        <w:rPr>
          <w:rFonts w:cstheme="minorHAnsi"/>
          <w:szCs w:val="20"/>
        </w:rPr>
        <w:t>che</w:t>
      </w:r>
      <w:r w:rsidRPr="00A53F47">
        <w:rPr>
          <w:rFonts w:cstheme="minorHAnsi"/>
          <w:b/>
          <w:szCs w:val="20"/>
        </w:rPr>
        <w:t xml:space="preserve"> </w:t>
      </w:r>
      <w:r w:rsidRPr="00A53F47">
        <w:rPr>
          <w:rFonts w:cstheme="minorHAnsi"/>
          <w:szCs w:val="20"/>
        </w:rPr>
        <w:t>i soggetti nominati con il presente provvedimento dovranno rilasciare dichiarazioni di “accettazione dell’incarico” e di “assenza di cause di incompatibilità e di astensione” previste dalla normativa vigente per l’incarico di cui trattasi</w:t>
      </w:r>
      <w:r w:rsidR="004926EA" w:rsidRPr="00A53F47">
        <w:rPr>
          <w:rFonts w:cstheme="minorHAnsi"/>
          <w:szCs w:val="20"/>
        </w:rPr>
        <w:t>;</w:t>
      </w:r>
    </w:p>
    <w:p w14:paraId="618C6181" w14:textId="77777777" w:rsidR="00CD37B6" w:rsidRPr="00A53F47" w:rsidRDefault="00CD37B6" w:rsidP="00CD37B6">
      <w:pPr>
        <w:autoSpaceDE w:val="0"/>
        <w:autoSpaceDN w:val="0"/>
        <w:adjustRightInd w:val="0"/>
        <w:rPr>
          <w:rFonts w:eastAsia="Calibri" w:cstheme="minorHAnsi"/>
          <w:color w:val="000000"/>
          <w:sz w:val="24"/>
          <w:lang w:eastAsia="it-IT"/>
        </w:rPr>
      </w:pPr>
    </w:p>
    <w:p w14:paraId="61856961" w14:textId="77777777" w:rsidR="00CD37B6" w:rsidRPr="00A53F47" w:rsidRDefault="00CD37B6" w:rsidP="00CD37B6">
      <w:pPr>
        <w:ind w:left="426"/>
        <w:jc w:val="center"/>
        <w:rPr>
          <w:rFonts w:cstheme="minorHAnsi"/>
          <w:b/>
          <w:szCs w:val="20"/>
        </w:rPr>
      </w:pPr>
      <w:r w:rsidRPr="00A53F47">
        <w:rPr>
          <w:rFonts w:cstheme="minorHAnsi"/>
          <w:b/>
          <w:szCs w:val="20"/>
        </w:rPr>
        <w:t>DETERMINA</w:t>
      </w:r>
    </w:p>
    <w:p w14:paraId="56288E12" w14:textId="77777777" w:rsidR="00CD37B6" w:rsidRPr="00A53F47" w:rsidRDefault="00CD37B6" w:rsidP="006026AE">
      <w:pPr>
        <w:jc w:val="both"/>
        <w:rPr>
          <w:rFonts w:cstheme="minorHAnsi"/>
          <w:szCs w:val="20"/>
        </w:rPr>
      </w:pPr>
      <w:r w:rsidRPr="00A53F47">
        <w:rPr>
          <w:rFonts w:cstheme="minorHAnsi"/>
          <w:szCs w:val="20"/>
        </w:rPr>
        <w:t>per le motivazioni anzi esposte, da considerarsi parte integrante del presente atto:</w:t>
      </w:r>
    </w:p>
    <w:p w14:paraId="6CDF2E97" w14:textId="77777777" w:rsidR="00CD37B6" w:rsidRPr="00A53F47" w:rsidRDefault="00CD37B6" w:rsidP="001A7868">
      <w:pPr>
        <w:pStyle w:val="Default"/>
        <w:numPr>
          <w:ilvl w:val="0"/>
          <w:numId w:val="20"/>
        </w:numPr>
        <w:spacing w:before="0"/>
        <w:ind w:left="426" w:hanging="426"/>
        <w:jc w:val="both"/>
        <w:rPr>
          <w:rFonts w:asciiTheme="minorHAnsi" w:eastAsia="Times New Roman" w:hAnsiTheme="minorHAnsi" w:cstheme="minorHAnsi"/>
          <w:color w:val="auto"/>
          <w:sz w:val="22"/>
          <w:szCs w:val="20"/>
        </w:rPr>
      </w:pPr>
      <w:r w:rsidRPr="00A53F47">
        <w:rPr>
          <w:rFonts w:asciiTheme="minorHAnsi" w:eastAsia="Times New Roman" w:hAnsiTheme="minorHAnsi" w:cstheme="minorHAnsi"/>
          <w:color w:val="auto"/>
          <w:sz w:val="22"/>
          <w:szCs w:val="20"/>
        </w:rPr>
        <w:t>di nominare la Commissione giudicatrice per l'affidamento dei servizi in oggetto come segue, riservandosi ogni più ampia facoltà di sostituzione dei soggetti di seguito nominati, per il caso di indisponibilità di alcuno di essi:</w:t>
      </w:r>
    </w:p>
    <w:p w14:paraId="490B3FD4" w14:textId="77777777" w:rsidR="00CD37B6" w:rsidRPr="00A53F47" w:rsidRDefault="00CD37B6" w:rsidP="001A7868">
      <w:pPr>
        <w:pStyle w:val="Default"/>
        <w:numPr>
          <w:ilvl w:val="0"/>
          <w:numId w:val="22"/>
        </w:numPr>
        <w:spacing w:after="120"/>
        <w:ind w:left="1145" w:hanging="357"/>
        <w:rPr>
          <w:rFonts w:asciiTheme="minorHAnsi" w:eastAsia="Times New Roman" w:hAnsiTheme="minorHAnsi" w:cstheme="minorHAnsi"/>
          <w:color w:val="auto"/>
          <w:sz w:val="22"/>
          <w:szCs w:val="20"/>
        </w:rPr>
      </w:pPr>
      <w:r w:rsidRPr="00A53F47">
        <w:rPr>
          <w:rFonts w:asciiTheme="minorHAnsi" w:eastAsia="Times New Roman" w:hAnsiTheme="minorHAnsi" w:cstheme="minorHAnsi"/>
          <w:color w:val="auto"/>
          <w:sz w:val="22"/>
          <w:szCs w:val="20"/>
        </w:rPr>
        <w:t>Presidente: Sig. […]</w:t>
      </w:r>
    </w:p>
    <w:p w14:paraId="4F9C9449" w14:textId="77777777" w:rsidR="00CD37B6" w:rsidRPr="00A53F47" w:rsidRDefault="00CD37B6" w:rsidP="001A7868">
      <w:pPr>
        <w:pStyle w:val="Default"/>
        <w:numPr>
          <w:ilvl w:val="0"/>
          <w:numId w:val="22"/>
        </w:numPr>
        <w:spacing w:after="120"/>
        <w:ind w:left="1145" w:hanging="357"/>
        <w:rPr>
          <w:rFonts w:asciiTheme="minorHAnsi" w:eastAsia="Times New Roman" w:hAnsiTheme="minorHAnsi" w:cstheme="minorHAnsi"/>
          <w:color w:val="auto"/>
          <w:sz w:val="22"/>
          <w:szCs w:val="20"/>
        </w:rPr>
      </w:pPr>
      <w:r w:rsidRPr="00A53F47">
        <w:rPr>
          <w:rFonts w:asciiTheme="minorHAnsi" w:eastAsia="Times New Roman" w:hAnsiTheme="minorHAnsi" w:cstheme="minorHAnsi"/>
          <w:color w:val="auto"/>
          <w:sz w:val="22"/>
          <w:szCs w:val="20"/>
        </w:rPr>
        <w:t>Commissario: Sig. […]</w:t>
      </w:r>
    </w:p>
    <w:p w14:paraId="44F1A06B" w14:textId="77777777" w:rsidR="00CD37B6" w:rsidRPr="00A53F47" w:rsidRDefault="00CD37B6" w:rsidP="001A7868">
      <w:pPr>
        <w:pStyle w:val="Default"/>
        <w:numPr>
          <w:ilvl w:val="0"/>
          <w:numId w:val="22"/>
        </w:numPr>
        <w:spacing w:after="120"/>
        <w:ind w:left="1145" w:hanging="357"/>
        <w:rPr>
          <w:rFonts w:asciiTheme="minorHAnsi" w:eastAsia="Times New Roman" w:hAnsiTheme="minorHAnsi" w:cstheme="minorHAnsi"/>
          <w:color w:val="auto"/>
          <w:sz w:val="22"/>
          <w:szCs w:val="20"/>
        </w:rPr>
      </w:pPr>
      <w:r w:rsidRPr="00A53F47">
        <w:rPr>
          <w:rFonts w:asciiTheme="minorHAnsi" w:eastAsia="Times New Roman" w:hAnsiTheme="minorHAnsi" w:cstheme="minorHAnsi"/>
          <w:color w:val="auto"/>
          <w:sz w:val="22"/>
          <w:szCs w:val="20"/>
        </w:rPr>
        <w:t>Commissario: Sig. […]</w:t>
      </w:r>
    </w:p>
    <w:p w14:paraId="04A3F1EE" w14:textId="77777777" w:rsidR="00CD37B6" w:rsidRPr="00A53F47" w:rsidRDefault="00CD37B6" w:rsidP="001A7868">
      <w:pPr>
        <w:pStyle w:val="Default"/>
        <w:numPr>
          <w:ilvl w:val="0"/>
          <w:numId w:val="22"/>
        </w:numPr>
        <w:spacing w:after="120"/>
        <w:ind w:left="1145" w:hanging="357"/>
        <w:rPr>
          <w:rFonts w:asciiTheme="minorHAnsi" w:eastAsia="Times New Roman" w:hAnsiTheme="minorHAnsi" w:cstheme="minorHAnsi"/>
          <w:color w:val="auto"/>
          <w:sz w:val="22"/>
          <w:szCs w:val="20"/>
        </w:rPr>
      </w:pPr>
      <w:r w:rsidRPr="00A53F47">
        <w:rPr>
          <w:rFonts w:asciiTheme="minorHAnsi" w:eastAsia="Times New Roman" w:hAnsiTheme="minorHAnsi" w:cstheme="minorHAnsi"/>
          <w:color w:val="auto"/>
          <w:sz w:val="22"/>
          <w:szCs w:val="20"/>
        </w:rPr>
        <w:t>Segretario: Sig. […]</w:t>
      </w:r>
    </w:p>
    <w:p w14:paraId="2084EEC3" w14:textId="77777777" w:rsidR="00CD37B6" w:rsidRPr="00A53F47" w:rsidRDefault="00CD37B6" w:rsidP="001A7868">
      <w:pPr>
        <w:numPr>
          <w:ilvl w:val="0"/>
          <w:numId w:val="20"/>
        </w:numPr>
        <w:spacing w:before="0"/>
        <w:ind w:left="426" w:hanging="426"/>
        <w:jc w:val="both"/>
        <w:rPr>
          <w:rFonts w:cstheme="minorHAnsi"/>
          <w:szCs w:val="20"/>
        </w:rPr>
      </w:pPr>
      <w:r w:rsidRPr="00A53F47">
        <w:rPr>
          <w:rFonts w:cstheme="minorHAnsi"/>
          <w:szCs w:val="20"/>
        </w:rPr>
        <w:t>di richiedere il rilascio delle dichiarazioni di “accettazione dell’incarico” e di “assenza di cause di incompatibilità e di astensione” previste dalla normativa vigente per l’incarico di cui trattasi, in capo ai membri della Commissione;</w:t>
      </w:r>
    </w:p>
    <w:p w14:paraId="26C86444" w14:textId="77777777" w:rsidR="00CD37B6" w:rsidRPr="00A53F47" w:rsidRDefault="00CD37B6" w:rsidP="001A7868">
      <w:pPr>
        <w:numPr>
          <w:ilvl w:val="0"/>
          <w:numId w:val="20"/>
        </w:numPr>
        <w:spacing w:before="0"/>
        <w:ind w:left="426" w:hanging="426"/>
        <w:jc w:val="both"/>
        <w:rPr>
          <w:rFonts w:cstheme="minorHAnsi"/>
          <w:szCs w:val="20"/>
        </w:rPr>
      </w:pPr>
      <w:r w:rsidRPr="00A53F47">
        <w:rPr>
          <w:rFonts w:cstheme="minorHAnsi"/>
          <w:szCs w:val="20"/>
        </w:rPr>
        <w:t>di dare atto che, per gli adempimenti di cui all’art. 29, comma 1</w:t>
      </w:r>
      <w:r w:rsidR="00A6274D" w:rsidRPr="00A53F47">
        <w:rPr>
          <w:rFonts w:cstheme="minorHAnsi"/>
          <w:szCs w:val="20"/>
        </w:rPr>
        <w:t>°</w:t>
      </w:r>
      <w:r w:rsidRPr="00A53F47">
        <w:rPr>
          <w:rFonts w:cstheme="minorHAnsi"/>
          <w:szCs w:val="20"/>
        </w:rPr>
        <w:t xml:space="preserve"> e 2</w:t>
      </w:r>
      <w:r w:rsidR="00A6274D" w:rsidRPr="00A53F47">
        <w:rPr>
          <w:rFonts w:cstheme="minorHAnsi"/>
          <w:szCs w:val="20"/>
        </w:rPr>
        <w:t>°</w:t>
      </w:r>
      <w:r w:rsidRPr="00A53F47">
        <w:rPr>
          <w:rFonts w:cstheme="minorHAnsi"/>
          <w:szCs w:val="20"/>
        </w:rPr>
        <w:t xml:space="preserve">, del </w:t>
      </w:r>
      <w:proofErr w:type="spellStart"/>
      <w:r w:rsidRPr="00A53F47">
        <w:rPr>
          <w:rFonts w:cstheme="minorHAnsi"/>
          <w:szCs w:val="20"/>
        </w:rPr>
        <w:t>D.Lgs.</w:t>
      </w:r>
      <w:proofErr w:type="spellEnd"/>
      <w:r w:rsidRPr="00A53F47">
        <w:rPr>
          <w:rFonts w:cstheme="minorHAnsi"/>
          <w:szCs w:val="20"/>
        </w:rPr>
        <w:t xml:space="preserve"> 50/2016, l’atto di nomina e i curricula vitae dei membri della Commissione,</w:t>
      </w:r>
      <w:r w:rsidRPr="00A53F47">
        <w:rPr>
          <w:rFonts w:cstheme="minorHAnsi"/>
          <w:sz w:val="24"/>
        </w:rPr>
        <w:t xml:space="preserve"> </w:t>
      </w:r>
      <w:r w:rsidRPr="00A53F47">
        <w:rPr>
          <w:rFonts w:cstheme="minorHAnsi"/>
          <w:szCs w:val="20"/>
        </w:rPr>
        <w:t>saranno pubblicati sul sito internet, sezione “Amministrazione trasparente”, del presente Istituto Scolastico.</w:t>
      </w:r>
    </w:p>
    <w:p w14:paraId="70BB4BBC" w14:textId="77777777" w:rsidR="001B27B0" w:rsidRPr="00A53F47" w:rsidRDefault="001B27B0" w:rsidP="001B27B0">
      <w:pPr>
        <w:spacing w:before="0"/>
        <w:ind w:left="720"/>
        <w:jc w:val="both"/>
        <w:rPr>
          <w:rFonts w:cstheme="minorHAnsi"/>
          <w:szCs w:val="20"/>
        </w:rPr>
      </w:pPr>
    </w:p>
    <w:p w14:paraId="5C554CA1" w14:textId="77777777" w:rsidR="001B27B0" w:rsidRPr="00A53F47" w:rsidRDefault="001B27B0" w:rsidP="001B27B0">
      <w:pPr>
        <w:spacing w:before="0"/>
        <w:ind w:left="720"/>
        <w:jc w:val="both"/>
        <w:rPr>
          <w:rFonts w:cstheme="minorHAnsi"/>
          <w:szCs w:val="20"/>
        </w:rPr>
      </w:pPr>
    </w:p>
    <w:p w14:paraId="4F699487" w14:textId="77777777" w:rsidR="00CD37B6" w:rsidRPr="00A53F47" w:rsidRDefault="00CD37B6" w:rsidP="00CD37B6">
      <w:pPr>
        <w:ind w:left="426"/>
        <w:jc w:val="both"/>
        <w:rPr>
          <w:rFonts w:cstheme="minorHAnsi"/>
          <w:szCs w:val="20"/>
        </w:rPr>
      </w:pPr>
      <w:r w:rsidRPr="00A53F47">
        <w:rPr>
          <w:rFonts w:cstheme="minorHAnsi"/>
          <w:szCs w:val="20"/>
        </w:rPr>
        <w:t xml:space="preserve"> </w:t>
      </w:r>
    </w:p>
    <w:p w14:paraId="2073E94B" w14:textId="231E4680" w:rsidR="00CD37B6" w:rsidRPr="00A53F47" w:rsidRDefault="00CD37B6" w:rsidP="00CD37B6">
      <w:pPr>
        <w:ind w:left="426"/>
        <w:jc w:val="right"/>
        <w:rPr>
          <w:rFonts w:cstheme="minorHAnsi"/>
          <w:b/>
          <w:bCs/>
          <w:szCs w:val="20"/>
        </w:rPr>
      </w:pPr>
      <w:r w:rsidRPr="00A53F47">
        <w:rPr>
          <w:rFonts w:eastAsia="Calibri" w:cstheme="minorHAnsi"/>
          <w:b/>
          <w:bCs/>
          <w:color w:val="000000"/>
          <w:sz w:val="24"/>
          <w:lang w:eastAsia="it-IT"/>
        </w:rPr>
        <w:t xml:space="preserve"> </w:t>
      </w:r>
      <w:r w:rsidRPr="00A53F47">
        <w:rPr>
          <w:rFonts w:cstheme="minorHAnsi"/>
          <w:b/>
          <w:bCs/>
          <w:szCs w:val="20"/>
        </w:rPr>
        <w:t xml:space="preserve"> IL DIRIGENTE SCOLASTICO</w:t>
      </w:r>
    </w:p>
    <w:p w14:paraId="5B835DB0" w14:textId="0C15FCC0" w:rsidR="00FD7B46" w:rsidRPr="00A53F47" w:rsidRDefault="00FD7B46" w:rsidP="00CD37B6">
      <w:pPr>
        <w:ind w:left="426"/>
        <w:jc w:val="right"/>
        <w:rPr>
          <w:rFonts w:cstheme="minorHAnsi"/>
          <w:b/>
          <w:bCs/>
          <w:szCs w:val="20"/>
        </w:rPr>
      </w:pPr>
      <w:r w:rsidRPr="00A53F47">
        <w:rPr>
          <w:rFonts w:cstheme="minorHAnsi"/>
          <w:b/>
          <w:bCs/>
          <w:szCs w:val="20"/>
        </w:rPr>
        <w:t>[…]</w:t>
      </w:r>
    </w:p>
    <w:p w14:paraId="19C9AB74" w14:textId="77777777" w:rsidR="00CD37B6" w:rsidRPr="00A53F47" w:rsidRDefault="00CD37B6" w:rsidP="00CD37B6">
      <w:pPr>
        <w:ind w:left="426"/>
        <w:jc w:val="right"/>
        <w:rPr>
          <w:rFonts w:cstheme="minorHAnsi"/>
          <w:szCs w:val="20"/>
        </w:rPr>
      </w:pPr>
    </w:p>
    <w:p w14:paraId="68C3465F" w14:textId="77777777" w:rsidR="00CD37B6" w:rsidRPr="00A53F47" w:rsidRDefault="00CD37B6" w:rsidP="001F0B52">
      <w:pPr>
        <w:rPr>
          <w:rFonts w:cstheme="minorHAnsi"/>
          <w:szCs w:val="20"/>
        </w:rPr>
      </w:pPr>
    </w:p>
    <w:p w14:paraId="266FA46C" w14:textId="77777777" w:rsidR="00CD37B6" w:rsidRPr="00A53F47" w:rsidRDefault="00CD37B6" w:rsidP="00CD37B6">
      <w:pPr>
        <w:ind w:left="426"/>
        <w:jc w:val="right"/>
        <w:rPr>
          <w:rFonts w:cstheme="minorHAnsi"/>
          <w:szCs w:val="20"/>
        </w:rPr>
      </w:pPr>
    </w:p>
    <w:p w14:paraId="24038B05" w14:textId="77777777" w:rsidR="00CD37B6" w:rsidRPr="00A53F47" w:rsidRDefault="00CD37B6" w:rsidP="00CD37B6">
      <w:pPr>
        <w:ind w:left="426"/>
        <w:jc w:val="right"/>
        <w:rPr>
          <w:rFonts w:cstheme="minorHAnsi"/>
          <w:szCs w:val="20"/>
        </w:rPr>
      </w:pPr>
    </w:p>
    <w:p w14:paraId="36F8F2BE" w14:textId="77777777" w:rsidR="00CD37B6" w:rsidRPr="00A53F47" w:rsidRDefault="00CD37B6" w:rsidP="00CD37B6">
      <w:pPr>
        <w:ind w:left="426"/>
        <w:jc w:val="right"/>
        <w:rPr>
          <w:rFonts w:cstheme="minorHAnsi"/>
          <w:szCs w:val="20"/>
        </w:rPr>
      </w:pPr>
    </w:p>
    <w:p w14:paraId="07853825" w14:textId="77777777" w:rsidR="00CD37B6" w:rsidRPr="00A53F47" w:rsidRDefault="00CD37B6" w:rsidP="00CD37B6">
      <w:pPr>
        <w:ind w:left="426"/>
        <w:jc w:val="right"/>
        <w:rPr>
          <w:rFonts w:cstheme="minorHAnsi"/>
          <w:szCs w:val="20"/>
        </w:rPr>
      </w:pPr>
    </w:p>
    <w:p w14:paraId="1CC7A41B" w14:textId="77777777" w:rsidR="00CD37B6" w:rsidRPr="00A53F47" w:rsidRDefault="00CD37B6" w:rsidP="00CD37B6">
      <w:pPr>
        <w:ind w:left="426"/>
        <w:jc w:val="right"/>
        <w:rPr>
          <w:rFonts w:cstheme="minorHAnsi"/>
          <w:szCs w:val="20"/>
        </w:rPr>
      </w:pPr>
    </w:p>
    <w:p w14:paraId="31EF7048" w14:textId="77777777" w:rsidR="00CD37B6" w:rsidRPr="00A53F47" w:rsidRDefault="00CD37B6" w:rsidP="00CD37B6">
      <w:pPr>
        <w:ind w:left="426"/>
        <w:jc w:val="right"/>
        <w:rPr>
          <w:rFonts w:cstheme="minorHAnsi"/>
          <w:szCs w:val="20"/>
        </w:rPr>
      </w:pPr>
    </w:p>
    <w:p w14:paraId="49B35724" w14:textId="77777777" w:rsidR="00CD37B6" w:rsidRPr="00A53F47" w:rsidRDefault="00CD37B6" w:rsidP="00CD37B6">
      <w:pPr>
        <w:ind w:left="426"/>
        <w:jc w:val="right"/>
        <w:rPr>
          <w:rFonts w:cstheme="minorHAnsi"/>
          <w:szCs w:val="20"/>
        </w:rPr>
      </w:pPr>
    </w:p>
    <w:p w14:paraId="0022E9E2" w14:textId="77777777" w:rsidR="00CD37B6" w:rsidRPr="00A53F47" w:rsidRDefault="00CD37B6" w:rsidP="00CD37B6">
      <w:pPr>
        <w:ind w:left="426"/>
        <w:jc w:val="right"/>
        <w:rPr>
          <w:rFonts w:cstheme="minorHAnsi"/>
          <w:szCs w:val="20"/>
        </w:rPr>
      </w:pPr>
    </w:p>
    <w:p w14:paraId="5673227F" w14:textId="77777777" w:rsidR="00CD37B6" w:rsidRPr="00A53F47" w:rsidRDefault="00CD37B6" w:rsidP="00CD37B6">
      <w:pPr>
        <w:ind w:left="426"/>
        <w:jc w:val="right"/>
        <w:rPr>
          <w:rFonts w:cstheme="minorHAnsi"/>
          <w:szCs w:val="20"/>
        </w:rPr>
      </w:pPr>
    </w:p>
    <w:p w14:paraId="19FF401A" w14:textId="77777777" w:rsidR="00CD37B6" w:rsidRPr="00A53F47" w:rsidRDefault="00CD37B6" w:rsidP="00CD37B6">
      <w:pPr>
        <w:ind w:left="426"/>
        <w:jc w:val="right"/>
        <w:rPr>
          <w:rFonts w:cstheme="minorHAnsi"/>
          <w:szCs w:val="20"/>
        </w:rPr>
      </w:pPr>
    </w:p>
    <w:p w14:paraId="704ADEC3" w14:textId="77777777" w:rsidR="00CD37B6" w:rsidRPr="00A53F47" w:rsidRDefault="00CD37B6" w:rsidP="00CD37B6">
      <w:pPr>
        <w:ind w:left="426"/>
        <w:jc w:val="right"/>
        <w:rPr>
          <w:rFonts w:cstheme="minorHAnsi"/>
          <w:szCs w:val="20"/>
        </w:rPr>
      </w:pPr>
    </w:p>
    <w:p w14:paraId="0350DD53" w14:textId="77777777" w:rsidR="00CD37B6" w:rsidRPr="00A53F47" w:rsidRDefault="00CD37B6" w:rsidP="00CD37B6">
      <w:pPr>
        <w:ind w:left="426"/>
        <w:jc w:val="right"/>
        <w:rPr>
          <w:rFonts w:cstheme="minorHAnsi"/>
          <w:szCs w:val="20"/>
        </w:rPr>
      </w:pPr>
    </w:p>
    <w:p w14:paraId="50475DA4" w14:textId="77777777" w:rsidR="00CD37B6" w:rsidRPr="00A53F47" w:rsidRDefault="00CD37B6" w:rsidP="00CD37B6">
      <w:pPr>
        <w:ind w:left="426"/>
        <w:jc w:val="right"/>
        <w:rPr>
          <w:rFonts w:cstheme="minorHAnsi"/>
          <w:szCs w:val="20"/>
        </w:rPr>
      </w:pPr>
    </w:p>
    <w:p w14:paraId="5CE04807" w14:textId="77777777" w:rsidR="00CD37B6" w:rsidRPr="00A53F47" w:rsidRDefault="00CD37B6" w:rsidP="00CD37B6">
      <w:pPr>
        <w:ind w:left="426"/>
        <w:jc w:val="right"/>
        <w:rPr>
          <w:rFonts w:cstheme="minorHAnsi"/>
          <w:szCs w:val="20"/>
        </w:rPr>
      </w:pPr>
    </w:p>
    <w:p w14:paraId="23381128" w14:textId="77777777" w:rsidR="00CD37B6" w:rsidRPr="00A53F47" w:rsidRDefault="00CD37B6" w:rsidP="00CD37B6">
      <w:pPr>
        <w:ind w:left="426"/>
        <w:jc w:val="right"/>
        <w:rPr>
          <w:rFonts w:cstheme="minorHAnsi"/>
          <w:szCs w:val="20"/>
        </w:rPr>
      </w:pPr>
    </w:p>
    <w:p w14:paraId="38F6F27D" w14:textId="77777777" w:rsidR="00CD37B6" w:rsidRPr="00A53F47" w:rsidRDefault="00CD37B6" w:rsidP="00CD37B6">
      <w:pPr>
        <w:ind w:left="426"/>
        <w:jc w:val="right"/>
        <w:rPr>
          <w:rFonts w:cstheme="minorHAnsi"/>
          <w:szCs w:val="20"/>
        </w:rPr>
      </w:pPr>
    </w:p>
    <w:p w14:paraId="74C17FC5" w14:textId="77777777" w:rsidR="00CD37B6" w:rsidRPr="00A53F47" w:rsidRDefault="00CD37B6" w:rsidP="00CD37B6">
      <w:pPr>
        <w:ind w:left="426"/>
        <w:jc w:val="right"/>
        <w:rPr>
          <w:rFonts w:cstheme="minorHAnsi"/>
          <w:szCs w:val="20"/>
        </w:rPr>
      </w:pPr>
    </w:p>
    <w:p w14:paraId="3E4FAB04" w14:textId="77777777" w:rsidR="00CD37B6" w:rsidRPr="00A53F47" w:rsidRDefault="00CD37B6" w:rsidP="00CD37B6">
      <w:pPr>
        <w:ind w:left="426"/>
        <w:jc w:val="right"/>
        <w:rPr>
          <w:rFonts w:cstheme="minorHAnsi"/>
          <w:szCs w:val="20"/>
        </w:rPr>
      </w:pPr>
    </w:p>
    <w:p w14:paraId="11609B70" w14:textId="77777777" w:rsidR="00CD37B6" w:rsidRPr="00A53F47" w:rsidRDefault="00CD37B6" w:rsidP="00CD37B6">
      <w:pPr>
        <w:ind w:left="426"/>
        <w:jc w:val="right"/>
        <w:rPr>
          <w:rFonts w:cstheme="minorHAnsi"/>
          <w:szCs w:val="20"/>
        </w:rPr>
      </w:pPr>
    </w:p>
    <w:p w14:paraId="4237C924" w14:textId="77777777" w:rsidR="00CD37B6" w:rsidRPr="00A53F47" w:rsidRDefault="00CD37B6" w:rsidP="00CD37B6">
      <w:pPr>
        <w:ind w:left="426"/>
        <w:jc w:val="right"/>
        <w:rPr>
          <w:rFonts w:cstheme="minorHAnsi"/>
          <w:szCs w:val="20"/>
        </w:rPr>
      </w:pPr>
    </w:p>
    <w:p w14:paraId="712C3F6B" w14:textId="77777777" w:rsidR="00CD37B6" w:rsidRPr="00A53F47" w:rsidRDefault="00CD37B6" w:rsidP="00CD37B6">
      <w:pPr>
        <w:ind w:left="426"/>
        <w:jc w:val="right"/>
        <w:rPr>
          <w:rFonts w:cstheme="minorHAnsi"/>
          <w:szCs w:val="20"/>
        </w:rPr>
      </w:pPr>
    </w:p>
    <w:p w14:paraId="4989E7CD" w14:textId="77777777" w:rsidR="00CD37B6" w:rsidRPr="00A53F47" w:rsidRDefault="00CD37B6" w:rsidP="00CD37B6">
      <w:pPr>
        <w:ind w:left="426"/>
        <w:jc w:val="right"/>
        <w:rPr>
          <w:rFonts w:cstheme="minorHAnsi"/>
          <w:szCs w:val="20"/>
        </w:rPr>
      </w:pPr>
    </w:p>
    <w:p w14:paraId="4A8E8E18" w14:textId="77777777" w:rsidR="00CD37B6" w:rsidRPr="00A53F47" w:rsidRDefault="00CD37B6" w:rsidP="00CD37B6">
      <w:pPr>
        <w:ind w:left="426"/>
        <w:jc w:val="right"/>
        <w:rPr>
          <w:rFonts w:cstheme="minorHAnsi"/>
          <w:szCs w:val="20"/>
        </w:rPr>
      </w:pPr>
    </w:p>
    <w:p w14:paraId="59EE1AC4" w14:textId="77777777" w:rsidR="00CD37B6" w:rsidRPr="00A53F47" w:rsidRDefault="00CD37B6" w:rsidP="00CD37B6">
      <w:pPr>
        <w:ind w:left="426"/>
        <w:jc w:val="right"/>
        <w:rPr>
          <w:rFonts w:cstheme="minorHAnsi"/>
          <w:szCs w:val="20"/>
        </w:rPr>
      </w:pPr>
    </w:p>
    <w:p w14:paraId="1E85A832" w14:textId="77777777" w:rsidR="00CD37B6" w:rsidRPr="00A53F47" w:rsidRDefault="00CD37B6" w:rsidP="00CD37B6">
      <w:pPr>
        <w:ind w:left="360"/>
        <w:jc w:val="both"/>
        <w:rPr>
          <w:rFonts w:cstheme="minorHAnsi"/>
          <w:b/>
          <w:szCs w:val="20"/>
          <w:u w:val="single"/>
        </w:rPr>
      </w:pPr>
    </w:p>
    <w:p w14:paraId="08925B96" w14:textId="77777777" w:rsidR="00CD37B6" w:rsidRPr="00A53F47" w:rsidRDefault="00CD37B6" w:rsidP="00CD37B6">
      <w:pPr>
        <w:ind w:left="360"/>
        <w:jc w:val="both"/>
        <w:rPr>
          <w:rFonts w:cstheme="minorHAnsi"/>
          <w:b/>
          <w:szCs w:val="20"/>
          <w:u w:val="single"/>
        </w:rPr>
      </w:pPr>
    </w:p>
    <w:p w14:paraId="71D03FAA" w14:textId="77777777" w:rsidR="001F0B52" w:rsidRPr="00A53F47" w:rsidRDefault="001F0B52" w:rsidP="00CD37B6">
      <w:pPr>
        <w:ind w:left="360"/>
        <w:jc w:val="both"/>
        <w:rPr>
          <w:rFonts w:cstheme="minorHAnsi"/>
          <w:b/>
          <w:szCs w:val="20"/>
          <w:u w:val="single"/>
        </w:rPr>
      </w:pPr>
    </w:p>
    <w:p w14:paraId="5D27431C" w14:textId="77777777" w:rsidR="001F0B52" w:rsidRPr="00A53F47" w:rsidRDefault="001F0B52" w:rsidP="00CD37B6">
      <w:pPr>
        <w:ind w:left="360"/>
        <w:jc w:val="both"/>
        <w:rPr>
          <w:rFonts w:cstheme="minorHAnsi"/>
          <w:b/>
          <w:szCs w:val="20"/>
          <w:u w:val="single"/>
        </w:rPr>
      </w:pPr>
    </w:p>
    <w:p w14:paraId="464667CE" w14:textId="77777777" w:rsidR="001F0B52" w:rsidRPr="00A53F47" w:rsidRDefault="001F0B52" w:rsidP="00CD37B6">
      <w:pPr>
        <w:ind w:left="360"/>
        <w:jc w:val="both"/>
        <w:rPr>
          <w:rFonts w:cstheme="minorHAnsi"/>
          <w:b/>
          <w:szCs w:val="20"/>
          <w:u w:val="single"/>
        </w:rPr>
      </w:pPr>
    </w:p>
    <w:p w14:paraId="1609337D" w14:textId="77777777" w:rsidR="00CD37B6" w:rsidRPr="00A53F47" w:rsidRDefault="00CD37B6" w:rsidP="00CD37B6">
      <w:pPr>
        <w:ind w:left="360"/>
        <w:jc w:val="both"/>
        <w:rPr>
          <w:rFonts w:cstheme="minorHAnsi"/>
          <w:b/>
          <w:szCs w:val="20"/>
          <w:u w:val="single"/>
        </w:rPr>
      </w:pPr>
    </w:p>
    <w:p w14:paraId="7A08FA3B" w14:textId="77777777" w:rsidR="00CD37B6" w:rsidRPr="00A53F47" w:rsidRDefault="00CD37B6" w:rsidP="00462656">
      <w:pPr>
        <w:ind w:left="360"/>
        <w:jc w:val="both"/>
        <w:rPr>
          <w:rFonts w:cstheme="minorHAnsi"/>
          <w:b/>
          <w:szCs w:val="20"/>
          <w:u w:val="single"/>
        </w:rPr>
      </w:pPr>
      <w:r w:rsidRPr="00A53F47">
        <w:rPr>
          <w:rFonts w:cstheme="minorHAnsi"/>
          <w:b/>
          <w:noProof/>
          <w:szCs w:val="24"/>
          <w:u w:val="single"/>
          <w:lang w:eastAsia="it-IT"/>
        </w:rPr>
        <mc:AlternateContent>
          <mc:Choice Requires="wps">
            <w:drawing>
              <wp:anchor distT="0" distB="0" distL="114300" distR="114300" simplePos="0" relativeHeight="252051456" behindDoc="0" locked="0" layoutInCell="1" allowOverlap="1" wp14:anchorId="34CD2813" wp14:editId="3D87430F">
                <wp:simplePos x="0" y="0"/>
                <wp:positionH relativeFrom="margin">
                  <wp:align>center</wp:align>
                </wp:positionH>
                <wp:positionV relativeFrom="margin">
                  <wp:align>center</wp:align>
                </wp:positionV>
                <wp:extent cx="5238750" cy="5029200"/>
                <wp:effectExtent l="0" t="0" r="19050" b="19050"/>
                <wp:wrapNone/>
                <wp:docPr id="461" name="Text Box 461"/>
                <wp:cNvGraphicFramePr/>
                <a:graphic xmlns:a="http://schemas.openxmlformats.org/drawingml/2006/main">
                  <a:graphicData uri="http://schemas.microsoft.com/office/word/2010/wordprocessingShape">
                    <wps:wsp>
                      <wps:cNvSpPr txBox="1"/>
                      <wps:spPr>
                        <a:xfrm>
                          <a:off x="0" y="0"/>
                          <a:ext cx="5238750" cy="502920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28301C9B" w14:textId="77777777" w:rsidR="00356B38" w:rsidRPr="009F3A05" w:rsidRDefault="00356B38" w:rsidP="00CD37B6">
                            <w:pPr>
                              <w:jc w:val="center"/>
                              <w:rPr>
                                <w:rFonts w:ascii="Calibri Light" w:hAnsi="Calibri Light" w:cs="Calibri Light"/>
                                <w:b/>
                                <w:color w:val="2F5496" w:themeColor="accent5" w:themeShade="BF"/>
                                <w:sz w:val="56"/>
                              </w:rPr>
                            </w:pPr>
                            <w:r w:rsidRPr="009F3A05">
                              <w:rPr>
                                <w:rFonts w:ascii="Calibri Light" w:hAnsi="Calibri Light" w:cs="Calibri Light"/>
                                <w:b/>
                                <w:color w:val="2F5496" w:themeColor="accent5" w:themeShade="BF"/>
                                <w:sz w:val="96"/>
                              </w:rPr>
                              <w:t>A</w:t>
                            </w:r>
                            <w:r w:rsidRPr="009F3A05">
                              <w:rPr>
                                <w:rFonts w:ascii="Calibri Light" w:hAnsi="Calibri Light" w:cs="Calibri Light"/>
                                <w:b/>
                                <w:color w:val="2F5496" w:themeColor="accent5" w:themeShade="BF"/>
                                <w:sz w:val="56"/>
                              </w:rPr>
                              <w:t xml:space="preserve">LLEGATO </w:t>
                            </w:r>
                            <w:r>
                              <w:rPr>
                                <w:rFonts w:ascii="Calibri Light" w:hAnsi="Calibri Light" w:cs="Calibri Light"/>
                                <w:b/>
                                <w:color w:val="2F5496" w:themeColor="accent5" w:themeShade="BF"/>
                                <w:sz w:val="72"/>
                              </w:rPr>
                              <w:t>5</w:t>
                            </w:r>
                          </w:p>
                          <w:p w14:paraId="58C63548" w14:textId="77777777" w:rsidR="00356B38" w:rsidRDefault="00356B38" w:rsidP="00E7506A">
                            <w:pPr>
                              <w:tabs>
                                <w:tab w:val="left" w:pos="2295"/>
                              </w:tabs>
                              <w:spacing w:line="276" w:lineRule="auto"/>
                              <w:jc w:val="center"/>
                              <w:rPr>
                                <w:rFonts w:ascii="Calibri Light" w:hAnsi="Calibri Light" w:cs="Calibri Light"/>
                                <w:b/>
                                <w:color w:val="2F5496" w:themeColor="accent5" w:themeShade="BF"/>
                                <w:sz w:val="52"/>
                                <w:szCs w:val="52"/>
                              </w:rPr>
                            </w:pPr>
                            <w:r w:rsidRPr="001020F1">
                              <w:rPr>
                                <w:rFonts w:ascii="Calibri Light" w:hAnsi="Calibri Light" w:cs="Calibri Light"/>
                                <w:b/>
                                <w:color w:val="2F5496" w:themeColor="accent5" w:themeShade="BF"/>
                                <w:sz w:val="72"/>
                                <w:szCs w:val="52"/>
                              </w:rPr>
                              <w:t>F</w:t>
                            </w:r>
                            <w:r w:rsidRPr="001020F1">
                              <w:rPr>
                                <w:rFonts w:ascii="Calibri Light" w:hAnsi="Calibri Light" w:cs="Calibri Light"/>
                                <w:b/>
                                <w:color w:val="2F5496" w:themeColor="accent5" w:themeShade="BF"/>
                                <w:sz w:val="52"/>
                                <w:szCs w:val="52"/>
                              </w:rPr>
                              <w:t xml:space="preserve">ORMAT </w:t>
                            </w:r>
                          </w:p>
                          <w:p w14:paraId="46F6F63B" w14:textId="77777777" w:rsidR="00356B38" w:rsidRPr="00CD37B6" w:rsidRDefault="00356B38" w:rsidP="00CD37B6">
                            <w:pPr>
                              <w:tabs>
                                <w:tab w:val="left" w:pos="2295"/>
                              </w:tabs>
                              <w:spacing w:line="276" w:lineRule="auto"/>
                              <w:jc w:val="center"/>
                              <w:rPr>
                                <w:rFonts w:ascii="Calibri Light" w:hAnsi="Calibri Light" w:cs="Calibri Light"/>
                                <w:b/>
                                <w:color w:val="2F5496" w:themeColor="accent5" w:themeShade="BF"/>
                                <w:sz w:val="52"/>
                                <w:szCs w:val="52"/>
                              </w:rPr>
                            </w:pPr>
                            <w:r w:rsidRPr="00CD37B6">
                              <w:rPr>
                                <w:rFonts w:ascii="Calibri Light" w:hAnsi="Calibri Light" w:cs="Calibri Light"/>
                                <w:b/>
                                <w:color w:val="2F5496" w:themeColor="accent5" w:themeShade="BF"/>
                                <w:sz w:val="52"/>
                                <w:szCs w:val="52"/>
                              </w:rPr>
                              <w:t>DICHIARAZIONE DI ACCETTAZIONE DELL’INCARICO</w:t>
                            </w:r>
                          </w:p>
                          <w:p w14:paraId="0B50FE91" w14:textId="77777777" w:rsidR="00356B38" w:rsidRPr="00CD37B6" w:rsidRDefault="00356B38" w:rsidP="00CD37B6">
                            <w:pPr>
                              <w:tabs>
                                <w:tab w:val="left" w:pos="2295"/>
                              </w:tabs>
                              <w:spacing w:line="276" w:lineRule="auto"/>
                              <w:jc w:val="center"/>
                              <w:rPr>
                                <w:rFonts w:ascii="Calibri Light" w:hAnsi="Calibri Light" w:cs="Calibri Light"/>
                                <w:b/>
                                <w:color w:val="2F5496" w:themeColor="accent5" w:themeShade="BF"/>
                                <w:sz w:val="52"/>
                                <w:szCs w:val="52"/>
                              </w:rPr>
                            </w:pPr>
                            <w:r>
                              <w:rPr>
                                <w:rFonts w:ascii="Calibri Light" w:hAnsi="Calibri Light" w:cs="Calibri Light"/>
                                <w:b/>
                                <w:color w:val="2F5496" w:themeColor="accent5" w:themeShade="BF"/>
                                <w:sz w:val="52"/>
                                <w:szCs w:val="52"/>
                              </w:rPr>
                              <w:t>E</w:t>
                            </w:r>
                          </w:p>
                          <w:p w14:paraId="3D42BEF1" w14:textId="77777777" w:rsidR="00356B38" w:rsidRPr="00386E72" w:rsidRDefault="00356B38" w:rsidP="00CD37B6">
                            <w:pPr>
                              <w:tabs>
                                <w:tab w:val="left" w:pos="2295"/>
                              </w:tabs>
                              <w:spacing w:line="276" w:lineRule="auto"/>
                              <w:jc w:val="center"/>
                              <w:rPr>
                                <w:sz w:val="56"/>
                              </w:rPr>
                            </w:pPr>
                            <w:r w:rsidRPr="00CD37B6">
                              <w:rPr>
                                <w:rFonts w:ascii="Calibri Light" w:hAnsi="Calibri Light" w:cs="Calibri Light"/>
                                <w:b/>
                                <w:color w:val="2F5496" w:themeColor="accent5" w:themeShade="BF"/>
                                <w:sz w:val="52"/>
                                <w:szCs w:val="52"/>
                              </w:rPr>
                              <w:t>DICHIARAZIONE DI INESISTENZA DI CAUSE DI INCOMPATIBILITA’ E DI ASTENSIONE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CD2813" id="Text Box 461" o:spid="_x0000_s1035" type="#_x0000_t202" style="position:absolute;left:0;text-align:left;margin-left:0;margin-top:0;width:412.5pt;height:396pt;z-index:25205145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" fillcolor="white [3201]" strokecolor="white [3212]" strokeweight=".5pt">
                <v:textbox>
                  <w:txbxContent>
                    <w:p w14:paraId="28301C9B" w14:textId="77777777" w:rsidR="00356B38" w:rsidRPr="009F3A05" w:rsidRDefault="00356B38" w:rsidP="00CD37B6">
                      <w:pPr>
                        <w:jc w:val="center"/>
                        <w:rPr>
                          <w:rFonts w:ascii="Calibri Light" w:hAnsi="Calibri Light" w:cs="Calibri Light"/>
                          <w:b/>
                          <w:color w:val="2F5496" w:themeColor="accent5" w:themeShade="BF"/>
                          <w:sz w:val="56"/>
                        </w:rPr>
                      </w:pPr>
                      <w:r w:rsidRPr="009F3A05">
                        <w:rPr>
                          <w:rFonts w:ascii="Calibri Light" w:hAnsi="Calibri Light" w:cs="Calibri Light"/>
                          <w:b/>
                          <w:color w:val="2F5496" w:themeColor="accent5" w:themeShade="BF"/>
                          <w:sz w:val="96"/>
                        </w:rPr>
                        <w:t>A</w:t>
                      </w:r>
                      <w:r w:rsidRPr="009F3A05">
                        <w:rPr>
                          <w:rFonts w:ascii="Calibri Light" w:hAnsi="Calibri Light" w:cs="Calibri Light"/>
                          <w:b/>
                          <w:color w:val="2F5496" w:themeColor="accent5" w:themeShade="BF"/>
                          <w:sz w:val="56"/>
                        </w:rPr>
                        <w:t xml:space="preserve">LLEGATO </w:t>
                      </w:r>
                      <w:r>
                        <w:rPr>
                          <w:rFonts w:ascii="Calibri Light" w:hAnsi="Calibri Light" w:cs="Calibri Light"/>
                          <w:b/>
                          <w:color w:val="2F5496" w:themeColor="accent5" w:themeShade="BF"/>
                          <w:sz w:val="72"/>
                        </w:rPr>
                        <w:t>5</w:t>
                      </w:r>
                    </w:p>
                    <w:p w14:paraId="58C63548" w14:textId="77777777" w:rsidR="00356B38" w:rsidRDefault="00356B38" w:rsidP="00E7506A">
                      <w:pPr>
                        <w:tabs>
                          <w:tab w:val="left" w:pos="2295"/>
                        </w:tabs>
                        <w:spacing w:line="276" w:lineRule="auto"/>
                        <w:jc w:val="center"/>
                        <w:rPr>
                          <w:rFonts w:ascii="Calibri Light" w:hAnsi="Calibri Light" w:cs="Calibri Light"/>
                          <w:b/>
                          <w:color w:val="2F5496" w:themeColor="accent5" w:themeShade="BF"/>
                          <w:sz w:val="52"/>
                          <w:szCs w:val="52"/>
                        </w:rPr>
                      </w:pPr>
                      <w:r w:rsidRPr="001020F1">
                        <w:rPr>
                          <w:rFonts w:ascii="Calibri Light" w:hAnsi="Calibri Light" w:cs="Calibri Light"/>
                          <w:b/>
                          <w:color w:val="2F5496" w:themeColor="accent5" w:themeShade="BF"/>
                          <w:sz w:val="72"/>
                          <w:szCs w:val="52"/>
                        </w:rPr>
                        <w:t>F</w:t>
                      </w:r>
                      <w:r w:rsidRPr="001020F1">
                        <w:rPr>
                          <w:rFonts w:ascii="Calibri Light" w:hAnsi="Calibri Light" w:cs="Calibri Light"/>
                          <w:b/>
                          <w:color w:val="2F5496" w:themeColor="accent5" w:themeShade="BF"/>
                          <w:sz w:val="52"/>
                          <w:szCs w:val="52"/>
                        </w:rPr>
                        <w:t xml:space="preserve">ORMAT </w:t>
                      </w:r>
                    </w:p>
                    <w:p w14:paraId="46F6F63B" w14:textId="77777777" w:rsidR="00356B38" w:rsidRPr="00CD37B6" w:rsidRDefault="00356B38" w:rsidP="00CD37B6">
                      <w:pPr>
                        <w:tabs>
                          <w:tab w:val="left" w:pos="2295"/>
                        </w:tabs>
                        <w:spacing w:line="276" w:lineRule="auto"/>
                        <w:jc w:val="center"/>
                        <w:rPr>
                          <w:rFonts w:ascii="Calibri Light" w:hAnsi="Calibri Light" w:cs="Calibri Light"/>
                          <w:b/>
                          <w:color w:val="2F5496" w:themeColor="accent5" w:themeShade="BF"/>
                          <w:sz w:val="52"/>
                          <w:szCs w:val="52"/>
                        </w:rPr>
                      </w:pPr>
                      <w:r w:rsidRPr="00CD37B6">
                        <w:rPr>
                          <w:rFonts w:ascii="Calibri Light" w:hAnsi="Calibri Light" w:cs="Calibri Light"/>
                          <w:b/>
                          <w:color w:val="2F5496" w:themeColor="accent5" w:themeShade="BF"/>
                          <w:sz w:val="52"/>
                          <w:szCs w:val="52"/>
                        </w:rPr>
                        <w:t>DICHIARAZIONE DI ACCETTAZIONE DELL’INCARICO</w:t>
                      </w:r>
                    </w:p>
                    <w:p w14:paraId="0B50FE91" w14:textId="77777777" w:rsidR="00356B38" w:rsidRPr="00CD37B6" w:rsidRDefault="00356B38" w:rsidP="00CD37B6">
                      <w:pPr>
                        <w:tabs>
                          <w:tab w:val="left" w:pos="2295"/>
                        </w:tabs>
                        <w:spacing w:line="276" w:lineRule="auto"/>
                        <w:jc w:val="center"/>
                        <w:rPr>
                          <w:rFonts w:ascii="Calibri Light" w:hAnsi="Calibri Light" w:cs="Calibri Light"/>
                          <w:b/>
                          <w:color w:val="2F5496" w:themeColor="accent5" w:themeShade="BF"/>
                          <w:sz w:val="52"/>
                          <w:szCs w:val="52"/>
                        </w:rPr>
                      </w:pPr>
                      <w:r>
                        <w:rPr>
                          <w:rFonts w:ascii="Calibri Light" w:hAnsi="Calibri Light" w:cs="Calibri Light"/>
                          <w:b/>
                          <w:color w:val="2F5496" w:themeColor="accent5" w:themeShade="BF"/>
                          <w:sz w:val="52"/>
                          <w:szCs w:val="52"/>
                        </w:rPr>
                        <w:t>E</w:t>
                      </w:r>
                    </w:p>
                    <w:p w14:paraId="3D42BEF1" w14:textId="77777777" w:rsidR="00356B38" w:rsidRPr="00386E72" w:rsidRDefault="00356B38" w:rsidP="00CD37B6">
                      <w:pPr>
                        <w:tabs>
                          <w:tab w:val="left" w:pos="2295"/>
                        </w:tabs>
                        <w:spacing w:line="276" w:lineRule="auto"/>
                        <w:jc w:val="center"/>
                        <w:rPr>
                          <w:sz w:val="56"/>
                        </w:rPr>
                      </w:pPr>
                      <w:r w:rsidRPr="00CD37B6">
                        <w:rPr>
                          <w:rFonts w:ascii="Calibri Light" w:hAnsi="Calibri Light" w:cs="Calibri Light"/>
                          <w:b/>
                          <w:color w:val="2F5496" w:themeColor="accent5" w:themeShade="BF"/>
                          <w:sz w:val="52"/>
                          <w:szCs w:val="52"/>
                        </w:rPr>
                        <w:t>DICHIARAZIONE DI INESISTENZA DI CAUSE DI INCOMPATIBILITA’ E DI ASTENSIONE</w:t>
                      </w:r>
                    </w:p>
                  </w:txbxContent>
                </v:textbox>
                <w10:wrap anchorx="margin" anchory="margin"/>
              </v:shape>
            </w:pict>
          </mc:Fallback>
        </mc:AlternateContent>
      </w:r>
    </w:p>
    <w:p w14:paraId="23B730C4" w14:textId="5AF15F80" w:rsidR="00CD37B6" w:rsidRPr="00A53F47" w:rsidRDefault="001E14EE" w:rsidP="00043701">
      <w:pPr>
        <w:pStyle w:val="Titolo1"/>
        <w:rPr>
          <w:rFonts w:cstheme="minorHAnsi"/>
          <w:b w:val="0"/>
          <w:bCs/>
          <w:color w:val="2F5496" w:themeColor="accent5" w:themeShade="BF"/>
          <w:sz w:val="28"/>
          <w:u w:val="single"/>
        </w:rPr>
      </w:pPr>
      <w:bookmarkStart w:id="8" w:name="_Toc516831834"/>
      <w:r w:rsidRPr="00A53F47">
        <w:rPr>
          <w:rFonts w:cstheme="minorHAnsi"/>
          <w:color w:val="2F5496" w:themeColor="accent5" w:themeShade="BF"/>
          <w:sz w:val="28"/>
          <w:u w:val="single"/>
        </w:rPr>
        <w:br w:type="page"/>
      </w:r>
      <w:bookmarkStart w:id="9" w:name="_Toc107937583"/>
      <w:r w:rsidR="00CD37B6" w:rsidRPr="00043701">
        <w:rPr>
          <w:rFonts w:eastAsia="Calibri" w:cstheme="minorHAnsi"/>
        </w:rPr>
        <w:lastRenderedPageBreak/>
        <w:t xml:space="preserve">Allegato </w:t>
      </w:r>
      <w:r w:rsidR="005F22F8" w:rsidRPr="00043701">
        <w:rPr>
          <w:rFonts w:eastAsia="Calibri" w:cstheme="minorHAnsi"/>
        </w:rPr>
        <w:t>5</w:t>
      </w:r>
      <w:bookmarkEnd w:id="8"/>
      <w:r w:rsidR="00154F42" w:rsidRPr="00043701">
        <w:rPr>
          <w:rFonts w:eastAsia="Calibri" w:cstheme="minorHAnsi"/>
        </w:rPr>
        <w:t xml:space="preserve">: </w:t>
      </w:r>
      <w:r w:rsidR="00A45375" w:rsidRPr="00043701">
        <w:rPr>
          <w:rFonts w:eastAsia="Calibri" w:cstheme="minorHAnsi"/>
        </w:rPr>
        <w:t>Format</w:t>
      </w:r>
      <w:r w:rsidR="00411D60" w:rsidRPr="00043701">
        <w:rPr>
          <w:rFonts w:eastAsia="Calibri" w:cstheme="minorHAnsi"/>
        </w:rPr>
        <w:t xml:space="preserve"> di</w:t>
      </w:r>
      <w:r w:rsidR="00A45375" w:rsidRPr="00043701">
        <w:rPr>
          <w:rFonts w:eastAsia="Calibri" w:cstheme="minorHAnsi"/>
        </w:rPr>
        <w:t xml:space="preserve"> “D</w:t>
      </w:r>
      <w:r w:rsidR="00154F42" w:rsidRPr="00043701">
        <w:rPr>
          <w:rFonts w:eastAsia="Calibri" w:cstheme="minorHAnsi"/>
        </w:rPr>
        <w:t>ichiarazione d</w:t>
      </w:r>
      <w:r w:rsidR="00F761DB" w:rsidRPr="00043701">
        <w:rPr>
          <w:rFonts w:eastAsia="Calibri" w:cstheme="minorHAnsi"/>
        </w:rPr>
        <w:t xml:space="preserve">i accettazione dell’incarico e </w:t>
      </w:r>
      <w:r w:rsidR="00154F42" w:rsidRPr="00043701">
        <w:rPr>
          <w:rFonts w:eastAsia="Calibri" w:cstheme="minorHAnsi"/>
        </w:rPr>
        <w:t>dichiarazione di inesistenza di cause di incompatibilità e di astensione</w:t>
      </w:r>
      <w:r w:rsidR="00A45375" w:rsidRPr="00043701">
        <w:rPr>
          <w:rFonts w:eastAsia="Calibri" w:cstheme="minorHAnsi"/>
        </w:rPr>
        <w:t>”</w:t>
      </w:r>
      <w:bookmarkEnd w:id="9"/>
    </w:p>
    <w:p w14:paraId="45D68CCB" w14:textId="77777777" w:rsidR="001B27B0" w:rsidRPr="00A53F47" w:rsidRDefault="001B27B0" w:rsidP="001B27B0">
      <w:pPr>
        <w:rPr>
          <w:rFonts w:cstheme="minorHAnsi"/>
        </w:rPr>
      </w:pPr>
    </w:p>
    <w:p w14:paraId="52E42D6C" w14:textId="77777777" w:rsidR="001B27B0" w:rsidRPr="00A53F47" w:rsidRDefault="001B27B0" w:rsidP="001B27B0">
      <w:pPr>
        <w:rPr>
          <w:rFonts w:cstheme="minorHAnsi"/>
        </w:rPr>
      </w:pPr>
    </w:p>
    <w:tbl>
      <w:tblPr>
        <w:tblW w:w="5000" w:type="pct"/>
        <w:tblCellMar>
          <w:left w:w="70" w:type="dxa"/>
          <w:right w:w="70" w:type="dxa"/>
        </w:tblCellMar>
        <w:tblLook w:val="01E0" w:firstRow="1" w:lastRow="1" w:firstColumn="1" w:lastColumn="1" w:noHBand="0" w:noVBand="0"/>
      </w:tblPr>
      <w:tblGrid>
        <w:gridCol w:w="8504"/>
      </w:tblGrid>
      <w:tr w:rsidR="00CD37B6" w:rsidRPr="008103BC" w14:paraId="1123A82C" w14:textId="77777777" w:rsidTr="004A257C">
        <w:tc>
          <w:tcPr>
            <w:tcW w:w="5000" w:type="pct"/>
          </w:tcPr>
          <w:p w14:paraId="16AF74BC" w14:textId="77777777" w:rsidR="00CD37B6" w:rsidRPr="00A53F47" w:rsidRDefault="00CD37B6" w:rsidP="00CD37B6">
            <w:pPr>
              <w:pStyle w:val="WW-Testonormale"/>
              <w:spacing w:after="120"/>
              <w:jc w:val="center"/>
              <w:rPr>
                <w:rFonts w:asciiTheme="minorHAnsi" w:hAnsiTheme="minorHAnsi" w:cstheme="minorHAnsi"/>
                <w:b/>
                <w:sz w:val="22"/>
              </w:rPr>
            </w:pPr>
          </w:p>
          <w:p w14:paraId="641E045F" w14:textId="77777777" w:rsidR="00CD37B6" w:rsidRPr="00A53F47" w:rsidRDefault="00CD37B6" w:rsidP="00FD7B46">
            <w:pPr>
              <w:pStyle w:val="Titolo"/>
              <w:framePr w:wrap="around"/>
              <w:spacing w:after="120"/>
              <w:ind w:right="210"/>
              <w:contextualSpacing w:val="0"/>
              <w:jc w:val="center"/>
              <w:rPr>
                <w:rFonts w:asciiTheme="minorHAnsi" w:hAnsiTheme="minorHAnsi" w:cstheme="minorHAnsi"/>
                <w:sz w:val="22"/>
                <w:lang w:val="it-IT"/>
              </w:rPr>
            </w:pPr>
            <w:r w:rsidRPr="00A53F47">
              <w:rPr>
                <w:rFonts w:asciiTheme="minorHAnsi" w:hAnsiTheme="minorHAnsi" w:cstheme="minorHAnsi"/>
                <w:sz w:val="22"/>
                <w:lang w:val="it-IT"/>
              </w:rPr>
              <w:t>[DENOMINAZIONE ISTITUTO SCOLASTICO]</w:t>
            </w:r>
          </w:p>
          <w:p w14:paraId="6E9A9390" w14:textId="77777777" w:rsidR="00CD37B6" w:rsidRPr="00A53F47" w:rsidRDefault="00CD37B6" w:rsidP="00FD7B46">
            <w:pPr>
              <w:pStyle w:val="Titolo"/>
              <w:framePr w:wrap="around"/>
              <w:spacing w:after="120"/>
              <w:ind w:right="210"/>
              <w:contextualSpacing w:val="0"/>
              <w:jc w:val="center"/>
              <w:rPr>
                <w:rFonts w:asciiTheme="minorHAnsi" w:hAnsiTheme="minorHAnsi" w:cstheme="minorHAnsi"/>
                <w:sz w:val="22"/>
              </w:rPr>
            </w:pPr>
            <w:r w:rsidRPr="00A53F47">
              <w:rPr>
                <w:rFonts w:asciiTheme="minorHAnsi" w:hAnsiTheme="minorHAnsi" w:cstheme="minorHAnsi"/>
                <w:sz w:val="22"/>
                <w:lang w:val="it-IT"/>
              </w:rPr>
              <w:t xml:space="preserve">Via […] Città […] </w:t>
            </w:r>
            <w:r w:rsidRPr="00A53F47">
              <w:rPr>
                <w:rFonts w:asciiTheme="minorHAnsi" w:hAnsiTheme="minorHAnsi" w:cstheme="minorHAnsi"/>
                <w:sz w:val="22"/>
              </w:rPr>
              <w:t>CAP […]</w:t>
            </w:r>
          </w:p>
          <w:p w14:paraId="3B1C0076" w14:textId="77777777" w:rsidR="00CD37B6" w:rsidRPr="00A53F47" w:rsidRDefault="00CD37B6" w:rsidP="00FD7B46">
            <w:pPr>
              <w:pStyle w:val="Titolo"/>
              <w:framePr w:wrap="around"/>
              <w:spacing w:after="120"/>
              <w:ind w:right="210"/>
              <w:contextualSpacing w:val="0"/>
              <w:jc w:val="center"/>
              <w:rPr>
                <w:rFonts w:asciiTheme="minorHAnsi" w:hAnsiTheme="minorHAnsi" w:cstheme="minorHAnsi"/>
                <w:sz w:val="22"/>
              </w:rPr>
            </w:pPr>
            <w:r w:rsidRPr="00A53F47">
              <w:rPr>
                <w:rFonts w:asciiTheme="minorHAnsi" w:hAnsiTheme="minorHAnsi" w:cstheme="minorHAnsi"/>
                <w:sz w:val="22"/>
              </w:rPr>
              <w:t>Tel […]/Fax […]</w:t>
            </w:r>
          </w:p>
          <w:p w14:paraId="3C4A802A" w14:textId="77777777" w:rsidR="00CD37B6" w:rsidRPr="00A53F47" w:rsidRDefault="00CD37B6" w:rsidP="00FD7B46">
            <w:pPr>
              <w:pStyle w:val="Titolo"/>
              <w:framePr w:wrap="around"/>
              <w:spacing w:after="120"/>
              <w:ind w:right="210"/>
              <w:contextualSpacing w:val="0"/>
              <w:jc w:val="center"/>
              <w:rPr>
                <w:rFonts w:asciiTheme="minorHAnsi" w:hAnsiTheme="minorHAnsi" w:cstheme="minorHAnsi"/>
                <w:sz w:val="22"/>
              </w:rPr>
            </w:pPr>
            <w:r w:rsidRPr="00A53F47">
              <w:rPr>
                <w:rFonts w:asciiTheme="minorHAnsi" w:hAnsiTheme="minorHAnsi" w:cstheme="minorHAnsi"/>
                <w:sz w:val="22"/>
              </w:rPr>
              <w:t>Mail […]/Pec […]</w:t>
            </w:r>
          </w:p>
        </w:tc>
      </w:tr>
    </w:tbl>
    <w:p w14:paraId="0D3DA551" w14:textId="77777777" w:rsidR="00CD37B6" w:rsidRPr="00A53F47" w:rsidRDefault="00CD37B6" w:rsidP="001020F1">
      <w:pPr>
        <w:rPr>
          <w:rFonts w:cstheme="minorHAnsi"/>
          <w:sz w:val="24"/>
          <w:lang w:val="en-US"/>
        </w:rPr>
      </w:pPr>
    </w:p>
    <w:p w14:paraId="10FBC030" w14:textId="77777777" w:rsidR="00CD37B6" w:rsidRPr="00A53F47" w:rsidRDefault="00CD37B6" w:rsidP="001020F1">
      <w:pPr>
        <w:rPr>
          <w:rFonts w:cstheme="minorHAnsi"/>
          <w:sz w:val="24"/>
          <w:lang w:val="en-GB"/>
        </w:rPr>
      </w:pPr>
    </w:p>
    <w:tbl>
      <w:tblPr>
        <w:tblpPr w:leftFromText="180" w:rightFromText="180" w:vertAnchor="text" w:horzAnchor="margin" w:tblpY="117"/>
        <w:tblW w:w="5000" w:type="pct"/>
        <w:tblBorders>
          <w:top w:val="double" w:sz="4" w:space="0" w:color="auto"/>
          <w:left w:val="double" w:sz="4" w:space="0" w:color="auto"/>
          <w:bottom w:val="double" w:sz="4" w:space="0" w:color="auto"/>
          <w:right w:val="double" w:sz="4" w:space="0" w:color="auto"/>
        </w:tblBorders>
        <w:tblCellMar>
          <w:left w:w="70" w:type="dxa"/>
          <w:right w:w="70" w:type="dxa"/>
        </w:tblCellMar>
        <w:tblLook w:val="0000" w:firstRow="0" w:lastRow="0" w:firstColumn="0" w:lastColumn="0" w:noHBand="0" w:noVBand="0"/>
      </w:tblPr>
      <w:tblGrid>
        <w:gridCol w:w="8474"/>
      </w:tblGrid>
      <w:tr w:rsidR="00CD37B6" w:rsidRPr="00A53F47" w14:paraId="30794947" w14:textId="77777777" w:rsidTr="004A257C">
        <w:trPr>
          <w:trHeight w:val="3385"/>
        </w:trPr>
        <w:tc>
          <w:tcPr>
            <w:tcW w:w="5000" w:type="pct"/>
            <w:tcBorders>
              <w:top w:val="double" w:sz="4" w:space="0" w:color="auto"/>
              <w:bottom w:val="double" w:sz="4" w:space="0" w:color="auto"/>
            </w:tcBorders>
          </w:tcPr>
          <w:p w14:paraId="2508A7EA" w14:textId="77777777" w:rsidR="00CD37B6" w:rsidRPr="00193805" w:rsidRDefault="00CD37B6" w:rsidP="00CD37B6">
            <w:pPr>
              <w:suppressAutoHyphens/>
              <w:spacing w:line="360" w:lineRule="auto"/>
              <w:ind w:left="283"/>
              <w:jc w:val="center"/>
              <w:rPr>
                <w:rFonts w:cstheme="minorHAnsi"/>
                <w:b/>
                <w:lang w:val="en-US" w:bidi="it-IT"/>
              </w:rPr>
            </w:pPr>
          </w:p>
          <w:p w14:paraId="581E7181" w14:textId="77777777" w:rsidR="00CD37B6" w:rsidRPr="00A53F47" w:rsidRDefault="00CD37B6" w:rsidP="00CD37B6">
            <w:pPr>
              <w:suppressAutoHyphens/>
              <w:spacing w:line="360" w:lineRule="auto"/>
              <w:jc w:val="center"/>
              <w:rPr>
                <w:rFonts w:cstheme="minorHAnsi"/>
                <w:b/>
                <w:szCs w:val="20"/>
                <w:u w:val="single"/>
                <w:lang w:eastAsia="it-IT"/>
              </w:rPr>
            </w:pPr>
            <w:r w:rsidRPr="00A53F47">
              <w:rPr>
                <w:rFonts w:cstheme="minorHAnsi"/>
                <w:b/>
                <w:szCs w:val="20"/>
                <w:u w:val="single"/>
                <w:lang w:eastAsia="it-IT"/>
              </w:rPr>
              <w:t>DICHIARAZIONE DI ACCETTAZIONE DELL’INCARICO</w:t>
            </w:r>
          </w:p>
          <w:p w14:paraId="22F5563B" w14:textId="77777777" w:rsidR="00CD37B6" w:rsidRPr="00A53F47" w:rsidRDefault="00CD37B6" w:rsidP="00CD37B6">
            <w:pPr>
              <w:suppressAutoHyphens/>
              <w:spacing w:line="360" w:lineRule="auto"/>
              <w:jc w:val="center"/>
              <w:rPr>
                <w:rFonts w:cstheme="minorHAnsi"/>
                <w:b/>
                <w:szCs w:val="20"/>
                <w:lang w:eastAsia="it-IT"/>
              </w:rPr>
            </w:pPr>
            <w:r w:rsidRPr="00A53F47">
              <w:rPr>
                <w:rFonts w:cstheme="minorHAnsi"/>
                <w:b/>
                <w:szCs w:val="20"/>
                <w:lang w:eastAsia="it-IT"/>
              </w:rPr>
              <w:t>e contestuale</w:t>
            </w:r>
          </w:p>
          <w:p w14:paraId="38F9CC48" w14:textId="77777777" w:rsidR="00CD37B6" w:rsidRPr="00A53F47" w:rsidRDefault="00CD37B6" w:rsidP="00CD37B6">
            <w:pPr>
              <w:suppressAutoHyphens/>
              <w:spacing w:line="360" w:lineRule="auto"/>
              <w:jc w:val="center"/>
              <w:rPr>
                <w:rFonts w:cstheme="minorHAnsi"/>
                <w:b/>
                <w:szCs w:val="20"/>
                <w:u w:val="single"/>
                <w:lang w:eastAsia="it-IT"/>
              </w:rPr>
            </w:pPr>
            <w:r w:rsidRPr="00A53F47">
              <w:rPr>
                <w:rFonts w:cstheme="minorHAnsi"/>
                <w:b/>
                <w:szCs w:val="20"/>
                <w:u w:val="single"/>
                <w:lang w:eastAsia="it-IT"/>
              </w:rPr>
              <w:t>DICHIARAZIONE DI INESISTENZA DI CAUSE DI INCOMPATIBILITA’ E DI ASTENSIONE</w:t>
            </w:r>
          </w:p>
          <w:p w14:paraId="621EBE7F" w14:textId="77777777" w:rsidR="00CD37B6" w:rsidRPr="00A53F47" w:rsidRDefault="004926EA" w:rsidP="00CD37B6">
            <w:pPr>
              <w:suppressAutoHyphens/>
              <w:spacing w:line="360" w:lineRule="auto"/>
              <w:jc w:val="center"/>
              <w:rPr>
                <w:rFonts w:cstheme="minorHAnsi"/>
                <w:b/>
                <w:szCs w:val="20"/>
                <w:lang w:eastAsia="it-IT"/>
              </w:rPr>
            </w:pPr>
            <w:r w:rsidRPr="00A53F47" w:rsidDel="004926EA">
              <w:rPr>
                <w:rFonts w:cstheme="minorHAnsi"/>
                <w:b/>
                <w:i/>
                <w:szCs w:val="20"/>
                <w:lang w:eastAsia="it-IT"/>
              </w:rPr>
              <w:t xml:space="preserve"> </w:t>
            </w:r>
            <w:r w:rsidR="00CD37B6" w:rsidRPr="00A53F47">
              <w:rPr>
                <w:rFonts w:cstheme="minorHAnsi"/>
                <w:b/>
                <w:szCs w:val="20"/>
                <w:lang w:eastAsia="it-IT"/>
              </w:rPr>
              <w:t>(resa nelle forme di cui agli artt. 46 e 47 del d.P.R. n. 445 del 28 dicembre 2000)</w:t>
            </w:r>
          </w:p>
          <w:p w14:paraId="507EEDE5" w14:textId="77777777" w:rsidR="00CD37B6" w:rsidRPr="00A53F47" w:rsidRDefault="00CD37B6" w:rsidP="00CD37B6">
            <w:pPr>
              <w:suppressAutoHyphens/>
              <w:spacing w:line="360" w:lineRule="auto"/>
              <w:jc w:val="center"/>
              <w:rPr>
                <w:rFonts w:cstheme="minorHAnsi"/>
                <w:b/>
                <w:bCs/>
                <w:szCs w:val="20"/>
              </w:rPr>
            </w:pPr>
          </w:p>
        </w:tc>
      </w:tr>
    </w:tbl>
    <w:p w14:paraId="37FCEF87" w14:textId="77777777" w:rsidR="001020F1" w:rsidRPr="00A53F47" w:rsidRDefault="001020F1" w:rsidP="001020F1">
      <w:pPr>
        <w:rPr>
          <w:rFonts w:cstheme="minorHAnsi"/>
          <w:sz w:val="24"/>
        </w:rPr>
      </w:pPr>
    </w:p>
    <w:p w14:paraId="7D7DD380" w14:textId="77777777" w:rsidR="00CD37B6" w:rsidRPr="00A53F47" w:rsidRDefault="00CD37B6" w:rsidP="001020F1">
      <w:pPr>
        <w:rPr>
          <w:rFonts w:cstheme="minorHAnsi"/>
          <w:sz w:val="24"/>
        </w:rPr>
      </w:pPr>
    </w:p>
    <w:p w14:paraId="5F27BDF3" w14:textId="77777777" w:rsidR="00CD37B6" w:rsidRPr="00A53F47" w:rsidRDefault="00CD37B6" w:rsidP="001020F1">
      <w:pPr>
        <w:rPr>
          <w:rFonts w:cstheme="minorHAnsi"/>
          <w:sz w:val="24"/>
        </w:rPr>
      </w:pPr>
    </w:p>
    <w:p w14:paraId="12AEF536" w14:textId="77777777" w:rsidR="00CD37B6" w:rsidRPr="00A53F47" w:rsidRDefault="00CD37B6" w:rsidP="001020F1">
      <w:pPr>
        <w:rPr>
          <w:rFonts w:cstheme="minorHAnsi"/>
          <w:sz w:val="24"/>
        </w:rPr>
      </w:pPr>
    </w:p>
    <w:p w14:paraId="5D01DB9A" w14:textId="77777777" w:rsidR="00CD37B6" w:rsidRPr="00A53F47" w:rsidRDefault="00CD37B6" w:rsidP="001020F1">
      <w:pPr>
        <w:rPr>
          <w:rFonts w:cstheme="minorHAnsi"/>
          <w:sz w:val="24"/>
        </w:rPr>
      </w:pPr>
    </w:p>
    <w:p w14:paraId="2B528B9F" w14:textId="77777777" w:rsidR="00CD37B6" w:rsidRPr="00A53F47" w:rsidRDefault="00CD37B6" w:rsidP="001020F1">
      <w:pPr>
        <w:rPr>
          <w:rFonts w:cstheme="minorHAnsi"/>
          <w:sz w:val="24"/>
        </w:rPr>
      </w:pPr>
    </w:p>
    <w:p w14:paraId="18C32316" w14:textId="77777777" w:rsidR="00CD37B6" w:rsidRPr="00A53F47" w:rsidRDefault="00CD37B6" w:rsidP="001020F1">
      <w:pPr>
        <w:rPr>
          <w:rFonts w:cstheme="minorHAnsi"/>
          <w:sz w:val="24"/>
        </w:rPr>
      </w:pPr>
    </w:p>
    <w:p w14:paraId="1125D20B" w14:textId="77777777" w:rsidR="00CD37B6" w:rsidRPr="00A53F47" w:rsidRDefault="00CD37B6" w:rsidP="001020F1">
      <w:pPr>
        <w:rPr>
          <w:rFonts w:cstheme="minorHAnsi"/>
          <w:sz w:val="24"/>
        </w:rPr>
      </w:pPr>
    </w:p>
    <w:p w14:paraId="72F7BBAC" w14:textId="77777777" w:rsidR="00CD37B6" w:rsidRPr="00A53F47" w:rsidRDefault="00CD37B6" w:rsidP="001020F1">
      <w:pPr>
        <w:rPr>
          <w:rFonts w:cstheme="minorHAnsi"/>
          <w:sz w:val="24"/>
        </w:rPr>
      </w:pPr>
    </w:p>
    <w:p w14:paraId="24E7A0DC" w14:textId="77777777" w:rsidR="00CD37B6" w:rsidRPr="00A53F47" w:rsidRDefault="00CD37B6" w:rsidP="001020F1">
      <w:pPr>
        <w:rPr>
          <w:rFonts w:cstheme="minorHAnsi"/>
          <w:sz w:val="24"/>
        </w:rPr>
      </w:pPr>
    </w:p>
    <w:p w14:paraId="6512D6A3" w14:textId="77777777" w:rsidR="00CD37B6" w:rsidRPr="00A53F47" w:rsidRDefault="00CD37B6" w:rsidP="001020F1">
      <w:pPr>
        <w:rPr>
          <w:rFonts w:cstheme="minorHAnsi"/>
          <w:sz w:val="24"/>
        </w:rPr>
      </w:pPr>
    </w:p>
    <w:p w14:paraId="1EC10654" w14:textId="77777777" w:rsidR="00CD37B6" w:rsidRPr="00A53F47" w:rsidRDefault="00CD37B6" w:rsidP="001020F1">
      <w:pPr>
        <w:rPr>
          <w:rFonts w:cstheme="minorHAnsi"/>
          <w:sz w:val="24"/>
        </w:rPr>
      </w:pPr>
    </w:p>
    <w:p w14:paraId="6E1C998F" w14:textId="77777777" w:rsidR="00CD37B6" w:rsidRPr="00A53F47" w:rsidRDefault="00CD37B6" w:rsidP="001020F1">
      <w:pPr>
        <w:rPr>
          <w:rFonts w:cstheme="minorHAnsi"/>
          <w:sz w:val="24"/>
        </w:rPr>
      </w:pPr>
    </w:p>
    <w:p w14:paraId="5A3BE302" w14:textId="77777777" w:rsidR="00CD37B6" w:rsidRPr="00A53F47" w:rsidRDefault="00CD37B6" w:rsidP="001020F1">
      <w:pPr>
        <w:rPr>
          <w:rFonts w:cstheme="minorHAnsi"/>
          <w:sz w:val="24"/>
        </w:rPr>
      </w:pPr>
    </w:p>
    <w:p w14:paraId="46809878" w14:textId="77777777" w:rsidR="00CD37B6" w:rsidRPr="00A53F47" w:rsidRDefault="00CD37B6" w:rsidP="001020F1">
      <w:pPr>
        <w:rPr>
          <w:rFonts w:cstheme="minorHAnsi"/>
          <w:sz w:val="24"/>
        </w:rPr>
      </w:pPr>
    </w:p>
    <w:p w14:paraId="4E661E24" w14:textId="0010B1F5" w:rsidR="00CD37B6" w:rsidRPr="00A53F47" w:rsidRDefault="00CD37B6" w:rsidP="00CD37B6">
      <w:pPr>
        <w:jc w:val="both"/>
        <w:rPr>
          <w:rFonts w:cstheme="minorHAnsi"/>
        </w:rPr>
      </w:pPr>
      <w:r w:rsidRPr="00A53F47">
        <w:rPr>
          <w:rFonts w:cstheme="minorHAnsi"/>
        </w:rPr>
        <w:t>Il sottoscritto_______________________________________________________________</w:t>
      </w:r>
      <w:r w:rsidR="00901578" w:rsidRPr="00A53F47">
        <w:rPr>
          <w:rFonts w:cstheme="minorHAnsi"/>
        </w:rPr>
        <w:t>___</w:t>
      </w:r>
    </w:p>
    <w:p w14:paraId="3E9F3028" w14:textId="7919A82A" w:rsidR="00CD37B6" w:rsidRPr="00A53F47" w:rsidRDefault="00CD37B6" w:rsidP="00CD37B6">
      <w:pPr>
        <w:jc w:val="both"/>
        <w:rPr>
          <w:rFonts w:cstheme="minorHAnsi"/>
        </w:rPr>
      </w:pPr>
      <w:r w:rsidRPr="00A53F47">
        <w:rPr>
          <w:rFonts w:cstheme="minorHAnsi"/>
        </w:rPr>
        <w:t>nato a</w:t>
      </w:r>
      <w:r w:rsidR="000D147B" w:rsidRPr="00A53F47">
        <w:rPr>
          <w:rFonts w:cstheme="minorHAnsi"/>
        </w:rPr>
        <w:t xml:space="preserve"> </w:t>
      </w:r>
      <w:r w:rsidRPr="00A53F47">
        <w:rPr>
          <w:rFonts w:cstheme="minorHAnsi"/>
        </w:rPr>
        <w:t xml:space="preserve">__________________________________in data______________________________, e </w:t>
      </w:r>
    </w:p>
    <w:p w14:paraId="7C0749A4" w14:textId="77777777" w:rsidR="00CD37B6" w:rsidRPr="00A53F47" w:rsidRDefault="00CD37B6" w:rsidP="00CD37B6">
      <w:pPr>
        <w:jc w:val="both"/>
        <w:rPr>
          <w:rFonts w:cstheme="minorHAnsi"/>
        </w:rPr>
      </w:pPr>
      <w:r w:rsidRPr="00A53F47">
        <w:rPr>
          <w:rFonts w:cstheme="minorHAnsi"/>
        </w:rPr>
        <w:t>residente a____________________________________, provincia di ________________</w:t>
      </w:r>
      <w:r w:rsidRPr="00A53F47">
        <w:rPr>
          <w:rFonts w:cstheme="minorHAnsi"/>
        </w:rPr>
        <w:softHyphen/>
      </w:r>
      <w:r w:rsidRPr="00A53F47">
        <w:rPr>
          <w:rFonts w:cstheme="minorHAnsi"/>
        </w:rPr>
        <w:softHyphen/>
      </w:r>
      <w:r w:rsidRPr="00A53F47">
        <w:rPr>
          <w:rFonts w:cstheme="minorHAnsi"/>
        </w:rPr>
        <w:softHyphen/>
        <w:t>______</w:t>
      </w:r>
    </w:p>
    <w:p w14:paraId="3EA113FC" w14:textId="685544D9" w:rsidR="00CD37B6" w:rsidRPr="00A53F47" w:rsidRDefault="00CD37B6" w:rsidP="00CD37B6">
      <w:pPr>
        <w:jc w:val="both"/>
        <w:rPr>
          <w:rFonts w:cstheme="minorHAnsi"/>
        </w:rPr>
      </w:pPr>
      <w:r w:rsidRPr="00A53F47">
        <w:rPr>
          <w:rFonts w:cstheme="minorHAnsi"/>
        </w:rPr>
        <w:t>via/piazza</w:t>
      </w:r>
      <w:r w:rsidR="000D147B" w:rsidRPr="00A53F47">
        <w:rPr>
          <w:rFonts w:cstheme="minorHAnsi"/>
        </w:rPr>
        <w:t xml:space="preserve"> </w:t>
      </w:r>
      <w:r w:rsidRPr="00A53F47">
        <w:rPr>
          <w:rFonts w:cstheme="minorHAnsi"/>
        </w:rPr>
        <w:t>__________________________n.°__________</w:t>
      </w:r>
    </w:p>
    <w:p w14:paraId="44888AAE" w14:textId="77777777" w:rsidR="00CD37B6" w:rsidRPr="00A53F47" w:rsidRDefault="00CD37B6" w:rsidP="00CD37B6">
      <w:pPr>
        <w:jc w:val="center"/>
        <w:rPr>
          <w:rFonts w:cstheme="minorHAnsi"/>
          <w:b/>
        </w:rPr>
      </w:pPr>
    </w:p>
    <w:p w14:paraId="453D10C6" w14:textId="77777777" w:rsidR="00CD37B6" w:rsidRPr="00A53F47" w:rsidRDefault="00DA1A7E" w:rsidP="001A7868">
      <w:pPr>
        <w:numPr>
          <w:ilvl w:val="0"/>
          <w:numId w:val="25"/>
        </w:numPr>
        <w:spacing w:before="0"/>
        <w:ind w:left="426" w:hanging="426"/>
        <w:jc w:val="both"/>
        <w:rPr>
          <w:rFonts w:cstheme="minorHAnsi"/>
        </w:rPr>
      </w:pPr>
      <w:r w:rsidRPr="00A53F47">
        <w:rPr>
          <w:rFonts w:cstheme="minorHAnsi"/>
          <w:b/>
        </w:rPr>
        <w:t>VISTA</w:t>
      </w:r>
      <w:r w:rsidR="00CD37B6" w:rsidRPr="00A53F47">
        <w:rPr>
          <w:rFonts w:cstheme="minorHAnsi"/>
        </w:rPr>
        <w:t xml:space="preserve"> la Determinazione della Dirigente Scolastico </w:t>
      </w:r>
      <w:r w:rsidRPr="00A53F47">
        <w:rPr>
          <w:rFonts w:eastAsia="Calibri" w:cstheme="minorHAnsi"/>
          <w:szCs w:val="20"/>
        </w:rPr>
        <w:t>n. [</w:t>
      </w:r>
      <w:proofErr w:type="gramStart"/>
      <w:r w:rsidRPr="00A53F47">
        <w:rPr>
          <w:rFonts w:eastAsia="Calibri" w:cstheme="minorHAnsi"/>
          <w:szCs w:val="20"/>
        </w:rPr>
        <w:t>…]/</w:t>
      </w:r>
      <w:proofErr w:type="gramEnd"/>
      <w:r w:rsidRPr="00A53F47">
        <w:rPr>
          <w:rFonts w:eastAsia="Calibri" w:cstheme="minorHAnsi"/>
          <w:szCs w:val="20"/>
        </w:rPr>
        <w:t>del […]</w:t>
      </w:r>
      <w:r w:rsidR="00CD37B6" w:rsidRPr="00A53F47">
        <w:rPr>
          <w:rFonts w:cstheme="minorHAnsi"/>
        </w:rPr>
        <w:t xml:space="preserve">, mediante la quale è stato nominato </w:t>
      </w:r>
      <w:r w:rsidR="00CD37B6" w:rsidRPr="00A53F47">
        <w:rPr>
          <w:rFonts w:cstheme="minorHAnsi"/>
          <w:b/>
        </w:rPr>
        <w:t>in qualità di</w:t>
      </w:r>
      <w:r w:rsidR="00CD37B6" w:rsidRPr="00A53F47">
        <w:rPr>
          <w:rFonts w:cstheme="minorHAnsi"/>
        </w:rPr>
        <w:t>:</w:t>
      </w:r>
    </w:p>
    <w:p w14:paraId="52B9546B" w14:textId="77777777" w:rsidR="00CD37B6" w:rsidRPr="00A53F47" w:rsidRDefault="00CD37B6" w:rsidP="001A7868">
      <w:pPr>
        <w:numPr>
          <w:ilvl w:val="0"/>
          <w:numId w:val="24"/>
        </w:numPr>
        <w:tabs>
          <w:tab w:val="center" w:pos="709"/>
        </w:tabs>
        <w:spacing w:before="0"/>
        <w:ind w:left="709" w:hanging="283"/>
        <w:jc w:val="both"/>
        <w:rPr>
          <w:rFonts w:cstheme="minorHAnsi"/>
        </w:rPr>
      </w:pPr>
      <w:r w:rsidRPr="00A53F47">
        <w:rPr>
          <w:rFonts w:cstheme="minorHAnsi"/>
        </w:rPr>
        <w:t>Presidente</w:t>
      </w:r>
    </w:p>
    <w:p w14:paraId="2AE87A91" w14:textId="77777777" w:rsidR="00CD37B6" w:rsidRPr="00A53F47" w:rsidRDefault="00CD37B6" w:rsidP="001A7868">
      <w:pPr>
        <w:numPr>
          <w:ilvl w:val="0"/>
          <w:numId w:val="24"/>
        </w:numPr>
        <w:tabs>
          <w:tab w:val="center" w:pos="709"/>
        </w:tabs>
        <w:spacing w:before="0"/>
        <w:ind w:left="709" w:hanging="283"/>
        <w:jc w:val="both"/>
        <w:rPr>
          <w:rFonts w:cstheme="minorHAnsi"/>
        </w:rPr>
      </w:pPr>
      <w:r w:rsidRPr="00A53F47">
        <w:rPr>
          <w:rFonts w:cstheme="minorHAnsi"/>
        </w:rPr>
        <w:t xml:space="preserve">Commissario </w:t>
      </w:r>
    </w:p>
    <w:p w14:paraId="33B2E385" w14:textId="77777777" w:rsidR="00CD37B6" w:rsidRPr="00A53F47" w:rsidRDefault="00CD37B6" w:rsidP="001A7868">
      <w:pPr>
        <w:numPr>
          <w:ilvl w:val="0"/>
          <w:numId w:val="24"/>
        </w:numPr>
        <w:tabs>
          <w:tab w:val="center" w:pos="709"/>
        </w:tabs>
        <w:spacing w:before="0"/>
        <w:ind w:left="709" w:hanging="283"/>
        <w:jc w:val="both"/>
        <w:rPr>
          <w:rFonts w:cstheme="minorHAnsi"/>
        </w:rPr>
      </w:pPr>
      <w:r w:rsidRPr="00A53F47">
        <w:rPr>
          <w:rFonts w:cstheme="minorHAnsi"/>
        </w:rPr>
        <w:t>Segretario</w:t>
      </w:r>
    </w:p>
    <w:p w14:paraId="70CF2CCC" w14:textId="77777777" w:rsidR="00CD37B6" w:rsidRPr="00A53F47" w:rsidRDefault="00CD37B6" w:rsidP="00DA1A7E">
      <w:pPr>
        <w:ind w:firstLine="426"/>
        <w:rPr>
          <w:rFonts w:cstheme="minorHAnsi"/>
          <w:lang w:eastAsia="it-IT"/>
        </w:rPr>
      </w:pPr>
      <w:r w:rsidRPr="00A53F47">
        <w:rPr>
          <w:rFonts w:cstheme="minorHAnsi"/>
          <w:lang w:eastAsia="it-IT"/>
        </w:rPr>
        <w:t xml:space="preserve">della Commissione preposta all’affidamento di </w:t>
      </w:r>
      <w:r w:rsidRPr="00A53F47">
        <w:rPr>
          <w:rFonts w:cstheme="minorHAnsi"/>
          <w:i/>
          <w:lang w:eastAsia="it-IT"/>
        </w:rPr>
        <w:t>(descrivere gara di riferimento)</w:t>
      </w:r>
      <w:r w:rsidR="00DA1A7E" w:rsidRPr="00A53F47">
        <w:rPr>
          <w:rFonts w:cstheme="minorHAnsi"/>
          <w:lang w:eastAsia="it-IT"/>
        </w:rPr>
        <w:t>;</w:t>
      </w:r>
    </w:p>
    <w:p w14:paraId="56F672E3" w14:textId="78A21193" w:rsidR="00CD37B6" w:rsidRPr="00A53F47" w:rsidRDefault="00DA1A7E" w:rsidP="001A7868">
      <w:pPr>
        <w:numPr>
          <w:ilvl w:val="0"/>
          <w:numId w:val="19"/>
        </w:numPr>
        <w:spacing w:before="0"/>
        <w:ind w:left="426" w:hanging="426"/>
        <w:jc w:val="both"/>
        <w:rPr>
          <w:rFonts w:cstheme="minorHAnsi"/>
        </w:rPr>
      </w:pPr>
      <w:r w:rsidRPr="00A53F47">
        <w:rPr>
          <w:rFonts w:cstheme="minorHAnsi"/>
          <w:b/>
        </w:rPr>
        <w:t>VISTI</w:t>
      </w:r>
      <w:r w:rsidRPr="00A53F47">
        <w:rPr>
          <w:rFonts w:cstheme="minorHAnsi"/>
        </w:rPr>
        <w:t xml:space="preserve"> gli artt. 77 e 78 del </w:t>
      </w:r>
      <w:proofErr w:type="spellStart"/>
      <w:r w:rsidRPr="00A53F47">
        <w:rPr>
          <w:rFonts w:cstheme="minorHAnsi"/>
        </w:rPr>
        <w:t>D.L</w:t>
      </w:r>
      <w:r w:rsidR="00CD37B6" w:rsidRPr="00A53F47">
        <w:rPr>
          <w:rFonts w:cstheme="minorHAnsi"/>
        </w:rPr>
        <w:t>gs.</w:t>
      </w:r>
      <w:proofErr w:type="spellEnd"/>
      <w:r w:rsidR="00CD37B6" w:rsidRPr="00A53F47">
        <w:rPr>
          <w:rFonts w:cstheme="minorHAnsi"/>
        </w:rPr>
        <w:t xml:space="preserve"> 50/2016, che hanno introdotto una nuova disciplina in materia di nomina delle commissioni di gara, prevedendo l’istituzione presso l’Autorità Nazionale </w:t>
      </w:r>
      <w:proofErr w:type="spellStart"/>
      <w:r w:rsidR="00CD37B6" w:rsidRPr="00A53F47">
        <w:rPr>
          <w:rFonts w:cstheme="minorHAnsi"/>
        </w:rPr>
        <w:t>AntiCorruzione</w:t>
      </w:r>
      <w:proofErr w:type="spellEnd"/>
      <w:r w:rsidR="00CD37B6" w:rsidRPr="00A53F47">
        <w:rPr>
          <w:rFonts w:cstheme="minorHAnsi"/>
        </w:rPr>
        <w:t xml:space="preserve"> di un apposito Albo dei commissari;</w:t>
      </w:r>
    </w:p>
    <w:p w14:paraId="47A25424" w14:textId="77777777" w:rsidR="00A6274D" w:rsidRPr="00A53F47" w:rsidRDefault="00DA1A7E" w:rsidP="001A7868">
      <w:pPr>
        <w:numPr>
          <w:ilvl w:val="0"/>
          <w:numId w:val="19"/>
        </w:numPr>
        <w:spacing w:before="0"/>
        <w:ind w:left="426" w:hanging="426"/>
        <w:jc w:val="both"/>
        <w:rPr>
          <w:rFonts w:cstheme="minorHAnsi"/>
        </w:rPr>
      </w:pPr>
      <w:r w:rsidRPr="00A53F47">
        <w:rPr>
          <w:rFonts w:cstheme="minorHAnsi"/>
          <w:b/>
        </w:rPr>
        <w:t>VISTE</w:t>
      </w:r>
      <w:r w:rsidR="00CD37B6" w:rsidRPr="00A53F47">
        <w:rPr>
          <w:rFonts w:cstheme="minorHAnsi"/>
        </w:rPr>
        <w:t xml:space="preserve"> le Linee Guida ANAC n. 5 recanti «</w:t>
      </w:r>
      <w:r w:rsidR="00CD37B6" w:rsidRPr="00A53F47">
        <w:rPr>
          <w:rFonts w:cstheme="minorHAnsi"/>
          <w:i/>
        </w:rPr>
        <w:t>Criteri di scelta dei commissari di gara e di iscrizione degli esperti nell’Albo nazionale obbligatorio dei componenti delle commissioni giudicatrici»</w:t>
      </w:r>
      <w:r w:rsidR="00CD37B6" w:rsidRPr="00A53F47">
        <w:rPr>
          <w:rFonts w:eastAsia="Calibri" w:cstheme="minorHAnsi"/>
        </w:rPr>
        <w:t xml:space="preserve">, approvate con delibera del Consiglio </w:t>
      </w:r>
      <w:r w:rsidR="00CD37B6" w:rsidRPr="00A53F47">
        <w:rPr>
          <w:rFonts w:cstheme="minorHAnsi"/>
        </w:rPr>
        <w:t>dell’ANAC n. 1190 del 16 no</w:t>
      </w:r>
      <w:r w:rsidRPr="00A53F47">
        <w:rPr>
          <w:rFonts w:cstheme="minorHAnsi"/>
        </w:rPr>
        <w:t xml:space="preserve">vembre 2016, e aggiornate al </w:t>
      </w:r>
      <w:proofErr w:type="spellStart"/>
      <w:r w:rsidRPr="00A53F47">
        <w:rPr>
          <w:rFonts w:cstheme="minorHAnsi"/>
        </w:rPr>
        <w:t>D.L</w:t>
      </w:r>
      <w:r w:rsidR="00CD37B6" w:rsidRPr="00A53F47">
        <w:rPr>
          <w:rFonts w:cstheme="minorHAnsi"/>
        </w:rPr>
        <w:t>gs.</w:t>
      </w:r>
      <w:proofErr w:type="spellEnd"/>
      <w:r w:rsidR="00CD37B6" w:rsidRPr="00A53F47">
        <w:rPr>
          <w:rFonts w:cstheme="minorHAnsi"/>
        </w:rPr>
        <w:t xml:space="preserve"> 56/2016 con delibera del 10 gennaio 2018, n. 4</w:t>
      </w:r>
      <w:r w:rsidR="0028472B" w:rsidRPr="00A53F47">
        <w:rPr>
          <w:rFonts w:cstheme="minorHAnsi"/>
        </w:rPr>
        <w:t>;</w:t>
      </w:r>
    </w:p>
    <w:p w14:paraId="3982D593" w14:textId="77777777" w:rsidR="00DA1A7E" w:rsidRPr="00A53F47" w:rsidRDefault="00DA1A7E" w:rsidP="001A7868">
      <w:pPr>
        <w:numPr>
          <w:ilvl w:val="0"/>
          <w:numId w:val="19"/>
        </w:numPr>
        <w:spacing w:before="0"/>
        <w:ind w:left="426" w:hanging="426"/>
        <w:jc w:val="both"/>
        <w:rPr>
          <w:rFonts w:cstheme="minorHAnsi"/>
          <w:szCs w:val="20"/>
        </w:rPr>
      </w:pPr>
      <w:r w:rsidRPr="00A53F47">
        <w:rPr>
          <w:rFonts w:cstheme="minorHAnsi"/>
          <w:b/>
          <w:szCs w:val="20"/>
        </w:rPr>
        <w:t>VISTO</w:t>
      </w:r>
      <w:r w:rsidRPr="00A53F47">
        <w:rPr>
          <w:rFonts w:cstheme="minorHAnsi"/>
          <w:szCs w:val="20"/>
        </w:rPr>
        <w:t xml:space="preserve"> il «</w:t>
      </w:r>
      <w:r w:rsidRPr="00A53F47">
        <w:rPr>
          <w:rFonts w:cstheme="minorHAnsi"/>
          <w:i/>
          <w:szCs w:val="20"/>
        </w:rPr>
        <w:t>Regolamento per la nomina delle commissioni di gara, ai sensi degli artt. 77, 78 e 216, comma 12°, del decreto legislativo 18 aprile 2016 n. 50</w:t>
      </w:r>
      <w:r w:rsidRPr="00A53F47">
        <w:rPr>
          <w:rFonts w:eastAsia="Calibri" w:cstheme="minorHAnsi"/>
          <w:szCs w:val="20"/>
        </w:rPr>
        <w:t>», adottato da questo Istituto con Determina n. [</w:t>
      </w:r>
      <w:proofErr w:type="gramStart"/>
      <w:r w:rsidRPr="00A53F47">
        <w:rPr>
          <w:rFonts w:eastAsia="Calibri" w:cstheme="minorHAnsi"/>
          <w:szCs w:val="20"/>
        </w:rPr>
        <w:t>…]/</w:t>
      </w:r>
      <w:proofErr w:type="gramEnd"/>
      <w:r w:rsidRPr="00A53F47">
        <w:rPr>
          <w:rFonts w:eastAsia="Calibri" w:cstheme="minorHAnsi"/>
          <w:szCs w:val="20"/>
        </w:rPr>
        <w:t>del […];</w:t>
      </w:r>
    </w:p>
    <w:p w14:paraId="6B4842D7" w14:textId="77777777" w:rsidR="004926EA" w:rsidRPr="00A53F47" w:rsidRDefault="00DA1A7E" w:rsidP="001A7868">
      <w:pPr>
        <w:numPr>
          <w:ilvl w:val="0"/>
          <w:numId w:val="19"/>
        </w:numPr>
        <w:spacing w:before="0"/>
        <w:ind w:left="426" w:hanging="426"/>
        <w:jc w:val="both"/>
        <w:rPr>
          <w:rFonts w:cstheme="minorHAnsi"/>
        </w:rPr>
      </w:pPr>
      <w:r w:rsidRPr="00A53F47">
        <w:rPr>
          <w:rFonts w:cstheme="minorHAnsi"/>
          <w:b/>
        </w:rPr>
        <w:t>VISTE</w:t>
      </w:r>
      <w:r w:rsidR="004926EA" w:rsidRPr="00A53F47">
        <w:rPr>
          <w:rFonts w:cstheme="minorHAnsi"/>
        </w:rPr>
        <w:t xml:space="preserve"> le norme vigenti in materia di incompatibilità e di astensione applicabili ai Commissari di Gara</w:t>
      </w:r>
      <w:r w:rsidR="000234A2" w:rsidRPr="00A53F47">
        <w:rPr>
          <w:rFonts w:cstheme="minorHAnsi"/>
        </w:rPr>
        <w:t>;</w:t>
      </w:r>
    </w:p>
    <w:p w14:paraId="4E391529" w14:textId="77777777" w:rsidR="00CD37B6" w:rsidRPr="00A53F47" w:rsidRDefault="00DA1A7E" w:rsidP="001A7868">
      <w:pPr>
        <w:numPr>
          <w:ilvl w:val="0"/>
          <w:numId w:val="25"/>
        </w:numPr>
        <w:spacing w:before="0"/>
        <w:ind w:left="426" w:hanging="426"/>
        <w:jc w:val="both"/>
        <w:rPr>
          <w:rFonts w:cstheme="minorHAnsi"/>
        </w:rPr>
      </w:pPr>
      <w:r w:rsidRPr="00A53F47">
        <w:rPr>
          <w:rFonts w:cstheme="minorHAnsi"/>
          <w:b/>
        </w:rPr>
        <w:t>VISTO</w:t>
      </w:r>
      <w:r w:rsidR="00CD37B6" w:rsidRPr="00A53F47">
        <w:rPr>
          <w:rFonts w:cstheme="minorHAnsi"/>
        </w:rPr>
        <w:t xml:space="preserve"> l’art. 42 del </w:t>
      </w:r>
      <w:proofErr w:type="spellStart"/>
      <w:r w:rsidR="00CD37B6" w:rsidRPr="00A53F47">
        <w:rPr>
          <w:rFonts w:cstheme="minorHAnsi"/>
        </w:rPr>
        <w:t>D.Lgs.</w:t>
      </w:r>
      <w:proofErr w:type="spellEnd"/>
      <w:r w:rsidR="00CD37B6" w:rsidRPr="00A53F47">
        <w:rPr>
          <w:rFonts w:cstheme="minorHAnsi"/>
        </w:rPr>
        <w:t xml:space="preserve"> 50/2016 che definisce il conflitto di interessi e disciplina i relativi obblighi di astensione e comunicazione applicabili, </w:t>
      </w:r>
      <w:r w:rsidR="00CD37B6" w:rsidRPr="00A53F47">
        <w:rPr>
          <w:rFonts w:cstheme="minorHAnsi"/>
          <w:i/>
        </w:rPr>
        <w:t>inter alia</w:t>
      </w:r>
      <w:r w:rsidR="00CD37B6" w:rsidRPr="00A53F47">
        <w:rPr>
          <w:rFonts w:cstheme="minorHAnsi"/>
        </w:rPr>
        <w:t>, ai commissari e segretari di commissione</w:t>
      </w:r>
      <w:r w:rsidR="004926EA" w:rsidRPr="00A53F47">
        <w:rPr>
          <w:rFonts w:cstheme="minorHAnsi"/>
        </w:rPr>
        <w:t>;</w:t>
      </w:r>
    </w:p>
    <w:p w14:paraId="7EEDA4D3" w14:textId="77777777" w:rsidR="00CD37B6" w:rsidRPr="00A53F47" w:rsidRDefault="00DA1A7E" w:rsidP="001A7868">
      <w:pPr>
        <w:numPr>
          <w:ilvl w:val="0"/>
          <w:numId w:val="25"/>
        </w:numPr>
        <w:spacing w:before="0"/>
        <w:ind w:left="426" w:hanging="426"/>
        <w:jc w:val="both"/>
        <w:rPr>
          <w:rFonts w:cstheme="minorHAnsi"/>
        </w:rPr>
      </w:pPr>
      <w:r w:rsidRPr="00A53F47">
        <w:rPr>
          <w:rFonts w:cstheme="minorHAnsi"/>
          <w:b/>
        </w:rPr>
        <w:t>VISTO</w:t>
      </w:r>
      <w:r w:rsidR="00CD37B6" w:rsidRPr="00A53F47">
        <w:rPr>
          <w:rFonts w:cstheme="minorHAnsi"/>
        </w:rPr>
        <w:t xml:space="preserve"> l’art. 7 del d.P.R. 62/2013 recante il «</w:t>
      </w:r>
      <w:r w:rsidR="00CD37B6" w:rsidRPr="00A53F47">
        <w:rPr>
          <w:rFonts w:cstheme="minorHAnsi"/>
          <w:i/>
        </w:rPr>
        <w:t>Codice di comportamento dei dipendenti pubblici»</w:t>
      </w:r>
      <w:r w:rsidR="00CD37B6" w:rsidRPr="00A53F47">
        <w:rPr>
          <w:rFonts w:cstheme="minorHAnsi"/>
        </w:rPr>
        <w:t>, applicabile ai commissari e segretari di commissione</w:t>
      </w:r>
      <w:r w:rsidR="004926EA" w:rsidRPr="00A53F47">
        <w:rPr>
          <w:rFonts w:cstheme="minorHAnsi"/>
        </w:rPr>
        <w:t>;</w:t>
      </w:r>
    </w:p>
    <w:p w14:paraId="7DD9382C" w14:textId="77777777" w:rsidR="00CD37B6" w:rsidRPr="00A53F47" w:rsidRDefault="00DA1A7E" w:rsidP="001A7868">
      <w:pPr>
        <w:numPr>
          <w:ilvl w:val="0"/>
          <w:numId w:val="25"/>
        </w:numPr>
        <w:spacing w:before="0"/>
        <w:ind w:left="426" w:hanging="426"/>
        <w:jc w:val="both"/>
        <w:rPr>
          <w:rFonts w:cstheme="minorHAnsi"/>
        </w:rPr>
      </w:pPr>
      <w:r w:rsidRPr="00A53F47">
        <w:rPr>
          <w:rFonts w:cstheme="minorHAnsi"/>
          <w:b/>
        </w:rPr>
        <w:t>VISTO</w:t>
      </w:r>
      <w:r w:rsidR="00CD37B6" w:rsidRPr="00A53F47">
        <w:rPr>
          <w:rFonts w:cstheme="minorHAnsi"/>
        </w:rPr>
        <w:t xml:space="preserve"> l’art. 35 - </w:t>
      </w:r>
      <w:r w:rsidR="00CD37B6" w:rsidRPr="00A53F47">
        <w:rPr>
          <w:rFonts w:cstheme="minorHAnsi"/>
          <w:i/>
        </w:rPr>
        <w:t>bis</w:t>
      </w:r>
      <w:r w:rsidRPr="00A53F47">
        <w:rPr>
          <w:rFonts w:cstheme="minorHAnsi"/>
        </w:rPr>
        <w:t xml:space="preserve"> del </w:t>
      </w:r>
      <w:proofErr w:type="spellStart"/>
      <w:r w:rsidRPr="00A53F47">
        <w:rPr>
          <w:rFonts w:cstheme="minorHAnsi"/>
        </w:rPr>
        <w:t>D.L</w:t>
      </w:r>
      <w:r w:rsidR="00CD37B6" w:rsidRPr="00A53F47">
        <w:rPr>
          <w:rFonts w:cstheme="minorHAnsi"/>
        </w:rPr>
        <w:t>gs</w:t>
      </w:r>
      <w:proofErr w:type="spellEnd"/>
      <w:r w:rsidR="00CD37B6" w:rsidRPr="00A53F47">
        <w:rPr>
          <w:rFonts w:cstheme="minorHAnsi"/>
        </w:rPr>
        <w:t xml:space="preserve"> 165/2001, ai sensi del quale «</w:t>
      </w:r>
      <w:r w:rsidR="00CD37B6" w:rsidRPr="00A53F47">
        <w:rPr>
          <w:rFonts w:cstheme="minorHAnsi"/>
          <w:i/>
        </w:rPr>
        <w:t>Coloro che sono stati condannati, anche con sentenza non passata in giudicato, per i reati previsti nel capo I del titolo II del libro secondo del codice penale […] non possono fare parte delle commissioni per la scelta del contraente per l’affidamento di lavori, forniture e servizi, per la concessione o l’erogazione di sovvenzioni, contributi, sussidi, ausili finanziari, nonché per l’attribuzione di vantaggi economici di qualunque genere</w:t>
      </w:r>
      <w:r w:rsidR="00CD37B6" w:rsidRPr="00A53F47">
        <w:rPr>
          <w:rFonts w:cstheme="minorHAnsi"/>
        </w:rPr>
        <w:t>»;</w:t>
      </w:r>
    </w:p>
    <w:p w14:paraId="114CE434" w14:textId="77777777" w:rsidR="00CD37B6" w:rsidRPr="00A53F47" w:rsidRDefault="00DA1A7E" w:rsidP="001A7868">
      <w:pPr>
        <w:numPr>
          <w:ilvl w:val="0"/>
          <w:numId w:val="25"/>
        </w:numPr>
        <w:spacing w:before="0"/>
        <w:ind w:left="426" w:hanging="426"/>
        <w:jc w:val="both"/>
        <w:rPr>
          <w:rFonts w:cstheme="minorHAnsi"/>
        </w:rPr>
      </w:pPr>
      <w:r w:rsidRPr="00A53F47">
        <w:rPr>
          <w:rFonts w:cstheme="minorHAnsi"/>
          <w:b/>
        </w:rPr>
        <w:t>VISTO</w:t>
      </w:r>
      <w:r w:rsidR="00CD37B6" w:rsidRPr="00A53F47">
        <w:rPr>
          <w:rFonts w:cstheme="minorHAnsi"/>
        </w:rPr>
        <w:t xml:space="preserve"> l’art. 51 del </w:t>
      </w:r>
      <w:proofErr w:type="gramStart"/>
      <w:r w:rsidR="00CD37B6" w:rsidRPr="00A53F47">
        <w:rPr>
          <w:rFonts w:cstheme="minorHAnsi"/>
        </w:rPr>
        <w:t>codice di procedura civile</w:t>
      </w:r>
      <w:proofErr w:type="gramEnd"/>
      <w:r w:rsidR="00CD37B6" w:rsidRPr="00A53F47">
        <w:rPr>
          <w:rFonts w:cstheme="minorHAnsi"/>
        </w:rPr>
        <w:t>, il quale disciplina gli obblighi di astensione dei Giudici applicabili anche ai commissari e segretari di commissione;</w:t>
      </w:r>
    </w:p>
    <w:p w14:paraId="4170CEEC" w14:textId="77777777" w:rsidR="00FD7B46" w:rsidRPr="00A53F47" w:rsidRDefault="00FD7B46" w:rsidP="00CD37B6">
      <w:pPr>
        <w:jc w:val="center"/>
        <w:rPr>
          <w:rFonts w:cstheme="minorHAnsi"/>
          <w:b/>
        </w:rPr>
      </w:pPr>
    </w:p>
    <w:p w14:paraId="4DDB47E0" w14:textId="1FBF1751" w:rsidR="00CD37B6" w:rsidRPr="00A53F47" w:rsidRDefault="00CD37B6" w:rsidP="00CD37B6">
      <w:pPr>
        <w:jc w:val="center"/>
        <w:rPr>
          <w:rFonts w:cstheme="minorHAnsi"/>
          <w:b/>
        </w:rPr>
      </w:pPr>
      <w:r w:rsidRPr="00A53F47">
        <w:rPr>
          <w:rFonts w:cstheme="minorHAnsi"/>
          <w:b/>
        </w:rPr>
        <w:t>DICHIARA</w:t>
      </w:r>
    </w:p>
    <w:p w14:paraId="00EE4144" w14:textId="77777777" w:rsidR="00FD7B46" w:rsidRPr="00A53F47" w:rsidRDefault="00FD7B46" w:rsidP="00CD37B6">
      <w:pPr>
        <w:jc w:val="center"/>
        <w:rPr>
          <w:rFonts w:cstheme="minorHAnsi"/>
          <w:b/>
        </w:rPr>
      </w:pPr>
    </w:p>
    <w:p w14:paraId="706143EC" w14:textId="77777777" w:rsidR="00CD37B6" w:rsidRPr="00A53F47" w:rsidRDefault="00CD37B6" w:rsidP="00CD37B6">
      <w:pPr>
        <w:jc w:val="both"/>
        <w:rPr>
          <w:rFonts w:cstheme="minorHAnsi"/>
          <w:b/>
        </w:rPr>
      </w:pPr>
      <w:r w:rsidRPr="00A53F47">
        <w:rPr>
          <w:rFonts w:cstheme="minorHAnsi"/>
          <w:b/>
        </w:rPr>
        <w:lastRenderedPageBreak/>
        <w:t>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14:paraId="5E77B5FC" w14:textId="77777777" w:rsidR="00CD37B6" w:rsidRPr="00A53F47" w:rsidRDefault="00CD37B6" w:rsidP="001A7868">
      <w:pPr>
        <w:numPr>
          <w:ilvl w:val="0"/>
          <w:numId w:val="26"/>
        </w:numPr>
        <w:spacing w:before="0"/>
        <w:jc w:val="both"/>
        <w:rPr>
          <w:rFonts w:cstheme="minorHAnsi"/>
        </w:rPr>
      </w:pPr>
      <w:r w:rsidRPr="00A53F47">
        <w:rPr>
          <w:rFonts w:cstheme="minorHAnsi"/>
          <w:i/>
        </w:rPr>
        <w:t>[Attenzione: la presente clausola non si applica ai segretari]</w:t>
      </w:r>
      <w:r w:rsidRPr="00A53F47">
        <w:rPr>
          <w:rFonts w:cstheme="minorHAnsi"/>
        </w:rPr>
        <w:t xml:space="preserve"> non ha svolto né svolge alcun’altra funzione o incarico tecnico o amministrativo relativamente al contratto del cui affidamento si tratta;</w:t>
      </w:r>
    </w:p>
    <w:p w14:paraId="318D6B20" w14:textId="77777777" w:rsidR="00CD37B6" w:rsidRPr="00A53F47" w:rsidRDefault="00CD37B6" w:rsidP="001A7868">
      <w:pPr>
        <w:numPr>
          <w:ilvl w:val="0"/>
          <w:numId w:val="26"/>
        </w:numPr>
        <w:spacing w:before="0"/>
        <w:jc w:val="both"/>
        <w:rPr>
          <w:rFonts w:cstheme="minorHAnsi"/>
        </w:rPr>
      </w:pPr>
      <w:r w:rsidRPr="00A53F47">
        <w:rPr>
          <w:rFonts w:cstheme="minorHAnsi"/>
          <w:i/>
        </w:rPr>
        <w:t>[Attenzione: la presente clausola non si applica ai segretari]</w:t>
      </w:r>
      <w:r w:rsidRPr="00A53F47">
        <w:rPr>
          <w:rFonts w:cstheme="minorHAnsi"/>
        </w:rPr>
        <w:t xml:space="preserve"> che</w:t>
      </w:r>
      <w:r w:rsidR="004926EA" w:rsidRPr="00A53F47">
        <w:rPr>
          <w:rFonts w:cstheme="minorHAnsi"/>
        </w:rPr>
        <w:t xml:space="preserve"> </w:t>
      </w:r>
      <w:r w:rsidRPr="00A53F47">
        <w:rPr>
          <w:rFonts w:cstheme="minorHAnsi"/>
        </w:rPr>
        <w:t>in qualità di membro di pregresse commissioni aggiudicatrici, non ha concorso, con dolo o colpa grave accertati in sede giurisdizionale con sentenza non sospesa, all’approvazione di atti dichiarati illegittimi;</w:t>
      </w:r>
    </w:p>
    <w:p w14:paraId="195377A7" w14:textId="77777777" w:rsidR="00CD37B6" w:rsidRPr="00A53F47" w:rsidRDefault="00CD37B6" w:rsidP="001A7868">
      <w:pPr>
        <w:numPr>
          <w:ilvl w:val="0"/>
          <w:numId w:val="26"/>
        </w:numPr>
        <w:spacing w:before="0"/>
        <w:jc w:val="both"/>
        <w:rPr>
          <w:rFonts w:cstheme="minorHAnsi"/>
        </w:rPr>
      </w:pPr>
      <w:r w:rsidRPr="00A53F47">
        <w:rPr>
          <w:rFonts w:cstheme="minorHAnsi"/>
          <w:i/>
        </w:rPr>
        <w:t>[Attenzione: la presente clausola non si applica ai segretari]</w:t>
      </w:r>
      <w:r w:rsidRPr="00A53F47">
        <w:rPr>
          <w:rFonts w:cstheme="minorHAnsi"/>
        </w:rPr>
        <w:t xml:space="preserve"> che nel biennio precedente l’indizione della procedura di aggiudicazione non ha rivestito cariche di pubblico amministratore presso l’Istituto;</w:t>
      </w:r>
    </w:p>
    <w:p w14:paraId="32221105" w14:textId="77777777" w:rsidR="00CD37B6" w:rsidRPr="00A53F47" w:rsidRDefault="00CD37B6" w:rsidP="001A7868">
      <w:pPr>
        <w:numPr>
          <w:ilvl w:val="0"/>
          <w:numId w:val="26"/>
        </w:numPr>
        <w:spacing w:before="0"/>
        <w:jc w:val="both"/>
        <w:rPr>
          <w:rFonts w:cstheme="minorHAnsi"/>
          <w:i/>
        </w:rPr>
      </w:pPr>
      <w:r w:rsidRPr="00A53F47">
        <w:rPr>
          <w:rFonts w:cstheme="minorHAnsi"/>
        </w:rPr>
        <w:t>che, ai sensi dell’art. 35-</w:t>
      </w:r>
      <w:r w:rsidRPr="00A53F47">
        <w:rPr>
          <w:rFonts w:cstheme="minorHAnsi"/>
          <w:i/>
        </w:rPr>
        <w:t>bis</w:t>
      </w:r>
      <w:r w:rsidRPr="00A53F47">
        <w:rPr>
          <w:rFonts w:cstheme="minorHAnsi"/>
        </w:rPr>
        <w:t xml:space="preserve"> del </w:t>
      </w:r>
      <w:proofErr w:type="spellStart"/>
      <w:r w:rsidRPr="00A53F47">
        <w:rPr>
          <w:rFonts w:cstheme="minorHAnsi"/>
        </w:rPr>
        <w:t>D.Lgs.</w:t>
      </w:r>
      <w:proofErr w:type="spellEnd"/>
      <w:r w:rsidRPr="00A53F47">
        <w:rPr>
          <w:rFonts w:cstheme="minorHAnsi"/>
        </w:rPr>
        <w:t xml:space="preserve"> 165/2001, non ha riportato alcuna condanna, neppure pronunciata con sentenza non passata in giudicato, </w:t>
      </w:r>
      <w:r w:rsidRPr="00A53F47">
        <w:rPr>
          <w:rFonts w:eastAsia="Calibri" w:cstheme="minorHAnsi"/>
          <w:lang w:eastAsia="it-IT"/>
        </w:rPr>
        <w:t xml:space="preserve">per i delitti </w:t>
      </w:r>
      <w:r w:rsidRPr="00A53F47">
        <w:rPr>
          <w:rFonts w:cstheme="minorHAnsi"/>
        </w:rPr>
        <w:t xml:space="preserve">previsti nel capo I del titolo II del libro secondo del </w:t>
      </w:r>
      <w:proofErr w:type="gramStart"/>
      <w:r w:rsidRPr="00A53F47">
        <w:rPr>
          <w:rFonts w:cstheme="minorHAnsi"/>
        </w:rPr>
        <w:t>codice penale</w:t>
      </w:r>
      <w:proofErr w:type="gramEnd"/>
      <w:r w:rsidRPr="00A53F47">
        <w:rPr>
          <w:rFonts w:cstheme="minorHAnsi"/>
        </w:rPr>
        <w:t>;</w:t>
      </w:r>
    </w:p>
    <w:p w14:paraId="5FF3AE01" w14:textId="77777777" w:rsidR="00CD37B6" w:rsidRPr="00A53F47" w:rsidRDefault="00CD37B6" w:rsidP="001A7868">
      <w:pPr>
        <w:numPr>
          <w:ilvl w:val="0"/>
          <w:numId w:val="26"/>
        </w:numPr>
        <w:spacing w:before="100" w:beforeAutospacing="1"/>
        <w:ind w:left="426" w:hanging="426"/>
        <w:jc w:val="both"/>
        <w:rPr>
          <w:rFonts w:cstheme="minorHAnsi"/>
          <w:i/>
        </w:rPr>
      </w:pPr>
      <w:r w:rsidRPr="00A53F47">
        <w:rPr>
          <w:rFonts w:cstheme="minorHAnsi"/>
        </w:rPr>
        <w:t>che</w:t>
      </w:r>
      <w:r w:rsidR="004926EA" w:rsidRPr="00A53F47">
        <w:rPr>
          <w:rFonts w:cstheme="minorHAnsi"/>
        </w:rPr>
        <w:t xml:space="preserve"> </w:t>
      </w:r>
      <w:r w:rsidRPr="00A53F47">
        <w:rPr>
          <w:rFonts w:cstheme="minorHAnsi"/>
        </w:rPr>
        <w:t xml:space="preserve">non si trova in alcuna delle cause di astensione di cui all’art. 51 del </w:t>
      </w:r>
      <w:proofErr w:type="gramStart"/>
      <w:r w:rsidRPr="00A53F47">
        <w:rPr>
          <w:rFonts w:cstheme="minorHAnsi"/>
        </w:rPr>
        <w:t>codice di procedura civile</w:t>
      </w:r>
      <w:proofErr w:type="gramEnd"/>
      <w:r w:rsidRPr="00A53F47">
        <w:rPr>
          <w:rFonts w:cstheme="minorHAnsi"/>
        </w:rPr>
        <w:t>, che per completezza si riportano testualmente:</w:t>
      </w:r>
    </w:p>
    <w:p w14:paraId="22673741" w14:textId="77777777" w:rsidR="00CD37B6" w:rsidRPr="00A53F47" w:rsidRDefault="00CD37B6" w:rsidP="00CD37B6">
      <w:pPr>
        <w:ind w:left="426"/>
        <w:jc w:val="both"/>
        <w:rPr>
          <w:rFonts w:cstheme="minorHAnsi"/>
          <w:i/>
        </w:rPr>
      </w:pPr>
      <w:r w:rsidRPr="00A53F47">
        <w:rPr>
          <w:rFonts w:cstheme="minorHAnsi"/>
        </w:rPr>
        <w:t>«</w:t>
      </w:r>
      <w:r w:rsidRPr="00A53F47">
        <w:rPr>
          <w:rFonts w:cstheme="minorHAnsi"/>
          <w:i/>
        </w:rPr>
        <w:t>Art. 51 (Astensione del giudice)</w:t>
      </w:r>
    </w:p>
    <w:p w14:paraId="6CBF78C0" w14:textId="77777777" w:rsidR="00CD37B6" w:rsidRPr="00A53F47" w:rsidRDefault="00CD37B6" w:rsidP="00CD37B6">
      <w:pPr>
        <w:ind w:left="426"/>
        <w:jc w:val="both"/>
        <w:rPr>
          <w:rFonts w:cstheme="minorHAnsi"/>
          <w:i/>
        </w:rPr>
      </w:pPr>
      <w:r w:rsidRPr="00A53F47">
        <w:rPr>
          <w:rFonts w:cstheme="minorHAnsi"/>
          <w:i/>
        </w:rPr>
        <w:t>Il giudice ha l’obbligo di astenersi:</w:t>
      </w:r>
    </w:p>
    <w:p w14:paraId="08884A2D" w14:textId="77777777" w:rsidR="00CD37B6" w:rsidRPr="00A53F47" w:rsidRDefault="00CD37B6" w:rsidP="001A7868">
      <w:pPr>
        <w:numPr>
          <w:ilvl w:val="0"/>
          <w:numId w:val="27"/>
        </w:numPr>
        <w:tabs>
          <w:tab w:val="center" w:pos="851"/>
        </w:tabs>
        <w:ind w:left="851" w:hanging="425"/>
        <w:jc w:val="both"/>
        <w:rPr>
          <w:rFonts w:cstheme="minorHAnsi"/>
          <w:i/>
        </w:rPr>
      </w:pPr>
      <w:r w:rsidRPr="00A53F47">
        <w:rPr>
          <w:rFonts w:cstheme="minorHAnsi"/>
          <w:i/>
        </w:rPr>
        <w:t>se ha interesse nella causa o in altra vertente su identica questione di diritto;</w:t>
      </w:r>
    </w:p>
    <w:p w14:paraId="6F924D87" w14:textId="77777777" w:rsidR="00CD37B6" w:rsidRPr="00A53F47" w:rsidRDefault="00CD37B6" w:rsidP="001A7868">
      <w:pPr>
        <w:numPr>
          <w:ilvl w:val="0"/>
          <w:numId w:val="27"/>
        </w:numPr>
        <w:tabs>
          <w:tab w:val="center" w:pos="851"/>
        </w:tabs>
        <w:ind w:left="851" w:hanging="425"/>
        <w:jc w:val="both"/>
        <w:rPr>
          <w:rFonts w:cstheme="minorHAnsi"/>
          <w:i/>
        </w:rPr>
      </w:pPr>
      <w:r w:rsidRPr="00A53F47">
        <w:rPr>
          <w:rFonts w:cstheme="minorHAnsi"/>
          <w:i/>
        </w:rPr>
        <w:t>se egli stesso o la moglie è parente fino al quarto grado,</w:t>
      </w:r>
      <w:r w:rsidRPr="00A53F47">
        <w:rPr>
          <w:rFonts w:cstheme="minorHAnsi"/>
          <w:i/>
          <w:color w:val="686868"/>
        </w:rPr>
        <w:t xml:space="preserve"> </w:t>
      </w:r>
      <w:r w:rsidRPr="00A53F47">
        <w:rPr>
          <w:rFonts w:cstheme="minorHAnsi"/>
          <w:i/>
        </w:rPr>
        <w:t>o legato da vincoli di affiliazione, o è convivente o commensale abituale di una delle parti o di alcuno dei difensori;</w:t>
      </w:r>
    </w:p>
    <w:p w14:paraId="5AB52230" w14:textId="77777777" w:rsidR="00CD37B6" w:rsidRPr="00A53F47" w:rsidRDefault="00CD37B6" w:rsidP="001A7868">
      <w:pPr>
        <w:numPr>
          <w:ilvl w:val="0"/>
          <w:numId w:val="27"/>
        </w:numPr>
        <w:tabs>
          <w:tab w:val="center" w:pos="851"/>
        </w:tabs>
        <w:ind w:left="851" w:hanging="425"/>
        <w:jc w:val="both"/>
        <w:rPr>
          <w:rFonts w:cstheme="minorHAnsi"/>
          <w:i/>
        </w:rPr>
      </w:pPr>
      <w:r w:rsidRPr="00A53F47">
        <w:rPr>
          <w:rFonts w:cstheme="minorHAnsi"/>
          <w:i/>
        </w:rPr>
        <w:t>se egli stesso o la moglie ha causa pendente o grave inimicizia o rapporti di credito o debito con una delle parti o alcuno dei suoi difensori;</w:t>
      </w:r>
    </w:p>
    <w:p w14:paraId="71ED65E0" w14:textId="77777777" w:rsidR="00CD37B6" w:rsidRPr="00A53F47" w:rsidRDefault="00CD37B6" w:rsidP="001A7868">
      <w:pPr>
        <w:numPr>
          <w:ilvl w:val="0"/>
          <w:numId w:val="27"/>
        </w:numPr>
        <w:tabs>
          <w:tab w:val="center" w:pos="851"/>
        </w:tabs>
        <w:ind w:left="851" w:hanging="425"/>
        <w:jc w:val="both"/>
        <w:rPr>
          <w:rFonts w:cstheme="minorHAnsi"/>
          <w:i/>
        </w:rPr>
      </w:pPr>
      <w:r w:rsidRPr="00A53F47">
        <w:rPr>
          <w:rFonts w:cstheme="minorHAnsi"/>
          <w:i/>
        </w:rPr>
        <w:t>se ha dato consiglio o prestato patrocinio nella causa, o ha deposto in essa come testimone, oppure ne ha conosciuto come magistrato in altro grado del processo o come arbitro o vi ha prestato assistenza come consulente tecnico;</w:t>
      </w:r>
    </w:p>
    <w:p w14:paraId="3B6A256E" w14:textId="77777777" w:rsidR="00CD37B6" w:rsidRPr="00A53F47" w:rsidRDefault="00CD37B6" w:rsidP="001A7868">
      <w:pPr>
        <w:numPr>
          <w:ilvl w:val="0"/>
          <w:numId w:val="27"/>
        </w:numPr>
        <w:tabs>
          <w:tab w:val="center" w:pos="851"/>
        </w:tabs>
        <w:ind w:left="851" w:hanging="425"/>
        <w:jc w:val="both"/>
        <w:rPr>
          <w:rFonts w:cstheme="minorHAnsi"/>
          <w:i/>
        </w:rPr>
      </w:pPr>
      <w:r w:rsidRPr="00A53F47">
        <w:rPr>
          <w:rFonts w:cstheme="minorHAnsi"/>
          <w:i/>
        </w:rPr>
        <w:t>se è tutore, curatore, amministratore di sostegno, procuratore, agente o datore di lavoro di una delle parti; se, inoltre, è amministratore o gerente di un ente, di un'associazione anche non riconosciuta, di un comitato, di una società o stabilimento che ha interesse nella causa.</w:t>
      </w:r>
    </w:p>
    <w:p w14:paraId="722ACBE4" w14:textId="77777777" w:rsidR="00CD37B6" w:rsidRPr="00A53F47" w:rsidRDefault="00CD37B6" w:rsidP="00CD37B6">
      <w:pPr>
        <w:ind w:left="426"/>
        <w:jc w:val="both"/>
        <w:rPr>
          <w:rFonts w:cstheme="minorHAnsi"/>
        </w:rPr>
      </w:pPr>
      <w:r w:rsidRPr="00A53F47">
        <w:rPr>
          <w:rFonts w:cstheme="minorHAnsi"/>
          <w:i/>
        </w:rPr>
        <w:t>In ogni altro caso in cui esistono gravi ragioni di convenienza, il giudice può richiedere al capo dell’ufficio l’autorizzazione ad astenersi; quando l’astensione riguarda il capo dell’ufficio, l’autorizzazione è chiesta al capo dell’ufficio superiore</w:t>
      </w:r>
      <w:r w:rsidRPr="00A53F47">
        <w:rPr>
          <w:rFonts w:cstheme="minorHAnsi"/>
        </w:rPr>
        <w:t>»;</w:t>
      </w:r>
    </w:p>
    <w:p w14:paraId="6EDCEF59" w14:textId="77777777" w:rsidR="00425565" w:rsidRPr="00A53F47" w:rsidRDefault="00CD37B6" w:rsidP="001A7868">
      <w:pPr>
        <w:numPr>
          <w:ilvl w:val="0"/>
          <w:numId w:val="26"/>
        </w:numPr>
        <w:spacing w:before="100" w:beforeAutospacing="1"/>
        <w:ind w:left="426" w:hanging="426"/>
        <w:jc w:val="both"/>
        <w:rPr>
          <w:rFonts w:cstheme="minorHAnsi"/>
        </w:rPr>
      </w:pPr>
      <w:r w:rsidRPr="00A53F47">
        <w:rPr>
          <w:rFonts w:cstheme="minorHAnsi"/>
        </w:rPr>
        <w:t xml:space="preserve">che ai sensi dell’art. 42 del </w:t>
      </w:r>
      <w:proofErr w:type="spellStart"/>
      <w:r w:rsidRPr="00A53F47">
        <w:rPr>
          <w:rFonts w:cstheme="minorHAnsi"/>
        </w:rPr>
        <w:t>D.Lgs.</w:t>
      </w:r>
      <w:proofErr w:type="spellEnd"/>
      <w:r w:rsidRPr="00A53F47">
        <w:rPr>
          <w:rFonts w:cstheme="minorHAnsi"/>
        </w:rPr>
        <w:t xml:space="preserve"> 50/2016, non ha, né direttamente, né indirettamente, un interesse finanziario, economico o altro interesse personale per l’affidamento in esame né si trova in alcuna delle situazioni di conflitto di interesse di cui </w:t>
      </w:r>
      <w:r w:rsidR="00425565" w:rsidRPr="00A53F47">
        <w:rPr>
          <w:rFonts w:cstheme="minorHAnsi"/>
        </w:rPr>
        <w:t>all’art. 7, del d.P.R. 62/2013.</w:t>
      </w:r>
    </w:p>
    <w:p w14:paraId="2CD71D8C" w14:textId="77777777" w:rsidR="00CD37B6" w:rsidRPr="00A53F47" w:rsidRDefault="00CD37B6" w:rsidP="00425565">
      <w:pPr>
        <w:spacing w:before="100" w:beforeAutospacing="1"/>
        <w:ind w:left="426"/>
        <w:jc w:val="both"/>
        <w:rPr>
          <w:rFonts w:cstheme="minorHAnsi"/>
        </w:rPr>
      </w:pPr>
      <w:r w:rsidRPr="00A53F47">
        <w:rPr>
          <w:rFonts w:cstheme="minorHAnsi"/>
        </w:rPr>
        <w:t xml:space="preserve">In particolare, che l’assunzione dell’incarico di commissario/segretario: </w:t>
      </w:r>
    </w:p>
    <w:p w14:paraId="53955335" w14:textId="77777777" w:rsidR="00CD37B6" w:rsidRPr="00A53F47" w:rsidRDefault="00CD37B6" w:rsidP="00FD7B46">
      <w:pPr>
        <w:numPr>
          <w:ilvl w:val="0"/>
          <w:numId w:val="28"/>
        </w:numPr>
        <w:spacing w:before="100" w:beforeAutospacing="1"/>
        <w:ind w:left="851" w:hanging="425"/>
        <w:jc w:val="both"/>
        <w:rPr>
          <w:rFonts w:cstheme="minorHAnsi"/>
        </w:rPr>
      </w:pPr>
      <w:r w:rsidRPr="00A53F47">
        <w:rPr>
          <w:rFonts w:cstheme="minorHAnsi"/>
        </w:rPr>
        <w:t>non coinvolge interessi propri;</w:t>
      </w:r>
    </w:p>
    <w:p w14:paraId="22A5FFCF" w14:textId="77777777" w:rsidR="00CD37B6" w:rsidRPr="00A53F47" w:rsidRDefault="00CD37B6" w:rsidP="00FD7B46">
      <w:pPr>
        <w:numPr>
          <w:ilvl w:val="0"/>
          <w:numId w:val="28"/>
        </w:numPr>
        <w:spacing w:before="100" w:beforeAutospacing="1"/>
        <w:ind w:left="851" w:hanging="425"/>
        <w:jc w:val="both"/>
        <w:rPr>
          <w:rFonts w:cstheme="minorHAnsi"/>
        </w:rPr>
      </w:pPr>
      <w:r w:rsidRPr="00A53F47">
        <w:rPr>
          <w:rFonts w:cstheme="minorHAnsi"/>
        </w:rPr>
        <w:lastRenderedPageBreak/>
        <w:t>non coinvolge interessi di parenti, affini entro il secondo grado, del coniuge o di conviventi, oppure di persone con le quali abbia rapporti di frequentazione abituale;</w:t>
      </w:r>
    </w:p>
    <w:p w14:paraId="55535CB9" w14:textId="77777777" w:rsidR="00CD37B6" w:rsidRPr="00A53F47" w:rsidRDefault="00CD37B6" w:rsidP="00FD7B46">
      <w:pPr>
        <w:numPr>
          <w:ilvl w:val="0"/>
          <w:numId w:val="28"/>
        </w:numPr>
        <w:spacing w:before="100" w:beforeAutospacing="1"/>
        <w:ind w:left="851" w:hanging="425"/>
        <w:jc w:val="both"/>
        <w:rPr>
          <w:rFonts w:cstheme="minorHAnsi"/>
        </w:rPr>
      </w:pPr>
      <w:r w:rsidRPr="00A53F47">
        <w:rPr>
          <w:rFonts w:cstheme="minorHAnsi"/>
        </w:rPr>
        <w:t>non coinvolge interessi di soggetti od organizzazioni con cui egli o il coniuge abbia causa pendente o grave inimicizia o rapporti di credito o debito significativi;</w:t>
      </w:r>
    </w:p>
    <w:p w14:paraId="7A190BB5" w14:textId="77777777" w:rsidR="00CD37B6" w:rsidRPr="00A53F47" w:rsidRDefault="00CD37B6" w:rsidP="00FD7B46">
      <w:pPr>
        <w:numPr>
          <w:ilvl w:val="0"/>
          <w:numId w:val="28"/>
        </w:numPr>
        <w:spacing w:before="100" w:beforeAutospacing="1"/>
        <w:ind w:left="851" w:hanging="425"/>
        <w:jc w:val="both"/>
        <w:rPr>
          <w:rFonts w:cstheme="minorHAnsi"/>
        </w:rPr>
      </w:pPr>
      <w:r w:rsidRPr="00A53F47">
        <w:rPr>
          <w:rFonts w:cstheme="minorHAnsi"/>
        </w:rPr>
        <w:t>non coinvolge interessi di soggetti od organizzazioni di cui sia tutore, curatore, procuratore o agente, ovvero di enti, associazioni anche non riconosciute, comitati, società o stabilimenti di cui sia amministratore o gerente o dirigente;</w:t>
      </w:r>
    </w:p>
    <w:p w14:paraId="2DE30B2D" w14:textId="77777777" w:rsidR="00CD37B6" w:rsidRPr="00A53F47" w:rsidRDefault="00CD37B6" w:rsidP="001A7868">
      <w:pPr>
        <w:numPr>
          <w:ilvl w:val="0"/>
          <w:numId w:val="26"/>
        </w:numPr>
        <w:spacing w:before="100" w:beforeAutospacing="1"/>
        <w:ind w:left="426" w:hanging="426"/>
        <w:jc w:val="both"/>
        <w:rPr>
          <w:rFonts w:cstheme="minorHAnsi"/>
        </w:rPr>
      </w:pPr>
      <w:r w:rsidRPr="00A53F47">
        <w:rPr>
          <w:rFonts w:cstheme="minorHAnsi"/>
        </w:rPr>
        <w:t>che non sussistono diverse ragioni di opportunità che si frappongano al conferimento dell’incarico in questione;</w:t>
      </w:r>
    </w:p>
    <w:p w14:paraId="7A3090E4" w14:textId="77777777" w:rsidR="00CD37B6" w:rsidRPr="00A53F47" w:rsidRDefault="00CD37B6" w:rsidP="001A7868">
      <w:pPr>
        <w:numPr>
          <w:ilvl w:val="0"/>
          <w:numId w:val="26"/>
        </w:numPr>
        <w:spacing w:before="100" w:beforeAutospacing="1"/>
        <w:ind w:left="426" w:hanging="426"/>
        <w:jc w:val="both"/>
        <w:rPr>
          <w:rFonts w:cstheme="minorHAnsi"/>
        </w:rPr>
      </w:pPr>
      <w:r w:rsidRPr="00A53F47">
        <w:rPr>
          <w:rFonts w:cstheme="minorHAnsi"/>
        </w:rPr>
        <w:t>che, qualora sopravvenga una delle cause di incompatibilità o di inopportunità, o una situazione anche potenziale di conflitto di interessi ai sensi dell’art. 42, comma 3</w:t>
      </w:r>
      <w:r w:rsidR="007125B2" w:rsidRPr="00A53F47">
        <w:rPr>
          <w:rFonts w:cstheme="minorHAnsi"/>
        </w:rPr>
        <w:t>°</w:t>
      </w:r>
      <w:r w:rsidRPr="00A53F47">
        <w:rPr>
          <w:rFonts w:cstheme="minorHAnsi"/>
        </w:rPr>
        <w:t xml:space="preserve">, del </w:t>
      </w:r>
      <w:proofErr w:type="spellStart"/>
      <w:r w:rsidRPr="00A53F47">
        <w:rPr>
          <w:rFonts w:cstheme="minorHAnsi"/>
        </w:rPr>
        <w:t>D.Lgs.</w:t>
      </w:r>
      <w:proofErr w:type="spellEnd"/>
      <w:r w:rsidRPr="00A53F47">
        <w:rPr>
          <w:rFonts w:cstheme="minorHAnsi"/>
        </w:rPr>
        <w:t xml:space="preserve"> 50/2016, provvederà immediatamente a darne comunicazione all’organo tenuto alla nomina e ad astenersi dall’incarico, attraverso motivata dichiarazione di rinuncia;</w:t>
      </w:r>
    </w:p>
    <w:p w14:paraId="1A743796" w14:textId="77777777" w:rsidR="00FD7B46" w:rsidRPr="00A53F47" w:rsidRDefault="00FD7B46" w:rsidP="00CD37B6">
      <w:pPr>
        <w:jc w:val="both"/>
        <w:rPr>
          <w:rFonts w:cstheme="minorHAnsi"/>
          <w:b/>
        </w:rPr>
      </w:pPr>
    </w:p>
    <w:p w14:paraId="343368F9" w14:textId="50850741" w:rsidR="00CD37B6" w:rsidRPr="00A53F47" w:rsidRDefault="00CD37B6" w:rsidP="00CD37B6">
      <w:pPr>
        <w:jc w:val="both"/>
        <w:rPr>
          <w:rFonts w:cstheme="minorHAnsi"/>
          <w:b/>
        </w:rPr>
      </w:pPr>
      <w:r w:rsidRPr="00A53F47">
        <w:rPr>
          <w:rFonts w:cstheme="minorHAnsi"/>
          <w:b/>
        </w:rPr>
        <w:t>e per l’effetto</w:t>
      </w:r>
    </w:p>
    <w:p w14:paraId="334EF2E6" w14:textId="77777777" w:rsidR="00CD37B6" w:rsidRPr="00A53F47" w:rsidRDefault="00CD37B6" w:rsidP="00CD37B6">
      <w:pPr>
        <w:jc w:val="both"/>
        <w:rPr>
          <w:rFonts w:cstheme="minorHAnsi"/>
        </w:rPr>
      </w:pPr>
    </w:p>
    <w:p w14:paraId="76C91E3E" w14:textId="77777777" w:rsidR="00CD37B6" w:rsidRPr="00A53F47" w:rsidRDefault="00CD37B6" w:rsidP="00CD37B6">
      <w:pPr>
        <w:jc w:val="center"/>
        <w:rPr>
          <w:rFonts w:cstheme="minorHAnsi"/>
        </w:rPr>
      </w:pPr>
      <w:r w:rsidRPr="00A53F47">
        <w:rPr>
          <w:rFonts w:cstheme="minorHAnsi"/>
          <w:b/>
        </w:rPr>
        <w:t>ACCETTA</w:t>
      </w:r>
    </w:p>
    <w:p w14:paraId="1C9A35AC" w14:textId="77777777" w:rsidR="00CD37B6" w:rsidRPr="00A53F47" w:rsidRDefault="00CD37B6" w:rsidP="00CD37B6">
      <w:pPr>
        <w:jc w:val="both"/>
        <w:rPr>
          <w:rFonts w:cstheme="minorHAnsi"/>
        </w:rPr>
      </w:pPr>
    </w:p>
    <w:p w14:paraId="6309D8C8" w14:textId="77777777" w:rsidR="00CD37B6" w:rsidRPr="00A53F47" w:rsidRDefault="00CD37B6" w:rsidP="00CD37B6">
      <w:pPr>
        <w:jc w:val="both"/>
        <w:rPr>
          <w:rFonts w:cstheme="minorHAnsi"/>
          <w:b/>
        </w:rPr>
      </w:pPr>
      <w:r w:rsidRPr="00A53F47">
        <w:rPr>
          <w:rFonts w:cstheme="minorHAnsi"/>
          <w:b/>
        </w:rPr>
        <w:t>l’incarico cui è stato preposto.</w:t>
      </w:r>
    </w:p>
    <w:p w14:paraId="0BCE4D92" w14:textId="77777777" w:rsidR="00CD37B6" w:rsidRPr="00A53F47" w:rsidRDefault="00CD37B6" w:rsidP="00CD37B6">
      <w:pPr>
        <w:jc w:val="both"/>
        <w:rPr>
          <w:rFonts w:cstheme="minorHAnsi"/>
        </w:rPr>
      </w:pPr>
    </w:p>
    <w:p w14:paraId="04829683" w14:textId="77777777" w:rsidR="00CD37B6" w:rsidRPr="00A53F47" w:rsidRDefault="00CD37B6" w:rsidP="00CD37B6">
      <w:pPr>
        <w:jc w:val="both"/>
        <w:rPr>
          <w:rFonts w:cstheme="minorHAnsi"/>
        </w:rPr>
      </w:pPr>
      <w:r w:rsidRPr="00A53F47">
        <w:rPr>
          <w:rFonts w:cstheme="minorHAnsi"/>
        </w:rPr>
        <w:t>Roma, ______________________</w:t>
      </w:r>
    </w:p>
    <w:p w14:paraId="20D4C31C" w14:textId="21E77918" w:rsidR="00CD37B6" w:rsidRPr="00A53F47" w:rsidRDefault="00B856F6" w:rsidP="00CD37B6">
      <w:pPr>
        <w:ind w:left="6480"/>
        <w:rPr>
          <w:rFonts w:cstheme="minorHAnsi"/>
          <w:i/>
        </w:rPr>
      </w:pPr>
      <w:r w:rsidRPr="00A53F47">
        <w:rPr>
          <w:rFonts w:cstheme="minorHAnsi"/>
          <w:i/>
        </w:rPr>
        <w:t xml:space="preserve">    </w:t>
      </w:r>
      <w:r w:rsidRPr="00A53F47">
        <w:rPr>
          <w:rFonts w:cstheme="minorHAnsi"/>
          <w:iCs/>
        </w:rPr>
        <w:t xml:space="preserve"> </w:t>
      </w:r>
      <w:r w:rsidR="00CD37B6" w:rsidRPr="00A53F47">
        <w:rPr>
          <w:rFonts w:cstheme="minorHAnsi"/>
          <w:iCs/>
        </w:rPr>
        <w:t>[</w:t>
      </w:r>
      <w:r w:rsidR="00CD37B6" w:rsidRPr="00A53F47">
        <w:rPr>
          <w:rFonts w:cstheme="minorHAnsi"/>
          <w:i/>
        </w:rPr>
        <w:t>sottoscrizione</w:t>
      </w:r>
      <w:r w:rsidR="00CD37B6" w:rsidRPr="00A53F47">
        <w:rPr>
          <w:rFonts w:cstheme="minorHAnsi"/>
          <w:iCs/>
        </w:rPr>
        <w:t>]</w:t>
      </w:r>
    </w:p>
    <w:p w14:paraId="1D4DC065" w14:textId="77777777" w:rsidR="00CD37B6" w:rsidRPr="00A53F47" w:rsidRDefault="00CD37B6" w:rsidP="00CD37B6">
      <w:pPr>
        <w:ind w:left="6480" w:firstLine="720"/>
        <w:rPr>
          <w:rFonts w:cstheme="minorHAnsi"/>
          <w:i/>
        </w:rPr>
      </w:pPr>
    </w:p>
    <w:p w14:paraId="4ADAB783" w14:textId="499D4ACD" w:rsidR="00CD37B6" w:rsidRPr="00A53F47" w:rsidRDefault="00CD37B6" w:rsidP="00CD37B6">
      <w:pPr>
        <w:ind w:left="6480" w:firstLine="41"/>
        <w:rPr>
          <w:rFonts w:cstheme="minorHAnsi"/>
          <w:i/>
        </w:rPr>
      </w:pPr>
      <w:r w:rsidRPr="00A53F47">
        <w:rPr>
          <w:rFonts w:cstheme="minorHAnsi"/>
          <w:i/>
        </w:rPr>
        <w:t>__________________</w:t>
      </w:r>
    </w:p>
    <w:p w14:paraId="43BEE7BE" w14:textId="77777777" w:rsidR="00CD37B6" w:rsidRPr="00A53F47" w:rsidRDefault="00CD37B6" w:rsidP="00CD37B6">
      <w:pPr>
        <w:rPr>
          <w:rFonts w:cstheme="minorHAnsi"/>
        </w:rPr>
      </w:pPr>
      <w:r w:rsidRPr="00A53F47">
        <w:rPr>
          <w:rFonts w:cstheme="minorHAnsi"/>
          <w:b/>
          <w:u w:val="single"/>
        </w:rPr>
        <w:t>Allegato</w:t>
      </w:r>
      <w:r w:rsidRPr="00A53F47">
        <w:rPr>
          <w:rFonts w:cstheme="minorHAnsi"/>
        </w:rPr>
        <w:t>:</w:t>
      </w:r>
    </w:p>
    <w:p w14:paraId="0DCD44FC" w14:textId="77777777" w:rsidR="00CD37B6" w:rsidRPr="00A53F47" w:rsidRDefault="00CD37B6" w:rsidP="001D362C">
      <w:pPr>
        <w:rPr>
          <w:rFonts w:cstheme="minorHAnsi"/>
        </w:rPr>
      </w:pPr>
    </w:p>
    <w:p w14:paraId="16DC2CAD" w14:textId="77777777" w:rsidR="00CD37B6" w:rsidRPr="00A53F47" w:rsidRDefault="00CD37B6" w:rsidP="001A7868">
      <w:pPr>
        <w:numPr>
          <w:ilvl w:val="0"/>
          <w:numId w:val="23"/>
        </w:numPr>
        <w:tabs>
          <w:tab w:val="clear" w:pos="0"/>
          <w:tab w:val="num" w:pos="360"/>
        </w:tabs>
        <w:spacing w:before="0"/>
        <w:ind w:left="360" w:hanging="360"/>
        <w:jc w:val="both"/>
        <w:rPr>
          <w:rFonts w:cstheme="minorHAnsi"/>
          <w:i/>
        </w:rPr>
      </w:pPr>
      <w:r w:rsidRPr="00A53F47">
        <w:rPr>
          <w:rFonts w:cstheme="minorHAnsi"/>
          <w:i/>
        </w:rPr>
        <w:t>copia firmata del documento di identità del sottoscrittore, in corso di validità.</w:t>
      </w:r>
    </w:p>
    <w:p w14:paraId="17AA9402" w14:textId="77777777" w:rsidR="001379F5" w:rsidRPr="00A53F47" w:rsidRDefault="001379F5" w:rsidP="001379F5">
      <w:pPr>
        <w:spacing w:before="0"/>
        <w:jc w:val="both"/>
        <w:rPr>
          <w:rFonts w:cstheme="minorHAnsi"/>
          <w:i/>
        </w:rPr>
      </w:pPr>
    </w:p>
    <w:p w14:paraId="05FCDC2F" w14:textId="77777777" w:rsidR="001379F5" w:rsidRPr="00A53F47" w:rsidRDefault="001379F5" w:rsidP="001379F5">
      <w:pPr>
        <w:spacing w:before="0"/>
        <w:jc w:val="both"/>
        <w:rPr>
          <w:rFonts w:cstheme="minorHAnsi"/>
          <w:i/>
        </w:rPr>
      </w:pPr>
    </w:p>
    <w:p w14:paraId="5097A72D" w14:textId="77777777" w:rsidR="001379F5" w:rsidRPr="00A53F47" w:rsidRDefault="001379F5" w:rsidP="001379F5">
      <w:pPr>
        <w:spacing w:before="0"/>
        <w:jc w:val="both"/>
        <w:rPr>
          <w:rFonts w:cstheme="minorHAnsi"/>
          <w:i/>
        </w:rPr>
      </w:pPr>
    </w:p>
    <w:p w14:paraId="64F55AB6" w14:textId="77777777" w:rsidR="001379F5" w:rsidRPr="00A53F47" w:rsidRDefault="001379F5" w:rsidP="001379F5">
      <w:pPr>
        <w:spacing w:before="0"/>
        <w:jc w:val="both"/>
        <w:rPr>
          <w:rFonts w:cstheme="minorHAnsi"/>
          <w:i/>
        </w:rPr>
      </w:pPr>
    </w:p>
    <w:p w14:paraId="33A5F181" w14:textId="77777777" w:rsidR="001379F5" w:rsidRPr="00A53F47" w:rsidRDefault="001379F5" w:rsidP="001379F5">
      <w:pPr>
        <w:spacing w:before="0"/>
        <w:jc w:val="both"/>
        <w:rPr>
          <w:rFonts w:cstheme="minorHAnsi"/>
          <w:i/>
        </w:rPr>
      </w:pPr>
    </w:p>
    <w:p w14:paraId="002E9F3C" w14:textId="77777777" w:rsidR="001379F5" w:rsidRPr="00A53F47" w:rsidRDefault="001379F5" w:rsidP="001379F5">
      <w:pPr>
        <w:spacing w:before="0"/>
        <w:jc w:val="both"/>
        <w:rPr>
          <w:rFonts w:cstheme="minorHAnsi"/>
          <w:i/>
        </w:rPr>
      </w:pPr>
    </w:p>
    <w:p w14:paraId="179F6B36" w14:textId="77777777" w:rsidR="001379F5" w:rsidRPr="00A53F47" w:rsidRDefault="001379F5" w:rsidP="001379F5">
      <w:pPr>
        <w:spacing w:before="0"/>
        <w:jc w:val="both"/>
        <w:rPr>
          <w:rFonts w:cstheme="minorHAnsi"/>
          <w:i/>
        </w:rPr>
      </w:pPr>
    </w:p>
    <w:p w14:paraId="59E0A2C0" w14:textId="77777777" w:rsidR="001379F5" w:rsidRPr="00A53F47" w:rsidRDefault="001379F5" w:rsidP="001379F5">
      <w:pPr>
        <w:spacing w:before="0"/>
        <w:jc w:val="both"/>
        <w:rPr>
          <w:rFonts w:cstheme="minorHAnsi"/>
          <w:i/>
        </w:rPr>
      </w:pPr>
    </w:p>
    <w:p w14:paraId="19D0876F" w14:textId="77777777" w:rsidR="001379F5" w:rsidRPr="00A53F47" w:rsidRDefault="001379F5" w:rsidP="001379F5">
      <w:pPr>
        <w:spacing w:before="0"/>
        <w:jc w:val="both"/>
        <w:rPr>
          <w:rFonts w:cstheme="minorHAnsi"/>
          <w:i/>
        </w:rPr>
      </w:pPr>
    </w:p>
    <w:p w14:paraId="6FE877A7" w14:textId="77777777" w:rsidR="001379F5" w:rsidRPr="00A53F47" w:rsidRDefault="001379F5" w:rsidP="001379F5">
      <w:pPr>
        <w:spacing w:before="0"/>
        <w:jc w:val="both"/>
        <w:rPr>
          <w:rFonts w:cstheme="minorHAnsi"/>
          <w:i/>
        </w:rPr>
      </w:pPr>
    </w:p>
    <w:p w14:paraId="444322B3" w14:textId="77777777" w:rsidR="001379F5" w:rsidRPr="00A53F47" w:rsidRDefault="001379F5" w:rsidP="001379F5">
      <w:pPr>
        <w:spacing w:before="0"/>
        <w:jc w:val="both"/>
        <w:rPr>
          <w:rFonts w:cstheme="minorHAnsi"/>
          <w:i/>
        </w:rPr>
      </w:pPr>
    </w:p>
    <w:p w14:paraId="5E970F8E" w14:textId="77777777" w:rsidR="001379F5" w:rsidRPr="00A53F47" w:rsidRDefault="001379F5" w:rsidP="001379F5">
      <w:pPr>
        <w:spacing w:before="0"/>
        <w:jc w:val="both"/>
        <w:rPr>
          <w:rFonts w:cstheme="minorHAnsi"/>
          <w:i/>
        </w:rPr>
      </w:pPr>
    </w:p>
    <w:p w14:paraId="643CB551" w14:textId="77777777" w:rsidR="001379F5" w:rsidRPr="00A53F47" w:rsidRDefault="001379F5" w:rsidP="001379F5">
      <w:pPr>
        <w:spacing w:before="0"/>
        <w:jc w:val="both"/>
        <w:rPr>
          <w:rFonts w:cstheme="minorHAnsi"/>
          <w:i/>
        </w:rPr>
      </w:pPr>
    </w:p>
    <w:p w14:paraId="0804D280" w14:textId="77777777" w:rsidR="001379F5" w:rsidRPr="00A53F47" w:rsidRDefault="001379F5" w:rsidP="001379F5">
      <w:pPr>
        <w:spacing w:before="0"/>
        <w:jc w:val="both"/>
        <w:rPr>
          <w:rFonts w:cstheme="minorHAnsi"/>
          <w:i/>
        </w:rPr>
      </w:pPr>
    </w:p>
    <w:p w14:paraId="3C0C2575" w14:textId="77777777" w:rsidR="001379F5" w:rsidRPr="00A53F47" w:rsidRDefault="001379F5" w:rsidP="001379F5">
      <w:pPr>
        <w:spacing w:before="0"/>
        <w:jc w:val="both"/>
        <w:rPr>
          <w:rFonts w:cstheme="minorHAnsi"/>
          <w:i/>
        </w:rPr>
      </w:pPr>
    </w:p>
    <w:p w14:paraId="3905D2BF" w14:textId="77777777" w:rsidR="001379F5" w:rsidRPr="00A53F47" w:rsidRDefault="001379F5" w:rsidP="001379F5">
      <w:pPr>
        <w:spacing w:before="0"/>
        <w:jc w:val="both"/>
        <w:rPr>
          <w:rFonts w:cstheme="minorHAnsi"/>
          <w:i/>
        </w:rPr>
      </w:pPr>
    </w:p>
    <w:p w14:paraId="2F72A9AD" w14:textId="77777777" w:rsidR="001379F5" w:rsidRPr="00A53F47" w:rsidRDefault="001379F5" w:rsidP="001020F1">
      <w:pPr>
        <w:rPr>
          <w:rFonts w:cstheme="minorHAnsi"/>
          <w:sz w:val="24"/>
        </w:rPr>
      </w:pPr>
    </w:p>
    <w:p w14:paraId="5CE425D7" w14:textId="77777777" w:rsidR="001379F5" w:rsidRPr="00A53F47" w:rsidRDefault="001379F5" w:rsidP="001020F1">
      <w:pPr>
        <w:rPr>
          <w:rFonts w:cstheme="minorHAnsi"/>
          <w:sz w:val="24"/>
        </w:rPr>
      </w:pPr>
      <w:r w:rsidRPr="00A53F47">
        <w:rPr>
          <w:rFonts w:cstheme="minorHAnsi"/>
          <w:b/>
          <w:noProof/>
          <w:szCs w:val="24"/>
          <w:u w:val="single"/>
          <w:lang w:eastAsia="it-IT"/>
        </w:rPr>
        <mc:AlternateContent>
          <mc:Choice Requires="wps">
            <w:drawing>
              <wp:anchor distT="0" distB="0" distL="114300" distR="114300" simplePos="0" relativeHeight="252055552" behindDoc="0" locked="0" layoutInCell="1" allowOverlap="1" wp14:anchorId="2861C05F" wp14:editId="491DCF02">
                <wp:simplePos x="0" y="0"/>
                <wp:positionH relativeFrom="margin">
                  <wp:align>center</wp:align>
                </wp:positionH>
                <wp:positionV relativeFrom="margin">
                  <wp:align>center</wp:align>
                </wp:positionV>
                <wp:extent cx="5238750" cy="5029200"/>
                <wp:effectExtent l="0" t="0" r="19050" b="19050"/>
                <wp:wrapNone/>
                <wp:docPr id="470" name="Text Box 470"/>
                <wp:cNvGraphicFramePr/>
                <a:graphic xmlns:a="http://schemas.openxmlformats.org/drawingml/2006/main">
                  <a:graphicData uri="http://schemas.microsoft.com/office/word/2010/wordprocessingShape">
                    <wps:wsp>
                      <wps:cNvSpPr txBox="1"/>
                      <wps:spPr>
                        <a:xfrm>
                          <a:off x="0" y="0"/>
                          <a:ext cx="5238750" cy="502920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61E95AC0" w14:textId="77777777" w:rsidR="00356B38" w:rsidRPr="009F3A05" w:rsidRDefault="00356B38" w:rsidP="001379F5">
                            <w:pPr>
                              <w:jc w:val="center"/>
                              <w:rPr>
                                <w:rFonts w:ascii="Calibri Light" w:hAnsi="Calibri Light" w:cs="Calibri Light"/>
                                <w:b/>
                                <w:color w:val="2F5496" w:themeColor="accent5" w:themeShade="BF"/>
                                <w:sz w:val="56"/>
                              </w:rPr>
                            </w:pPr>
                            <w:r w:rsidRPr="009F3A05">
                              <w:rPr>
                                <w:rFonts w:ascii="Calibri Light" w:hAnsi="Calibri Light" w:cs="Calibri Light"/>
                                <w:b/>
                                <w:color w:val="2F5496" w:themeColor="accent5" w:themeShade="BF"/>
                                <w:sz w:val="96"/>
                              </w:rPr>
                              <w:t>A</w:t>
                            </w:r>
                            <w:r w:rsidRPr="009F3A05">
                              <w:rPr>
                                <w:rFonts w:ascii="Calibri Light" w:hAnsi="Calibri Light" w:cs="Calibri Light"/>
                                <w:b/>
                                <w:color w:val="2F5496" w:themeColor="accent5" w:themeShade="BF"/>
                                <w:sz w:val="56"/>
                              </w:rPr>
                              <w:t xml:space="preserve">LLEGATO </w:t>
                            </w:r>
                            <w:r>
                              <w:rPr>
                                <w:rFonts w:ascii="Calibri Light" w:hAnsi="Calibri Light" w:cs="Calibri Light"/>
                                <w:b/>
                                <w:color w:val="2F5496" w:themeColor="accent5" w:themeShade="BF"/>
                                <w:sz w:val="72"/>
                              </w:rPr>
                              <w:t>6</w:t>
                            </w:r>
                          </w:p>
                          <w:p w14:paraId="504B558F" w14:textId="77777777" w:rsidR="00356B38" w:rsidRDefault="00356B38" w:rsidP="00E7506A">
                            <w:pPr>
                              <w:tabs>
                                <w:tab w:val="left" w:pos="2295"/>
                              </w:tabs>
                              <w:spacing w:line="276" w:lineRule="auto"/>
                              <w:jc w:val="center"/>
                              <w:rPr>
                                <w:rFonts w:ascii="Calibri Light" w:hAnsi="Calibri Light" w:cs="Calibri Light"/>
                                <w:b/>
                                <w:color w:val="2F5496" w:themeColor="accent5" w:themeShade="BF"/>
                                <w:sz w:val="52"/>
                                <w:szCs w:val="52"/>
                              </w:rPr>
                            </w:pPr>
                            <w:r w:rsidRPr="001020F1">
                              <w:rPr>
                                <w:rFonts w:ascii="Calibri Light" w:hAnsi="Calibri Light" w:cs="Calibri Light"/>
                                <w:b/>
                                <w:color w:val="2F5496" w:themeColor="accent5" w:themeShade="BF"/>
                                <w:sz w:val="72"/>
                                <w:szCs w:val="52"/>
                              </w:rPr>
                              <w:t>F</w:t>
                            </w:r>
                            <w:r w:rsidRPr="001020F1">
                              <w:rPr>
                                <w:rFonts w:ascii="Calibri Light" w:hAnsi="Calibri Light" w:cs="Calibri Light"/>
                                <w:b/>
                                <w:color w:val="2F5496" w:themeColor="accent5" w:themeShade="BF"/>
                                <w:sz w:val="52"/>
                                <w:szCs w:val="52"/>
                              </w:rPr>
                              <w:t xml:space="preserve">ORMAT </w:t>
                            </w:r>
                          </w:p>
                          <w:p w14:paraId="751E38AC" w14:textId="77777777" w:rsidR="00356B38" w:rsidRPr="00386E72" w:rsidRDefault="00356B38" w:rsidP="001379F5">
                            <w:pPr>
                              <w:tabs>
                                <w:tab w:val="left" w:pos="2295"/>
                              </w:tabs>
                              <w:spacing w:line="276" w:lineRule="auto"/>
                              <w:jc w:val="center"/>
                              <w:rPr>
                                <w:sz w:val="56"/>
                              </w:rPr>
                            </w:pPr>
                            <w:r>
                              <w:rPr>
                                <w:rFonts w:ascii="Calibri Light" w:hAnsi="Calibri Light" w:cs="Calibri Light"/>
                                <w:b/>
                                <w:color w:val="2F5496" w:themeColor="accent5" w:themeShade="BF"/>
                                <w:sz w:val="52"/>
                                <w:szCs w:val="52"/>
                              </w:rPr>
                              <w:t>DETERMINA DI ACQUISTO (AFFIDAMENTO DIRETTO MEDIANTE RICHIESTA DI PREVENTIVI)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61C05F" id="Text Box 470" o:spid="_x0000_s1036" type="#_x0000_t202" style="position:absolute;margin-left:0;margin-top:0;width:412.5pt;height:396pt;z-index:2520555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" fillcolor="white [3201]" strokecolor="white [3212]" strokeweight=".5pt">
                <v:textbox>
                  <w:txbxContent>
                    <w:p w14:paraId="61E95AC0" w14:textId="77777777" w:rsidR="00356B38" w:rsidRPr="009F3A05" w:rsidRDefault="00356B38" w:rsidP="001379F5">
                      <w:pPr>
                        <w:jc w:val="center"/>
                        <w:rPr>
                          <w:rFonts w:ascii="Calibri Light" w:hAnsi="Calibri Light" w:cs="Calibri Light"/>
                          <w:b/>
                          <w:color w:val="2F5496" w:themeColor="accent5" w:themeShade="BF"/>
                          <w:sz w:val="56"/>
                        </w:rPr>
                      </w:pPr>
                      <w:r w:rsidRPr="009F3A05">
                        <w:rPr>
                          <w:rFonts w:ascii="Calibri Light" w:hAnsi="Calibri Light" w:cs="Calibri Light"/>
                          <w:b/>
                          <w:color w:val="2F5496" w:themeColor="accent5" w:themeShade="BF"/>
                          <w:sz w:val="96"/>
                        </w:rPr>
                        <w:t>A</w:t>
                      </w:r>
                      <w:r w:rsidRPr="009F3A05">
                        <w:rPr>
                          <w:rFonts w:ascii="Calibri Light" w:hAnsi="Calibri Light" w:cs="Calibri Light"/>
                          <w:b/>
                          <w:color w:val="2F5496" w:themeColor="accent5" w:themeShade="BF"/>
                          <w:sz w:val="56"/>
                        </w:rPr>
                        <w:t xml:space="preserve">LLEGATO </w:t>
                      </w:r>
                      <w:r>
                        <w:rPr>
                          <w:rFonts w:ascii="Calibri Light" w:hAnsi="Calibri Light" w:cs="Calibri Light"/>
                          <w:b/>
                          <w:color w:val="2F5496" w:themeColor="accent5" w:themeShade="BF"/>
                          <w:sz w:val="72"/>
                        </w:rPr>
                        <w:t>6</w:t>
                      </w:r>
                    </w:p>
                    <w:p w14:paraId="504B558F" w14:textId="77777777" w:rsidR="00356B38" w:rsidRDefault="00356B38" w:rsidP="00E7506A">
                      <w:pPr>
                        <w:tabs>
                          <w:tab w:val="left" w:pos="2295"/>
                        </w:tabs>
                        <w:spacing w:line="276" w:lineRule="auto"/>
                        <w:jc w:val="center"/>
                        <w:rPr>
                          <w:rFonts w:ascii="Calibri Light" w:hAnsi="Calibri Light" w:cs="Calibri Light"/>
                          <w:b/>
                          <w:color w:val="2F5496" w:themeColor="accent5" w:themeShade="BF"/>
                          <w:sz w:val="52"/>
                          <w:szCs w:val="52"/>
                        </w:rPr>
                      </w:pPr>
                      <w:r w:rsidRPr="001020F1">
                        <w:rPr>
                          <w:rFonts w:ascii="Calibri Light" w:hAnsi="Calibri Light" w:cs="Calibri Light"/>
                          <w:b/>
                          <w:color w:val="2F5496" w:themeColor="accent5" w:themeShade="BF"/>
                          <w:sz w:val="72"/>
                          <w:szCs w:val="52"/>
                        </w:rPr>
                        <w:t>F</w:t>
                      </w:r>
                      <w:r w:rsidRPr="001020F1">
                        <w:rPr>
                          <w:rFonts w:ascii="Calibri Light" w:hAnsi="Calibri Light" w:cs="Calibri Light"/>
                          <w:b/>
                          <w:color w:val="2F5496" w:themeColor="accent5" w:themeShade="BF"/>
                          <w:sz w:val="52"/>
                          <w:szCs w:val="52"/>
                        </w:rPr>
                        <w:t xml:space="preserve">ORMAT </w:t>
                      </w:r>
                    </w:p>
                    <w:p w14:paraId="751E38AC" w14:textId="77777777" w:rsidR="00356B38" w:rsidRPr="00386E72" w:rsidRDefault="00356B38" w:rsidP="001379F5">
                      <w:pPr>
                        <w:tabs>
                          <w:tab w:val="left" w:pos="2295"/>
                        </w:tabs>
                        <w:spacing w:line="276" w:lineRule="auto"/>
                        <w:jc w:val="center"/>
                        <w:rPr>
                          <w:sz w:val="56"/>
                        </w:rPr>
                      </w:pPr>
                      <w:r>
                        <w:rPr>
                          <w:rFonts w:ascii="Calibri Light" w:hAnsi="Calibri Light" w:cs="Calibri Light"/>
                          <w:b/>
                          <w:color w:val="2F5496" w:themeColor="accent5" w:themeShade="BF"/>
                          <w:sz w:val="52"/>
                          <w:szCs w:val="52"/>
                        </w:rPr>
                        <w:t>DETERMINA DI ACQUISTO (AFFIDAMENTO DIRETTO MEDIANTE RICHIESTA DI PREVENTIVI)</w:t>
                      </w:r>
                    </w:p>
                  </w:txbxContent>
                </v:textbox>
                <w10:wrap anchorx="margin" anchory="margin"/>
              </v:shape>
            </w:pict>
          </mc:Fallback>
        </mc:AlternateContent>
      </w:r>
    </w:p>
    <w:p w14:paraId="378C9AB3" w14:textId="77777777" w:rsidR="001379F5" w:rsidRPr="00A53F47" w:rsidRDefault="001379F5" w:rsidP="001020F1">
      <w:pPr>
        <w:rPr>
          <w:rFonts w:cstheme="minorHAnsi"/>
          <w:sz w:val="24"/>
        </w:rPr>
      </w:pPr>
    </w:p>
    <w:p w14:paraId="28178697" w14:textId="77777777" w:rsidR="001379F5" w:rsidRPr="00A53F47" w:rsidRDefault="001379F5" w:rsidP="001020F1">
      <w:pPr>
        <w:rPr>
          <w:rFonts w:cstheme="minorHAnsi"/>
          <w:sz w:val="24"/>
        </w:rPr>
      </w:pPr>
    </w:p>
    <w:p w14:paraId="29932639" w14:textId="77777777" w:rsidR="001379F5" w:rsidRPr="00A53F47" w:rsidRDefault="001379F5" w:rsidP="001020F1">
      <w:pPr>
        <w:rPr>
          <w:rFonts w:cstheme="minorHAnsi"/>
          <w:sz w:val="24"/>
        </w:rPr>
      </w:pPr>
    </w:p>
    <w:p w14:paraId="0D2E2A9B" w14:textId="77777777" w:rsidR="001379F5" w:rsidRPr="00A53F47" w:rsidRDefault="001379F5" w:rsidP="001020F1">
      <w:pPr>
        <w:rPr>
          <w:rFonts w:cstheme="minorHAnsi"/>
          <w:sz w:val="24"/>
        </w:rPr>
      </w:pPr>
    </w:p>
    <w:p w14:paraId="3F25443D" w14:textId="77777777" w:rsidR="001379F5" w:rsidRPr="00A53F47" w:rsidRDefault="001379F5" w:rsidP="001020F1">
      <w:pPr>
        <w:rPr>
          <w:rFonts w:cstheme="minorHAnsi"/>
          <w:sz w:val="24"/>
        </w:rPr>
      </w:pPr>
    </w:p>
    <w:p w14:paraId="13B7C063" w14:textId="77777777" w:rsidR="001379F5" w:rsidRPr="00A53F47" w:rsidRDefault="001379F5" w:rsidP="001020F1">
      <w:pPr>
        <w:rPr>
          <w:rFonts w:cstheme="minorHAnsi"/>
          <w:sz w:val="24"/>
        </w:rPr>
      </w:pPr>
    </w:p>
    <w:p w14:paraId="0B5C62D8" w14:textId="77777777" w:rsidR="001379F5" w:rsidRPr="00A53F47" w:rsidRDefault="001379F5" w:rsidP="001020F1">
      <w:pPr>
        <w:rPr>
          <w:rFonts w:cstheme="minorHAnsi"/>
          <w:sz w:val="24"/>
        </w:rPr>
      </w:pPr>
    </w:p>
    <w:p w14:paraId="7248B9E1" w14:textId="77777777" w:rsidR="001379F5" w:rsidRPr="00A53F47" w:rsidRDefault="001379F5" w:rsidP="001020F1">
      <w:pPr>
        <w:rPr>
          <w:rFonts w:cstheme="minorHAnsi"/>
          <w:sz w:val="24"/>
        </w:rPr>
      </w:pPr>
    </w:p>
    <w:p w14:paraId="6B0FDC87" w14:textId="77777777" w:rsidR="001379F5" w:rsidRPr="00A53F47" w:rsidRDefault="001379F5" w:rsidP="001020F1">
      <w:pPr>
        <w:rPr>
          <w:rFonts w:cstheme="minorHAnsi"/>
          <w:sz w:val="24"/>
        </w:rPr>
      </w:pPr>
    </w:p>
    <w:p w14:paraId="5A8C278B" w14:textId="77777777" w:rsidR="001379F5" w:rsidRPr="00A53F47" w:rsidRDefault="001379F5" w:rsidP="001020F1">
      <w:pPr>
        <w:rPr>
          <w:rFonts w:cstheme="minorHAnsi"/>
          <w:sz w:val="24"/>
        </w:rPr>
      </w:pPr>
    </w:p>
    <w:p w14:paraId="4DD5ED1E" w14:textId="77777777" w:rsidR="001379F5" w:rsidRPr="00A53F47" w:rsidRDefault="001379F5" w:rsidP="001020F1">
      <w:pPr>
        <w:rPr>
          <w:rFonts w:cstheme="minorHAnsi"/>
          <w:sz w:val="24"/>
        </w:rPr>
      </w:pPr>
    </w:p>
    <w:p w14:paraId="22F667C6" w14:textId="77777777" w:rsidR="001379F5" w:rsidRPr="00A53F47" w:rsidRDefault="001379F5" w:rsidP="001020F1">
      <w:pPr>
        <w:rPr>
          <w:rFonts w:cstheme="minorHAnsi"/>
          <w:sz w:val="24"/>
        </w:rPr>
      </w:pPr>
    </w:p>
    <w:p w14:paraId="61F7E288" w14:textId="77777777" w:rsidR="001379F5" w:rsidRPr="00A53F47" w:rsidRDefault="001379F5" w:rsidP="001020F1">
      <w:pPr>
        <w:rPr>
          <w:rFonts w:cstheme="minorHAnsi"/>
          <w:sz w:val="24"/>
        </w:rPr>
      </w:pPr>
    </w:p>
    <w:p w14:paraId="7DBA5FCF" w14:textId="77777777" w:rsidR="001379F5" w:rsidRPr="00A53F47" w:rsidRDefault="001379F5" w:rsidP="001020F1">
      <w:pPr>
        <w:rPr>
          <w:rFonts w:cstheme="minorHAnsi"/>
          <w:sz w:val="24"/>
        </w:rPr>
      </w:pPr>
    </w:p>
    <w:p w14:paraId="71FA7152" w14:textId="77777777" w:rsidR="001379F5" w:rsidRPr="00A53F47" w:rsidRDefault="001379F5" w:rsidP="001020F1">
      <w:pPr>
        <w:rPr>
          <w:rFonts w:cstheme="minorHAnsi"/>
          <w:sz w:val="24"/>
        </w:rPr>
      </w:pPr>
    </w:p>
    <w:p w14:paraId="2FDA5100" w14:textId="77777777" w:rsidR="001379F5" w:rsidRPr="00A53F47" w:rsidRDefault="001379F5" w:rsidP="001020F1">
      <w:pPr>
        <w:rPr>
          <w:rFonts w:cstheme="minorHAnsi"/>
          <w:sz w:val="24"/>
        </w:rPr>
      </w:pPr>
    </w:p>
    <w:p w14:paraId="65622A5D" w14:textId="77777777" w:rsidR="001379F5" w:rsidRPr="00A53F47" w:rsidRDefault="001379F5" w:rsidP="001020F1">
      <w:pPr>
        <w:rPr>
          <w:rFonts w:cstheme="minorHAnsi"/>
          <w:sz w:val="24"/>
        </w:rPr>
      </w:pPr>
    </w:p>
    <w:p w14:paraId="020028ED" w14:textId="77777777" w:rsidR="001379F5" w:rsidRPr="00A53F47" w:rsidRDefault="001379F5" w:rsidP="001020F1">
      <w:pPr>
        <w:rPr>
          <w:rFonts w:cstheme="minorHAnsi"/>
          <w:sz w:val="24"/>
        </w:rPr>
      </w:pPr>
    </w:p>
    <w:p w14:paraId="4D2C938A" w14:textId="16C55D65" w:rsidR="0062189B" w:rsidRDefault="0062189B" w:rsidP="001020F1">
      <w:pPr>
        <w:rPr>
          <w:rFonts w:cstheme="minorHAnsi"/>
          <w:sz w:val="24"/>
        </w:rPr>
      </w:pPr>
    </w:p>
    <w:p w14:paraId="2C9C99EC" w14:textId="5F29013F" w:rsidR="00826276" w:rsidRDefault="00826276" w:rsidP="001020F1">
      <w:pPr>
        <w:rPr>
          <w:rFonts w:cstheme="minorHAnsi"/>
          <w:sz w:val="24"/>
        </w:rPr>
      </w:pPr>
    </w:p>
    <w:p w14:paraId="4321AA20" w14:textId="77777777" w:rsidR="00826276" w:rsidRDefault="00826276" w:rsidP="001020F1">
      <w:pPr>
        <w:rPr>
          <w:rFonts w:cstheme="minorHAnsi"/>
          <w:sz w:val="24"/>
        </w:rPr>
      </w:pPr>
    </w:p>
    <w:p w14:paraId="3BDD31B3" w14:textId="77777777" w:rsidR="0062189B" w:rsidRDefault="0062189B" w:rsidP="001020F1">
      <w:pPr>
        <w:rPr>
          <w:rFonts w:cstheme="minorHAnsi"/>
          <w:sz w:val="24"/>
        </w:rPr>
      </w:pPr>
    </w:p>
    <w:p w14:paraId="5D85DA35" w14:textId="77777777" w:rsidR="00356B38" w:rsidRDefault="00356B38" w:rsidP="0094370B">
      <w:pPr>
        <w:jc w:val="both"/>
        <w:rPr>
          <w:rFonts w:cstheme="minorHAnsi"/>
          <w:i/>
          <w:iCs/>
          <w:sz w:val="18"/>
          <w:szCs w:val="18"/>
          <w:highlight w:val="yellow"/>
        </w:rPr>
      </w:pPr>
    </w:p>
    <w:p w14:paraId="7125CCB8" w14:textId="77777777" w:rsidR="00356B38" w:rsidRDefault="00356B38" w:rsidP="0094370B">
      <w:pPr>
        <w:jc w:val="both"/>
        <w:rPr>
          <w:rFonts w:cstheme="minorHAnsi"/>
          <w:i/>
          <w:iCs/>
          <w:sz w:val="18"/>
          <w:szCs w:val="18"/>
          <w:highlight w:val="yellow"/>
        </w:rPr>
      </w:pPr>
    </w:p>
    <w:p w14:paraId="524BCEF1" w14:textId="6D742D04" w:rsidR="00356B38" w:rsidRDefault="00356B38" w:rsidP="0094370B">
      <w:pPr>
        <w:jc w:val="both"/>
        <w:rPr>
          <w:rFonts w:cstheme="minorHAnsi"/>
          <w:i/>
          <w:iCs/>
          <w:sz w:val="18"/>
          <w:szCs w:val="18"/>
        </w:rPr>
      </w:pPr>
    </w:p>
    <w:p w14:paraId="1CEFDF8D" w14:textId="77777777" w:rsidR="00F20733" w:rsidRPr="006953AA" w:rsidRDefault="00F20733" w:rsidP="0094370B">
      <w:pPr>
        <w:jc w:val="both"/>
        <w:rPr>
          <w:rFonts w:cstheme="minorHAnsi"/>
          <w:i/>
          <w:iCs/>
          <w:sz w:val="18"/>
          <w:szCs w:val="18"/>
        </w:rPr>
      </w:pPr>
    </w:p>
    <w:p w14:paraId="325339EA" w14:textId="77777777" w:rsidR="0054394B" w:rsidRDefault="0054394B" w:rsidP="0054394B">
      <w:pPr>
        <w:jc w:val="both"/>
        <w:rPr>
          <w:rFonts w:cstheme="minorHAnsi"/>
          <w:i/>
          <w:iCs/>
          <w:sz w:val="18"/>
          <w:szCs w:val="18"/>
        </w:rPr>
      </w:pPr>
      <w:r>
        <w:rPr>
          <w:rFonts w:cstheme="minorHAnsi"/>
          <w:i/>
          <w:iCs/>
          <w:sz w:val="18"/>
          <w:szCs w:val="18"/>
        </w:rPr>
        <w:t>N.B.</w:t>
      </w:r>
      <w:r w:rsidRPr="006953AA">
        <w:rPr>
          <w:rFonts w:cstheme="minorHAnsi"/>
          <w:i/>
          <w:iCs/>
          <w:sz w:val="18"/>
          <w:szCs w:val="18"/>
        </w:rPr>
        <w:t xml:space="preserve"> la presente determina potrà essere utilizzata per </w:t>
      </w:r>
      <w:r>
        <w:rPr>
          <w:rFonts w:cstheme="minorHAnsi"/>
          <w:i/>
          <w:iCs/>
          <w:sz w:val="18"/>
          <w:szCs w:val="18"/>
        </w:rPr>
        <w:t xml:space="preserve">procedimenti il cui avvio sarà successivo al </w:t>
      </w:r>
      <w:r w:rsidRPr="006953AA">
        <w:rPr>
          <w:rFonts w:cstheme="minorHAnsi"/>
          <w:i/>
          <w:iCs/>
          <w:sz w:val="18"/>
          <w:szCs w:val="18"/>
        </w:rPr>
        <w:t xml:space="preserve">1° luglio 2023, in cui sarà nuovamente applicabile la disciplina a regime del Codice dei contratti pubblici, in luogo di quella emergenziale </w:t>
      </w:r>
      <w:r>
        <w:rPr>
          <w:rFonts w:cstheme="minorHAnsi"/>
          <w:i/>
          <w:iCs/>
          <w:sz w:val="18"/>
          <w:szCs w:val="18"/>
        </w:rPr>
        <w:t xml:space="preserve">contenuta nell’art. 1 del </w:t>
      </w:r>
      <w:r w:rsidRPr="006953AA">
        <w:rPr>
          <w:rFonts w:cstheme="minorHAnsi"/>
          <w:i/>
          <w:iCs/>
          <w:sz w:val="18"/>
          <w:szCs w:val="18"/>
        </w:rPr>
        <w:t xml:space="preserve">D.L. </w:t>
      </w:r>
      <w:r>
        <w:rPr>
          <w:rFonts w:cstheme="minorHAnsi"/>
          <w:i/>
          <w:iCs/>
          <w:sz w:val="18"/>
          <w:szCs w:val="18"/>
        </w:rPr>
        <w:t xml:space="preserve">76/2020 (c.d. Decreto </w:t>
      </w:r>
      <w:r w:rsidRPr="006953AA">
        <w:rPr>
          <w:rFonts w:cstheme="minorHAnsi"/>
          <w:i/>
          <w:iCs/>
          <w:sz w:val="18"/>
          <w:szCs w:val="18"/>
        </w:rPr>
        <w:t>Semplificazioni</w:t>
      </w:r>
      <w:r>
        <w:rPr>
          <w:rFonts w:cstheme="minorHAnsi"/>
          <w:i/>
          <w:iCs/>
          <w:sz w:val="18"/>
          <w:szCs w:val="18"/>
        </w:rPr>
        <w:t>).</w:t>
      </w:r>
    </w:p>
    <w:p w14:paraId="3DE19A14" w14:textId="77777777" w:rsidR="0054394B" w:rsidRPr="00356B38" w:rsidRDefault="0054394B" w:rsidP="0054394B">
      <w:pPr>
        <w:jc w:val="both"/>
        <w:rPr>
          <w:rFonts w:cstheme="minorHAnsi"/>
          <w:i/>
          <w:iCs/>
          <w:sz w:val="18"/>
          <w:szCs w:val="18"/>
        </w:rPr>
      </w:pPr>
      <w:r>
        <w:rPr>
          <w:rFonts w:cstheme="minorHAnsi"/>
          <w:i/>
          <w:iCs/>
          <w:sz w:val="18"/>
          <w:szCs w:val="18"/>
        </w:rPr>
        <w:lastRenderedPageBreak/>
        <w:t xml:space="preserve">La normativa di cui al D.L. Semplificazioni troverà infatti applicazione, in luogo di quella di cui agli artt. 36, comma 2 e 157, comma 2 del </w:t>
      </w:r>
      <w:proofErr w:type="spellStart"/>
      <w:r>
        <w:rPr>
          <w:rFonts w:cstheme="minorHAnsi"/>
          <w:i/>
          <w:iCs/>
          <w:sz w:val="18"/>
          <w:szCs w:val="18"/>
        </w:rPr>
        <w:t>D.Lgs.</w:t>
      </w:r>
      <w:proofErr w:type="spellEnd"/>
      <w:r>
        <w:rPr>
          <w:rFonts w:cstheme="minorHAnsi"/>
          <w:i/>
          <w:iCs/>
          <w:sz w:val="18"/>
          <w:szCs w:val="18"/>
        </w:rPr>
        <w:t xml:space="preserve"> 50/2016, per tutti gli affidamenti la cui determina a contrarre </w:t>
      </w:r>
      <w:r w:rsidRPr="006953AA">
        <w:rPr>
          <w:rFonts w:cstheme="minorHAnsi"/>
          <w:i/>
          <w:iCs/>
          <w:sz w:val="18"/>
          <w:szCs w:val="18"/>
        </w:rPr>
        <w:t>o altro atto di avvio del procedimento equivalente sia adottato entro il 30 giugno 2023 (vedi Allegati 17 A, 17 B, 18 A e 18 B).</w:t>
      </w:r>
    </w:p>
    <w:p w14:paraId="0F5AE4C0" w14:textId="7094FB02" w:rsidR="001379F5" w:rsidRPr="00A53F47" w:rsidRDefault="001D362C" w:rsidP="00DA1A7E">
      <w:pPr>
        <w:pStyle w:val="Titolo1"/>
        <w:jc w:val="both"/>
        <w:rPr>
          <w:rFonts w:eastAsia="Calibri" w:cstheme="minorHAnsi"/>
        </w:rPr>
      </w:pPr>
      <w:bookmarkStart w:id="10" w:name="_Toc107937584"/>
      <w:r w:rsidRPr="00A53F47">
        <w:rPr>
          <w:rFonts w:eastAsia="Calibri" w:cstheme="minorHAnsi"/>
        </w:rPr>
        <w:t>Allegato 6</w:t>
      </w:r>
      <w:r w:rsidR="00154F42" w:rsidRPr="00A53F47">
        <w:rPr>
          <w:rFonts w:eastAsia="Calibri" w:cstheme="minorHAnsi"/>
        </w:rPr>
        <w:t>:</w:t>
      </w:r>
      <w:r w:rsidR="00154F42" w:rsidRPr="00A53F47">
        <w:rPr>
          <w:rFonts w:cstheme="minorHAnsi"/>
        </w:rPr>
        <w:t xml:space="preserve"> </w:t>
      </w:r>
      <w:r w:rsidR="00A45375" w:rsidRPr="00A53F47">
        <w:rPr>
          <w:rFonts w:eastAsia="Calibri" w:cstheme="minorHAnsi"/>
        </w:rPr>
        <w:t>Format</w:t>
      </w:r>
      <w:r w:rsidR="00411D60" w:rsidRPr="00A53F47">
        <w:rPr>
          <w:rFonts w:eastAsia="Calibri" w:cstheme="minorHAnsi"/>
        </w:rPr>
        <w:t xml:space="preserve"> </w:t>
      </w:r>
      <w:r w:rsidR="00411D60" w:rsidRPr="00A53F47">
        <w:rPr>
          <w:rFonts w:cstheme="minorHAnsi"/>
          <w:szCs w:val="24"/>
        </w:rPr>
        <w:t>di</w:t>
      </w:r>
      <w:r w:rsidR="00A45375" w:rsidRPr="00A53F47">
        <w:rPr>
          <w:rFonts w:eastAsia="Calibri" w:cstheme="minorHAnsi"/>
        </w:rPr>
        <w:t xml:space="preserve"> “D</w:t>
      </w:r>
      <w:r w:rsidR="00154F42" w:rsidRPr="00A53F47">
        <w:rPr>
          <w:rFonts w:eastAsia="Calibri" w:cstheme="minorHAnsi"/>
        </w:rPr>
        <w:t>etermina di acquisto (affidamento diretto mediante richiesta di preventivi)</w:t>
      </w:r>
      <w:r w:rsidR="000D1D51" w:rsidRPr="00A53F47">
        <w:rPr>
          <w:rFonts w:eastAsia="Calibri" w:cstheme="minorHAnsi"/>
        </w:rPr>
        <w:t>”</w:t>
      </w:r>
      <w:bookmarkEnd w:id="10"/>
    </w:p>
    <w:p w14:paraId="2D064B47" w14:textId="77777777" w:rsidR="001379F5" w:rsidRPr="00A53F47" w:rsidRDefault="001379F5" w:rsidP="001379F5">
      <w:pPr>
        <w:tabs>
          <w:tab w:val="left" w:pos="2791"/>
        </w:tabs>
        <w:jc w:val="center"/>
        <w:rPr>
          <w:rFonts w:eastAsia="Calibri" w:cstheme="minorHAnsi"/>
          <w:b/>
          <w:color w:val="2F5496" w:themeColor="accent5" w:themeShade="BF"/>
        </w:rPr>
      </w:pPr>
      <w:r w:rsidRPr="00A53F47">
        <w:rPr>
          <w:rFonts w:cstheme="minorHAnsi"/>
          <w:noProof/>
          <w:lang w:eastAsia="it-IT"/>
        </w:rPr>
        <w:drawing>
          <wp:inline distT="0" distB="0" distL="0" distR="0" wp14:anchorId="1C1D8A71" wp14:editId="3454E0A0">
            <wp:extent cx="886460" cy="886460"/>
            <wp:effectExtent l="0" t="0" r="8890" b="8890"/>
            <wp:docPr id="449" name="Picture 4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8"/>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886460" cy="886460"/>
                    </a:xfrm>
                    <a:prstGeom prst="rect">
                      <a:avLst/>
                    </a:prstGeom>
                    <a:noFill/>
                    <a:ln>
                      <a:noFill/>
                    </a:ln>
                  </pic:spPr>
                </pic:pic>
              </a:graphicData>
            </a:graphic>
          </wp:inline>
        </w:drawing>
      </w:r>
    </w:p>
    <w:p w14:paraId="6582BF1A" w14:textId="77777777" w:rsidR="001379F5" w:rsidRPr="00A53F47" w:rsidRDefault="001379F5" w:rsidP="001379F5">
      <w:pPr>
        <w:rPr>
          <w:rFonts w:eastAsia="Calibri" w:cstheme="minorHAnsi"/>
        </w:rPr>
      </w:pPr>
    </w:p>
    <w:p w14:paraId="63EA4041" w14:textId="77777777" w:rsidR="001379F5" w:rsidRPr="00A53F47" w:rsidRDefault="001379F5" w:rsidP="001379F5">
      <w:pPr>
        <w:rPr>
          <w:rFonts w:eastAsia="Calibri" w:cstheme="minorHAnsi"/>
        </w:rPr>
      </w:pPr>
    </w:p>
    <w:p w14:paraId="2CAFE876" w14:textId="77777777" w:rsidR="001379F5" w:rsidRPr="00A53F47" w:rsidRDefault="001379F5" w:rsidP="001379F5">
      <w:pPr>
        <w:tabs>
          <w:tab w:val="left" w:pos="1684"/>
        </w:tabs>
        <w:rPr>
          <w:rFonts w:eastAsia="Calibri" w:cstheme="minorHAnsi"/>
        </w:rPr>
      </w:pPr>
      <w:r w:rsidRPr="00A53F47">
        <w:rPr>
          <w:rFonts w:eastAsia="Calibri" w:cstheme="minorHAnsi"/>
        </w:rPr>
        <w:tab/>
      </w:r>
    </w:p>
    <w:tbl>
      <w:tblPr>
        <w:tblW w:w="5000" w:type="pct"/>
        <w:tblLook w:val="04A0" w:firstRow="1" w:lastRow="0" w:firstColumn="1" w:lastColumn="0" w:noHBand="0" w:noVBand="1"/>
      </w:tblPr>
      <w:tblGrid>
        <w:gridCol w:w="1121"/>
        <w:gridCol w:w="7383"/>
      </w:tblGrid>
      <w:tr w:rsidR="001379F5" w:rsidRPr="00A53F47" w14:paraId="07362EE6" w14:textId="77777777" w:rsidTr="004A257C">
        <w:trPr>
          <w:trHeight w:val="761"/>
        </w:trPr>
        <w:tc>
          <w:tcPr>
            <w:tcW w:w="659" w:type="pct"/>
            <w:shd w:val="clear" w:color="auto" w:fill="auto"/>
          </w:tcPr>
          <w:p w14:paraId="7375D174" w14:textId="77777777" w:rsidR="001379F5" w:rsidRPr="00A53F47" w:rsidRDefault="001379F5" w:rsidP="001379F5">
            <w:pPr>
              <w:autoSpaceDE w:val="0"/>
              <w:jc w:val="both"/>
              <w:rPr>
                <w:rFonts w:eastAsia="Calibri" w:cstheme="minorHAnsi"/>
                <w:b/>
                <w:bCs/>
                <w:iCs/>
              </w:rPr>
            </w:pPr>
            <w:r w:rsidRPr="00A53F47">
              <w:rPr>
                <w:rFonts w:eastAsia="Calibri" w:cstheme="minorHAnsi"/>
                <w:b/>
              </w:rPr>
              <w:t>Oggetto:</w:t>
            </w:r>
          </w:p>
        </w:tc>
        <w:tc>
          <w:tcPr>
            <w:tcW w:w="4341" w:type="pct"/>
            <w:shd w:val="clear" w:color="auto" w:fill="auto"/>
          </w:tcPr>
          <w:p w14:paraId="09F14023" w14:textId="77852957" w:rsidR="001379F5" w:rsidRPr="00A53F47" w:rsidRDefault="001379F5" w:rsidP="001379F5">
            <w:pPr>
              <w:autoSpaceDE w:val="0"/>
              <w:jc w:val="both"/>
              <w:rPr>
                <w:rFonts w:eastAsia="Calibri" w:cstheme="minorHAnsi"/>
                <w:bCs/>
                <w:i/>
              </w:rPr>
            </w:pPr>
            <w:r w:rsidRPr="00A53F47">
              <w:rPr>
                <w:rFonts w:eastAsia="Calibri" w:cstheme="minorHAnsi"/>
                <w:b/>
                <w:bCs/>
              </w:rPr>
              <w:t>Determina per l’affidamento diretto di […], ai sensi dell’art. 36, comma 2, lettera a)</w:t>
            </w:r>
            <w:r w:rsidR="00FD7B46" w:rsidRPr="00A53F47">
              <w:rPr>
                <w:rFonts w:eastAsia="Calibri" w:cstheme="minorHAnsi"/>
                <w:b/>
                <w:bCs/>
              </w:rPr>
              <w:t>,</w:t>
            </w:r>
            <w:r w:rsidRPr="00A53F47">
              <w:rPr>
                <w:rFonts w:eastAsia="Calibri" w:cstheme="minorHAnsi"/>
                <w:b/>
                <w:bCs/>
              </w:rPr>
              <w:t xml:space="preserve"> del </w:t>
            </w:r>
            <w:proofErr w:type="spellStart"/>
            <w:r w:rsidRPr="00A53F47">
              <w:rPr>
                <w:rFonts w:eastAsia="Calibri" w:cstheme="minorHAnsi"/>
                <w:b/>
                <w:bCs/>
              </w:rPr>
              <w:t>D.Lgs.</w:t>
            </w:r>
            <w:proofErr w:type="spellEnd"/>
            <w:r w:rsidRPr="00A53F47">
              <w:rPr>
                <w:rFonts w:eastAsia="Calibri" w:cstheme="minorHAnsi"/>
                <w:b/>
                <w:bCs/>
              </w:rPr>
              <w:t xml:space="preserve"> 50/2016, per un importo contrattuale pari a € […] (IVA esclusa), </w:t>
            </w:r>
            <w:r w:rsidR="00AF155B" w:rsidRPr="00A53F47">
              <w:rPr>
                <w:rFonts w:eastAsia="Calibri" w:cstheme="minorHAnsi"/>
                <w:b/>
                <w:bCs/>
              </w:rPr>
              <w:t xml:space="preserve">CIG: […], </w:t>
            </w:r>
            <w:r w:rsidR="00AF155B" w:rsidRPr="00A53F47">
              <w:rPr>
                <w:rFonts w:eastAsia="Calibri" w:cstheme="minorHAnsi"/>
                <w:b/>
                <w:bCs/>
                <w:iCs/>
              </w:rPr>
              <w:t>[</w:t>
            </w:r>
            <w:r w:rsidR="00AF155B" w:rsidRPr="00A53F47">
              <w:rPr>
                <w:rFonts w:eastAsia="Calibri" w:cstheme="minorHAnsi"/>
                <w:b/>
                <w:bCs/>
                <w:i/>
              </w:rPr>
              <w:t>eventuale</w:t>
            </w:r>
            <w:r w:rsidR="00AF155B" w:rsidRPr="00A53F47">
              <w:rPr>
                <w:rFonts w:eastAsia="Calibri" w:cstheme="minorHAnsi"/>
                <w:b/>
                <w:bCs/>
                <w:iCs/>
              </w:rPr>
              <w:t xml:space="preserve">] </w:t>
            </w:r>
            <w:r w:rsidR="00AF155B" w:rsidRPr="00A53F47">
              <w:rPr>
                <w:rFonts w:cstheme="minorHAnsi"/>
                <w:b/>
              </w:rPr>
              <w:t>CUP: […]</w:t>
            </w:r>
          </w:p>
        </w:tc>
      </w:tr>
    </w:tbl>
    <w:p w14:paraId="44B1D92A" w14:textId="77777777" w:rsidR="001379F5" w:rsidRPr="00A53F47" w:rsidRDefault="001379F5" w:rsidP="001D362C">
      <w:pPr>
        <w:rPr>
          <w:rFonts w:cstheme="minorHAnsi"/>
          <w:b/>
          <w:bCs/>
        </w:rPr>
      </w:pPr>
      <w:r w:rsidRPr="00A53F47">
        <w:rPr>
          <w:rFonts w:cstheme="minorHAnsi"/>
          <w:b/>
          <w:bCs/>
        </w:rPr>
        <w:t xml:space="preserve"> </w:t>
      </w:r>
    </w:p>
    <w:tbl>
      <w:tblPr>
        <w:tblW w:w="5000" w:type="pct"/>
        <w:tblLook w:val="04A0" w:firstRow="1" w:lastRow="0" w:firstColumn="1" w:lastColumn="0" w:noHBand="0" w:noVBand="1"/>
      </w:tblPr>
      <w:tblGrid>
        <w:gridCol w:w="2515"/>
        <w:gridCol w:w="5989"/>
      </w:tblGrid>
      <w:tr w:rsidR="001379F5" w:rsidRPr="00A53F47" w14:paraId="24BFFB78" w14:textId="77777777" w:rsidTr="004A257C">
        <w:tc>
          <w:tcPr>
            <w:tcW w:w="5000" w:type="pct"/>
            <w:gridSpan w:val="2"/>
            <w:shd w:val="clear" w:color="auto" w:fill="auto"/>
          </w:tcPr>
          <w:p w14:paraId="6AB7B5A2" w14:textId="04FCF6FB" w:rsidR="001379F5" w:rsidRPr="00A53F47" w:rsidRDefault="001379F5" w:rsidP="00216A46">
            <w:pPr>
              <w:ind w:left="-57"/>
              <w:jc w:val="center"/>
              <w:rPr>
                <w:rFonts w:eastAsia="Calibri" w:cstheme="minorHAnsi"/>
                <w:b/>
              </w:rPr>
            </w:pPr>
            <w:bookmarkStart w:id="11" w:name="_Hlk35603297"/>
            <w:r w:rsidRPr="00A53F47">
              <w:rPr>
                <w:rFonts w:eastAsia="Calibri" w:cstheme="minorHAnsi"/>
                <w:b/>
              </w:rPr>
              <w:t>IL DIRIGENTE SCOLASTICO DELLA ISTITUZIONE SCOLASTICA […]</w:t>
            </w:r>
          </w:p>
        </w:tc>
      </w:tr>
      <w:tr w:rsidR="001379F5" w:rsidRPr="00A53F47" w14:paraId="35ADB1E2" w14:textId="77777777" w:rsidTr="004A257C">
        <w:tc>
          <w:tcPr>
            <w:tcW w:w="1479" w:type="pct"/>
            <w:shd w:val="clear" w:color="auto" w:fill="auto"/>
          </w:tcPr>
          <w:p w14:paraId="741EE87B" w14:textId="77777777" w:rsidR="001379F5" w:rsidRPr="00A53F47" w:rsidRDefault="001379F5" w:rsidP="001379F5">
            <w:pPr>
              <w:rPr>
                <w:rFonts w:eastAsia="Calibri" w:cstheme="minorHAnsi"/>
                <w:b/>
              </w:rPr>
            </w:pPr>
          </w:p>
        </w:tc>
        <w:tc>
          <w:tcPr>
            <w:tcW w:w="3521" w:type="pct"/>
            <w:shd w:val="clear" w:color="auto" w:fill="auto"/>
          </w:tcPr>
          <w:p w14:paraId="60C9B83C" w14:textId="77777777" w:rsidR="001379F5" w:rsidRPr="00A53F47" w:rsidRDefault="001379F5" w:rsidP="001379F5">
            <w:pPr>
              <w:ind w:left="-57"/>
              <w:jc w:val="both"/>
              <w:rPr>
                <w:rFonts w:eastAsia="Calibri" w:cstheme="minorHAnsi"/>
              </w:rPr>
            </w:pPr>
          </w:p>
        </w:tc>
      </w:tr>
      <w:tr w:rsidR="001379F5" w:rsidRPr="00A53F47" w14:paraId="5E1367DD" w14:textId="77777777" w:rsidTr="004A257C">
        <w:tc>
          <w:tcPr>
            <w:tcW w:w="1479" w:type="pct"/>
            <w:shd w:val="clear" w:color="auto" w:fill="auto"/>
          </w:tcPr>
          <w:p w14:paraId="638E0E01" w14:textId="77777777" w:rsidR="001379F5" w:rsidRPr="00A53F47" w:rsidRDefault="001379F5" w:rsidP="001379F5">
            <w:pPr>
              <w:rPr>
                <w:rFonts w:eastAsia="Calibri" w:cstheme="minorHAnsi"/>
                <w:b/>
              </w:rPr>
            </w:pPr>
            <w:bookmarkStart w:id="12" w:name="_Hlk35602321"/>
            <w:r w:rsidRPr="00A53F47">
              <w:rPr>
                <w:rFonts w:eastAsia="Calibri" w:cstheme="minorHAnsi"/>
                <w:b/>
              </w:rPr>
              <w:t>VISTO</w:t>
            </w:r>
          </w:p>
        </w:tc>
        <w:tc>
          <w:tcPr>
            <w:tcW w:w="3521" w:type="pct"/>
            <w:shd w:val="clear" w:color="auto" w:fill="auto"/>
          </w:tcPr>
          <w:p w14:paraId="5BBC3393" w14:textId="77777777" w:rsidR="001379F5" w:rsidRPr="00A53F47" w:rsidRDefault="001379F5" w:rsidP="00EB3632">
            <w:pPr>
              <w:ind w:left="-57"/>
              <w:jc w:val="both"/>
              <w:rPr>
                <w:rFonts w:eastAsia="Calibri" w:cstheme="minorHAnsi"/>
              </w:rPr>
            </w:pPr>
            <w:r w:rsidRPr="00A53F47">
              <w:rPr>
                <w:rFonts w:eastAsia="Calibri" w:cstheme="minorHAnsi"/>
              </w:rPr>
              <w:t>il R.D. 18 novembre 1923, n. 2440, recante «</w:t>
            </w:r>
            <w:r w:rsidRPr="00A53F47">
              <w:rPr>
                <w:rFonts w:eastAsia="Calibri" w:cstheme="minorHAnsi"/>
                <w:i/>
              </w:rPr>
              <w:t>Nuove disposizioni sull’amministrazione del Patrimonio e la Contabilità Generale dello Stato</w:t>
            </w:r>
            <w:r w:rsidRPr="00A53F47">
              <w:rPr>
                <w:rFonts w:eastAsia="Calibri" w:cstheme="minorHAnsi"/>
              </w:rPr>
              <w:t>»;</w:t>
            </w:r>
          </w:p>
        </w:tc>
      </w:tr>
      <w:tr w:rsidR="001379F5" w:rsidRPr="00A53F47" w14:paraId="189B23CD" w14:textId="77777777" w:rsidTr="004A257C">
        <w:tc>
          <w:tcPr>
            <w:tcW w:w="1479" w:type="pct"/>
            <w:shd w:val="clear" w:color="auto" w:fill="auto"/>
          </w:tcPr>
          <w:p w14:paraId="298484D8" w14:textId="789B7438" w:rsidR="001379F5" w:rsidRPr="00A53F47" w:rsidRDefault="001379F5" w:rsidP="001379F5">
            <w:pPr>
              <w:rPr>
                <w:rFonts w:eastAsia="Calibri" w:cstheme="minorHAnsi"/>
              </w:rPr>
            </w:pPr>
            <w:r w:rsidRPr="00A53F47">
              <w:rPr>
                <w:rFonts w:eastAsia="Calibri" w:cstheme="minorHAnsi"/>
                <w:b/>
              </w:rPr>
              <w:t>VISTA</w:t>
            </w:r>
          </w:p>
        </w:tc>
        <w:tc>
          <w:tcPr>
            <w:tcW w:w="3521" w:type="pct"/>
            <w:shd w:val="clear" w:color="auto" w:fill="auto"/>
          </w:tcPr>
          <w:p w14:paraId="5BE91A19" w14:textId="2A3F20C2" w:rsidR="001379F5" w:rsidRPr="00A53F47" w:rsidRDefault="001379F5" w:rsidP="00EB3632">
            <w:pPr>
              <w:ind w:left="-57"/>
              <w:jc w:val="both"/>
              <w:rPr>
                <w:rFonts w:eastAsia="Calibri" w:cstheme="minorHAnsi"/>
              </w:rPr>
            </w:pPr>
            <w:r w:rsidRPr="00A53F47">
              <w:rPr>
                <w:rFonts w:eastAsia="Calibri" w:cstheme="minorHAnsi"/>
              </w:rPr>
              <w:t>la L. 15 marzo 1997, n. 59</w:t>
            </w:r>
            <w:r w:rsidR="000D147B" w:rsidRPr="00A53F47">
              <w:rPr>
                <w:rFonts w:eastAsia="Calibri" w:cstheme="minorHAnsi"/>
              </w:rPr>
              <w:t>,</w:t>
            </w:r>
            <w:r w:rsidRPr="00A53F47">
              <w:rPr>
                <w:rFonts w:eastAsia="Calibri" w:cstheme="minorHAnsi"/>
              </w:rPr>
              <w:t xml:space="preserve"> concernente «</w:t>
            </w:r>
            <w:r w:rsidRPr="00A53F47">
              <w:rPr>
                <w:rFonts w:eastAsia="Calibri" w:cstheme="minorHAnsi"/>
                <w:i/>
              </w:rPr>
              <w:t>Delega al Governo per il conferimento di funzioni e compiti alle regioni ed enti locali, per la riforma della Pubblica Amministrazione e per la semplificazione amministrativa</w:t>
            </w:r>
            <w:r w:rsidRPr="00A53F47">
              <w:rPr>
                <w:rFonts w:eastAsia="Calibri" w:cstheme="minorHAnsi"/>
              </w:rPr>
              <w:t xml:space="preserve">»; </w:t>
            </w:r>
          </w:p>
        </w:tc>
      </w:tr>
      <w:tr w:rsidR="001379F5" w:rsidRPr="00A53F47" w14:paraId="4938D587" w14:textId="77777777" w:rsidTr="004A257C">
        <w:tc>
          <w:tcPr>
            <w:tcW w:w="1479" w:type="pct"/>
            <w:shd w:val="clear" w:color="auto" w:fill="auto"/>
          </w:tcPr>
          <w:p w14:paraId="12B92679" w14:textId="77777777" w:rsidR="001379F5" w:rsidRPr="00A53F47" w:rsidRDefault="001379F5" w:rsidP="001379F5">
            <w:pPr>
              <w:rPr>
                <w:rFonts w:eastAsia="Calibri" w:cstheme="minorHAnsi"/>
                <w:b/>
              </w:rPr>
            </w:pPr>
            <w:r w:rsidRPr="00A53F47">
              <w:rPr>
                <w:rFonts w:eastAsia="Calibri" w:cstheme="minorHAnsi"/>
                <w:b/>
              </w:rPr>
              <w:t xml:space="preserve">VISTO </w:t>
            </w:r>
          </w:p>
        </w:tc>
        <w:tc>
          <w:tcPr>
            <w:tcW w:w="3521" w:type="pct"/>
            <w:shd w:val="clear" w:color="auto" w:fill="auto"/>
          </w:tcPr>
          <w:p w14:paraId="6405AFDE" w14:textId="3A218E6D" w:rsidR="001379F5" w:rsidRPr="00A53F47" w:rsidRDefault="001379F5" w:rsidP="00EB3632">
            <w:pPr>
              <w:ind w:left="-57"/>
              <w:jc w:val="both"/>
              <w:rPr>
                <w:rFonts w:eastAsia="Calibri" w:cstheme="minorHAnsi"/>
              </w:rPr>
            </w:pPr>
            <w:r w:rsidRPr="00A53F47">
              <w:rPr>
                <w:rFonts w:eastAsia="Calibri" w:cstheme="minorHAnsi"/>
              </w:rPr>
              <w:t xml:space="preserve">il D.P.R. 8 marzo 1999, n. 275, </w:t>
            </w:r>
            <w:r w:rsidR="000D147B" w:rsidRPr="00A53F47">
              <w:rPr>
                <w:rFonts w:eastAsia="Calibri" w:cstheme="minorHAnsi"/>
              </w:rPr>
              <w:t xml:space="preserve">concernente </w:t>
            </w:r>
            <w:r w:rsidRPr="00A53F47">
              <w:rPr>
                <w:rFonts w:eastAsia="Calibri" w:cstheme="minorHAnsi"/>
              </w:rPr>
              <w:t>«</w:t>
            </w:r>
            <w:r w:rsidRPr="00A53F47">
              <w:rPr>
                <w:rFonts w:eastAsia="Calibri" w:cstheme="minorHAnsi"/>
                <w:i/>
              </w:rPr>
              <w:t>Regolamento recante norme in materia di autonomia delle Istituzioni Scolastiche, ai sensi dell’art. 21 della L. 15/03/1997</w:t>
            </w:r>
            <w:r w:rsidRPr="00A53F47">
              <w:rPr>
                <w:rFonts w:eastAsia="Calibri" w:cstheme="minorHAnsi"/>
              </w:rPr>
              <w:t xml:space="preserve">»; </w:t>
            </w:r>
          </w:p>
        </w:tc>
      </w:tr>
      <w:tr w:rsidR="001379F5" w:rsidRPr="00A53F47" w14:paraId="675C0C92" w14:textId="77777777" w:rsidTr="004A257C">
        <w:tc>
          <w:tcPr>
            <w:tcW w:w="1479" w:type="pct"/>
            <w:shd w:val="clear" w:color="auto" w:fill="auto"/>
          </w:tcPr>
          <w:p w14:paraId="24647BE1" w14:textId="77777777" w:rsidR="001379F5" w:rsidRPr="00A53F47" w:rsidRDefault="001379F5" w:rsidP="001379F5">
            <w:pPr>
              <w:rPr>
                <w:rFonts w:eastAsia="Calibri" w:cstheme="minorHAnsi"/>
                <w:b/>
              </w:rPr>
            </w:pPr>
            <w:r w:rsidRPr="00A53F47">
              <w:rPr>
                <w:rFonts w:eastAsia="Calibri" w:cstheme="minorHAnsi"/>
                <w:b/>
              </w:rPr>
              <w:t>VISTO</w:t>
            </w:r>
          </w:p>
        </w:tc>
        <w:tc>
          <w:tcPr>
            <w:tcW w:w="3521" w:type="pct"/>
            <w:shd w:val="clear" w:color="auto" w:fill="auto"/>
          </w:tcPr>
          <w:p w14:paraId="3DF1266E" w14:textId="0E45C679" w:rsidR="001379F5" w:rsidRPr="00A53F47" w:rsidRDefault="001379F5" w:rsidP="00EB3632">
            <w:pPr>
              <w:ind w:left="-57"/>
              <w:jc w:val="both"/>
              <w:rPr>
                <w:rFonts w:eastAsia="Calibri" w:cstheme="minorHAnsi"/>
              </w:rPr>
            </w:pPr>
            <w:r w:rsidRPr="00A53F47">
              <w:rPr>
                <w:rFonts w:eastAsia="Calibri" w:cstheme="minorHAnsi"/>
              </w:rPr>
              <w:t>il Decreto Interministeriale 28 agosto 2018, n. 129, recante «</w:t>
            </w:r>
            <w:r w:rsidRPr="00A53F47">
              <w:rPr>
                <w:rFonts w:eastAsia="Calibri" w:cstheme="minorHAnsi"/>
                <w:i/>
              </w:rPr>
              <w:t>Istruzioni generali sulla gestione amministrativo-contabile delle istituzioni scolastiche, ai sensi dell’articolo 1, comma 143, della legge 13 luglio 2015, n. 107</w:t>
            </w:r>
            <w:r w:rsidRPr="00A53F47">
              <w:rPr>
                <w:rFonts w:eastAsia="Calibri" w:cstheme="minorHAnsi"/>
              </w:rPr>
              <w:t>»;</w:t>
            </w:r>
          </w:p>
        </w:tc>
      </w:tr>
      <w:tr w:rsidR="001379F5" w:rsidRPr="00A53F47" w14:paraId="767FF7BE" w14:textId="77777777" w:rsidTr="004A257C">
        <w:tc>
          <w:tcPr>
            <w:tcW w:w="1479" w:type="pct"/>
            <w:shd w:val="clear" w:color="auto" w:fill="auto"/>
          </w:tcPr>
          <w:p w14:paraId="515B293C" w14:textId="77777777" w:rsidR="001379F5" w:rsidRPr="00A53F47" w:rsidRDefault="001379F5" w:rsidP="001379F5">
            <w:pPr>
              <w:rPr>
                <w:rFonts w:eastAsia="Calibri" w:cstheme="minorHAnsi"/>
                <w:b/>
              </w:rPr>
            </w:pPr>
            <w:r w:rsidRPr="00A53F47">
              <w:rPr>
                <w:rFonts w:eastAsia="Calibri" w:cstheme="minorHAnsi"/>
                <w:b/>
              </w:rPr>
              <w:t xml:space="preserve">VISTO </w:t>
            </w:r>
          </w:p>
        </w:tc>
        <w:tc>
          <w:tcPr>
            <w:tcW w:w="3521" w:type="pct"/>
            <w:shd w:val="clear" w:color="auto" w:fill="auto"/>
          </w:tcPr>
          <w:p w14:paraId="3149C7BA" w14:textId="7124439F" w:rsidR="001379F5" w:rsidRPr="00A53F47" w:rsidRDefault="00300002" w:rsidP="00EB3632">
            <w:pPr>
              <w:ind w:left="-57"/>
              <w:jc w:val="both"/>
              <w:rPr>
                <w:rFonts w:eastAsia="Calibri" w:cstheme="minorHAnsi"/>
              </w:rPr>
            </w:pPr>
            <w:r w:rsidRPr="00A53F47">
              <w:rPr>
                <w:rFonts w:eastAsia="Calibri" w:cstheme="minorHAnsi"/>
              </w:rPr>
              <w:t>i</w:t>
            </w:r>
            <w:r w:rsidR="001379F5" w:rsidRPr="00A53F47">
              <w:rPr>
                <w:rFonts w:eastAsia="Calibri" w:cstheme="minorHAnsi"/>
              </w:rPr>
              <w:t xml:space="preserve">l </w:t>
            </w:r>
            <w:proofErr w:type="spellStart"/>
            <w:r w:rsidR="001379F5" w:rsidRPr="00A53F47">
              <w:rPr>
                <w:rFonts w:eastAsia="Calibri" w:cstheme="minorHAnsi"/>
              </w:rPr>
              <w:t>D.Lgs.</w:t>
            </w:r>
            <w:proofErr w:type="spellEnd"/>
            <w:r w:rsidR="001379F5" w:rsidRPr="00A53F47">
              <w:rPr>
                <w:rFonts w:eastAsia="Calibri" w:cstheme="minorHAnsi"/>
              </w:rPr>
              <w:t xml:space="preserve"> n. 165 del 30 marzo 2001, recante «</w:t>
            </w:r>
            <w:r w:rsidR="001379F5" w:rsidRPr="00A53F47">
              <w:rPr>
                <w:rFonts w:eastAsia="Calibri" w:cstheme="minorHAnsi"/>
                <w:i/>
              </w:rPr>
              <w:t>Norme generali sull'ordinamento del lavoro alle dipendenze delle amministrazioni pubbliche</w:t>
            </w:r>
            <w:r w:rsidR="001379F5" w:rsidRPr="00A53F47">
              <w:rPr>
                <w:rFonts w:eastAsia="Calibri" w:cstheme="minorHAnsi"/>
              </w:rPr>
              <w:t>» e successive modifiche e integrazioni;</w:t>
            </w:r>
          </w:p>
        </w:tc>
      </w:tr>
      <w:tr w:rsidR="001379F5" w:rsidRPr="00A53F47" w14:paraId="0B4C4742" w14:textId="77777777" w:rsidTr="004A257C">
        <w:tc>
          <w:tcPr>
            <w:tcW w:w="1479" w:type="pct"/>
            <w:shd w:val="clear" w:color="auto" w:fill="auto"/>
          </w:tcPr>
          <w:p w14:paraId="265037AD" w14:textId="77777777" w:rsidR="001379F5" w:rsidRPr="00A53F47" w:rsidRDefault="001379F5" w:rsidP="001379F5">
            <w:pPr>
              <w:rPr>
                <w:rFonts w:eastAsia="Calibri" w:cstheme="minorHAnsi"/>
                <w:b/>
              </w:rPr>
            </w:pPr>
            <w:r w:rsidRPr="00A53F47">
              <w:rPr>
                <w:rFonts w:eastAsia="Calibri" w:cstheme="minorHAnsi"/>
                <w:b/>
              </w:rPr>
              <w:t xml:space="preserve">TENUTO CONTO </w:t>
            </w:r>
          </w:p>
        </w:tc>
        <w:tc>
          <w:tcPr>
            <w:tcW w:w="3521" w:type="pct"/>
            <w:shd w:val="clear" w:color="auto" w:fill="auto"/>
          </w:tcPr>
          <w:p w14:paraId="6E74A0DE" w14:textId="258FA0DE" w:rsidR="001379F5" w:rsidRPr="00A53F47" w:rsidRDefault="001379F5" w:rsidP="00EB3632">
            <w:pPr>
              <w:ind w:left="-57"/>
              <w:jc w:val="both"/>
              <w:rPr>
                <w:rFonts w:eastAsia="Calibri" w:cstheme="minorHAnsi"/>
              </w:rPr>
            </w:pPr>
            <w:r w:rsidRPr="00A53F47">
              <w:rPr>
                <w:rFonts w:eastAsia="Calibri" w:cstheme="minorHAnsi"/>
              </w:rPr>
              <w:t xml:space="preserve">delle funzioni e dei poteri del Dirigente Scolastico in materia negoziale, come definiti dall'articolo 25, comma 2, del </w:t>
            </w:r>
            <w:proofErr w:type="spellStart"/>
            <w:r w:rsidR="00C75B57" w:rsidRPr="00A53F47">
              <w:rPr>
                <w:rFonts w:eastAsia="Calibri" w:cstheme="minorHAnsi"/>
              </w:rPr>
              <w:t>D.Lgs.</w:t>
            </w:r>
            <w:proofErr w:type="spellEnd"/>
            <w:r w:rsidR="00C75B57" w:rsidRPr="00A53F47">
              <w:rPr>
                <w:rFonts w:eastAsia="Calibri" w:cstheme="minorHAnsi"/>
              </w:rPr>
              <w:t xml:space="preserve"> n. 165/2001</w:t>
            </w:r>
            <w:r w:rsidRPr="00A53F47">
              <w:rPr>
                <w:rFonts w:eastAsia="Calibri" w:cstheme="minorHAnsi"/>
              </w:rPr>
              <w:t xml:space="preserve">, dall’articolo 1, comma 78, della </w:t>
            </w:r>
            <w:r w:rsidR="00C75B57" w:rsidRPr="00A53F47">
              <w:rPr>
                <w:rFonts w:eastAsia="Calibri" w:cstheme="minorHAnsi"/>
              </w:rPr>
              <w:t xml:space="preserve">L. </w:t>
            </w:r>
            <w:r w:rsidRPr="00A53F47">
              <w:rPr>
                <w:rFonts w:eastAsia="Calibri" w:cstheme="minorHAnsi"/>
              </w:rPr>
              <w:t>n. 107</w:t>
            </w:r>
            <w:r w:rsidR="00C75B57" w:rsidRPr="00A53F47">
              <w:rPr>
                <w:rFonts w:eastAsia="Calibri" w:cstheme="minorHAnsi"/>
              </w:rPr>
              <w:t>/</w:t>
            </w:r>
            <w:r w:rsidRPr="00A53F47">
              <w:rPr>
                <w:rFonts w:eastAsia="Calibri" w:cstheme="minorHAnsi"/>
              </w:rPr>
              <w:t xml:space="preserve">2015 e dagli articoli 3 e 44 del succitato D.I. </w:t>
            </w:r>
            <w:r w:rsidR="00C75B57" w:rsidRPr="00A53F47">
              <w:rPr>
                <w:rFonts w:eastAsia="Calibri" w:cstheme="minorHAnsi"/>
              </w:rPr>
              <w:t>n. 129/2018</w:t>
            </w:r>
            <w:r w:rsidRPr="00A53F47">
              <w:rPr>
                <w:rFonts w:eastAsia="Calibri" w:cstheme="minorHAnsi"/>
              </w:rPr>
              <w:t xml:space="preserve">; </w:t>
            </w:r>
          </w:p>
        </w:tc>
      </w:tr>
      <w:tr w:rsidR="001379F5" w:rsidRPr="00A53F47" w14:paraId="7E63C3C3" w14:textId="77777777" w:rsidTr="004A257C">
        <w:tc>
          <w:tcPr>
            <w:tcW w:w="1479" w:type="pct"/>
            <w:shd w:val="clear" w:color="auto" w:fill="auto"/>
          </w:tcPr>
          <w:p w14:paraId="085663F4" w14:textId="77777777" w:rsidR="001379F5" w:rsidRPr="00A53F47" w:rsidRDefault="001379F5" w:rsidP="001379F5">
            <w:pPr>
              <w:rPr>
                <w:rFonts w:eastAsia="Calibri" w:cstheme="minorHAnsi"/>
                <w:b/>
              </w:rPr>
            </w:pPr>
            <w:r w:rsidRPr="00A53F47">
              <w:rPr>
                <w:rFonts w:eastAsia="Calibri" w:cstheme="minorHAnsi"/>
                <w:b/>
              </w:rPr>
              <w:lastRenderedPageBreak/>
              <w:t xml:space="preserve">VISTO </w:t>
            </w:r>
          </w:p>
        </w:tc>
        <w:tc>
          <w:tcPr>
            <w:tcW w:w="3521" w:type="pct"/>
            <w:shd w:val="clear" w:color="auto" w:fill="auto"/>
          </w:tcPr>
          <w:p w14:paraId="75454B39" w14:textId="06727FBE" w:rsidR="001379F5" w:rsidRPr="00A53F47" w:rsidRDefault="000D147B" w:rsidP="00EB3632">
            <w:pPr>
              <w:ind w:left="-57"/>
              <w:jc w:val="both"/>
              <w:rPr>
                <w:rFonts w:eastAsia="Calibri" w:cstheme="minorHAnsi"/>
              </w:rPr>
            </w:pPr>
            <w:r w:rsidRPr="00A53F47">
              <w:rPr>
                <w:rFonts w:eastAsia="Calibri" w:cstheme="minorHAnsi"/>
              </w:rPr>
              <w:t>i</w:t>
            </w:r>
            <w:r w:rsidR="001379F5" w:rsidRPr="00A53F47">
              <w:rPr>
                <w:rFonts w:eastAsia="Calibri" w:cstheme="minorHAnsi"/>
              </w:rPr>
              <w:t>l Regolamento d’Istituto prot. […] del […], che disciplina le modalità di attuazione delle procedure di acquisto di lavori, servizi e forniture;</w:t>
            </w:r>
          </w:p>
        </w:tc>
      </w:tr>
      <w:tr w:rsidR="001379F5" w:rsidRPr="00A53F47" w14:paraId="7AC0CE48" w14:textId="77777777" w:rsidTr="004A257C">
        <w:tc>
          <w:tcPr>
            <w:tcW w:w="1479" w:type="pct"/>
            <w:shd w:val="clear" w:color="auto" w:fill="auto"/>
          </w:tcPr>
          <w:p w14:paraId="545A0BFF" w14:textId="77777777" w:rsidR="001379F5" w:rsidRPr="00A53F47" w:rsidRDefault="001379F5" w:rsidP="001379F5">
            <w:pPr>
              <w:rPr>
                <w:rFonts w:eastAsia="Calibri" w:cstheme="minorHAnsi"/>
                <w:b/>
              </w:rPr>
            </w:pPr>
            <w:r w:rsidRPr="00A53F47">
              <w:rPr>
                <w:rFonts w:eastAsia="Calibri" w:cstheme="minorHAnsi"/>
                <w:b/>
              </w:rPr>
              <w:t xml:space="preserve">VISTO </w:t>
            </w:r>
          </w:p>
        </w:tc>
        <w:tc>
          <w:tcPr>
            <w:tcW w:w="3521" w:type="pct"/>
            <w:shd w:val="clear" w:color="auto" w:fill="auto"/>
          </w:tcPr>
          <w:p w14:paraId="1D8B0EBB" w14:textId="6CA7C5CB" w:rsidR="001379F5" w:rsidRPr="00A53F47" w:rsidRDefault="000D147B" w:rsidP="00EB3632">
            <w:pPr>
              <w:ind w:left="-57"/>
              <w:jc w:val="both"/>
              <w:rPr>
                <w:rFonts w:eastAsia="Calibri" w:cstheme="minorHAnsi"/>
              </w:rPr>
            </w:pPr>
            <w:r w:rsidRPr="00A53F47">
              <w:rPr>
                <w:rFonts w:eastAsia="Calibri" w:cstheme="minorHAnsi"/>
              </w:rPr>
              <w:t>i</w:t>
            </w:r>
            <w:r w:rsidR="001379F5" w:rsidRPr="00A53F47">
              <w:rPr>
                <w:rFonts w:eastAsia="Calibri" w:cstheme="minorHAnsi"/>
              </w:rPr>
              <w:t xml:space="preserve">l Piano Triennale dell’Offerta Formativa (PTOF); </w:t>
            </w:r>
          </w:p>
        </w:tc>
      </w:tr>
      <w:tr w:rsidR="001379F5" w:rsidRPr="00A53F47" w14:paraId="0C107D7C" w14:textId="77777777" w:rsidTr="004A257C">
        <w:tc>
          <w:tcPr>
            <w:tcW w:w="1479" w:type="pct"/>
            <w:shd w:val="clear" w:color="auto" w:fill="auto"/>
          </w:tcPr>
          <w:p w14:paraId="51B6A2C1" w14:textId="77777777" w:rsidR="001379F5" w:rsidRPr="00A53F47" w:rsidRDefault="001379F5" w:rsidP="001379F5">
            <w:pPr>
              <w:rPr>
                <w:rFonts w:eastAsia="Calibri" w:cstheme="minorHAnsi"/>
                <w:b/>
              </w:rPr>
            </w:pPr>
            <w:r w:rsidRPr="00A53F47">
              <w:rPr>
                <w:rFonts w:eastAsia="Calibri" w:cstheme="minorHAnsi"/>
                <w:b/>
              </w:rPr>
              <w:t xml:space="preserve">VISTO </w:t>
            </w:r>
          </w:p>
        </w:tc>
        <w:tc>
          <w:tcPr>
            <w:tcW w:w="3521" w:type="pct"/>
            <w:shd w:val="clear" w:color="auto" w:fill="auto"/>
          </w:tcPr>
          <w:p w14:paraId="668EB707" w14:textId="4A8FE31E" w:rsidR="001379F5" w:rsidRPr="00A53F47" w:rsidRDefault="000D147B" w:rsidP="00EB3632">
            <w:pPr>
              <w:ind w:left="-57"/>
              <w:jc w:val="both"/>
              <w:rPr>
                <w:rFonts w:eastAsia="Calibri" w:cstheme="minorHAnsi"/>
              </w:rPr>
            </w:pPr>
            <w:r w:rsidRPr="00A53F47">
              <w:rPr>
                <w:rFonts w:eastAsia="Calibri" w:cstheme="minorHAnsi"/>
              </w:rPr>
              <w:t>i</w:t>
            </w:r>
            <w:r w:rsidR="001379F5" w:rsidRPr="00A53F47">
              <w:rPr>
                <w:rFonts w:eastAsia="Calibri" w:cstheme="minorHAnsi"/>
              </w:rPr>
              <w:t>l Programma Annuale 20[.</w:t>
            </w:r>
            <w:r w:rsidR="00FD7B46" w:rsidRPr="00A53F47">
              <w:rPr>
                <w:rFonts w:eastAsia="Calibri" w:cstheme="minorHAnsi"/>
              </w:rPr>
              <w:t>.</w:t>
            </w:r>
            <w:r w:rsidR="001379F5" w:rsidRPr="00A53F47">
              <w:rPr>
                <w:rFonts w:eastAsia="Calibri" w:cstheme="minorHAnsi"/>
              </w:rPr>
              <w:t>.] approvato con delibera n.</w:t>
            </w:r>
            <w:r w:rsidR="001D6219" w:rsidRPr="00A53F47">
              <w:rPr>
                <w:rFonts w:eastAsia="Calibri" w:cstheme="minorHAnsi"/>
              </w:rPr>
              <w:t xml:space="preserve"> </w:t>
            </w:r>
            <w:r w:rsidR="001379F5" w:rsidRPr="00A53F47">
              <w:rPr>
                <w:rFonts w:eastAsia="Calibri" w:cstheme="minorHAnsi"/>
              </w:rPr>
              <w:t xml:space="preserve">[…] del […]; </w:t>
            </w:r>
          </w:p>
        </w:tc>
      </w:tr>
      <w:tr w:rsidR="001379F5" w:rsidRPr="00A53F47" w14:paraId="0F232E8E" w14:textId="77777777" w:rsidTr="004A257C">
        <w:tc>
          <w:tcPr>
            <w:tcW w:w="1479" w:type="pct"/>
            <w:shd w:val="clear" w:color="auto" w:fill="auto"/>
          </w:tcPr>
          <w:p w14:paraId="6FAAADC6" w14:textId="77777777" w:rsidR="001379F5" w:rsidRPr="00A53F47" w:rsidRDefault="001379F5" w:rsidP="001379F5">
            <w:pPr>
              <w:rPr>
                <w:rFonts w:eastAsia="Calibri" w:cstheme="minorHAnsi"/>
                <w:b/>
              </w:rPr>
            </w:pPr>
            <w:r w:rsidRPr="00A53F47">
              <w:rPr>
                <w:rFonts w:eastAsia="Calibri" w:cstheme="minorHAnsi"/>
                <w:b/>
              </w:rPr>
              <w:t xml:space="preserve">VISTA </w:t>
            </w:r>
          </w:p>
        </w:tc>
        <w:tc>
          <w:tcPr>
            <w:tcW w:w="3521" w:type="pct"/>
            <w:shd w:val="clear" w:color="auto" w:fill="auto"/>
          </w:tcPr>
          <w:p w14:paraId="01D979D2" w14:textId="053E1E57" w:rsidR="001379F5" w:rsidRPr="00A53F47" w:rsidRDefault="000D147B" w:rsidP="00EB3632">
            <w:pPr>
              <w:ind w:left="-57"/>
              <w:jc w:val="both"/>
              <w:rPr>
                <w:rFonts w:eastAsia="Calibri" w:cstheme="minorHAnsi"/>
              </w:rPr>
            </w:pPr>
            <w:r w:rsidRPr="00A53F47">
              <w:rPr>
                <w:rFonts w:eastAsia="Calibri" w:cstheme="minorHAnsi"/>
              </w:rPr>
              <w:t>l</w:t>
            </w:r>
            <w:r w:rsidR="001379F5" w:rsidRPr="00A53F47">
              <w:rPr>
                <w:rFonts w:eastAsia="Calibri" w:cstheme="minorHAnsi"/>
              </w:rPr>
              <w:t>a L. 241 del 7 agosto 1990, recante «</w:t>
            </w:r>
            <w:r w:rsidR="001379F5" w:rsidRPr="00A53F47">
              <w:rPr>
                <w:rFonts w:eastAsia="Calibri" w:cstheme="minorHAnsi"/>
                <w:i/>
              </w:rPr>
              <w:t>Nuove norme sul procedimento amministrativo</w:t>
            </w:r>
            <w:r w:rsidR="001379F5" w:rsidRPr="00A53F47">
              <w:rPr>
                <w:rFonts w:eastAsia="Calibri" w:cstheme="minorHAnsi"/>
              </w:rPr>
              <w:t>»;</w:t>
            </w:r>
          </w:p>
        </w:tc>
      </w:tr>
      <w:tr w:rsidR="00E958F7" w:rsidRPr="00A53F47" w14:paraId="274E1D09" w14:textId="77777777" w:rsidTr="004A257C">
        <w:tc>
          <w:tcPr>
            <w:tcW w:w="1479" w:type="pct"/>
            <w:shd w:val="clear" w:color="auto" w:fill="auto"/>
          </w:tcPr>
          <w:p w14:paraId="53BDB915" w14:textId="77777777" w:rsidR="00E958F7" w:rsidRPr="00A53F47" w:rsidRDefault="00E958F7" w:rsidP="00E958F7">
            <w:pPr>
              <w:rPr>
                <w:rFonts w:eastAsia="Calibri" w:cstheme="minorHAnsi"/>
                <w:b/>
              </w:rPr>
            </w:pPr>
            <w:r w:rsidRPr="00A53F47">
              <w:rPr>
                <w:rFonts w:eastAsia="Calibri" w:cstheme="minorHAnsi"/>
                <w:b/>
              </w:rPr>
              <w:t xml:space="preserve">VISTO </w:t>
            </w:r>
          </w:p>
        </w:tc>
        <w:tc>
          <w:tcPr>
            <w:tcW w:w="3521" w:type="pct"/>
            <w:shd w:val="clear" w:color="auto" w:fill="auto"/>
          </w:tcPr>
          <w:p w14:paraId="30722DA7" w14:textId="4D317F1A" w:rsidR="00E958F7" w:rsidRPr="00A53F47" w:rsidRDefault="00E958F7" w:rsidP="00EB3632">
            <w:pPr>
              <w:ind w:left="-57"/>
              <w:jc w:val="both"/>
              <w:rPr>
                <w:rFonts w:eastAsia="Calibri" w:cstheme="minorHAnsi"/>
              </w:rPr>
            </w:pPr>
            <w:r w:rsidRPr="00A53F47">
              <w:rPr>
                <w:rFonts w:eastAsia="Times New Roman" w:cstheme="minorHAnsi"/>
                <w:lang w:eastAsia="it-IT"/>
              </w:rPr>
              <w:t xml:space="preserve">il </w:t>
            </w:r>
            <w:proofErr w:type="spellStart"/>
            <w:r w:rsidRPr="00A53F47">
              <w:rPr>
                <w:rFonts w:eastAsia="Times New Roman" w:cstheme="minorHAnsi"/>
                <w:lang w:eastAsia="it-IT"/>
              </w:rPr>
              <w:t>D.Lgs.</w:t>
            </w:r>
            <w:proofErr w:type="spellEnd"/>
            <w:r w:rsidRPr="00A53F47">
              <w:rPr>
                <w:rFonts w:eastAsia="Times New Roman" w:cstheme="minorHAnsi"/>
                <w:lang w:eastAsia="it-IT"/>
              </w:rPr>
              <w:t xml:space="preserve"> 18 aprile 2016, n. 50, recante «</w:t>
            </w:r>
            <w:r w:rsidRPr="00A53F47">
              <w:rPr>
                <w:rFonts w:eastAsia="Times New Roman" w:cstheme="minorHAnsi"/>
                <w:i/>
                <w:lang w:eastAsia="it-IT"/>
              </w:rPr>
              <w:t>Codice dei contratti pubblici</w:t>
            </w:r>
            <w:r w:rsidRPr="00A53F47">
              <w:rPr>
                <w:rFonts w:eastAsia="Times New Roman" w:cstheme="minorHAnsi"/>
                <w:lang w:eastAsia="it-IT"/>
              </w:rPr>
              <w:t>»;</w:t>
            </w:r>
          </w:p>
        </w:tc>
      </w:tr>
      <w:tr w:rsidR="001379F5" w:rsidRPr="00A53F47" w14:paraId="5080DE2A" w14:textId="77777777" w:rsidTr="004A257C">
        <w:tc>
          <w:tcPr>
            <w:tcW w:w="1479" w:type="pct"/>
            <w:shd w:val="clear" w:color="auto" w:fill="auto"/>
          </w:tcPr>
          <w:p w14:paraId="7ABCB30A" w14:textId="77777777" w:rsidR="001379F5" w:rsidRPr="00A53F47" w:rsidRDefault="001379F5" w:rsidP="001379F5">
            <w:pPr>
              <w:widowControl w:val="0"/>
              <w:jc w:val="both"/>
              <w:rPr>
                <w:rFonts w:eastAsia="Times" w:cstheme="minorHAnsi"/>
                <w:b/>
              </w:rPr>
            </w:pPr>
            <w:r w:rsidRPr="00A53F47">
              <w:rPr>
                <w:rFonts w:eastAsia="Times" w:cstheme="minorHAnsi"/>
                <w:b/>
              </w:rPr>
              <w:t>VISTO</w:t>
            </w:r>
          </w:p>
        </w:tc>
        <w:tc>
          <w:tcPr>
            <w:tcW w:w="3521" w:type="pct"/>
            <w:shd w:val="clear" w:color="auto" w:fill="auto"/>
          </w:tcPr>
          <w:p w14:paraId="342D7F7E" w14:textId="43808A48" w:rsidR="001379F5" w:rsidRPr="00A53F47" w:rsidRDefault="001379F5" w:rsidP="00EB3632">
            <w:pPr>
              <w:widowControl w:val="0"/>
              <w:ind w:left="-57"/>
              <w:jc w:val="both"/>
              <w:rPr>
                <w:rFonts w:eastAsia="Times" w:cstheme="minorHAnsi"/>
              </w:rPr>
            </w:pPr>
            <w:r w:rsidRPr="00A53F47">
              <w:rPr>
                <w:rFonts w:eastAsia="Times" w:cstheme="minorHAnsi"/>
              </w:rPr>
              <w:t>in particolare</w:t>
            </w:r>
            <w:r w:rsidR="00C75B57" w:rsidRPr="00E72423">
              <w:rPr>
                <w:rFonts w:eastAsia="Times" w:cstheme="minorHAnsi"/>
              </w:rPr>
              <w:t>,</w:t>
            </w:r>
            <w:r w:rsidRPr="00E72423">
              <w:rPr>
                <w:rFonts w:eastAsia="Times" w:cstheme="minorHAnsi"/>
                <w:b/>
              </w:rPr>
              <w:t xml:space="preserve"> </w:t>
            </w:r>
            <w:r w:rsidRPr="00E72423">
              <w:rPr>
                <w:rFonts w:eastAsia="Times" w:cstheme="minorHAnsi"/>
              </w:rPr>
              <w:t xml:space="preserve">l’art. 32, comma 2, del </w:t>
            </w:r>
            <w:proofErr w:type="spellStart"/>
            <w:r w:rsidRPr="00E72423">
              <w:rPr>
                <w:rFonts w:eastAsia="Times" w:cstheme="minorHAnsi"/>
              </w:rPr>
              <w:t>D.Lgs.</w:t>
            </w:r>
            <w:proofErr w:type="spellEnd"/>
            <w:r w:rsidRPr="00E72423">
              <w:rPr>
                <w:rFonts w:eastAsia="Times" w:cstheme="minorHAnsi"/>
              </w:rPr>
              <w:t xml:space="preserve"> 50/2016, il</w:t>
            </w:r>
            <w:r w:rsidRPr="00A53F47">
              <w:rPr>
                <w:rFonts w:eastAsia="Times" w:cstheme="minorHAnsi"/>
              </w:rPr>
              <w:t xml:space="preserve"> quale prevede che, </w:t>
            </w:r>
            <w:r w:rsidR="00C75BC7" w:rsidRPr="00A53F47">
              <w:rPr>
                <w:rFonts w:eastAsia="Times" w:cstheme="minorHAnsi"/>
              </w:rPr>
              <w:t>«</w:t>
            </w:r>
            <w:r w:rsidR="00C75BC7" w:rsidRPr="00A53F47">
              <w:rPr>
                <w:rFonts w:eastAsia="Times" w:cstheme="minorHAnsi"/>
                <w:i/>
                <w:iCs/>
              </w:rPr>
              <w:t>P</w:t>
            </w:r>
            <w:r w:rsidRPr="00A53F47">
              <w:rPr>
                <w:rFonts w:eastAsia="Times" w:cstheme="minorHAnsi"/>
                <w:i/>
                <w:iCs/>
              </w:rPr>
              <w:t>rima dell’avvio delle procedure di affidamento dei contratti pubblici, le stazioni appaltanti, in conformità ai propri ordinamenti, decretano o determinano di contrarre, individuando gli elementi essenziali del contratto e i criteri di selezione degli operatori economici e delle offerte</w:t>
            </w:r>
            <w:r w:rsidR="00C75BC7" w:rsidRPr="00A53F47">
              <w:rPr>
                <w:rFonts w:eastAsia="Times" w:cstheme="minorHAnsi"/>
              </w:rPr>
              <w:t>»</w:t>
            </w:r>
            <w:r w:rsidRPr="00A53F47">
              <w:rPr>
                <w:rFonts w:eastAsia="Times" w:cstheme="minorHAnsi"/>
              </w:rPr>
              <w:t xml:space="preserve"> e che, per gli affidamenti </w:t>
            </w:r>
            <w:r w:rsidRPr="00A53F47">
              <w:rPr>
                <w:rFonts w:eastAsia="Times" w:cstheme="minorHAnsi"/>
                <w:i/>
                <w:iCs/>
              </w:rPr>
              <w:t>ex</w:t>
            </w:r>
            <w:r w:rsidRPr="00A53F47">
              <w:rPr>
                <w:rFonts w:eastAsia="Times" w:cstheme="minorHAnsi"/>
              </w:rPr>
              <w:t xml:space="preserve"> art. 36, comma 2, lett. a)</w:t>
            </w:r>
            <w:r w:rsidR="00C75B57" w:rsidRPr="00A53F47">
              <w:rPr>
                <w:rFonts w:eastAsia="Times" w:cstheme="minorHAnsi"/>
              </w:rPr>
              <w:t>,</w:t>
            </w:r>
            <w:r w:rsidRPr="00A53F47">
              <w:rPr>
                <w:rFonts w:eastAsia="Times" w:cstheme="minorHAnsi"/>
              </w:rPr>
              <w:t xml:space="preserve"> del </w:t>
            </w:r>
            <w:proofErr w:type="spellStart"/>
            <w:r w:rsidR="00D64269" w:rsidRPr="00A53F47">
              <w:rPr>
                <w:rFonts w:eastAsia="Calibri" w:cstheme="minorHAnsi"/>
              </w:rPr>
              <w:t>D.Lgs.</w:t>
            </w:r>
            <w:proofErr w:type="spellEnd"/>
            <w:r w:rsidR="00D64269" w:rsidRPr="00A53F47">
              <w:rPr>
                <w:rFonts w:eastAsia="Calibri" w:cstheme="minorHAnsi"/>
              </w:rPr>
              <w:t xml:space="preserve"> 50/2016</w:t>
            </w:r>
            <w:r w:rsidRPr="00A53F47">
              <w:rPr>
                <w:rFonts w:eastAsia="Times" w:cstheme="minorHAnsi"/>
              </w:rPr>
              <w:t xml:space="preserve"> </w:t>
            </w:r>
            <w:r w:rsidRPr="00A53F47">
              <w:rPr>
                <w:rFonts w:eastAsia="Calibri" w:cstheme="minorHAnsi"/>
              </w:rPr>
              <w:t>«</w:t>
            </w:r>
            <w:r w:rsidRPr="00A53F47">
              <w:rPr>
                <w:rFonts w:eastAsia="Times" w:cstheme="minorHAnsi"/>
              </w:rPr>
              <w:t xml:space="preserve">[…] </w:t>
            </w:r>
            <w:r w:rsidRPr="00A53F47">
              <w:rPr>
                <w:rFonts w:cstheme="minorHAnsi"/>
                <w:i/>
              </w:rPr>
              <w:t>la stazione appaltante può procedere ad affidamento diretto tramite determina a contrarre, o atto equivalente, che contenga, in modo semplificato, l’oggetto dell’affidamento, l’importo, il fornitore, le ragioni della scelta del fornitore, il possesso da parte sua dei requisiti di carattere generale, nonché il possesso dei requisiti tecnico-professionali, ove richiesti</w:t>
            </w:r>
            <w:r w:rsidRPr="00A53F47">
              <w:rPr>
                <w:rFonts w:cstheme="minorHAnsi"/>
              </w:rPr>
              <w:t>»</w:t>
            </w:r>
            <w:r w:rsidR="00C75BC7" w:rsidRPr="00A53F47">
              <w:rPr>
                <w:rFonts w:cstheme="minorHAnsi"/>
              </w:rPr>
              <w:t>;</w:t>
            </w:r>
          </w:p>
        </w:tc>
      </w:tr>
      <w:bookmarkEnd w:id="12"/>
      <w:tr w:rsidR="001379F5" w:rsidRPr="00A53F47" w14:paraId="5A395B86" w14:textId="77777777" w:rsidTr="004A257C">
        <w:tc>
          <w:tcPr>
            <w:tcW w:w="1479" w:type="pct"/>
            <w:shd w:val="clear" w:color="auto" w:fill="auto"/>
          </w:tcPr>
          <w:p w14:paraId="7AD7BF7B" w14:textId="77777777" w:rsidR="001379F5" w:rsidRPr="00A53F47" w:rsidRDefault="001379F5" w:rsidP="001379F5">
            <w:pPr>
              <w:rPr>
                <w:rFonts w:eastAsia="Calibri" w:cstheme="minorHAnsi"/>
                <w:b/>
              </w:rPr>
            </w:pPr>
            <w:r w:rsidRPr="00A53F47">
              <w:rPr>
                <w:rFonts w:eastAsia="Calibri" w:cstheme="minorHAnsi"/>
                <w:b/>
              </w:rPr>
              <w:t xml:space="preserve">VISTO </w:t>
            </w:r>
          </w:p>
        </w:tc>
        <w:tc>
          <w:tcPr>
            <w:tcW w:w="3521" w:type="pct"/>
            <w:shd w:val="clear" w:color="auto" w:fill="auto"/>
          </w:tcPr>
          <w:p w14:paraId="41D9C3CD" w14:textId="2F3344CA" w:rsidR="001379F5" w:rsidRPr="00A53F47" w:rsidRDefault="001379F5" w:rsidP="00EB3632">
            <w:pPr>
              <w:ind w:left="-57"/>
              <w:jc w:val="both"/>
              <w:rPr>
                <w:rFonts w:eastAsia="Calibri" w:cstheme="minorHAnsi"/>
              </w:rPr>
            </w:pPr>
            <w:r w:rsidRPr="00A53F47">
              <w:rPr>
                <w:rFonts w:eastAsia="Calibri" w:cstheme="minorHAnsi"/>
              </w:rPr>
              <w:t xml:space="preserve">in particolare, </w:t>
            </w:r>
            <w:r w:rsidRPr="00E72423">
              <w:rPr>
                <w:rFonts w:eastAsia="Calibri" w:cstheme="minorHAnsi"/>
              </w:rPr>
              <w:t>l’art. 36, comma 2, lettera a)</w:t>
            </w:r>
            <w:r w:rsidR="000D147B" w:rsidRPr="00E72423">
              <w:rPr>
                <w:rFonts w:eastAsia="Calibri" w:cstheme="minorHAnsi"/>
              </w:rPr>
              <w:t>,</w:t>
            </w:r>
            <w:r w:rsidRPr="00E72423">
              <w:rPr>
                <w:rFonts w:eastAsia="Calibri" w:cstheme="minorHAnsi"/>
              </w:rPr>
              <w:t xml:space="preserve"> del </w:t>
            </w:r>
            <w:proofErr w:type="spellStart"/>
            <w:r w:rsidRPr="00E72423">
              <w:rPr>
                <w:rFonts w:eastAsia="Calibri" w:cstheme="minorHAnsi"/>
              </w:rPr>
              <w:t>D.Lgs.</w:t>
            </w:r>
            <w:proofErr w:type="spellEnd"/>
            <w:r w:rsidRPr="00E72423">
              <w:rPr>
                <w:rFonts w:eastAsia="Calibri" w:cstheme="minorHAnsi"/>
              </w:rPr>
              <w:t xml:space="preserve"> 50/2016, il quale prevede che «</w:t>
            </w:r>
            <w:r w:rsidRPr="00E72423">
              <w:rPr>
                <w:rFonts w:eastAsia="Calibri" w:cstheme="minorHAnsi"/>
                <w:i/>
              </w:rPr>
              <w:t>Fermo restando quanto previsto dagli articoli</w:t>
            </w:r>
            <w:r w:rsidRPr="00A53F47">
              <w:rPr>
                <w:rFonts w:eastAsia="Calibri" w:cstheme="minorHAnsi"/>
                <w:i/>
              </w:rPr>
              <w:t xml:space="preserve"> 37 e 38 e salva la possibilità di ricorrere alle procedure ordinarie, le stazioni appaltanti procedono all'affidamento di lavori, servizi e forniture di importo inferiore alle soglie di cui all'articolo 35, secondo le seguenti modalità: a) per affidamenti di importo inferiore a 40.000 euro, mediante affidamento diretto, anche senza previa consultazione di due o più operatori economici o per i lavori in amministrazione diretta</w:t>
            </w:r>
            <w:r w:rsidRPr="00A53F47">
              <w:rPr>
                <w:rFonts w:eastAsia="Calibri" w:cstheme="minorHAnsi"/>
              </w:rPr>
              <w:t xml:space="preserve"> […]»;  </w:t>
            </w:r>
          </w:p>
        </w:tc>
      </w:tr>
      <w:tr w:rsidR="008B5DC3" w:rsidRPr="00A53F47" w14:paraId="21A924DB" w14:textId="77777777" w:rsidTr="004A257C">
        <w:tc>
          <w:tcPr>
            <w:tcW w:w="1479" w:type="pct"/>
            <w:shd w:val="clear" w:color="auto" w:fill="auto"/>
          </w:tcPr>
          <w:p w14:paraId="65790B87" w14:textId="77777777" w:rsidR="008B5DC3" w:rsidRPr="00A53F47" w:rsidRDefault="008B5DC3" w:rsidP="001379F5">
            <w:pPr>
              <w:rPr>
                <w:rFonts w:eastAsia="Calibri" w:cstheme="minorHAnsi"/>
                <w:b/>
              </w:rPr>
            </w:pPr>
            <w:bookmarkStart w:id="13" w:name="_Hlk35602788"/>
            <w:r w:rsidRPr="00A53F47">
              <w:rPr>
                <w:rFonts w:eastAsia="Calibri" w:cstheme="minorHAnsi"/>
                <w:b/>
              </w:rPr>
              <w:t xml:space="preserve">VISTE </w:t>
            </w:r>
          </w:p>
        </w:tc>
        <w:tc>
          <w:tcPr>
            <w:tcW w:w="3521" w:type="pct"/>
            <w:shd w:val="clear" w:color="auto" w:fill="auto"/>
          </w:tcPr>
          <w:p w14:paraId="6FBC30CD" w14:textId="6D5D101A" w:rsidR="008B5DC3" w:rsidRPr="00A53F47" w:rsidRDefault="00AF155B" w:rsidP="00EB3632">
            <w:pPr>
              <w:ind w:left="-57"/>
              <w:jc w:val="both"/>
              <w:rPr>
                <w:rFonts w:eastAsia="Calibri" w:cstheme="minorHAnsi"/>
              </w:rPr>
            </w:pPr>
            <w:r w:rsidRPr="00A53F47">
              <w:rPr>
                <w:rFonts w:eastAsia="Calibri" w:cstheme="minorHAnsi"/>
              </w:rPr>
              <w:t>le Linee Guida A.N.AC. n. 4, recanti «</w:t>
            </w:r>
            <w:r w:rsidRPr="00A53F47">
              <w:rPr>
                <w:rFonts w:eastAsia="Calibri" w:cstheme="minorHAnsi"/>
                <w:i/>
              </w:rPr>
              <w:t>Procedure per l’affidamento dei contratti pubblici di importo inferiore alle soglie di rilevanza comunitaria, indagini di mercato e formazione e gestione degli elenchi di operatori economici</w:t>
            </w:r>
            <w:r w:rsidRPr="00A53F47">
              <w:rPr>
                <w:rFonts w:eastAsia="Calibri" w:cstheme="minorHAnsi"/>
              </w:rPr>
              <w:t>»;</w:t>
            </w:r>
          </w:p>
        </w:tc>
      </w:tr>
      <w:tr w:rsidR="008B5DC3" w:rsidRPr="00A53F47" w14:paraId="20A534CA" w14:textId="77777777" w:rsidTr="004A257C">
        <w:tc>
          <w:tcPr>
            <w:tcW w:w="1479" w:type="pct"/>
            <w:shd w:val="clear" w:color="auto" w:fill="auto"/>
          </w:tcPr>
          <w:p w14:paraId="70F7AD1D" w14:textId="6D3A8AD9" w:rsidR="008B5DC3" w:rsidRPr="00A53F47" w:rsidRDefault="008B5DC3" w:rsidP="001379F5">
            <w:pPr>
              <w:rPr>
                <w:rFonts w:eastAsia="Calibri" w:cstheme="minorHAnsi"/>
                <w:b/>
              </w:rPr>
            </w:pPr>
            <w:r w:rsidRPr="00A53F47">
              <w:rPr>
                <w:rFonts w:eastAsia="Calibri" w:cstheme="minorHAnsi"/>
                <w:b/>
              </w:rPr>
              <w:t>VISTO</w:t>
            </w:r>
          </w:p>
        </w:tc>
        <w:tc>
          <w:tcPr>
            <w:tcW w:w="3521" w:type="pct"/>
            <w:shd w:val="clear" w:color="auto" w:fill="auto"/>
          </w:tcPr>
          <w:p w14:paraId="68B91D48" w14:textId="677E6C3A" w:rsidR="0046587A" w:rsidRPr="00A53F47" w:rsidRDefault="008B5DC3" w:rsidP="00C85DAC">
            <w:pPr>
              <w:ind w:left="-57"/>
              <w:jc w:val="both"/>
              <w:rPr>
                <w:rFonts w:eastAsia="Calibri" w:cstheme="minorHAnsi"/>
              </w:rPr>
            </w:pPr>
            <w:r w:rsidRPr="00A53F47">
              <w:rPr>
                <w:rFonts w:eastAsia="Calibri" w:cstheme="minorHAnsi"/>
              </w:rPr>
              <w:t>l’art. 45, comma 2, lett. a)</w:t>
            </w:r>
            <w:r w:rsidR="00636539" w:rsidRPr="00A53F47">
              <w:rPr>
                <w:rFonts w:eastAsia="Calibri" w:cstheme="minorHAnsi"/>
              </w:rPr>
              <w:t>,</w:t>
            </w:r>
            <w:r w:rsidRPr="00A53F47">
              <w:rPr>
                <w:rFonts w:eastAsia="Calibri" w:cstheme="minorHAnsi"/>
              </w:rPr>
              <w:t xml:space="preserve"> del D.</w:t>
            </w:r>
            <w:r w:rsidR="00C75BC7" w:rsidRPr="00A53F47">
              <w:rPr>
                <w:rFonts w:eastAsia="Calibri" w:cstheme="minorHAnsi"/>
              </w:rPr>
              <w:t>L</w:t>
            </w:r>
            <w:r w:rsidRPr="00A53F47">
              <w:rPr>
                <w:rFonts w:eastAsia="Calibri" w:cstheme="minorHAnsi"/>
              </w:rPr>
              <w:t>. 129/2018, il quale prevede che «</w:t>
            </w:r>
            <w:r w:rsidRPr="00A53F47">
              <w:rPr>
                <w:rFonts w:eastAsia="Calibri" w:cstheme="minorHAnsi"/>
                <w:i/>
              </w:rPr>
              <w:t>Al Consiglio d’Istituto spettano le deliberazioni relative alla determinazione, nei limiti stabiliti dalla normativa vigente in materia, dei criteri e dei limiti per lo svolgimento, da parte del dirigente scolastico, delle seguenti attività negoziali: a) affidamenti di lavori, servizi e forniture, secondo quanto disposto dal decreto legislativo 18 aprile 2016, n. 50 e dalle relative previsioni di attuazione, di importo superiore a 10.000,00 euro</w:t>
            </w:r>
            <w:r w:rsidRPr="00A53F47">
              <w:rPr>
                <w:rFonts w:eastAsia="Calibri" w:cstheme="minorHAnsi"/>
              </w:rPr>
              <w:t>»;</w:t>
            </w:r>
          </w:p>
        </w:tc>
      </w:tr>
      <w:bookmarkEnd w:id="11"/>
      <w:bookmarkEnd w:id="13"/>
      <w:tr w:rsidR="00C85DAC" w:rsidRPr="00A53F47" w14:paraId="65BBE9BE" w14:textId="77777777" w:rsidTr="004A257C">
        <w:tc>
          <w:tcPr>
            <w:tcW w:w="1479" w:type="pct"/>
            <w:shd w:val="clear" w:color="auto" w:fill="auto"/>
          </w:tcPr>
          <w:p w14:paraId="7CE6F6DB" w14:textId="77777777" w:rsidR="00C85DAC" w:rsidRPr="00A53F47" w:rsidRDefault="00C85DAC" w:rsidP="00C85DAC">
            <w:pPr>
              <w:rPr>
                <w:rFonts w:eastAsia="Calibri" w:cstheme="minorHAnsi"/>
                <w:b/>
              </w:rPr>
            </w:pPr>
            <w:r w:rsidRPr="00A53F47">
              <w:rPr>
                <w:rFonts w:eastAsia="Calibri" w:cstheme="minorHAnsi"/>
                <w:b/>
              </w:rPr>
              <w:lastRenderedPageBreak/>
              <w:t xml:space="preserve">TENUTO CONTO </w:t>
            </w:r>
          </w:p>
        </w:tc>
        <w:tc>
          <w:tcPr>
            <w:tcW w:w="3521" w:type="pct"/>
            <w:shd w:val="clear" w:color="auto" w:fill="auto"/>
          </w:tcPr>
          <w:p w14:paraId="439928B8" w14:textId="79033C5B" w:rsidR="00C85DAC" w:rsidRPr="00A53F47" w:rsidRDefault="00C85DAC" w:rsidP="00C85DAC">
            <w:pPr>
              <w:ind w:left="-57"/>
              <w:jc w:val="both"/>
              <w:rPr>
                <w:rFonts w:eastAsia="Calibri" w:cstheme="minorHAnsi"/>
              </w:rPr>
            </w:pPr>
            <w:r w:rsidRPr="00A53F47">
              <w:rPr>
                <w:rFonts w:eastAsia="Calibri" w:cstheme="minorHAnsi"/>
                <w:iCs/>
              </w:rPr>
              <w:t>[</w:t>
            </w:r>
            <w:r w:rsidRPr="00A53F47">
              <w:rPr>
                <w:rFonts w:eastAsia="Calibri" w:cstheme="minorHAnsi"/>
                <w:i/>
              </w:rPr>
              <w:t>solo in caso di affidamento di importo superiore a 10.000 euro</w:t>
            </w:r>
            <w:r w:rsidRPr="00A53F47">
              <w:rPr>
                <w:rFonts w:eastAsia="Calibri" w:cstheme="minorHAnsi"/>
                <w:iCs/>
              </w:rPr>
              <w:t>]</w:t>
            </w:r>
            <w:r w:rsidRPr="00A53F47">
              <w:rPr>
                <w:rFonts w:eastAsia="Calibri" w:cstheme="minorHAnsi"/>
              </w:rPr>
              <w:t xml:space="preserve"> di quanto previsto dalla Delibera del Consiglio d’Istituto n. […] del […], con la quale è stato previsto che gli affidamenti di importo superiore a 10.000 euro debbano essere preceduti da [</w:t>
            </w:r>
            <w:r w:rsidRPr="00A53F47">
              <w:rPr>
                <w:rFonts w:eastAsia="Calibri" w:cstheme="minorHAnsi"/>
                <w:i/>
              </w:rPr>
              <w:t>indicare le modalità di individuazione dell’affidatario previste dalla Delibera del Consiglio di Istituto, ad es., previa consultazione di almeno due preventivi o indagine di mercato mediante pubblicazione di un avviso</w:t>
            </w:r>
            <w:r w:rsidRPr="00A53F47">
              <w:rPr>
                <w:rFonts w:eastAsia="Calibri" w:cstheme="minorHAnsi"/>
              </w:rPr>
              <w:t>] operatori economici, al fine di selezionare l’operatore economico maggiormente idoneo a soddisfare il fabbisogno dell’Istituzione Scolastica, in attuazione di quanto previsto dall’art. 45, comma 2, lett. a), del D.I. 129/2018;</w:t>
            </w:r>
          </w:p>
        </w:tc>
      </w:tr>
      <w:tr w:rsidR="00C85DAC" w:rsidRPr="00A53F47" w14:paraId="389E5E24" w14:textId="77777777" w:rsidTr="004A257C">
        <w:tc>
          <w:tcPr>
            <w:tcW w:w="1479" w:type="pct"/>
            <w:shd w:val="clear" w:color="auto" w:fill="auto"/>
          </w:tcPr>
          <w:p w14:paraId="75C401B0" w14:textId="50FD3BF5" w:rsidR="00C85DAC" w:rsidRPr="00A53F47" w:rsidRDefault="00C85DAC" w:rsidP="00C85DAC">
            <w:pPr>
              <w:rPr>
                <w:rFonts w:eastAsia="Calibri" w:cstheme="minorHAnsi"/>
                <w:b/>
              </w:rPr>
            </w:pPr>
            <w:r w:rsidRPr="00A53F47">
              <w:rPr>
                <w:rFonts w:eastAsia="Calibri" w:cstheme="minorHAnsi"/>
                <w:b/>
              </w:rPr>
              <w:t>VISTO</w:t>
            </w:r>
          </w:p>
        </w:tc>
        <w:tc>
          <w:tcPr>
            <w:tcW w:w="3521" w:type="pct"/>
            <w:shd w:val="clear" w:color="auto" w:fill="auto"/>
          </w:tcPr>
          <w:p w14:paraId="7B81AB87" w14:textId="6665E1B1" w:rsidR="00C85DAC" w:rsidRPr="00A53F47" w:rsidRDefault="00C85DAC" w:rsidP="00C85DAC">
            <w:pPr>
              <w:ind w:left="-57"/>
              <w:jc w:val="both"/>
              <w:rPr>
                <w:rFonts w:eastAsia="Calibri" w:cstheme="minorHAnsi"/>
              </w:rPr>
            </w:pPr>
            <w:r w:rsidRPr="00A53F47">
              <w:rPr>
                <w:rFonts w:eastAsia="Calibri" w:cstheme="minorHAnsi"/>
              </w:rPr>
              <w:t>l’art. 1, comma 449, della L. 27 dicembre 2006, n. 296, come modificato dall’art. 1, comma 495 della L. n. 28 dicembre 2015, n. 208, che prevede che tutte le amministrazioni statali centrali e periferiche, ivi comprese le scuole di ogni ordine e grado, sono tenute ad approvvigionarsi utilizzando le convenzioni stipulate da Consip S.p.A.;</w:t>
            </w:r>
          </w:p>
        </w:tc>
      </w:tr>
      <w:tr w:rsidR="00C85DAC" w:rsidRPr="00A53F47" w14:paraId="1A6F4EC2" w14:textId="77777777" w:rsidTr="004A257C">
        <w:tc>
          <w:tcPr>
            <w:tcW w:w="1479" w:type="pct"/>
            <w:shd w:val="clear" w:color="auto" w:fill="auto"/>
          </w:tcPr>
          <w:p w14:paraId="4A38D9C2" w14:textId="77777777" w:rsidR="00C85DAC" w:rsidRPr="00A53F47" w:rsidRDefault="00C85DAC" w:rsidP="00C85DAC">
            <w:pPr>
              <w:tabs>
                <w:tab w:val="left" w:pos="952"/>
              </w:tabs>
              <w:rPr>
                <w:rFonts w:eastAsia="Calibri" w:cstheme="minorHAnsi"/>
                <w:b/>
              </w:rPr>
            </w:pPr>
            <w:r w:rsidRPr="00A53F47">
              <w:rPr>
                <w:rFonts w:eastAsia="Calibri" w:cstheme="minorHAnsi"/>
                <w:b/>
              </w:rPr>
              <w:t xml:space="preserve">VISTO </w:t>
            </w:r>
          </w:p>
          <w:p w14:paraId="558FEBC8" w14:textId="77777777" w:rsidR="00C85DAC" w:rsidRPr="00A53F47" w:rsidRDefault="00C85DAC" w:rsidP="00C85DAC">
            <w:pPr>
              <w:tabs>
                <w:tab w:val="left" w:pos="952"/>
              </w:tabs>
              <w:rPr>
                <w:rFonts w:eastAsia="Calibri" w:cstheme="minorHAnsi"/>
                <w:b/>
              </w:rPr>
            </w:pPr>
          </w:p>
        </w:tc>
        <w:tc>
          <w:tcPr>
            <w:tcW w:w="3521" w:type="pct"/>
            <w:shd w:val="clear" w:color="auto" w:fill="auto"/>
          </w:tcPr>
          <w:p w14:paraId="0D553F6F" w14:textId="0B94A156" w:rsidR="00C85DAC" w:rsidRPr="00A53F47" w:rsidRDefault="00C85DAC" w:rsidP="00C85DAC">
            <w:pPr>
              <w:ind w:left="-57"/>
              <w:jc w:val="both"/>
              <w:rPr>
                <w:rFonts w:eastAsia="Calibri" w:cstheme="minorHAnsi"/>
              </w:rPr>
            </w:pPr>
            <w:r w:rsidRPr="00A53F47">
              <w:rPr>
                <w:rFonts w:eastAsia="Calibri" w:cstheme="minorHAnsi"/>
              </w:rPr>
              <w:t>l’art. 1, comma 583, della L. 27 dicembre 2019, n. 160, ai sensi del quale, fermo restando quanto previsto dal succitato art. 1, commi 449 e 450, della L. 296/2006, le amministrazioni statali centrali e periferiche, ivi compresi gli istituti e le scuole di ogni ordine e grado, sono tenuti ad approvvigionarsi attraverso gli accordi quadro stipulati da Consip S.p.A. o il Sistema Dinamico di Acquisizione (SDAPA) realizzato e gestito da Consip S.p.A.;</w:t>
            </w:r>
          </w:p>
        </w:tc>
      </w:tr>
      <w:tr w:rsidR="00C85DAC" w:rsidRPr="00A53F47" w14:paraId="48DFD20C" w14:textId="77777777" w:rsidTr="004A257C">
        <w:tc>
          <w:tcPr>
            <w:tcW w:w="1479" w:type="pct"/>
            <w:shd w:val="clear" w:color="auto" w:fill="auto"/>
          </w:tcPr>
          <w:p w14:paraId="781ED4D0" w14:textId="77777777" w:rsidR="00C85DAC" w:rsidRPr="00A53F47" w:rsidRDefault="00C85DAC" w:rsidP="00C85DAC">
            <w:pPr>
              <w:tabs>
                <w:tab w:val="left" w:pos="952"/>
              </w:tabs>
              <w:rPr>
                <w:rFonts w:eastAsia="Calibri" w:cstheme="minorHAnsi"/>
                <w:b/>
              </w:rPr>
            </w:pPr>
            <w:r w:rsidRPr="00A53F47">
              <w:rPr>
                <w:rFonts w:eastAsia="Calibri" w:cstheme="minorHAnsi"/>
                <w:b/>
              </w:rPr>
              <w:t>VISTA</w:t>
            </w:r>
          </w:p>
        </w:tc>
        <w:tc>
          <w:tcPr>
            <w:tcW w:w="3521" w:type="pct"/>
            <w:shd w:val="clear" w:color="auto" w:fill="auto"/>
          </w:tcPr>
          <w:p w14:paraId="51D73A2E" w14:textId="30C3E632" w:rsidR="00C85DAC" w:rsidRPr="00A53F47" w:rsidRDefault="00C85DAC" w:rsidP="00C85DAC">
            <w:pPr>
              <w:ind w:left="-57"/>
              <w:jc w:val="both"/>
              <w:rPr>
                <w:rFonts w:eastAsia="Calibri" w:cstheme="minorHAnsi"/>
              </w:rPr>
            </w:pPr>
            <w:r w:rsidRPr="00A53F47">
              <w:rPr>
                <w:rFonts w:eastAsia="Calibri" w:cstheme="minorHAnsi"/>
              </w:rPr>
              <w:t>[</w:t>
            </w:r>
            <w:r w:rsidRPr="00A53F47">
              <w:rPr>
                <w:rFonts w:eastAsia="Calibri" w:cstheme="minorHAnsi"/>
                <w:i/>
                <w:iCs/>
              </w:rPr>
              <w:t>solo in caso di acquisto di servizi e beni informatici</w:t>
            </w:r>
            <w:r w:rsidRPr="00A53F47">
              <w:rPr>
                <w:rFonts w:eastAsia="Calibri" w:cstheme="minorHAnsi"/>
              </w:rPr>
              <w:t>] la L. n. 208/2015, che, all'art. 1, comma 512, per la categoria merceologica relativa ai servizi e ai beni informatici ha previsto che, fermi restando gli obblighi di acquisizione centralizzata previsti per i beni e servizi dalla normativa vigente, sussiste l’obbligo di approvvigionarsi esclusivamente tramite gli strumenti di acquisto e di negoziazione messi a disposizione da Consip S.p.A. (Convenzioni quadro, Accordi quadro, Me.PA., Sistema Dinamico di Acquisizione);</w:t>
            </w:r>
          </w:p>
        </w:tc>
      </w:tr>
      <w:tr w:rsidR="00C85DAC" w:rsidRPr="00A53F47" w14:paraId="3FC22362" w14:textId="77777777" w:rsidTr="004A257C">
        <w:tc>
          <w:tcPr>
            <w:tcW w:w="1479" w:type="pct"/>
            <w:shd w:val="clear" w:color="auto" w:fill="auto"/>
          </w:tcPr>
          <w:p w14:paraId="2E78058A" w14:textId="0799DA40" w:rsidR="00C85DAC" w:rsidRPr="00A53F47" w:rsidRDefault="00C85DAC" w:rsidP="00C85DAC">
            <w:pPr>
              <w:tabs>
                <w:tab w:val="left" w:pos="952"/>
              </w:tabs>
              <w:rPr>
                <w:rFonts w:eastAsia="Calibri" w:cstheme="minorHAnsi"/>
                <w:b/>
              </w:rPr>
            </w:pPr>
            <w:r w:rsidRPr="00A53F47">
              <w:rPr>
                <w:rFonts w:eastAsia="Calibri" w:cstheme="minorHAnsi"/>
                <w:b/>
              </w:rPr>
              <w:t>DATO ATTO</w:t>
            </w:r>
          </w:p>
        </w:tc>
        <w:tc>
          <w:tcPr>
            <w:tcW w:w="3521" w:type="pct"/>
            <w:shd w:val="clear" w:color="auto" w:fill="auto"/>
          </w:tcPr>
          <w:p w14:paraId="4D794112" w14:textId="22547C77" w:rsidR="00C85DAC" w:rsidRPr="00A53F47" w:rsidRDefault="00C85DAC" w:rsidP="00C85DAC">
            <w:pPr>
              <w:ind w:left="-57"/>
              <w:jc w:val="both"/>
              <w:rPr>
                <w:rFonts w:eastAsia="Calibri" w:cstheme="minorHAnsi"/>
              </w:rPr>
            </w:pPr>
            <w:r w:rsidRPr="00A53F47">
              <w:rPr>
                <w:rFonts w:eastAsia="Calibri" w:cstheme="minorHAnsi"/>
              </w:rPr>
              <w:t>della non esistenza di Convenzioni Consip attive in merito a tale merceologia [</w:t>
            </w:r>
            <w:r w:rsidRPr="00A53F47">
              <w:rPr>
                <w:rFonts w:eastAsia="Calibri" w:cstheme="minorHAnsi"/>
                <w:i/>
              </w:rPr>
              <w:t>oppure, nella sola ipotesi di esistenza di Convenzione Consip mancante delle caratteristiche essenziali richieste dalla Istituzione Scolastica</w:t>
            </w:r>
            <w:r w:rsidRPr="00A53F47">
              <w:rPr>
                <w:rFonts w:eastAsia="Calibri" w:cstheme="minorHAnsi"/>
              </w:rPr>
              <w:t xml:space="preserve">] della non idoneità della Convenzione Consip a soddisfare il fabbisogno dell’Istituzione Scolastica per </w:t>
            </w:r>
            <w:r w:rsidRPr="00A53F47">
              <w:rPr>
                <w:rFonts w:eastAsia="Calibri" w:cstheme="minorHAnsi"/>
                <w:iCs/>
              </w:rPr>
              <w:t>mancanza delle caratteristiche essenziali</w:t>
            </w:r>
            <w:r w:rsidRPr="00A53F47">
              <w:rPr>
                <w:rFonts w:eastAsia="Calibri" w:cstheme="minorHAnsi"/>
              </w:rPr>
              <w:t>, come rilevato in apposito provvedimento del Dirigente Scolastico n. […] del […], trasmesso al competente ufficio della Corte dei Conti, in attuazione di quanto previsto dall’art. 1, comma 510 della L. n. 208/2015;</w:t>
            </w:r>
          </w:p>
        </w:tc>
      </w:tr>
      <w:tr w:rsidR="00C85DAC" w:rsidRPr="00A53F47" w14:paraId="1B78974B" w14:textId="77777777" w:rsidTr="004A257C">
        <w:tc>
          <w:tcPr>
            <w:tcW w:w="1479" w:type="pct"/>
            <w:shd w:val="clear" w:color="auto" w:fill="auto"/>
          </w:tcPr>
          <w:p w14:paraId="6465C245" w14:textId="234C355A" w:rsidR="00C85DAC" w:rsidRPr="00A53F47" w:rsidRDefault="00C85DAC" w:rsidP="00C85DAC">
            <w:pPr>
              <w:tabs>
                <w:tab w:val="left" w:pos="952"/>
              </w:tabs>
              <w:rPr>
                <w:rFonts w:eastAsia="Calibri" w:cstheme="minorHAnsi"/>
                <w:b/>
              </w:rPr>
            </w:pPr>
            <w:r w:rsidRPr="00A53F47">
              <w:rPr>
                <w:rFonts w:eastAsia="Calibri" w:cstheme="minorHAnsi"/>
                <w:b/>
              </w:rPr>
              <w:t>DATO ATTO</w:t>
            </w:r>
          </w:p>
        </w:tc>
        <w:tc>
          <w:tcPr>
            <w:tcW w:w="3521" w:type="pct"/>
            <w:shd w:val="clear" w:color="auto" w:fill="auto"/>
          </w:tcPr>
          <w:p w14:paraId="2EDAD05F" w14:textId="3B943FD6" w:rsidR="00C85DAC" w:rsidRPr="00A53F47" w:rsidRDefault="00C85DAC" w:rsidP="00C85DAC">
            <w:pPr>
              <w:ind w:left="-57"/>
              <w:jc w:val="both"/>
              <w:rPr>
                <w:rFonts w:eastAsia="Calibri" w:cstheme="minorHAnsi"/>
              </w:rPr>
            </w:pPr>
            <w:r w:rsidRPr="00A53F47">
              <w:rPr>
                <w:rFonts w:eastAsia="Calibri" w:cstheme="minorHAnsi"/>
              </w:rPr>
              <w:t>che, nell’ambito degli Accordi Quadro stipulati da Consip S.p.A. e dello SDAPA realizzato e gestito da Consip S.p.A., non risultano attive iniziative aventi ad oggetto interventi comparabili con quelli da affidare con la presente procedura [</w:t>
            </w:r>
            <w:r w:rsidRPr="00A53F47">
              <w:rPr>
                <w:rFonts w:eastAsia="Calibri" w:cstheme="minorHAnsi"/>
                <w:i/>
              </w:rPr>
              <w:t xml:space="preserve">oppure, nell’ipotesi di </w:t>
            </w:r>
            <w:r w:rsidRPr="00A53F47">
              <w:rPr>
                <w:rFonts w:eastAsia="Calibri" w:cstheme="minorHAnsi"/>
                <w:i/>
              </w:rPr>
              <w:lastRenderedPageBreak/>
              <w:t>Accordo Quadro e/o di Bando Istitutivo nell’ambito dello SDAPA esistente, ma mancante delle caratteristiche essenziali richieste dalla Istituzione Scolastica</w:t>
            </w:r>
            <w:r w:rsidRPr="00A53F47">
              <w:rPr>
                <w:rFonts w:eastAsia="Calibri" w:cstheme="minorHAnsi"/>
              </w:rPr>
              <w:t>] che, nell’ambito degli Accordi Quadro stipulati da Consip e dello SDAPA realizzato e gestito da Consip, non risultano attive iniziative idonee a soddisfare i fabbisogni dell’Istituto, in quanto [</w:t>
            </w:r>
            <w:r w:rsidRPr="00A53F47">
              <w:rPr>
                <w:rFonts w:eastAsia="Calibri" w:cstheme="minorHAnsi"/>
                <w:i/>
                <w:iCs/>
              </w:rPr>
              <w:t>indicare le ragioni per cui le iniziative Consip non risultano idonee a soddisfare i fabbisogni dell’Istituto</w:t>
            </w:r>
            <w:r w:rsidRPr="00A53F47">
              <w:rPr>
                <w:rFonts w:eastAsia="Calibri" w:cstheme="minorHAnsi"/>
              </w:rPr>
              <w:t>];</w:t>
            </w:r>
          </w:p>
        </w:tc>
      </w:tr>
      <w:tr w:rsidR="00C85DAC" w:rsidRPr="00A53F47" w14:paraId="79198621" w14:textId="77777777" w:rsidTr="004A257C">
        <w:tc>
          <w:tcPr>
            <w:tcW w:w="1479" w:type="pct"/>
            <w:shd w:val="clear" w:color="auto" w:fill="auto"/>
          </w:tcPr>
          <w:p w14:paraId="5EC1D29A" w14:textId="271E9D50" w:rsidR="00C85DAC" w:rsidRPr="00A53F47" w:rsidRDefault="00C85DAC" w:rsidP="00C85DAC">
            <w:pPr>
              <w:tabs>
                <w:tab w:val="left" w:pos="952"/>
              </w:tabs>
              <w:rPr>
                <w:rFonts w:eastAsia="Calibri" w:cstheme="minorHAnsi"/>
                <w:b/>
              </w:rPr>
            </w:pPr>
            <w:r w:rsidRPr="00A53F47">
              <w:rPr>
                <w:rFonts w:eastAsia="Calibri" w:cstheme="minorHAnsi"/>
                <w:b/>
              </w:rPr>
              <w:lastRenderedPageBreak/>
              <w:t>DATO ATTO</w:t>
            </w:r>
          </w:p>
        </w:tc>
        <w:tc>
          <w:tcPr>
            <w:tcW w:w="3521" w:type="pct"/>
            <w:shd w:val="clear" w:color="auto" w:fill="auto"/>
          </w:tcPr>
          <w:p w14:paraId="4CB93B01" w14:textId="027BFB1C" w:rsidR="00C85DAC" w:rsidRPr="00A53F47" w:rsidRDefault="00C85DAC" w:rsidP="00C85DAC">
            <w:pPr>
              <w:ind w:left="-57"/>
              <w:jc w:val="both"/>
              <w:rPr>
                <w:rFonts w:eastAsia="Calibri" w:cstheme="minorHAnsi"/>
              </w:rPr>
            </w:pPr>
            <w:r w:rsidRPr="00A53F47">
              <w:rPr>
                <w:rFonts w:eastAsia="Calibri" w:cstheme="minorHAnsi"/>
              </w:rPr>
              <w:t>[</w:t>
            </w:r>
            <w:r w:rsidRPr="00A53F47">
              <w:rPr>
                <w:rFonts w:eastAsia="Calibri" w:cstheme="minorHAnsi"/>
                <w:i/>
              </w:rPr>
              <w:t>nei soli casi di acquisti di beni e servizi informatici</w:t>
            </w:r>
            <w:r w:rsidRPr="00A53F47">
              <w:rPr>
                <w:rFonts w:eastAsia="Calibri" w:cstheme="minorHAnsi"/>
              </w:rPr>
              <w:t>] che il Dirigente Scolastico ha adottato apposito provvedimento con il quale ha dato atto che, nell’ambito de</w:t>
            </w:r>
            <w:r w:rsidRPr="00A53F47">
              <w:rPr>
                <w:rFonts w:cstheme="minorHAnsi"/>
                <w:szCs w:val="24"/>
              </w:rPr>
              <w:t xml:space="preserve">gli strumenti di acquisto e di negoziazione messi a disposizione da Consip S.p.A., non si rivengono beni o servizi disponibili </w:t>
            </w:r>
            <w:r w:rsidRPr="00A53F47">
              <w:rPr>
                <w:rFonts w:cstheme="minorHAnsi"/>
                <w:iCs/>
                <w:szCs w:val="24"/>
              </w:rPr>
              <w:t>[</w:t>
            </w:r>
            <w:r w:rsidRPr="00A53F47">
              <w:rPr>
                <w:rFonts w:cstheme="minorHAnsi"/>
                <w:i/>
                <w:szCs w:val="24"/>
              </w:rPr>
              <w:t>oppure idonei</w:t>
            </w:r>
            <w:r w:rsidRPr="00A53F47">
              <w:rPr>
                <w:rFonts w:eastAsia="Calibri" w:cstheme="minorHAnsi"/>
                <w:i/>
              </w:rPr>
              <w:t xml:space="preserve"> al soddisfacimento dello specifico fabbisogno dell'amministrazione</w:t>
            </w:r>
            <w:r w:rsidRPr="00A53F47">
              <w:rPr>
                <w:rFonts w:eastAsia="Calibri" w:cstheme="minorHAnsi"/>
                <w:iCs/>
              </w:rPr>
              <w:t>]</w:t>
            </w:r>
            <w:r w:rsidRPr="00A53F47">
              <w:rPr>
                <w:rFonts w:eastAsia="Calibri" w:cstheme="minorHAnsi"/>
                <w:i/>
              </w:rPr>
              <w:t xml:space="preserve"> </w:t>
            </w:r>
            <w:r w:rsidRPr="00A53F47">
              <w:rPr>
                <w:rFonts w:eastAsia="Calibri" w:cstheme="minorHAnsi"/>
                <w:iCs/>
              </w:rPr>
              <w:t>[</w:t>
            </w:r>
            <w:r w:rsidRPr="00A53F47">
              <w:rPr>
                <w:rFonts w:eastAsia="Calibri" w:cstheme="minorHAnsi"/>
                <w:i/>
              </w:rPr>
              <w:t>in alternativa, è possibile motivare circa la sussistenza di necessità ed urgenza comunque funzionale ad assicurare la continuità della gestione amministrativa</w:t>
            </w:r>
            <w:r w:rsidRPr="00A53F47">
              <w:rPr>
                <w:rFonts w:eastAsia="Calibri" w:cstheme="minorHAnsi"/>
                <w:iCs/>
              </w:rPr>
              <w:t>]</w:t>
            </w:r>
            <w:r w:rsidRPr="00A53F47">
              <w:rPr>
                <w:rFonts w:eastAsia="Calibri" w:cstheme="minorHAnsi"/>
              </w:rPr>
              <w:t xml:space="preserve"> e che il suddetto provvedimento è stato  comunicato all’A.N.AC. e all'Agenzia per l’Italia Digitale (</w:t>
            </w:r>
            <w:proofErr w:type="spellStart"/>
            <w:r w:rsidRPr="00A53F47">
              <w:rPr>
                <w:rFonts w:eastAsia="Calibri" w:cstheme="minorHAnsi"/>
              </w:rPr>
              <w:t>AgID</w:t>
            </w:r>
            <w:proofErr w:type="spellEnd"/>
            <w:r w:rsidRPr="00A53F47">
              <w:rPr>
                <w:rFonts w:eastAsia="Calibri" w:cstheme="minorHAnsi"/>
              </w:rPr>
              <w:t>);</w:t>
            </w:r>
          </w:p>
        </w:tc>
      </w:tr>
      <w:tr w:rsidR="00C85DAC" w:rsidRPr="00A53F47" w14:paraId="112EFAAA" w14:textId="77777777" w:rsidTr="00D55BF6">
        <w:tc>
          <w:tcPr>
            <w:tcW w:w="1479" w:type="pct"/>
            <w:shd w:val="clear" w:color="auto" w:fill="auto"/>
          </w:tcPr>
          <w:p w14:paraId="6BECB961" w14:textId="77777777" w:rsidR="00C85DAC" w:rsidRPr="00A53F47" w:rsidRDefault="00C85DAC" w:rsidP="00C85DAC">
            <w:pPr>
              <w:rPr>
                <w:rFonts w:eastAsia="Calibri" w:cstheme="minorHAnsi"/>
                <w:b/>
              </w:rPr>
            </w:pPr>
            <w:r w:rsidRPr="00A53F47">
              <w:rPr>
                <w:rFonts w:eastAsia="Calibri" w:cstheme="minorHAnsi"/>
                <w:b/>
              </w:rPr>
              <w:t>VISTO</w:t>
            </w:r>
          </w:p>
        </w:tc>
        <w:tc>
          <w:tcPr>
            <w:tcW w:w="3521" w:type="pct"/>
            <w:shd w:val="clear" w:color="auto" w:fill="auto"/>
          </w:tcPr>
          <w:p w14:paraId="7390B2F9" w14:textId="53944ED8" w:rsidR="00C85DAC" w:rsidRPr="00A53F47" w:rsidRDefault="00C85DAC" w:rsidP="00C85DAC">
            <w:pPr>
              <w:ind w:left="-57"/>
              <w:jc w:val="both"/>
              <w:rPr>
                <w:rFonts w:eastAsia="Calibri" w:cstheme="minorHAnsi"/>
              </w:rPr>
            </w:pPr>
            <w:r w:rsidRPr="00A53F47">
              <w:rPr>
                <w:rFonts w:eastAsia="Calibri" w:cstheme="minorHAnsi"/>
              </w:rPr>
              <w:t xml:space="preserve">l'art. 31, comma 1, del </w:t>
            </w:r>
            <w:proofErr w:type="spellStart"/>
            <w:r w:rsidRPr="00A53F47">
              <w:rPr>
                <w:rFonts w:eastAsia="Calibri" w:cstheme="minorHAnsi"/>
              </w:rPr>
              <w:t>D.Lgs.</w:t>
            </w:r>
            <w:proofErr w:type="spellEnd"/>
            <w:r w:rsidRPr="00A53F47">
              <w:rPr>
                <w:rFonts w:eastAsia="Calibri" w:cstheme="minorHAnsi"/>
              </w:rPr>
              <w:t xml:space="preserve"> 50/2016, il quale prevede l’individuazione di un responsabile unico del procedimento (RUP) per ogni singola procedura di affidamento;</w:t>
            </w:r>
          </w:p>
        </w:tc>
      </w:tr>
      <w:tr w:rsidR="00C85DAC" w:rsidRPr="00A53F47" w14:paraId="5FA7BA68" w14:textId="77777777" w:rsidTr="004A257C">
        <w:tc>
          <w:tcPr>
            <w:tcW w:w="1479" w:type="pct"/>
            <w:shd w:val="clear" w:color="auto" w:fill="auto"/>
          </w:tcPr>
          <w:p w14:paraId="4D8A004F" w14:textId="2E3C77DB" w:rsidR="00C85DAC" w:rsidRPr="00A53F47" w:rsidRDefault="00C85DAC" w:rsidP="00C85DAC">
            <w:pPr>
              <w:rPr>
                <w:rFonts w:eastAsia="Calibri" w:cstheme="minorHAnsi"/>
                <w:b/>
              </w:rPr>
            </w:pPr>
            <w:r w:rsidRPr="00A53F47">
              <w:rPr>
                <w:rFonts w:eastAsia="Calibri" w:cstheme="minorHAnsi"/>
                <w:b/>
              </w:rPr>
              <w:t>VISTE</w:t>
            </w:r>
          </w:p>
        </w:tc>
        <w:tc>
          <w:tcPr>
            <w:tcW w:w="3521" w:type="pct"/>
            <w:shd w:val="clear" w:color="auto" w:fill="auto"/>
          </w:tcPr>
          <w:p w14:paraId="423AAA65" w14:textId="31BAF77C" w:rsidR="00C85DAC" w:rsidRPr="00A53F47" w:rsidRDefault="00C85DAC" w:rsidP="00C85DAC">
            <w:pPr>
              <w:ind w:left="-57"/>
              <w:jc w:val="both"/>
              <w:rPr>
                <w:rFonts w:eastAsia="Calibri" w:cstheme="minorHAnsi"/>
              </w:rPr>
            </w:pPr>
            <w:r w:rsidRPr="00A53F47">
              <w:rPr>
                <w:rFonts w:eastAsia="Calibri" w:cstheme="minorHAnsi"/>
              </w:rPr>
              <w:t>le Linee guida A.N.AC. n. 3, recanti</w:t>
            </w:r>
            <w:r w:rsidRPr="00A53F47">
              <w:rPr>
                <w:rFonts w:eastAsia="Calibri" w:cstheme="minorHAnsi"/>
                <w:i/>
              </w:rPr>
              <w:t xml:space="preserve"> </w:t>
            </w:r>
            <w:r w:rsidRPr="00A53F47">
              <w:rPr>
                <w:rFonts w:eastAsia="Calibri" w:cstheme="minorHAnsi"/>
                <w:iCs/>
              </w:rPr>
              <w:t>«</w:t>
            </w:r>
            <w:r w:rsidRPr="00A53F47">
              <w:rPr>
                <w:rFonts w:eastAsia="Calibri" w:cstheme="minorHAnsi"/>
                <w:i/>
              </w:rPr>
              <w:t>Nomina, ruolo e compiti del responsabile unico del procedimento per l’affidamento di appalti e concessioni</w:t>
            </w:r>
            <w:r w:rsidRPr="00A53F47">
              <w:rPr>
                <w:rFonts w:eastAsia="Calibri" w:cstheme="minorHAnsi"/>
                <w:iCs/>
              </w:rPr>
              <w:t>»;</w:t>
            </w:r>
          </w:p>
        </w:tc>
      </w:tr>
      <w:tr w:rsidR="00C85DAC" w:rsidRPr="00A53F47" w14:paraId="7600F91A" w14:textId="77777777" w:rsidTr="007149C9">
        <w:trPr>
          <w:trHeight w:val="1654"/>
        </w:trPr>
        <w:tc>
          <w:tcPr>
            <w:tcW w:w="1479" w:type="pct"/>
            <w:shd w:val="clear" w:color="auto" w:fill="auto"/>
          </w:tcPr>
          <w:p w14:paraId="40A72031" w14:textId="77777777" w:rsidR="00C85DAC" w:rsidRPr="00A53F47" w:rsidRDefault="00C85DAC" w:rsidP="00C85DAC">
            <w:pPr>
              <w:rPr>
                <w:rFonts w:eastAsia="Calibri" w:cstheme="minorHAnsi"/>
                <w:b/>
              </w:rPr>
            </w:pPr>
            <w:r w:rsidRPr="00A53F47">
              <w:rPr>
                <w:rFonts w:eastAsia="Calibri" w:cstheme="minorHAnsi"/>
                <w:b/>
              </w:rPr>
              <w:t xml:space="preserve">RITENUTO </w:t>
            </w:r>
          </w:p>
        </w:tc>
        <w:tc>
          <w:tcPr>
            <w:tcW w:w="3521" w:type="pct"/>
            <w:shd w:val="clear" w:color="auto" w:fill="auto"/>
          </w:tcPr>
          <w:p w14:paraId="668ACDAB" w14:textId="7EF6C3DF" w:rsidR="00C85DAC" w:rsidRPr="00A53F47" w:rsidRDefault="00C85DAC" w:rsidP="00C85DAC">
            <w:pPr>
              <w:ind w:left="-57"/>
              <w:jc w:val="both"/>
              <w:rPr>
                <w:rFonts w:eastAsia="Calibri" w:cstheme="minorHAnsi"/>
                <w:i/>
              </w:rPr>
            </w:pPr>
            <w:r w:rsidRPr="00A53F47">
              <w:rPr>
                <w:rFonts w:eastAsia="Calibri" w:cstheme="minorHAnsi"/>
              </w:rPr>
              <w:t>che il Dott. […], [</w:t>
            </w:r>
            <w:r w:rsidRPr="00A53F47">
              <w:rPr>
                <w:rFonts w:eastAsia="Calibri" w:cstheme="minorHAnsi"/>
                <w:i/>
                <w:iCs/>
              </w:rPr>
              <w:t>DS/DSGA</w:t>
            </w:r>
            <w:r w:rsidRPr="00A53F47">
              <w:rPr>
                <w:rFonts w:eastAsia="Calibri" w:cstheme="minorHAnsi"/>
              </w:rPr>
              <w:t xml:space="preserve">] dell’Istituzione Scolastica, risulta pienamente idoneo a ricoprire l’incarico di RUP per l’affidamento in oggetto, in quanto soddisfa i requisiti richiesti dall’art. 31, comma 1, del </w:t>
            </w:r>
            <w:proofErr w:type="spellStart"/>
            <w:r w:rsidRPr="00A53F47">
              <w:rPr>
                <w:rFonts w:eastAsia="Calibri" w:cstheme="minorHAnsi"/>
              </w:rPr>
              <w:t>D.Lgs.</w:t>
            </w:r>
            <w:proofErr w:type="spellEnd"/>
            <w:r w:rsidRPr="00A53F47">
              <w:rPr>
                <w:rFonts w:eastAsia="Calibri" w:cstheme="minorHAnsi"/>
              </w:rPr>
              <w:t xml:space="preserve"> 50/2016 e dal paragrafo 7 delle Linee Guida A.N.AC. n. 3;</w:t>
            </w:r>
          </w:p>
        </w:tc>
      </w:tr>
      <w:tr w:rsidR="00C85DAC" w:rsidRPr="00A53F47" w14:paraId="3935DB08" w14:textId="77777777" w:rsidTr="007149C9">
        <w:trPr>
          <w:trHeight w:val="1455"/>
        </w:trPr>
        <w:tc>
          <w:tcPr>
            <w:tcW w:w="1479" w:type="pct"/>
            <w:shd w:val="clear" w:color="auto" w:fill="auto"/>
          </w:tcPr>
          <w:p w14:paraId="1E614E70" w14:textId="77777777" w:rsidR="00C85DAC" w:rsidRPr="00A53F47" w:rsidRDefault="00C85DAC" w:rsidP="00C85DAC">
            <w:pPr>
              <w:rPr>
                <w:rFonts w:eastAsia="Calibri" w:cstheme="minorHAnsi"/>
                <w:b/>
              </w:rPr>
            </w:pPr>
            <w:r w:rsidRPr="00A53F47">
              <w:rPr>
                <w:rFonts w:eastAsia="Calibri" w:cstheme="minorHAnsi"/>
                <w:b/>
              </w:rPr>
              <w:t>TENUTO CONTO</w:t>
            </w:r>
          </w:p>
        </w:tc>
        <w:tc>
          <w:tcPr>
            <w:tcW w:w="3521" w:type="pct"/>
            <w:shd w:val="clear" w:color="auto" w:fill="auto"/>
          </w:tcPr>
          <w:p w14:paraId="160AD90F" w14:textId="29A09E7A" w:rsidR="00C85DAC" w:rsidRPr="00A53F47" w:rsidRDefault="00C85DAC" w:rsidP="00C85DAC">
            <w:pPr>
              <w:ind w:left="-57"/>
              <w:jc w:val="both"/>
              <w:rPr>
                <w:rFonts w:eastAsia="Calibri" w:cstheme="minorHAnsi"/>
              </w:rPr>
            </w:pPr>
            <w:r w:rsidRPr="00A53F47">
              <w:rPr>
                <w:rFonts w:eastAsia="Calibri" w:cstheme="minorHAnsi"/>
              </w:rPr>
              <w:t>[</w:t>
            </w:r>
            <w:r w:rsidRPr="00A53F47">
              <w:rPr>
                <w:rFonts w:eastAsia="Calibri" w:cstheme="minorHAnsi"/>
                <w:i/>
              </w:rPr>
              <w:t>eventuale, solo in caso di coincidenza del RUP con il Direttore dell’Esecuzione</w:t>
            </w:r>
            <w:r w:rsidRPr="00A53F47">
              <w:rPr>
                <w:rFonts w:eastAsia="Calibri" w:cstheme="minorHAnsi"/>
              </w:rPr>
              <w:t xml:space="preserve">] che, nella fattispecie, il RUP rivestirà anche le funzioni di Direttore dell’Esecuzione, ai sensi dell’art. 101 e 111 del </w:t>
            </w:r>
            <w:proofErr w:type="spellStart"/>
            <w:r w:rsidRPr="00A53F47">
              <w:rPr>
                <w:rFonts w:eastAsia="Calibri" w:cstheme="minorHAnsi"/>
              </w:rPr>
              <w:t>D.Lgs.</w:t>
            </w:r>
            <w:proofErr w:type="spellEnd"/>
            <w:r w:rsidRPr="00A53F47">
              <w:rPr>
                <w:rFonts w:eastAsia="Calibri" w:cstheme="minorHAnsi"/>
              </w:rPr>
              <w:t xml:space="preserve"> 50/2016, sussistendo i presupposti per la coincidenza delle due figure previsti dal paragrafo 10 delle Linee Guida A.N.AC. n. 3;</w:t>
            </w:r>
          </w:p>
        </w:tc>
      </w:tr>
      <w:tr w:rsidR="00C85DAC" w:rsidRPr="00A53F47" w14:paraId="25C62EF0" w14:textId="77777777" w:rsidTr="004A257C">
        <w:trPr>
          <w:trHeight w:val="1041"/>
        </w:trPr>
        <w:tc>
          <w:tcPr>
            <w:tcW w:w="1479" w:type="pct"/>
            <w:shd w:val="clear" w:color="auto" w:fill="auto"/>
          </w:tcPr>
          <w:p w14:paraId="62209FCA" w14:textId="101C739E" w:rsidR="00C85DAC" w:rsidRPr="00A53F47" w:rsidRDefault="00C85DAC" w:rsidP="00C85DAC">
            <w:pPr>
              <w:rPr>
                <w:rFonts w:eastAsia="Calibri" w:cstheme="minorHAnsi"/>
                <w:b/>
              </w:rPr>
            </w:pPr>
            <w:r w:rsidRPr="00A53F47">
              <w:rPr>
                <w:rFonts w:eastAsia="Calibri" w:cstheme="minorHAnsi"/>
                <w:b/>
              </w:rPr>
              <w:t>VIST</w:t>
            </w:r>
            <w:r>
              <w:rPr>
                <w:rFonts w:eastAsia="Calibri" w:cstheme="minorHAnsi"/>
                <w:b/>
              </w:rPr>
              <w:t>O</w:t>
            </w:r>
          </w:p>
        </w:tc>
        <w:tc>
          <w:tcPr>
            <w:tcW w:w="3521" w:type="pct"/>
            <w:shd w:val="clear" w:color="auto" w:fill="auto"/>
          </w:tcPr>
          <w:p w14:paraId="189EF914" w14:textId="1A663B0F" w:rsidR="00C85DAC" w:rsidRPr="00A53F47" w:rsidRDefault="00C85DAC" w:rsidP="00C85DAC">
            <w:pPr>
              <w:ind w:left="-57"/>
              <w:jc w:val="both"/>
              <w:rPr>
                <w:rFonts w:eastAsia="Calibri" w:cstheme="minorHAnsi"/>
              </w:rPr>
            </w:pPr>
            <w:r w:rsidRPr="00A53F47">
              <w:rPr>
                <w:rFonts w:eastAsia="Calibri" w:cstheme="minorHAnsi"/>
              </w:rPr>
              <w:t xml:space="preserve">l’art. 6 </w:t>
            </w:r>
            <w:r w:rsidRPr="00A53F47">
              <w:rPr>
                <w:rFonts w:eastAsia="Calibri" w:cstheme="minorHAnsi"/>
                <w:i/>
                <w:iCs/>
              </w:rPr>
              <w:t>bis</w:t>
            </w:r>
            <w:r w:rsidRPr="00A53F47">
              <w:rPr>
                <w:rFonts w:eastAsia="Calibri" w:cstheme="minorHAnsi"/>
              </w:rPr>
              <w:t xml:space="preserve"> della L. 241/90, relativo all’obbligo di astensione dall’incarico del responsabile del procedimento in caso di conflitto di interessi, e all’obbligo di segnalazione da parte dello stesso di ogni situazione di conflitto (anche potenziale);</w:t>
            </w:r>
          </w:p>
        </w:tc>
      </w:tr>
      <w:tr w:rsidR="00C85DAC" w:rsidRPr="00A53F47" w14:paraId="281FCEF8" w14:textId="77777777" w:rsidTr="004A257C">
        <w:trPr>
          <w:trHeight w:val="1041"/>
        </w:trPr>
        <w:tc>
          <w:tcPr>
            <w:tcW w:w="1479" w:type="pct"/>
            <w:shd w:val="clear" w:color="auto" w:fill="auto"/>
          </w:tcPr>
          <w:p w14:paraId="4D54C5CA" w14:textId="0EE89F11" w:rsidR="00C85DAC" w:rsidRPr="00A53F47" w:rsidRDefault="00C85DAC" w:rsidP="00C85DAC">
            <w:pPr>
              <w:rPr>
                <w:rFonts w:eastAsia="Calibri" w:cstheme="minorHAnsi"/>
                <w:b/>
              </w:rPr>
            </w:pPr>
            <w:r>
              <w:rPr>
                <w:rFonts w:eastAsia="Calibri" w:cstheme="minorHAnsi"/>
                <w:b/>
              </w:rPr>
              <w:t>VISTI</w:t>
            </w:r>
          </w:p>
        </w:tc>
        <w:tc>
          <w:tcPr>
            <w:tcW w:w="3521" w:type="pct"/>
            <w:shd w:val="clear" w:color="auto" w:fill="auto"/>
          </w:tcPr>
          <w:p w14:paraId="4834AEB9" w14:textId="2E22C84C" w:rsidR="00C85DAC" w:rsidRPr="00A53F47" w:rsidRDefault="00C85DAC" w:rsidP="00C85DAC">
            <w:pPr>
              <w:jc w:val="both"/>
              <w:rPr>
                <w:rFonts w:eastAsia="Calibri" w:cstheme="minorHAnsi"/>
              </w:rPr>
            </w:pPr>
            <w:r>
              <w:rPr>
                <w:rFonts w:eastAsia="Calibri" w:cstheme="minorHAnsi"/>
              </w:rPr>
              <w:t xml:space="preserve">altresì l’art. 42 del </w:t>
            </w:r>
            <w:proofErr w:type="spellStart"/>
            <w:r>
              <w:rPr>
                <w:rFonts w:eastAsia="Calibri" w:cstheme="minorHAnsi"/>
              </w:rPr>
              <w:t>D.Lgs.</w:t>
            </w:r>
            <w:proofErr w:type="spellEnd"/>
            <w:r>
              <w:rPr>
                <w:rFonts w:eastAsia="Calibri" w:cstheme="minorHAnsi"/>
              </w:rPr>
              <w:t xml:space="preserve"> 50/2016 e le Linee Guida A.N.AC. n. 15, recanti </w:t>
            </w:r>
            <w:r w:rsidRPr="006E149A">
              <w:rPr>
                <w:rFonts w:eastAsia="Calibri" w:cstheme="minorHAnsi"/>
              </w:rPr>
              <w:t>«</w:t>
            </w:r>
            <w:r w:rsidRPr="006E149A">
              <w:rPr>
                <w:rFonts w:eastAsia="Calibri" w:cstheme="minorHAnsi"/>
                <w:i/>
                <w:iCs/>
              </w:rPr>
              <w:t>Individuazione e gestione dei conflitti di interesse nelle procedure di affidamento di contratti pubblici</w:t>
            </w:r>
            <w:r w:rsidRPr="006E149A">
              <w:rPr>
                <w:rFonts w:eastAsia="Calibri" w:cstheme="minorHAnsi"/>
              </w:rPr>
              <w:t>»</w:t>
            </w:r>
            <w:r>
              <w:rPr>
                <w:rFonts w:eastAsia="Calibri" w:cstheme="minorHAnsi"/>
              </w:rPr>
              <w:t>;</w:t>
            </w:r>
          </w:p>
        </w:tc>
      </w:tr>
      <w:tr w:rsidR="00C85DAC" w:rsidRPr="00A53F47" w14:paraId="485085C7" w14:textId="77777777" w:rsidTr="007149C9">
        <w:trPr>
          <w:trHeight w:val="778"/>
        </w:trPr>
        <w:tc>
          <w:tcPr>
            <w:tcW w:w="1479" w:type="pct"/>
            <w:shd w:val="clear" w:color="auto" w:fill="auto"/>
          </w:tcPr>
          <w:p w14:paraId="3F036948" w14:textId="77777777" w:rsidR="00C85DAC" w:rsidRPr="00A53F47" w:rsidRDefault="00C85DAC" w:rsidP="00C85DAC">
            <w:pPr>
              <w:rPr>
                <w:rFonts w:eastAsia="Calibri" w:cstheme="minorHAnsi"/>
                <w:b/>
              </w:rPr>
            </w:pPr>
            <w:r w:rsidRPr="00A53F47">
              <w:rPr>
                <w:rFonts w:eastAsia="Calibri" w:cstheme="minorHAnsi"/>
                <w:b/>
              </w:rPr>
              <w:t>TENUTO CONTO</w:t>
            </w:r>
          </w:p>
        </w:tc>
        <w:tc>
          <w:tcPr>
            <w:tcW w:w="3521" w:type="pct"/>
            <w:shd w:val="clear" w:color="auto" w:fill="auto"/>
          </w:tcPr>
          <w:p w14:paraId="00EABC90" w14:textId="2598FA8B" w:rsidR="00C85DAC" w:rsidRPr="00A53F47" w:rsidRDefault="00C85DAC" w:rsidP="00C85DAC">
            <w:pPr>
              <w:ind w:left="-57"/>
              <w:jc w:val="both"/>
              <w:rPr>
                <w:rFonts w:eastAsia="Calibri" w:cstheme="minorHAnsi"/>
              </w:rPr>
            </w:pPr>
            <w:r w:rsidRPr="00A53F47">
              <w:rPr>
                <w:rFonts w:eastAsia="Calibri" w:cstheme="minorHAnsi"/>
              </w:rPr>
              <w:t>che, nei confronti del RUP individuato non sussistono le condizioni ostative previste dalla succitata norma;</w:t>
            </w:r>
          </w:p>
        </w:tc>
      </w:tr>
      <w:tr w:rsidR="00C85DAC" w:rsidRPr="00A53F47" w14:paraId="13AD24D8" w14:textId="77777777" w:rsidTr="004A257C">
        <w:tc>
          <w:tcPr>
            <w:tcW w:w="1479" w:type="pct"/>
            <w:shd w:val="clear" w:color="auto" w:fill="auto"/>
          </w:tcPr>
          <w:p w14:paraId="5428F63D" w14:textId="77777777" w:rsidR="00C85DAC" w:rsidRPr="00A53F47" w:rsidRDefault="00C85DAC" w:rsidP="00C85DAC">
            <w:pPr>
              <w:rPr>
                <w:rFonts w:eastAsia="Calibri" w:cstheme="minorHAnsi"/>
                <w:b/>
              </w:rPr>
            </w:pPr>
            <w:r w:rsidRPr="00A53F47">
              <w:rPr>
                <w:rFonts w:eastAsia="Calibri" w:cstheme="minorHAnsi"/>
                <w:b/>
              </w:rPr>
              <w:lastRenderedPageBreak/>
              <w:t>DATO ATTO</w:t>
            </w:r>
          </w:p>
        </w:tc>
        <w:tc>
          <w:tcPr>
            <w:tcW w:w="3521" w:type="pct"/>
            <w:shd w:val="clear" w:color="auto" w:fill="auto"/>
          </w:tcPr>
          <w:p w14:paraId="427B6A63" w14:textId="3F7768A2" w:rsidR="00C85DAC" w:rsidRPr="00A53F47" w:rsidRDefault="00C85DAC" w:rsidP="00C85DAC">
            <w:pPr>
              <w:ind w:left="-57"/>
              <w:jc w:val="both"/>
              <w:rPr>
                <w:rFonts w:eastAsia="Calibri" w:cstheme="minorHAnsi"/>
              </w:rPr>
            </w:pPr>
            <w:r w:rsidRPr="00A53F47">
              <w:rPr>
                <w:rFonts w:eastAsia="Calibri" w:cstheme="minorHAnsi"/>
              </w:rPr>
              <w:t xml:space="preserve">della necessità di affidare </w:t>
            </w:r>
            <w:r w:rsidRPr="00A53F47">
              <w:rPr>
                <w:rFonts w:eastAsia="Calibri" w:cstheme="minorHAnsi"/>
                <w:iCs/>
              </w:rPr>
              <w:t>[</w:t>
            </w:r>
            <w:r w:rsidRPr="00A53F47">
              <w:rPr>
                <w:rFonts w:eastAsia="Calibri" w:cstheme="minorHAnsi"/>
                <w:i/>
              </w:rPr>
              <w:t>indicare i beni o i servizi di cui l’Istituzione Scolastica necessita</w:t>
            </w:r>
            <w:r w:rsidRPr="00A53F47">
              <w:rPr>
                <w:rFonts w:eastAsia="Calibri" w:cstheme="minorHAnsi"/>
                <w:iCs/>
              </w:rPr>
              <w:t>]</w:t>
            </w:r>
            <w:r w:rsidRPr="00A53F47">
              <w:rPr>
                <w:rFonts w:eastAsia="Calibri" w:cstheme="minorHAnsi"/>
                <w:i/>
              </w:rPr>
              <w:t xml:space="preserve">, </w:t>
            </w:r>
            <w:r w:rsidRPr="00A53F47">
              <w:rPr>
                <w:rFonts w:eastAsia="Calibri" w:cstheme="minorHAnsi"/>
              </w:rPr>
              <w:t>avente le seguenti caratteristiche</w:t>
            </w:r>
            <w:r w:rsidRPr="00A53F47">
              <w:rPr>
                <w:rFonts w:eastAsia="Calibri" w:cstheme="minorHAnsi"/>
                <w:i/>
              </w:rPr>
              <w:t xml:space="preserve"> </w:t>
            </w:r>
            <w:r w:rsidRPr="00A53F47">
              <w:rPr>
                <w:rFonts w:eastAsia="Calibri" w:cstheme="minorHAnsi"/>
                <w:iCs/>
              </w:rPr>
              <w:t>[</w:t>
            </w:r>
            <w:r w:rsidRPr="00A53F47">
              <w:rPr>
                <w:rFonts w:eastAsia="Calibri" w:cstheme="minorHAnsi"/>
                <w:i/>
              </w:rPr>
              <w:t>indicare le caratteristiche delle forniture/servizi che si intendono conseguire e le principali condizioni contrattuali, ad es. n. di giornate uomo, n. di beni</w:t>
            </w:r>
            <w:r w:rsidRPr="00A53F47">
              <w:rPr>
                <w:rFonts w:eastAsia="Calibri" w:cstheme="minorHAnsi"/>
                <w:iCs/>
              </w:rPr>
              <w:t>];</w:t>
            </w:r>
          </w:p>
        </w:tc>
      </w:tr>
      <w:tr w:rsidR="00C85DAC" w:rsidRPr="00A53F47" w14:paraId="01AFF18D" w14:textId="77777777" w:rsidTr="004A257C">
        <w:tc>
          <w:tcPr>
            <w:tcW w:w="1479" w:type="pct"/>
            <w:shd w:val="clear" w:color="auto" w:fill="auto"/>
          </w:tcPr>
          <w:p w14:paraId="746B33E1" w14:textId="77777777" w:rsidR="00C85DAC" w:rsidRPr="00A53F47" w:rsidRDefault="00C85DAC" w:rsidP="00C85DAC">
            <w:pPr>
              <w:rPr>
                <w:rFonts w:eastAsia="Calibri" w:cstheme="minorHAnsi"/>
                <w:b/>
              </w:rPr>
            </w:pPr>
            <w:r w:rsidRPr="00A53F47">
              <w:rPr>
                <w:rFonts w:eastAsia="Calibri" w:cstheme="minorHAnsi"/>
                <w:b/>
              </w:rPr>
              <w:t>CONSIDERATO</w:t>
            </w:r>
          </w:p>
        </w:tc>
        <w:tc>
          <w:tcPr>
            <w:tcW w:w="3521" w:type="pct"/>
            <w:shd w:val="clear" w:color="auto" w:fill="auto"/>
          </w:tcPr>
          <w:p w14:paraId="4FB22E88" w14:textId="77777777" w:rsidR="00C85DAC" w:rsidRPr="00A53F47" w:rsidRDefault="00C85DAC" w:rsidP="00C85DAC">
            <w:pPr>
              <w:ind w:left="-57"/>
              <w:jc w:val="both"/>
              <w:rPr>
                <w:rFonts w:eastAsia="Calibri" w:cstheme="minorHAnsi"/>
              </w:rPr>
            </w:pPr>
            <w:r w:rsidRPr="00A53F47">
              <w:rPr>
                <w:rFonts w:eastAsia="Calibri" w:cstheme="minorHAnsi"/>
              </w:rPr>
              <w:t xml:space="preserve">che l’affidamento in oggetto è finalizzato a </w:t>
            </w:r>
            <w:r w:rsidRPr="00A53F47">
              <w:rPr>
                <w:rFonts w:eastAsia="Calibri" w:cstheme="minorHAnsi"/>
                <w:iCs/>
              </w:rPr>
              <w:t>[</w:t>
            </w:r>
            <w:r w:rsidRPr="00A53F47">
              <w:rPr>
                <w:rFonts w:eastAsia="Calibri" w:cstheme="minorHAnsi"/>
                <w:i/>
              </w:rPr>
              <w:t>definire l’esigenza/interesse che si intende soddisfare con l’affidamento in oggetto, ad es.</w:t>
            </w:r>
            <w:r w:rsidRPr="00A53F47">
              <w:rPr>
                <w:rFonts w:cstheme="minorHAnsi"/>
              </w:rPr>
              <w:t xml:space="preserve"> </w:t>
            </w:r>
            <w:r w:rsidRPr="00A53F47">
              <w:rPr>
                <w:rFonts w:eastAsia="Calibri" w:cstheme="minorHAnsi"/>
                <w:i/>
              </w:rPr>
              <w:t>garantire continuità delle prestazioni</w:t>
            </w:r>
            <w:r w:rsidRPr="00A53F47">
              <w:rPr>
                <w:rFonts w:eastAsia="Calibri" w:cstheme="minorHAnsi"/>
                <w:iCs/>
              </w:rPr>
              <w:t>]</w:t>
            </w:r>
            <w:r w:rsidRPr="00A53F47">
              <w:rPr>
                <w:rFonts w:eastAsia="Calibri" w:cstheme="minorHAnsi"/>
              </w:rPr>
              <w:t>;</w:t>
            </w:r>
          </w:p>
        </w:tc>
      </w:tr>
      <w:tr w:rsidR="00C85DAC" w:rsidRPr="00A53F47" w14:paraId="2E2AF7C1" w14:textId="77777777" w:rsidTr="004A257C">
        <w:tc>
          <w:tcPr>
            <w:tcW w:w="1479" w:type="pct"/>
            <w:shd w:val="clear" w:color="auto" w:fill="auto"/>
          </w:tcPr>
          <w:p w14:paraId="1301BD33" w14:textId="77777777" w:rsidR="00C85DAC" w:rsidRPr="00A53F47" w:rsidRDefault="00C85DAC" w:rsidP="00C85DAC">
            <w:pPr>
              <w:rPr>
                <w:rFonts w:eastAsia="Calibri" w:cstheme="minorHAnsi"/>
                <w:b/>
              </w:rPr>
            </w:pPr>
            <w:r w:rsidRPr="00A53F47">
              <w:rPr>
                <w:rFonts w:eastAsia="Calibri" w:cstheme="minorHAnsi"/>
                <w:b/>
              </w:rPr>
              <w:t xml:space="preserve">CONSIDERATO </w:t>
            </w:r>
          </w:p>
        </w:tc>
        <w:tc>
          <w:tcPr>
            <w:tcW w:w="3521" w:type="pct"/>
            <w:shd w:val="clear" w:color="auto" w:fill="auto"/>
          </w:tcPr>
          <w:p w14:paraId="44C3FF6E" w14:textId="799CDF2A" w:rsidR="00C85DAC" w:rsidRPr="00A53F47" w:rsidRDefault="00C85DAC" w:rsidP="00C85DAC">
            <w:pPr>
              <w:ind w:left="-57"/>
              <w:jc w:val="both"/>
              <w:rPr>
                <w:rFonts w:eastAsia="Calibri" w:cstheme="minorHAnsi"/>
              </w:rPr>
            </w:pPr>
            <w:r w:rsidRPr="00A53F47">
              <w:rPr>
                <w:rFonts w:eastAsia="Calibri" w:cstheme="minorHAnsi"/>
              </w:rPr>
              <w:t xml:space="preserve">di prevedere una durata contrattuale pari a […] mesi; </w:t>
            </w:r>
          </w:p>
        </w:tc>
      </w:tr>
      <w:tr w:rsidR="00C85DAC" w:rsidRPr="00A53F47" w14:paraId="0F4E678C" w14:textId="77777777" w:rsidTr="004A257C">
        <w:tc>
          <w:tcPr>
            <w:tcW w:w="1479" w:type="pct"/>
            <w:shd w:val="clear" w:color="auto" w:fill="auto"/>
          </w:tcPr>
          <w:p w14:paraId="199900BA" w14:textId="02E69493" w:rsidR="00C85DAC" w:rsidRPr="00A53F47" w:rsidRDefault="00C85DAC" w:rsidP="00C85DAC">
            <w:pPr>
              <w:rPr>
                <w:rFonts w:eastAsia="Calibri" w:cstheme="minorHAnsi"/>
                <w:b/>
              </w:rPr>
            </w:pPr>
            <w:r w:rsidRPr="00A53F47">
              <w:rPr>
                <w:rFonts w:eastAsia="Calibri" w:cstheme="minorHAnsi"/>
                <w:b/>
              </w:rPr>
              <w:t>CONSIDERATO</w:t>
            </w:r>
          </w:p>
        </w:tc>
        <w:tc>
          <w:tcPr>
            <w:tcW w:w="3521" w:type="pct"/>
            <w:shd w:val="clear" w:color="auto" w:fill="auto"/>
          </w:tcPr>
          <w:p w14:paraId="1DBDA422" w14:textId="42D1C308" w:rsidR="00C85DAC" w:rsidRPr="00A53F47" w:rsidRDefault="00C85DAC" w:rsidP="00C85DAC">
            <w:pPr>
              <w:ind w:left="-57"/>
              <w:jc w:val="both"/>
              <w:rPr>
                <w:rFonts w:eastAsia="Calibri" w:cstheme="minorHAnsi"/>
              </w:rPr>
            </w:pPr>
            <w:r w:rsidRPr="00A53F47">
              <w:rPr>
                <w:rFonts w:eastAsia="Calibri" w:cstheme="minorHAnsi"/>
              </w:rPr>
              <w:t>che la spesa complessiva per il servizio [o la fornitura] in parola è stata stimata in € […], IVA esclusa (€ […], IVA inclusa) [</w:t>
            </w:r>
            <w:r w:rsidRPr="00A53F47">
              <w:rPr>
                <w:rFonts w:eastAsia="Calibri" w:cstheme="minorHAnsi"/>
                <w:i/>
                <w:iCs/>
              </w:rPr>
              <w:t>indicare l’importo massimo, che comunque deve essere inferiore ad € 40.000,00, IVA esclusa</w:t>
            </w:r>
            <w:r w:rsidRPr="00A53F47">
              <w:rPr>
                <w:rFonts w:eastAsia="Calibri" w:cstheme="minorHAnsi"/>
              </w:rPr>
              <w:t>];</w:t>
            </w:r>
          </w:p>
        </w:tc>
      </w:tr>
      <w:tr w:rsidR="00C85DAC" w:rsidRPr="00A53F47" w14:paraId="76D821E4" w14:textId="77777777" w:rsidTr="004A257C">
        <w:tc>
          <w:tcPr>
            <w:tcW w:w="1479" w:type="pct"/>
            <w:shd w:val="clear" w:color="auto" w:fill="auto"/>
          </w:tcPr>
          <w:p w14:paraId="416F63F5" w14:textId="77777777" w:rsidR="00C85DAC" w:rsidRPr="00A53F47" w:rsidRDefault="00C85DAC" w:rsidP="00C85DAC">
            <w:pPr>
              <w:rPr>
                <w:rFonts w:eastAsia="Calibri" w:cstheme="minorHAnsi"/>
                <w:b/>
              </w:rPr>
            </w:pPr>
            <w:r w:rsidRPr="00A53F47">
              <w:rPr>
                <w:rFonts w:eastAsia="Calibri" w:cstheme="minorHAnsi"/>
                <w:b/>
              </w:rPr>
              <w:t xml:space="preserve">CONSIDERATO </w:t>
            </w:r>
          </w:p>
        </w:tc>
        <w:tc>
          <w:tcPr>
            <w:tcW w:w="3521" w:type="pct"/>
            <w:shd w:val="clear" w:color="auto" w:fill="auto"/>
          </w:tcPr>
          <w:p w14:paraId="2060A8A7" w14:textId="77777777" w:rsidR="00C85DAC" w:rsidRPr="00A53F47" w:rsidRDefault="00C85DAC" w:rsidP="00C85DAC">
            <w:pPr>
              <w:ind w:left="-57"/>
              <w:jc w:val="both"/>
              <w:rPr>
                <w:rFonts w:eastAsia="Calibri" w:cstheme="minorHAnsi"/>
              </w:rPr>
            </w:pPr>
            <w:r w:rsidRPr="00A53F47">
              <w:rPr>
                <w:rFonts w:eastAsia="Calibri" w:cstheme="minorHAnsi"/>
              </w:rPr>
              <w:t>[</w:t>
            </w:r>
            <w:r w:rsidRPr="00A53F47">
              <w:rPr>
                <w:rFonts w:eastAsia="Calibri" w:cstheme="minorHAnsi"/>
                <w:i/>
              </w:rPr>
              <w:t>eventuale, nel caso in cui vi siano oneri di sicurezza da interferenze</w:t>
            </w:r>
            <w:r w:rsidRPr="00A53F47">
              <w:rPr>
                <w:rFonts w:eastAsia="Calibri" w:cstheme="minorHAnsi"/>
              </w:rPr>
              <w:t>] che gli oneri derivanti da rischi per interferenze sono quantificati in € […], IVA esclusa, come risultanti dal documento di valutazione dei rischi da interferenze;</w:t>
            </w:r>
          </w:p>
          <w:p w14:paraId="3732DD45" w14:textId="77777777" w:rsidR="00C85DAC" w:rsidRPr="00A53F47" w:rsidRDefault="00C85DAC" w:rsidP="00C85DAC">
            <w:pPr>
              <w:ind w:left="-57"/>
              <w:jc w:val="both"/>
              <w:rPr>
                <w:rFonts w:eastAsia="Calibri" w:cstheme="minorHAnsi"/>
              </w:rPr>
            </w:pPr>
            <w:r w:rsidRPr="00A53F47">
              <w:rPr>
                <w:rFonts w:eastAsia="Calibri" w:cstheme="minorHAnsi"/>
              </w:rPr>
              <w:t>[</w:t>
            </w:r>
            <w:r w:rsidRPr="00A53F47">
              <w:rPr>
                <w:rFonts w:eastAsia="Calibri" w:cstheme="minorHAnsi"/>
                <w:i/>
                <w:iCs/>
              </w:rPr>
              <w:t>oppure</w:t>
            </w:r>
            <w:r w:rsidRPr="00A53F47">
              <w:rPr>
                <w:rFonts w:eastAsia="Calibri" w:cstheme="minorHAnsi"/>
                <w:i/>
              </w:rPr>
              <w:t>, in caso di oneri da rischi da interferenza pari a zero</w:t>
            </w:r>
            <w:r w:rsidRPr="00A53F47">
              <w:rPr>
                <w:rFonts w:eastAsia="Calibri" w:cstheme="minorHAnsi"/>
              </w:rPr>
              <w:t>]:</w:t>
            </w:r>
          </w:p>
          <w:p w14:paraId="355F684C" w14:textId="77777777" w:rsidR="00C85DAC" w:rsidRPr="00A53F47" w:rsidRDefault="00C85DAC" w:rsidP="00C85DAC">
            <w:pPr>
              <w:ind w:left="-57"/>
              <w:jc w:val="both"/>
              <w:rPr>
                <w:rFonts w:eastAsia="Calibri" w:cstheme="minorHAnsi"/>
              </w:rPr>
            </w:pPr>
            <w:r w:rsidRPr="00A53F47">
              <w:rPr>
                <w:rFonts w:eastAsia="Calibri" w:cstheme="minorHAnsi"/>
              </w:rPr>
              <w:t>che gli oneri di sicurezza per l’eliminazione dei rischi da interferenza, non soggetti a ribasso, sono pari a 0,00 € (euro zero,00), trattandosi di:</w:t>
            </w:r>
          </w:p>
          <w:p w14:paraId="28310959" w14:textId="77777777" w:rsidR="00C85DAC" w:rsidRPr="00A53F47" w:rsidRDefault="00C85DAC" w:rsidP="00C85DAC">
            <w:pPr>
              <w:ind w:left="-57"/>
              <w:jc w:val="both"/>
              <w:rPr>
                <w:rFonts w:eastAsia="Calibri" w:cstheme="minorHAnsi"/>
              </w:rPr>
            </w:pPr>
            <w:r w:rsidRPr="00A53F47">
              <w:rPr>
                <w:rFonts w:eastAsia="Calibri" w:cstheme="minorHAnsi"/>
                <w:iCs/>
              </w:rPr>
              <w:t>[</w:t>
            </w:r>
            <w:r w:rsidRPr="00A53F47">
              <w:rPr>
                <w:rFonts w:eastAsia="Calibri" w:cstheme="minorHAnsi"/>
                <w:i/>
              </w:rPr>
              <w:t>casi alternativi</w:t>
            </w:r>
            <w:r w:rsidRPr="00A53F47">
              <w:rPr>
                <w:rFonts w:eastAsia="Calibri" w:cstheme="minorHAnsi"/>
                <w:iCs/>
              </w:rPr>
              <w:t>]:</w:t>
            </w:r>
          </w:p>
          <w:p w14:paraId="7C4057B9" w14:textId="77777777" w:rsidR="00C85DAC" w:rsidRPr="00A53F47" w:rsidRDefault="00C85DAC" w:rsidP="00C85DAC">
            <w:pPr>
              <w:ind w:left="-57"/>
              <w:jc w:val="both"/>
              <w:rPr>
                <w:rFonts w:eastAsia="Calibri" w:cstheme="minorHAnsi"/>
              </w:rPr>
            </w:pPr>
            <w:r w:rsidRPr="00A53F47">
              <w:rPr>
                <w:rFonts w:eastAsia="Calibri" w:cstheme="minorHAnsi"/>
              </w:rPr>
              <w:t>1) servizi di natura intellettuale;</w:t>
            </w:r>
          </w:p>
          <w:p w14:paraId="13B07140" w14:textId="77777777" w:rsidR="00C85DAC" w:rsidRPr="00A53F47" w:rsidRDefault="00C85DAC" w:rsidP="00C85DAC">
            <w:pPr>
              <w:ind w:left="-57"/>
              <w:jc w:val="both"/>
              <w:rPr>
                <w:rFonts w:eastAsia="Calibri" w:cstheme="minorHAnsi"/>
              </w:rPr>
            </w:pPr>
            <w:r w:rsidRPr="00A53F47">
              <w:rPr>
                <w:rFonts w:eastAsia="Calibri" w:cstheme="minorHAnsi"/>
              </w:rPr>
              <w:t>2) di mera fornitura di materiali o attrezzature;</w:t>
            </w:r>
          </w:p>
          <w:p w14:paraId="4E2EDCC4" w14:textId="72F56044" w:rsidR="00C85DAC" w:rsidRPr="00A53F47" w:rsidRDefault="00C85DAC" w:rsidP="00C85DAC">
            <w:pPr>
              <w:ind w:left="-57"/>
              <w:jc w:val="both"/>
              <w:rPr>
                <w:rFonts w:eastAsia="Calibri" w:cstheme="minorHAnsi"/>
              </w:rPr>
            </w:pPr>
            <w:r w:rsidRPr="00A53F47">
              <w:rPr>
                <w:rFonts w:eastAsia="Calibri" w:cstheme="minorHAnsi"/>
              </w:rPr>
              <w:t>3) [</w:t>
            </w:r>
            <w:r w:rsidRPr="00A53F47">
              <w:rPr>
                <w:rFonts w:eastAsia="Calibri" w:cstheme="minorHAnsi"/>
                <w:i/>
              </w:rPr>
              <w:t>indicare eventuali altre motivazioni</w:t>
            </w:r>
            <w:r w:rsidRPr="00A53F47">
              <w:rPr>
                <w:rFonts w:eastAsia="Calibri" w:cstheme="minorHAnsi"/>
              </w:rPr>
              <w:t>];</w:t>
            </w:r>
          </w:p>
        </w:tc>
      </w:tr>
      <w:tr w:rsidR="00C85DAC" w:rsidRPr="00A53F47" w14:paraId="29B8D367" w14:textId="77777777" w:rsidTr="004A257C">
        <w:tc>
          <w:tcPr>
            <w:tcW w:w="1479" w:type="pct"/>
            <w:shd w:val="clear" w:color="auto" w:fill="auto"/>
          </w:tcPr>
          <w:p w14:paraId="4F125392" w14:textId="77777777" w:rsidR="00C85DAC" w:rsidRPr="00A53F47" w:rsidRDefault="00C85DAC" w:rsidP="00C85DAC">
            <w:pPr>
              <w:rPr>
                <w:rFonts w:eastAsia="Calibri" w:cstheme="minorHAnsi"/>
                <w:b/>
              </w:rPr>
            </w:pPr>
            <w:r w:rsidRPr="00A53F47">
              <w:rPr>
                <w:rFonts w:eastAsia="Calibri" w:cstheme="minorHAnsi"/>
                <w:b/>
              </w:rPr>
              <w:t xml:space="preserve">TENUTO CONTO </w:t>
            </w:r>
          </w:p>
        </w:tc>
        <w:tc>
          <w:tcPr>
            <w:tcW w:w="3521" w:type="pct"/>
            <w:shd w:val="clear" w:color="auto" w:fill="auto"/>
          </w:tcPr>
          <w:p w14:paraId="0D1CECE5" w14:textId="68CCABC3" w:rsidR="00C85DAC" w:rsidRPr="00A53F47" w:rsidRDefault="00C85DAC" w:rsidP="00C85DAC">
            <w:pPr>
              <w:ind w:left="-57"/>
              <w:jc w:val="both"/>
              <w:rPr>
                <w:rFonts w:eastAsia="Calibri" w:cstheme="minorHAnsi"/>
              </w:rPr>
            </w:pPr>
            <w:r w:rsidRPr="00A53F47">
              <w:rPr>
                <w:rFonts w:eastAsia="Calibri" w:cstheme="minorHAnsi"/>
              </w:rPr>
              <w:t>[</w:t>
            </w:r>
            <w:r w:rsidRPr="00A53F47">
              <w:rPr>
                <w:rFonts w:eastAsia="Calibri" w:cstheme="minorHAnsi"/>
                <w:i/>
              </w:rPr>
              <w:t>solo in caso di appalto di servizi</w:t>
            </w:r>
            <w:r w:rsidRPr="00A53F47">
              <w:rPr>
                <w:rFonts w:eastAsia="Calibri" w:cstheme="minorHAnsi"/>
              </w:rPr>
              <w:t xml:space="preserve">] che, ai sensi dell’art. 23, comma 16, e dall’art. 216, comma 4, del </w:t>
            </w:r>
            <w:proofErr w:type="spellStart"/>
            <w:r w:rsidRPr="00A53F47">
              <w:rPr>
                <w:rFonts w:eastAsia="Calibri" w:cstheme="minorHAnsi"/>
              </w:rPr>
              <w:t>D.Lgs.</w:t>
            </w:r>
            <w:proofErr w:type="spellEnd"/>
            <w:r w:rsidRPr="00A53F47">
              <w:rPr>
                <w:rFonts w:eastAsia="Calibri" w:cstheme="minorHAnsi"/>
              </w:rPr>
              <w:t xml:space="preserve"> n. 50/2016, la stazione appaltante, al fine di determinare l’importo posto a base di gara, ha individuato i costi della manodopera sulla base di tabelle emanate dal Ministero del lavoro e delle Politiche Sociali, ponendo a base dei </w:t>
            </w:r>
            <w:proofErr w:type="gramStart"/>
            <w:r w:rsidRPr="00A53F47">
              <w:rPr>
                <w:rFonts w:eastAsia="Calibri" w:cstheme="minorHAnsi"/>
              </w:rPr>
              <w:t>predetti</w:t>
            </w:r>
            <w:proofErr w:type="gramEnd"/>
            <w:r w:rsidRPr="00A53F47">
              <w:rPr>
                <w:rFonts w:eastAsia="Calibri" w:cstheme="minorHAnsi"/>
              </w:rPr>
              <w:t xml:space="preserve"> costi quello medio orario relativo ad un livello […] del contratto […], per un importo complessivo pari a […];</w:t>
            </w:r>
          </w:p>
        </w:tc>
      </w:tr>
      <w:tr w:rsidR="00C85DAC" w:rsidRPr="00A53F47" w14:paraId="1EF89F07" w14:textId="77777777" w:rsidTr="004A257C">
        <w:tc>
          <w:tcPr>
            <w:tcW w:w="1479" w:type="pct"/>
            <w:shd w:val="clear" w:color="auto" w:fill="auto"/>
          </w:tcPr>
          <w:p w14:paraId="4F5B9F35" w14:textId="77777777" w:rsidR="00C85DAC" w:rsidRPr="00A53F47" w:rsidRDefault="00C85DAC" w:rsidP="00C85DAC">
            <w:pPr>
              <w:rPr>
                <w:rFonts w:eastAsia="Calibri" w:cstheme="minorHAnsi"/>
                <w:b/>
              </w:rPr>
            </w:pPr>
            <w:r w:rsidRPr="00A53F47">
              <w:rPr>
                <w:rFonts w:eastAsia="Calibri" w:cstheme="minorHAnsi"/>
                <w:b/>
              </w:rPr>
              <w:t xml:space="preserve">VISTO </w:t>
            </w:r>
          </w:p>
        </w:tc>
        <w:tc>
          <w:tcPr>
            <w:tcW w:w="3521" w:type="pct"/>
            <w:shd w:val="clear" w:color="auto" w:fill="auto"/>
          </w:tcPr>
          <w:p w14:paraId="08F7A16E" w14:textId="4A9686BA" w:rsidR="00C85DAC" w:rsidRPr="00A53F47" w:rsidRDefault="00C85DAC" w:rsidP="00C85DAC">
            <w:pPr>
              <w:ind w:left="-57"/>
              <w:jc w:val="both"/>
              <w:rPr>
                <w:rFonts w:eastAsia="Calibri" w:cstheme="minorHAnsi"/>
              </w:rPr>
            </w:pPr>
            <w:r w:rsidRPr="00A53F47">
              <w:rPr>
                <w:rFonts w:eastAsia="Calibri" w:cstheme="minorHAnsi"/>
              </w:rPr>
              <w:t>[</w:t>
            </w:r>
            <w:r w:rsidRPr="00A53F47">
              <w:rPr>
                <w:rFonts w:eastAsia="Calibri" w:cstheme="minorHAnsi"/>
                <w:i/>
              </w:rPr>
              <w:t>eventuale, solo nel caso in cui l’affidamento riguardi, in tutto o in parte, beni o servizi per i quali siano applicabili Decreti del Ministero dell’Ambiente, della Tutela del Territorio e del Mare aventi ad oggetto “criteri ambientali minimi”</w:t>
            </w:r>
            <w:r w:rsidRPr="00A53F47">
              <w:rPr>
                <w:rFonts w:eastAsia="Calibri" w:cstheme="minorHAnsi"/>
              </w:rPr>
              <w:t>] il D.M. […] del Ministero dell’Ambiente della Tutela del Territorio e del Mare, recante «[…]» [</w:t>
            </w:r>
            <w:r w:rsidRPr="00A53F47">
              <w:rPr>
                <w:rFonts w:eastAsia="Calibri" w:cstheme="minorHAnsi"/>
                <w:i/>
                <w:iCs/>
              </w:rPr>
              <w:t>inserire la denominazione del D.M. di riferimento</w:t>
            </w:r>
            <w:r w:rsidRPr="00A53F47">
              <w:rPr>
                <w:rFonts w:eastAsia="Calibri" w:cstheme="minorHAnsi"/>
              </w:rPr>
              <w:t>], le cui prescrizioni sono state recepite negli atti dell’affidamento in oggetto;</w:t>
            </w:r>
          </w:p>
        </w:tc>
      </w:tr>
      <w:tr w:rsidR="00C85DAC" w:rsidRPr="00A53F47" w14:paraId="49B4057E" w14:textId="77777777" w:rsidTr="004A257C">
        <w:tc>
          <w:tcPr>
            <w:tcW w:w="1479" w:type="pct"/>
            <w:shd w:val="clear" w:color="auto" w:fill="auto"/>
          </w:tcPr>
          <w:p w14:paraId="42F98D82" w14:textId="77777777" w:rsidR="00C85DAC" w:rsidRPr="00A53F47" w:rsidRDefault="00C85DAC" w:rsidP="00C85DAC">
            <w:pPr>
              <w:rPr>
                <w:rFonts w:eastAsia="Calibri" w:cstheme="minorHAnsi"/>
                <w:b/>
              </w:rPr>
            </w:pPr>
            <w:r w:rsidRPr="00A53F47">
              <w:rPr>
                <w:rFonts w:eastAsia="Calibri" w:cstheme="minorHAnsi"/>
                <w:b/>
              </w:rPr>
              <w:t xml:space="preserve">RITENUTO </w:t>
            </w:r>
          </w:p>
        </w:tc>
        <w:tc>
          <w:tcPr>
            <w:tcW w:w="3521" w:type="pct"/>
            <w:shd w:val="clear" w:color="auto" w:fill="auto"/>
          </w:tcPr>
          <w:p w14:paraId="7AB69661" w14:textId="73031569" w:rsidR="00C85DAC" w:rsidRPr="00A53F47" w:rsidRDefault="00C85DAC" w:rsidP="00C85DAC">
            <w:pPr>
              <w:ind w:left="-57"/>
              <w:jc w:val="both"/>
              <w:rPr>
                <w:rFonts w:eastAsia="Calibri" w:cstheme="minorHAnsi"/>
              </w:rPr>
            </w:pPr>
            <w:r w:rsidRPr="00A53F47">
              <w:rPr>
                <w:rFonts w:eastAsia="Calibri" w:cstheme="minorHAnsi"/>
              </w:rPr>
              <w:t>[</w:t>
            </w:r>
            <w:r w:rsidRPr="00A53F47">
              <w:rPr>
                <w:rFonts w:eastAsia="Calibri" w:cstheme="minorHAnsi"/>
                <w:i/>
              </w:rPr>
              <w:t xml:space="preserve">eventuale, solo nel caso in cui risulti applicabile la c.d. clausola sociale di cui all’art. 50 del </w:t>
            </w:r>
            <w:proofErr w:type="spellStart"/>
            <w:r w:rsidRPr="00A53F47">
              <w:rPr>
                <w:rFonts w:eastAsia="Calibri" w:cstheme="minorHAnsi"/>
                <w:i/>
              </w:rPr>
              <w:t>D.Lgs.</w:t>
            </w:r>
            <w:proofErr w:type="spellEnd"/>
            <w:r w:rsidRPr="00A53F47">
              <w:rPr>
                <w:rFonts w:eastAsia="Calibri" w:cstheme="minorHAnsi"/>
                <w:i/>
              </w:rPr>
              <w:t xml:space="preserve"> 50/2016</w:t>
            </w:r>
            <w:r w:rsidRPr="00A53F47">
              <w:rPr>
                <w:rFonts w:eastAsia="Calibri" w:cstheme="minorHAnsi"/>
              </w:rPr>
              <w:t xml:space="preserve">] necessario prevedere </w:t>
            </w:r>
            <w:r w:rsidRPr="00A53F47">
              <w:rPr>
                <w:rFonts w:eastAsia="Calibri" w:cstheme="minorHAnsi"/>
              </w:rPr>
              <w:lastRenderedPageBreak/>
              <w:t xml:space="preserve">l’inserimento negli atti di gara della c.d. clausola sociale di cui all’art. 50 del </w:t>
            </w:r>
            <w:proofErr w:type="spellStart"/>
            <w:r w:rsidRPr="00A53F47">
              <w:rPr>
                <w:rFonts w:eastAsia="Calibri" w:cstheme="minorHAnsi"/>
              </w:rPr>
              <w:t>D.Lgs.</w:t>
            </w:r>
            <w:proofErr w:type="spellEnd"/>
            <w:r w:rsidRPr="00A53F47">
              <w:rPr>
                <w:rFonts w:eastAsia="Calibri" w:cstheme="minorHAnsi"/>
              </w:rPr>
              <w:t xml:space="preserve"> 50/2016, al fine di garantire i livelli occupazionali esistenti;</w:t>
            </w:r>
          </w:p>
        </w:tc>
      </w:tr>
      <w:tr w:rsidR="00C85DAC" w:rsidRPr="00A53F47" w14:paraId="567910E9" w14:textId="77777777" w:rsidTr="004A257C">
        <w:tc>
          <w:tcPr>
            <w:tcW w:w="1479" w:type="pct"/>
            <w:shd w:val="clear" w:color="auto" w:fill="auto"/>
          </w:tcPr>
          <w:p w14:paraId="50E3498F" w14:textId="77777777" w:rsidR="00C85DAC" w:rsidRPr="00A53F47" w:rsidRDefault="00C85DAC" w:rsidP="00C85DAC">
            <w:pPr>
              <w:rPr>
                <w:rFonts w:eastAsia="Calibri" w:cstheme="minorHAnsi"/>
                <w:b/>
              </w:rPr>
            </w:pPr>
            <w:r w:rsidRPr="00A53F47">
              <w:rPr>
                <w:rFonts w:eastAsia="Calibri" w:cstheme="minorHAnsi"/>
                <w:b/>
              </w:rPr>
              <w:lastRenderedPageBreak/>
              <w:t>DATO ATTO</w:t>
            </w:r>
          </w:p>
        </w:tc>
        <w:tc>
          <w:tcPr>
            <w:tcW w:w="3521" w:type="pct"/>
            <w:shd w:val="clear" w:color="auto" w:fill="auto"/>
          </w:tcPr>
          <w:p w14:paraId="3A89E092" w14:textId="695D062F" w:rsidR="00C85DAC" w:rsidRPr="00A53F47" w:rsidRDefault="00C85DAC" w:rsidP="00C85DAC">
            <w:pPr>
              <w:ind w:left="-57"/>
              <w:jc w:val="both"/>
              <w:rPr>
                <w:rFonts w:eastAsia="Calibri" w:cstheme="minorHAnsi"/>
              </w:rPr>
            </w:pPr>
            <w:r w:rsidRPr="00A53F47">
              <w:rPr>
                <w:rFonts w:eastAsia="Calibri" w:cstheme="minorHAnsi"/>
              </w:rPr>
              <w:t>che è stata svolta un’indagine di mercato, ai sensi delle citate Linee Guida n. 4, mediante il confronto dei preventivi di spesa forniti da [</w:t>
            </w:r>
            <w:r w:rsidRPr="00A53F47">
              <w:rPr>
                <w:rFonts w:eastAsia="Calibri" w:cstheme="minorHAnsi"/>
                <w:i/>
              </w:rPr>
              <w:t>indicare il numero di preventivi acquisiti</w:t>
            </w:r>
            <w:r w:rsidRPr="00A53F47">
              <w:rPr>
                <w:rFonts w:eastAsia="Calibri" w:cstheme="minorHAnsi"/>
              </w:rPr>
              <w:t>] operatori economici, volto a selezionare l’operatore economico maggiormente idoneo a soddisfare il fabbisogno dell’Istituzione Scolastica, valutando in particolare [</w:t>
            </w:r>
            <w:r w:rsidRPr="00A53F47">
              <w:rPr>
                <w:rFonts w:eastAsia="Calibri" w:cstheme="minorHAnsi"/>
                <w:i/>
              </w:rPr>
              <w:t>indicare i parametri generali in base ai quali si è proceduto ad individuare l’affidatario</w:t>
            </w:r>
            <w:r w:rsidRPr="00A53F47">
              <w:rPr>
                <w:rFonts w:eastAsia="Calibri" w:cstheme="minorHAnsi"/>
                <w:iCs/>
              </w:rPr>
              <w:t>];</w:t>
            </w:r>
          </w:p>
        </w:tc>
      </w:tr>
      <w:tr w:rsidR="00C85DAC" w:rsidRPr="00A53F47" w14:paraId="6613E350" w14:textId="77777777" w:rsidTr="004A257C">
        <w:tc>
          <w:tcPr>
            <w:tcW w:w="1479" w:type="pct"/>
            <w:shd w:val="clear" w:color="auto" w:fill="auto"/>
          </w:tcPr>
          <w:p w14:paraId="7D8AAC9B" w14:textId="77777777" w:rsidR="00C85DAC" w:rsidRPr="00A53F47" w:rsidRDefault="00C85DAC" w:rsidP="00C85DAC">
            <w:pPr>
              <w:rPr>
                <w:rFonts w:eastAsia="Calibri" w:cstheme="minorHAnsi"/>
                <w:b/>
              </w:rPr>
            </w:pPr>
            <w:r w:rsidRPr="00A53F47">
              <w:rPr>
                <w:rFonts w:eastAsia="Calibri" w:cstheme="minorHAnsi"/>
                <w:b/>
              </w:rPr>
              <w:t xml:space="preserve">CONSIDERATO </w:t>
            </w:r>
          </w:p>
        </w:tc>
        <w:tc>
          <w:tcPr>
            <w:tcW w:w="3521" w:type="pct"/>
            <w:shd w:val="clear" w:color="auto" w:fill="auto"/>
          </w:tcPr>
          <w:p w14:paraId="13666D17" w14:textId="4436DD32" w:rsidR="00C85DAC" w:rsidRPr="00A53F47" w:rsidRDefault="00C85DAC" w:rsidP="00C85DAC">
            <w:pPr>
              <w:ind w:left="-57"/>
              <w:jc w:val="both"/>
              <w:rPr>
                <w:rFonts w:eastAsia="Calibri" w:cstheme="minorHAnsi"/>
              </w:rPr>
            </w:pPr>
            <w:r w:rsidRPr="00A53F47">
              <w:rPr>
                <w:rFonts w:eastAsia="Calibri" w:cstheme="minorHAnsi"/>
              </w:rPr>
              <w:t xml:space="preserve">che, nel procedere ad acquisire i preventivi di spesa, questo Istituto non ha consultato il contraente uscente, né operatori economici invitati e non affidatari nella precedente procedura negoziata; </w:t>
            </w:r>
          </w:p>
          <w:p w14:paraId="5B73CFB0" w14:textId="48D6EA85" w:rsidR="00C85DAC" w:rsidRPr="00A53F47" w:rsidRDefault="00C85DAC" w:rsidP="00C85DAC">
            <w:pPr>
              <w:ind w:left="-57"/>
              <w:jc w:val="both"/>
              <w:rPr>
                <w:rFonts w:eastAsia="Calibri" w:cstheme="minorHAnsi"/>
                <w:iCs/>
              </w:rPr>
            </w:pPr>
            <w:r w:rsidRPr="00A53F47">
              <w:rPr>
                <w:rFonts w:eastAsia="Calibri" w:cstheme="minorHAnsi"/>
                <w:iCs/>
              </w:rPr>
              <w:t>[</w:t>
            </w:r>
            <w:r w:rsidRPr="00A53F47">
              <w:rPr>
                <w:rFonts w:eastAsia="Calibri" w:cstheme="minorHAnsi"/>
                <w:i/>
              </w:rPr>
              <w:t>OPPURE, nel caso in cui venga consultato l’uscente, motivare la deroga al principio di rotazione, inserendo il successivo periodo</w:t>
            </w:r>
            <w:r w:rsidRPr="00A53F47">
              <w:rPr>
                <w:rFonts w:eastAsia="Calibri" w:cstheme="minorHAnsi"/>
                <w:iCs/>
              </w:rPr>
              <w:t>]</w:t>
            </w:r>
          </w:p>
          <w:p w14:paraId="04F385F5" w14:textId="14A5A3CF" w:rsidR="00C85DAC" w:rsidRPr="00A53F47" w:rsidRDefault="00C85DAC" w:rsidP="00C85DAC">
            <w:pPr>
              <w:ind w:left="-57"/>
              <w:jc w:val="both"/>
              <w:rPr>
                <w:rFonts w:eastAsia="Calibri" w:cstheme="minorHAnsi"/>
              </w:rPr>
            </w:pPr>
            <w:r w:rsidRPr="00A53F47">
              <w:rPr>
                <w:rFonts w:eastAsia="Calibri" w:cstheme="minorHAnsi"/>
              </w:rPr>
              <w:t>[</w:t>
            </w:r>
            <w:r w:rsidRPr="00A53F47">
              <w:rPr>
                <w:rFonts w:eastAsia="Calibri" w:cstheme="minorHAnsi"/>
                <w:i/>
              </w:rPr>
              <w:t>NB: secondo quanto previsto dalle Linee Guida n. 4, l</w:t>
            </w:r>
            <w:r w:rsidRPr="00A53F47">
              <w:rPr>
                <w:rFonts w:eastAsia="Calibri" w:cstheme="minorHAnsi"/>
                <w:bCs/>
                <w:i/>
              </w:rPr>
              <w:t xml:space="preserve">a rotazione non si applica laddove il nuovo affidamento avvenga tramite procedure ordinarie o comunque aperte al mercato, nelle quali la stazione appaltante, in virtù di regole prestabilite dal </w:t>
            </w:r>
            <w:proofErr w:type="spellStart"/>
            <w:r w:rsidRPr="00A53F47">
              <w:rPr>
                <w:rFonts w:eastAsia="Calibri" w:cstheme="minorHAnsi"/>
                <w:bCs/>
                <w:i/>
              </w:rPr>
              <w:t>D.Lgs.</w:t>
            </w:r>
            <w:proofErr w:type="spellEnd"/>
            <w:r w:rsidRPr="00A53F47">
              <w:rPr>
                <w:rFonts w:eastAsia="Calibri" w:cstheme="minorHAnsi"/>
                <w:bCs/>
                <w:i/>
              </w:rPr>
              <w:t xml:space="preserve"> 50/2016 ovvero dalla stessa in caso di indagini di mercato o consultazione di elenchi, non operi alcuna limitazione in ordine al numero di operatori economici tra i quali effettuare la selezione</w:t>
            </w:r>
            <w:r w:rsidRPr="00A53F47">
              <w:rPr>
                <w:rFonts w:eastAsia="Calibri" w:cstheme="minorHAnsi"/>
                <w:bCs/>
              </w:rPr>
              <w:t>]</w:t>
            </w:r>
            <w:r w:rsidRPr="00A53F47">
              <w:rPr>
                <w:rFonts w:eastAsia="Calibri" w:cstheme="minorHAnsi"/>
              </w:rPr>
              <w:t>;</w:t>
            </w:r>
          </w:p>
          <w:p w14:paraId="0D66B484" w14:textId="7631F7A3" w:rsidR="00C85DAC" w:rsidRPr="00A53F47" w:rsidRDefault="00C85DAC" w:rsidP="00C85DAC">
            <w:pPr>
              <w:ind w:left="-57"/>
              <w:jc w:val="both"/>
              <w:rPr>
                <w:rFonts w:eastAsia="Calibri" w:cstheme="minorHAnsi"/>
              </w:rPr>
            </w:pPr>
            <w:r w:rsidRPr="00A53F47">
              <w:rPr>
                <w:rFonts w:eastAsia="Calibri" w:cstheme="minorHAnsi"/>
              </w:rPr>
              <w:t>che, nel procedere ad acquisire i preventivi di spesa, l’Istituto ha consultato anche l’operatore risultato aggiudicatario nella precedente procedura, ossia [</w:t>
            </w:r>
            <w:r w:rsidRPr="00A53F47">
              <w:rPr>
                <w:rFonts w:eastAsia="Calibri" w:cstheme="minorHAnsi"/>
                <w:i/>
              </w:rPr>
              <w:t>indicare la denominazione dell’operatore uscente</w:t>
            </w:r>
            <w:r w:rsidRPr="00A53F47">
              <w:rPr>
                <w:rFonts w:eastAsia="Calibri" w:cstheme="minorHAnsi"/>
              </w:rPr>
              <w:t>] tenuto conto:</w:t>
            </w:r>
          </w:p>
          <w:p w14:paraId="3827DB62" w14:textId="77777777" w:rsidR="00C85DAC" w:rsidRPr="00A53F47" w:rsidRDefault="00C85DAC" w:rsidP="00C85DAC">
            <w:pPr>
              <w:numPr>
                <w:ilvl w:val="0"/>
                <w:numId w:val="76"/>
              </w:numPr>
              <w:ind w:left="360" w:hanging="417"/>
              <w:jc w:val="both"/>
              <w:rPr>
                <w:rFonts w:eastAsia="Calibri" w:cstheme="minorHAnsi"/>
              </w:rPr>
            </w:pPr>
            <w:r w:rsidRPr="00A53F47">
              <w:rPr>
                <w:rFonts w:eastAsia="Calibri" w:cstheme="minorHAnsi"/>
              </w:rPr>
              <w:t xml:space="preserve">della particolare struttura del mercato e la riscontrata effettiva assenza di alternative </w:t>
            </w:r>
            <w:r w:rsidRPr="00A53F47">
              <w:rPr>
                <w:rFonts w:eastAsia="Calibri" w:cstheme="minorHAnsi"/>
                <w:iCs/>
              </w:rPr>
              <w:t>[</w:t>
            </w:r>
            <w:r w:rsidRPr="00A53F47">
              <w:rPr>
                <w:rFonts w:eastAsia="Calibri" w:cstheme="minorHAnsi"/>
                <w:i/>
              </w:rPr>
              <w:t>inserire una motivazione delle ragioni della deroga, mediante una sintetica descrizione della struttura di mercato e delle ragioni per le quali si rende necessario il reinvito dell’uscente</w:t>
            </w:r>
            <w:r w:rsidRPr="00A53F47">
              <w:rPr>
                <w:rFonts w:eastAsia="Calibri" w:cstheme="minorHAnsi"/>
              </w:rPr>
              <w:t>];</w:t>
            </w:r>
          </w:p>
          <w:p w14:paraId="6C18179D" w14:textId="77777777" w:rsidR="00C85DAC" w:rsidRPr="00A53F47" w:rsidRDefault="00C85DAC" w:rsidP="00C85DAC">
            <w:pPr>
              <w:numPr>
                <w:ilvl w:val="0"/>
                <w:numId w:val="76"/>
              </w:numPr>
              <w:ind w:left="360" w:hanging="417"/>
              <w:jc w:val="both"/>
              <w:rPr>
                <w:rFonts w:eastAsia="Calibri" w:cstheme="minorHAnsi"/>
              </w:rPr>
            </w:pPr>
            <w:r w:rsidRPr="00A53F47">
              <w:rPr>
                <w:rFonts w:eastAsia="Calibri" w:cstheme="minorHAnsi"/>
              </w:rPr>
              <w:t>del grado di soddisfazione maturato a conclusione del precedente rapporto contrattuale [</w:t>
            </w:r>
            <w:r w:rsidRPr="00A53F47">
              <w:rPr>
                <w:rFonts w:eastAsia="Calibri" w:cstheme="minorHAnsi"/>
                <w:i/>
              </w:rPr>
              <w:t>specificare le ragioni per le quali l’Istituto  è soddisfatto delle prestazioni precedentemente rese, prendendo in esame profili relativi a: esecuzione a regola d’arte e qualità della prestazione, nel rispetto dei tempi e dei costi pattuiti</w:t>
            </w:r>
            <w:r w:rsidRPr="00A53F47">
              <w:rPr>
                <w:rFonts w:eastAsia="Calibri" w:cstheme="minorHAnsi"/>
              </w:rPr>
              <w:t>] e della competitività del prezzo offerto rispetto alla media dei prezzi praticati nel settore di mercato di riferimento [</w:t>
            </w:r>
            <w:r w:rsidRPr="00A53F47">
              <w:rPr>
                <w:rFonts w:eastAsia="Calibri" w:cstheme="minorHAnsi"/>
                <w:i/>
              </w:rPr>
              <w:t>specificare i profili per i quali si ritiene che i prezzi siano competitivi</w:t>
            </w:r>
            <w:r w:rsidRPr="00A53F47">
              <w:rPr>
                <w:rFonts w:eastAsia="Calibri" w:cstheme="minorHAnsi"/>
              </w:rPr>
              <w:t>];</w:t>
            </w:r>
          </w:p>
          <w:p w14:paraId="734EDA24" w14:textId="21EB1841" w:rsidR="00C85DAC" w:rsidRPr="00A53F47" w:rsidRDefault="00C85DAC" w:rsidP="00C85DAC">
            <w:pPr>
              <w:ind w:left="-57"/>
              <w:jc w:val="both"/>
              <w:rPr>
                <w:rFonts w:eastAsia="Calibri" w:cstheme="minorHAnsi"/>
                <w:iCs/>
              </w:rPr>
            </w:pPr>
            <w:r w:rsidRPr="00A53F47">
              <w:rPr>
                <w:rFonts w:eastAsia="Calibri" w:cstheme="minorHAnsi"/>
                <w:iCs/>
              </w:rPr>
              <w:t>[</w:t>
            </w:r>
            <w:r w:rsidRPr="00A53F47">
              <w:rPr>
                <w:rFonts w:eastAsia="Calibri" w:cstheme="minorHAnsi"/>
                <w:i/>
              </w:rPr>
              <w:t>OPPURE, nel caso in cui venga/vengano consultato/i operatori già inviato/i in una precedente procedura negoziata e non aggiudicatari, motivare la deroga al principio di rotazione, inserendo il successivo periodo</w:t>
            </w:r>
            <w:r w:rsidRPr="00A53F47">
              <w:rPr>
                <w:rFonts w:eastAsia="Calibri" w:cstheme="minorHAnsi"/>
                <w:iCs/>
              </w:rPr>
              <w:t>]</w:t>
            </w:r>
          </w:p>
          <w:p w14:paraId="2057DF07" w14:textId="54E6AC68" w:rsidR="00C85DAC" w:rsidRPr="00A53F47" w:rsidRDefault="00C85DAC" w:rsidP="00C85DAC">
            <w:pPr>
              <w:ind w:left="-57"/>
              <w:jc w:val="both"/>
              <w:rPr>
                <w:rFonts w:eastAsia="Calibri" w:cstheme="minorHAnsi"/>
              </w:rPr>
            </w:pPr>
            <w:r w:rsidRPr="00A53F47">
              <w:rPr>
                <w:rFonts w:eastAsia="Calibri" w:cstheme="minorHAnsi"/>
              </w:rPr>
              <w:t xml:space="preserve">che, nel procedere ad acquisire i preventivi di spesa, l’Istituto ha consultato anche i/ seguente/i operatore/i invitato/i nella </w:t>
            </w:r>
            <w:r w:rsidRPr="00A53F47">
              <w:rPr>
                <w:rFonts w:eastAsia="Calibri" w:cstheme="minorHAnsi"/>
              </w:rPr>
              <w:lastRenderedPageBreak/>
              <w:t>precedente procedura [</w:t>
            </w:r>
            <w:r w:rsidRPr="00A53F47">
              <w:rPr>
                <w:rFonts w:eastAsia="Calibri" w:cstheme="minorHAnsi"/>
                <w:i/>
                <w:iCs/>
              </w:rPr>
              <w:t>indicare la denominazione degli operatori invitati</w:t>
            </w:r>
            <w:r w:rsidRPr="00A53F47">
              <w:rPr>
                <w:rFonts w:eastAsia="Calibri" w:cstheme="minorHAnsi"/>
              </w:rPr>
              <w:t>] e risultati non aggiudicatari, per i seguenti motivi [</w:t>
            </w:r>
            <w:r w:rsidRPr="00A53F47">
              <w:rPr>
                <w:rFonts w:eastAsia="Calibri" w:cstheme="minorHAnsi"/>
                <w:i/>
              </w:rPr>
              <w:t>specificare, per ciascun operatore, le ragioni del reinvito, in considerazione dell’aspettativa, desunta da precedenti rapporti contrattuali o da altre ragionevoli circostanze, circa l’affidabilità dell’operatore economico e l’idoneità a fornire prestazioni coerenti con il livello economico e qualitativo atteso</w:t>
            </w:r>
            <w:r w:rsidRPr="00A53F47">
              <w:rPr>
                <w:rFonts w:eastAsia="Calibri" w:cstheme="minorHAnsi"/>
              </w:rPr>
              <w:t>];</w:t>
            </w:r>
          </w:p>
        </w:tc>
      </w:tr>
      <w:tr w:rsidR="00C85DAC" w:rsidRPr="00A53F47" w14:paraId="159DFAFC" w14:textId="77777777" w:rsidTr="004A257C">
        <w:tc>
          <w:tcPr>
            <w:tcW w:w="1479" w:type="pct"/>
            <w:shd w:val="clear" w:color="auto" w:fill="auto"/>
          </w:tcPr>
          <w:p w14:paraId="60E7C367" w14:textId="77777777" w:rsidR="00C85DAC" w:rsidRPr="00A53F47" w:rsidRDefault="00C85DAC" w:rsidP="00C85DAC">
            <w:pPr>
              <w:rPr>
                <w:rFonts w:eastAsia="Calibri" w:cstheme="minorHAnsi"/>
                <w:b/>
              </w:rPr>
            </w:pPr>
            <w:r w:rsidRPr="00A53F47">
              <w:rPr>
                <w:rFonts w:eastAsia="Calibri" w:cstheme="minorHAnsi"/>
                <w:b/>
              </w:rPr>
              <w:lastRenderedPageBreak/>
              <w:t xml:space="preserve">VISTE </w:t>
            </w:r>
          </w:p>
        </w:tc>
        <w:tc>
          <w:tcPr>
            <w:tcW w:w="3521" w:type="pct"/>
            <w:shd w:val="clear" w:color="auto" w:fill="auto"/>
          </w:tcPr>
          <w:p w14:paraId="0F82D5B0" w14:textId="77777777" w:rsidR="00C85DAC" w:rsidRPr="00A53F47" w:rsidRDefault="00C85DAC" w:rsidP="00C85DAC">
            <w:pPr>
              <w:ind w:left="-57"/>
              <w:jc w:val="both"/>
              <w:rPr>
                <w:rFonts w:eastAsia="Calibri" w:cstheme="minorHAnsi"/>
              </w:rPr>
            </w:pPr>
            <w:r w:rsidRPr="00A53F47">
              <w:rPr>
                <w:rFonts w:eastAsia="Calibri" w:cstheme="minorHAnsi"/>
              </w:rPr>
              <w:t>le note con le quali sono stati richiesti ai sottoelencati operatori economici appositi preventivi per l’affidamento in parola:</w:t>
            </w:r>
          </w:p>
          <w:p w14:paraId="43E7B29B" w14:textId="77777777" w:rsidR="00C85DAC" w:rsidRPr="00A53F47" w:rsidRDefault="00C85DAC" w:rsidP="00C85DAC">
            <w:pPr>
              <w:pStyle w:val="Paragrafoelenco"/>
              <w:numPr>
                <w:ilvl w:val="0"/>
                <w:numId w:val="71"/>
              </w:numPr>
              <w:ind w:left="360" w:hanging="425"/>
              <w:contextualSpacing w:val="0"/>
              <w:jc w:val="both"/>
              <w:rPr>
                <w:rFonts w:eastAsia="Calibri" w:cstheme="minorHAnsi"/>
              </w:rPr>
            </w:pPr>
            <w:r w:rsidRPr="00A53F47">
              <w:rPr>
                <w:rFonts w:eastAsia="Calibri" w:cstheme="minorHAnsi"/>
              </w:rPr>
              <w:t xml:space="preserve">operatore </w:t>
            </w:r>
            <w:r w:rsidRPr="00A53F47">
              <w:rPr>
                <w:rFonts w:eastAsia="Calibri" w:cstheme="minorHAnsi"/>
                <w:bCs/>
              </w:rPr>
              <w:t xml:space="preserve">[…], </w:t>
            </w:r>
            <w:r w:rsidRPr="00A53F47">
              <w:rPr>
                <w:rFonts w:eastAsia="Calibri" w:cstheme="minorHAnsi"/>
              </w:rPr>
              <w:t xml:space="preserve">nota prot. </w:t>
            </w:r>
            <w:r w:rsidRPr="00A53F47">
              <w:rPr>
                <w:rFonts w:eastAsia="Calibri" w:cstheme="minorHAnsi"/>
                <w:bCs/>
              </w:rPr>
              <w:t>[…]</w:t>
            </w:r>
            <w:r w:rsidRPr="00A53F47">
              <w:rPr>
                <w:rFonts w:eastAsia="Calibri" w:cstheme="minorHAnsi"/>
              </w:rPr>
              <w:t>;</w:t>
            </w:r>
          </w:p>
          <w:p w14:paraId="0826B094" w14:textId="77777777" w:rsidR="00C85DAC" w:rsidRPr="00A53F47" w:rsidRDefault="00C85DAC" w:rsidP="00C85DAC">
            <w:pPr>
              <w:pStyle w:val="Paragrafoelenco"/>
              <w:numPr>
                <w:ilvl w:val="0"/>
                <w:numId w:val="71"/>
              </w:numPr>
              <w:ind w:left="360" w:hanging="425"/>
              <w:contextualSpacing w:val="0"/>
              <w:jc w:val="both"/>
              <w:rPr>
                <w:rFonts w:eastAsia="Calibri" w:cstheme="minorHAnsi"/>
              </w:rPr>
            </w:pPr>
            <w:r w:rsidRPr="00A53F47">
              <w:rPr>
                <w:rFonts w:eastAsia="Calibri" w:cstheme="minorHAnsi"/>
              </w:rPr>
              <w:t xml:space="preserve">operatore </w:t>
            </w:r>
            <w:r w:rsidRPr="00A53F47">
              <w:rPr>
                <w:rFonts w:eastAsia="Calibri" w:cstheme="minorHAnsi"/>
                <w:bCs/>
              </w:rPr>
              <w:t xml:space="preserve">[…], </w:t>
            </w:r>
            <w:r w:rsidRPr="00A53F47">
              <w:rPr>
                <w:rFonts w:eastAsia="Calibri" w:cstheme="minorHAnsi"/>
              </w:rPr>
              <w:t xml:space="preserve">nota prot. </w:t>
            </w:r>
            <w:r w:rsidRPr="00A53F47">
              <w:rPr>
                <w:rFonts w:eastAsia="Calibri" w:cstheme="minorHAnsi"/>
                <w:bCs/>
              </w:rPr>
              <w:t>[…]</w:t>
            </w:r>
            <w:r w:rsidRPr="00A53F47">
              <w:rPr>
                <w:rFonts w:eastAsia="Calibri" w:cstheme="minorHAnsi"/>
              </w:rPr>
              <w:t>;</w:t>
            </w:r>
          </w:p>
          <w:p w14:paraId="6A1A7F99" w14:textId="08C8530C" w:rsidR="00C85DAC" w:rsidRPr="00A53F47" w:rsidRDefault="00C85DAC" w:rsidP="00C85DAC">
            <w:pPr>
              <w:pStyle w:val="Paragrafoelenco"/>
              <w:numPr>
                <w:ilvl w:val="0"/>
                <w:numId w:val="71"/>
              </w:numPr>
              <w:ind w:left="360" w:hanging="425"/>
              <w:contextualSpacing w:val="0"/>
              <w:jc w:val="both"/>
              <w:rPr>
                <w:rFonts w:eastAsia="Calibri" w:cstheme="minorHAnsi"/>
              </w:rPr>
            </w:pPr>
            <w:r w:rsidRPr="00A53F47">
              <w:rPr>
                <w:rFonts w:eastAsia="Calibri" w:cstheme="minorHAnsi"/>
              </w:rPr>
              <w:t>[…];</w:t>
            </w:r>
          </w:p>
        </w:tc>
      </w:tr>
      <w:tr w:rsidR="00C85DAC" w:rsidRPr="00A53F47" w14:paraId="31BC8EEE" w14:textId="77777777" w:rsidTr="004A257C">
        <w:tc>
          <w:tcPr>
            <w:tcW w:w="1479" w:type="pct"/>
            <w:shd w:val="clear" w:color="auto" w:fill="auto"/>
          </w:tcPr>
          <w:p w14:paraId="68B24653" w14:textId="77777777" w:rsidR="00C85DAC" w:rsidRPr="00A53F47" w:rsidRDefault="00C85DAC" w:rsidP="00C85DAC">
            <w:pPr>
              <w:rPr>
                <w:rFonts w:eastAsia="Calibri" w:cstheme="minorHAnsi"/>
                <w:b/>
              </w:rPr>
            </w:pPr>
            <w:r w:rsidRPr="00A53F47">
              <w:rPr>
                <w:rFonts w:eastAsia="Calibri" w:cstheme="minorHAnsi"/>
                <w:b/>
              </w:rPr>
              <w:t xml:space="preserve">ACQUISITI </w:t>
            </w:r>
          </w:p>
        </w:tc>
        <w:tc>
          <w:tcPr>
            <w:tcW w:w="3521" w:type="pct"/>
            <w:shd w:val="clear" w:color="auto" w:fill="auto"/>
          </w:tcPr>
          <w:p w14:paraId="7F6CCFCA" w14:textId="77777777" w:rsidR="00C85DAC" w:rsidRPr="00A53F47" w:rsidRDefault="00C85DAC" w:rsidP="00C85DAC">
            <w:pPr>
              <w:ind w:left="-57"/>
              <w:jc w:val="both"/>
              <w:rPr>
                <w:rFonts w:eastAsia="Calibri" w:cstheme="minorHAnsi"/>
              </w:rPr>
            </w:pPr>
            <w:r w:rsidRPr="00A53F47">
              <w:rPr>
                <w:rFonts w:eastAsia="Calibri" w:cstheme="minorHAnsi"/>
              </w:rPr>
              <w:t>i seguenti preventivi da parte dei n. […] operatori interpellati:</w:t>
            </w:r>
          </w:p>
          <w:p w14:paraId="0C6C7AB0" w14:textId="6D557DCF" w:rsidR="00C85DAC" w:rsidRPr="00A53F47" w:rsidRDefault="00C85DAC" w:rsidP="00C85DAC">
            <w:pPr>
              <w:pStyle w:val="Paragrafoelenco"/>
              <w:numPr>
                <w:ilvl w:val="0"/>
                <w:numId w:val="71"/>
              </w:numPr>
              <w:ind w:left="360" w:hanging="425"/>
              <w:contextualSpacing w:val="0"/>
              <w:jc w:val="both"/>
              <w:rPr>
                <w:rFonts w:eastAsia="Calibri" w:cstheme="minorHAnsi"/>
              </w:rPr>
            </w:pPr>
            <w:r w:rsidRPr="00A53F47">
              <w:rPr>
                <w:rFonts w:eastAsia="Calibri" w:cstheme="minorHAnsi"/>
              </w:rPr>
              <w:t>operatore […], nota prot. […], per un importo complessivo offerto pari ad € […], IVA esclusa;</w:t>
            </w:r>
          </w:p>
          <w:p w14:paraId="41613CBC" w14:textId="70DA0A61" w:rsidR="00C85DAC" w:rsidRPr="00A53F47" w:rsidRDefault="00C85DAC" w:rsidP="00C85DAC">
            <w:pPr>
              <w:pStyle w:val="Paragrafoelenco"/>
              <w:numPr>
                <w:ilvl w:val="0"/>
                <w:numId w:val="71"/>
              </w:numPr>
              <w:ind w:left="360" w:hanging="425"/>
              <w:contextualSpacing w:val="0"/>
              <w:jc w:val="both"/>
              <w:rPr>
                <w:rFonts w:eastAsia="Calibri" w:cstheme="minorHAnsi"/>
              </w:rPr>
            </w:pPr>
            <w:r w:rsidRPr="00A53F47">
              <w:rPr>
                <w:rFonts w:eastAsia="Calibri" w:cstheme="minorHAnsi"/>
              </w:rPr>
              <w:t>operatore […] nota prot. […], per un importo complessivo offerto pari ad € […], IVA esclusa;</w:t>
            </w:r>
          </w:p>
          <w:p w14:paraId="1A650D51" w14:textId="58E163B1" w:rsidR="00C85DAC" w:rsidRPr="00A53F47" w:rsidRDefault="00C85DAC" w:rsidP="00C85DAC">
            <w:pPr>
              <w:pStyle w:val="Paragrafoelenco"/>
              <w:numPr>
                <w:ilvl w:val="0"/>
                <w:numId w:val="71"/>
              </w:numPr>
              <w:ind w:left="360" w:hanging="425"/>
              <w:contextualSpacing w:val="0"/>
              <w:jc w:val="both"/>
              <w:rPr>
                <w:rFonts w:eastAsia="Calibri" w:cstheme="minorHAnsi"/>
              </w:rPr>
            </w:pPr>
            <w:r w:rsidRPr="00A53F47">
              <w:rPr>
                <w:rFonts w:eastAsia="Calibri" w:cstheme="minorHAnsi"/>
              </w:rPr>
              <w:t>[…]</w:t>
            </w:r>
            <w:r>
              <w:rPr>
                <w:rFonts w:eastAsia="Calibri" w:cstheme="minorHAnsi"/>
              </w:rPr>
              <w:t>;</w:t>
            </w:r>
          </w:p>
        </w:tc>
      </w:tr>
      <w:tr w:rsidR="00C85DAC" w:rsidRPr="00A53F47" w14:paraId="63CD7079" w14:textId="77777777" w:rsidTr="004A257C">
        <w:tc>
          <w:tcPr>
            <w:tcW w:w="1479" w:type="pct"/>
            <w:shd w:val="clear" w:color="auto" w:fill="auto"/>
          </w:tcPr>
          <w:p w14:paraId="29C40446" w14:textId="77777777" w:rsidR="00C85DAC" w:rsidRPr="00A53F47" w:rsidRDefault="00C85DAC" w:rsidP="00C85DAC">
            <w:pPr>
              <w:rPr>
                <w:rFonts w:eastAsia="Calibri" w:cstheme="minorHAnsi"/>
                <w:b/>
              </w:rPr>
            </w:pPr>
            <w:r w:rsidRPr="00A53F47">
              <w:rPr>
                <w:rFonts w:eastAsia="Calibri" w:cstheme="minorHAnsi"/>
                <w:b/>
              </w:rPr>
              <w:t>CONSIDERATO</w:t>
            </w:r>
          </w:p>
        </w:tc>
        <w:tc>
          <w:tcPr>
            <w:tcW w:w="3521" w:type="pct"/>
            <w:shd w:val="clear" w:color="auto" w:fill="auto"/>
          </w:tcPr>
          <w:p w14:paraId="5FE4B3AA" w14:textId="4D42D708" w:rsidR="00C85DAC" w:rsidRPr="00A53F47" w:rsidRDefault="00C85DAC" w:rsidP="00C85DAC">
            <w:pPr>
              <w:ind w:left="-57"/>
              <w:jc w:val="both"/>
              <w:rPr>
                <w:rFonts w:eastAsia="Calibri" w:cstheme="minorHAnsi"/>
              </w:rPr>
            </w:pPr>
            <w:r w:rsidRPr="00A53F47">
              <w:rPr>
                <w:rFonts w:eastAsia="Calibri" w:cstheme="minorHAnsi"/>
              </w:rPr>
              <w:t>che l’operatore […] ha presentato il preventivo maggiormente vantaggioso, tenuto conto [</w:t>
            </w:r>
            <w:r w:rsidRPr="00A53F47">
              <w:rPr>
                <w:rFonts w:eastAsia="Calibri" w:cstheme="minorHAnsi"/>
                <w:i/>
              </w:rPr>
              <w:t>indicare le ragioni della scelta e gli elementi per i quali si ritiene che l’offerta sia la più vantaggiosa; in linea generale, si possono prendere in esame profili attinenti a: la rispondenza di quanto offerto all’interesse pubblico che la stazione appaltante deve soddisfare, eventuali caratteristiche migliorative offerte dall’affidatario, congruità del prezzo in rapporto alla qualità della prestazione</w:t>
            </w:r>
            <w:r w:rsidRPr="00A53F47">
              <w:rPr>
                <w:rFonts w:eastAsia="Calibri" w:cstheme="minorHAnsi"/>
              </w:rPr>
              <w:t>];</w:t>
            </w:r>
          </w:p>
        </w:tc>
      </w:tr>
      <w:tr w:rsidR="00C85DAC" w:rsidRPr="00A53F47" w14:paraId="531E03CC" w14:textId="77777777" w:rsidTr="004A257C">
        <w:tc>
          <w:tcPr>
            <w:tcW w:w="1479" w:type="pct"/>
            <w:shd w:val="clear" w:color="auto" w:fill="auto"/>
          </w:tcPr>
          <w:p w14:paraId="5B60CB7D" w14:textId="77777777" w:rsidR="00C85DAC" w:rsidRPr="00A53F47" w:rsidRDefault="00C85DAC" w:rsidP="00C85DAC">
            <w:pPr>
              <w:rPr>
                <w:rFonts w:eastAsia="Calibri" w:cstheme="minorHAnsi"/>
                <w:b/>
              </w:rPr>
            </w:pPr>
            <w:r w:rsidRPr="00A53F47">
              <w:rPr>
                <w:rFonts w:eastAsia="Calibri" w:cstheme="minorHAnsi"/>
                <w:b/>
              </w:rPr>
              <w:t xml:space="preserve">RITENUTO </w:t>
            </w:r>
          </w:p>
        </w:tc>
        <w:tc>
          <w:tcPr>
            <w:tcW w:w="3521" w:type="pct"/>
            <w:shd w:val="clear" w:color="auto" w:fill="auto"/>
          </w:tcPr>
          <w:p w14:paraId="2B6B6C14" w14:textId="76B77A8F" w:rsidR="00C85DAC" w:rsidRPr="00A53F47" w:rsidRDefault="00C85DAC" w:rsidP="00C85DAC">
            <w:pPr>
              <w:ind w:left="-57"/>
              <w:jc w:val="both"/>
              <w:rPr>
                <w:rFonts w:eastAsia="Calibri" w:cstheme="minorHAnsi"/>
              </w:rPr>
            </w:pPr>
            <w:r w:rsidRPr="00A53F47">
              <w:rPr>
                <w:rFonts w:eastAsia="Calibri" w:cstheme="minorHAnsi"/>
              </w:rPr>
              <w:t>di procedere all’affidamento in oggetto in favore del suddetto operatore;</w:t>
            </w:r>
          </w:p>
        </w:tc>
      </w:tr>
      <w:tr w:rsidR="00C85DAC" w:rsidRPr="00A53F47" w14:paraId="2218A8A9" w14:textId="77777777" w:rsidTr="004A257C">
        <w:tc>
          <w:tcPr>
            <w:tcW w:w="1479" w:type="pct"/>
            <w:shd w:val="clear" w:color="auto" w:fill="auto"/>
          </w:tcPr>
          <w:p w14:paraId="4E2A75BF" w14:textId="6C272FA5" w:rsidR="00C85DAC" w:rsidRPr="00A53F47" w:rsidRDefault="00C85DAC" w:rsidP="00C85DAC">
            <w:pPr>
              <w:rPr>
                <w:rFonts w:eastAsia="Calibri" w:cstheme="minorHAnsi"/>
                <w:b/>
              </w:rPr>
            </w:pPr>
            <w:r w:rsidRPr="00A53F47">
              <w:rPr>
                <w:rFonts w:eastAsia="Calibri" w:cstheme="minorHAnsi"/>
                <w:b/>
              </w:rPr>
              <w:t>TENUTO CONTO</w:t>
            </w:r>
          </w:p>
        </w:tc>
        <w:tc>
          <w:tcPr>
            <w:tcW w:w="3521" w:type="pct"/>
            <w:shd w:val="clear" w:color="auto" w:fill="auto"/>
          </w:tcPr>
          <w:p w14:paraId="3703FDE6" w14:textId="723B9132" w:rsidR="00C85DAC" w:rsidRPr="00A53F47" w:rsidRDefault="00C85DAC" w:rsidP="00C85DAC">
            <w:pPr>
              <w:ind w:left="-57"/>
              <w:jc w:val="both"/>
              <w:rPr>
                <w:rFonts w:eastAsia="Calibri" w:cstheme="minorHAnsi"/>
              </w:rPr>
            </w:pPr>
            <w:r w:rsidRPr="00A53F47">
              <w:rPr>
                <w:rFonts w:eastAsia="Calibri" w:cstheme="minorHAnsi"/>
              </w:rPr>
              <w:t>che la Stazione Appaltante, prima della stipula del contratto, svolgerà le verifiche volte ad accertare il possesso, da parte dell’affidatario, dei requisiti di ordine generale [</w:t>
            </w:r>
            <w:r w:rsidRPr="00A53F47">
              <w:rPr>
                <w:rFonts w:eastAsia="Calibri" w:cstheme="minorHAnsi"/>
                <w:i/>
                <w:iCs/>
              </w:rPr>
              <w:t>eventuale, ove richiesti criteri di selezione speciali,</w:t>
            </w:r>
            <w:r w:rsidRPr="00A53F47">
              <w:rPr>
                <w:rFonts w:eastAsia="Calibri" w:cstheme="minorHAnsi"/>
              </w:rPr>
              <w:t xml:space="preserve"> e speciale];</w:t>
            </w:r>
          </w:p>
          <w:p w14:paraId="4DF3EEB0" w14:textId="2F30263D" w:rsidR="00C85DAC" w:rsidRPr="00A53F47" w:rsidRDefault="00C85DAC" w:rsidP="00C85DAC">
            <w:pPr>
              <w:ind w:left="-57"/>
              <w:jc w:val="both"/>
              <w:rPr>
                <w:rFonts w:eastAsia="Calibri" w:cstheme="minorHAnsi"/>
              </w:rPr>
            </w:pPr>
            <w:r w:rsidRPr="00A53F47">
              <w:rPr>
                <w:rFonts w:eastAsia="Calibri" w:cstheme="minorHAnsi"/>
              </w:rPr>
              <w:t>[</w:t>
            </w:r>
            <w:r w:rsidRPr="00A53F47">
              <w:rPr>
                <w:rFonts w:eastAsia="Calibri" w:cstheme="minorHAnsi"/>
                <w:i/>
                <w:iCs/>
              </w:rPr>
              <w:t>N.B.: nel caso di affidamenti di importo fino a euro 5.000, ovvero di importo superiore a euro 5.000 e non superiore a euro 20.000, è possibile svolgere le verifiche di cui sopra con le modalità semplificate descritte al paragrafo 4.2 delle Linee Guida A.N.AC. n. 4</w:t>
            </w:r>
            <w:r w:rsidRPr="00A53F47">
              <w:rPr>
                <w:rFonts w:eastAsia="Calibri" w:cstheme="minorHAnsi"/>
              </w:rPr>
              <w:t>]</w:t>
            </w:r>
          </w:p>
        </w:tc>
      </w:tr>
      <w:tr w:rsidR="00C85DAC" w:rsidRPr="00A53F47" w14:paraId="0523E9DC" w14:textId="77777777" w:rsidTr="004A257C">
        <w:tc>
          <w:tcPr>
            <w:tcW w:w="1479" w:type="pct"/>
            <w:shd w:val="clear" w:color="auto" w:fill="auto"/>
          </w:tcPr>
          <w:p w14:paraId="2537E958" w14:textId="77777777" w:rsidR="00C85DAC" w:rsidRPr="00A53F47" w:rsidRDefault="00C85DAC" w:rsidP="00C85DAC">
            <w:pPr>
              <w:rPr>
                <w:rFonts w:eastAsia="Calibri" w:cstheme="minorHAnsi"/>
                <w:b/>
              </w:rPr>
            </w:pPr>
            <w:r w:rsidRPr="00A53F47">
              <w:rPr>
                <w:rFonts w:eastAsia="Calibri" w:cstheme="minorHAnsi"/>
                <w:b/>
              </w:rPr>
              <w:t xml:space="preserve">TENUTO CONTO </w:t>
            </w:r>
          </w:p>
        </w:tc>
        <w:tc>
          <w:tcPr>
            <w:tcW w:w="3521" w:type="pct"/>
            <w:shd w:val="clear" w:color="auto" w:fill="auto"/>
          </w:tcPr>
          <w:p w14:paraId="7DB8D6DA" w14:textId="77777777" w:rsidR="00C85DAC" w:rsidRPr="00A53F47" w:rsidRDefault="00C85DAC" w:rsidP="00C85DAC">
            <w:pPr>
              <w:ind w:left="-57"/>
              <w:jc w:val="both"/>
              <w:rPr>
                <w:rFonts w:eastAsia="Calibri" w:cstheme="minorHAnsi"/>
              </w:rPr>
            </w:pPr>
            <w:r w:rsidRPr="00A53F47">
              <w:rPr>
                <w:rFonts w:eastAsia="Calibri" w:cstheme="minorHAnsi"/>
              </w:rPr>
              <w:t xml:space="preserve">che l’operatore ha presentato all’Istituto apposita garanzia definitiva ai sensi dell’art. 103 del </w:t>
            </w:r>
            <w:proofErr w:type="spellStart"/>
            <w:r w:rsidRPr="00A53F47">
              <w:rPr>
                <w:rFonts w:eastAsia="Calibri" w:cstheme="minorHAnsi"/>
              </w:rPr>
              <w:t>D.Lgs.</w:t>
            </w:r>
            <w:proofErr w:type="spellEnd"/>
            <w:r w:rsidRPr="00A53F47">
              <w:rPr>
                <w:rFonts w:eastAsia="Calibri" w:cstheme="minorHAnsi"/>
              </w:rPr>
              <w:t xml:space="preserve"> 50/2016;</w:t>
            </w:r>
          </w:p>
          <w:p w14:paraId="371763EE" w14:textId="77777777" w:rsidR="00C85DAC" w:rsidRPr="00A53F47" w:rsidRDefault="00C85DAC" w:rsidP="00C85DAC">
            <w:pPr>
              <w:ind w:left="-57"/>
              <w:jc w:val="both"/>
              <w:rPr>
                <w:rFonts w:eastAsia="Calibri" w:cstheme="minorHAnsi"/>
                <w:iCs/>
              </w:rPr>
            </w:pPr>
            <w:r w:rsidRPr="00A53F47">
              <w:rPr>
                <w:rFonts w:eastAsia="Calibri" w:cstheme="minorHAnsi"/>
              </w:rPr>
              <w:t>[</w:t>
            </w:r>
            <w:r w:rsidRPr="00A53F47">
              <w:rPr>
                <w:rFonts w:eastAsia="Calibri" w:cstheme="minorHAnsi"/>
                <w:i/>
              </w:rPr>
              <w:t xml:space="preserve">in alternativa, nel caso in cui l’Istituto non abbia richiesto all’operatore una garanzia definitiva, in considerazione di quanto previsto dall’art. 103, ultimo comma, ai sensi del quale “E' facoltà dell'amministrazione in casi specifici non richiedere una garanzia </w:t>
            </w:r>
            <w:r w:rsidRPr="00A53F47">
              <w:rPr>
                <w:rFonts w:eastAsia="Calibri" w:cstheme="minorHAnsi"/>
                <w:i/>
              </w:rPr>
              <w:lastRenderedPageBreak/>
              <w:t>per gli appalti di cui all’</w:t>
            </w:r>
            <w:hyperlink r:id="rId30" w:anchor="036" w:history="1">
              <w:r w:rsidRPr="00A53F47">
                <w:rPr>
                  <w:rStyle w:val="Collegamentoipertestuale"/>
                  <w:rFonts w:eastAsia="Calibri" w:cstheme="minorHAnsi"/>
                  <w:i/>
                  <w:color w:val="auto"/>
                  <w:u w:val="none"/>
                </w:rPr>
                <w:t>articolo 36, comma 2, lettera a)</w:t>
              </w:r>
            </w:hyperlink>
            <w:r w:rsidRPr="00A53F47">
              <w:rPr>
                <w:rFonts w:eastAsia="Calibri" w:cstheme="minorHAnsi"/>
                <w:i/>
              </w:rPr>
              <w:t>, nonché per gli appalti da eseguirsi da operatori economici di comprovata solidità nonché per le forniture di beni che per la loro natura, o per l'uso speciale cui sono destinati, debbano essere acquistati nel luogo di produzione o forniti direttamente dai produttori o di prodotti d'arte, macchinari, strumenti e lavori di precisione l'esecuzione dei quali deve essere affidata a operatori specializzati. L'esonero dalla prestazione della garanzia deve essere adeguatamente motivato ed è subordinato ad un miglioramento del prezzo di aggiudicazione”</w:t>
            </w:r>
            <w:r w:rsidRPr="00A53F47">
              <w:rPr>
                <w:rFonts w:eastAsia="Calibri" w:cstheme="minorHAnsi"/>
                <w:iCs/>
              </w:rPr>
              <w:t>]</w:t>
            </w:r>
          </w:p>
          <w:p w14:paraId="24A911FD" w14:textId="477F02D0" w:rsidR="00C85DAC" w:rsidRPr="00A53F47" w:rsidRDefault="00C85DAC" w:rsidP="00C85DAC">
            <w:pPr>
              <w:ind w:left="-57"/>
              <w:jc w:val="both"/>
              <w:rPr>
                <w:rFonts w:eastAsia="Calibri" w:cstheme="minorHAnsi"/>
              </w:rPr>
            </w:pPr>
            <w:r w:rsidRPr="00A53F47">
              <w:rPr>
                <w:rFonts w:eastAsia="Calibri" w:cstheme="minorHAnsi"/>
              </w:rPr>
              <w:t>che l’Istituto non ha richiesto all’operatore la presentazione di una garanzia definitiva ai sensi dell’art. 103,</w:t>
            </w:r>
            <w:r w:rsidRPr="00A53F47">
              <w:rPr>
                <w:rFonts w:cstheme="minorHAnsi"/>
              </w:rPr>
              <w:t xml:space="preserve"> comma 11,</w:t>
            </w:r>
            <w:r w:rsidRPr="00A53F47">
              <w:rPr>
                <w:rFonts w:eastAsia="Calibri" w:cstheme="minorHAnsi"/>
              </w:rPr>
              <w:t xml:space="preserve"> del </w:t>
            </w:r>
            <w:proofErr w:type="spellStart"/>
            <w:r w:rsidRPr="00A53F47">
              <w:rPr>
                <w:rFonts w:eastAsia="Calibri" w:cstheme="minorHAnsi"/>
              </w:rPr>
              <w:t>D.Lgs.</w:t>
            </w:r>
            <w:proofErr w:type="spellEnd"/>
            <w:r w:rsidRPr="00A53F47">
              <w:rPr>
                <w:rFonts w:eastAsia="Calibri" w:cstheme="minorHAnsi"/>
              </w:rPr>
              <w:t xml:space="preserve"> 50/2016, trattandosi di affidamento ai sensi dell’art. 36, comma 2, lett. a), del </w:t>
            </w:r>
            <w:proofErr w:type="spellStart"/>
            <w:r w:rsidRPr="00A53F47">
              <w:rPr>
                <w:rFonts w:eastAsia="Calibri" w:cstheme="minorHAnsi"/>
              </w:rPr>
              <w:t>D.Lgs.</w:t>
            </w:r>
            <w:proofErr w:type="spellEnd"/>
            <w:r w:rsidRPr="00A53F47">
              <w:rPr>
                <w:rFonts w:eastAsia="Calibri" w:cstheme="minorHAnsi"/>
              </w:rPr>
              <w:t xml:space="preserve"> 50/2016 e in considerazione del miglioramento del prezzo di aggiudicazione da parte dell’operatore d</w:t>
            </w:r>
            <w:r w:rsidRPr="00A53F47">
              <w:rPr>
                <w:rFonts w:cstheme="minorHAnsi"/>
              </w:rPr>
              <w:t xml:space="preserve">i euro </w:t>
            </w:r>
            <w:r w:rsidRPr="00A53F47">
              <w:rPr>
                <w:rFonts w:eastAsia="Calibri" w:cstheme="minorHAnsi"/>
              </w:rPr>
              <w:t>[…];</w:t>
            </w:r>
          </w:p>
        </w:tc>
      </w:tr>
      <w:tr w:rsidR="00C85DAC" w:rsidRPr="00A53F47" w14:paraId="4CDF66B0" w14:textId="77777777" w:rsidTr="004A257C">
        <w:tc>
          <w:tcPr>
            <w:tcW w:w="1479" w:type="pct"/>
            <w:shd w:val="clear" w:color="auto" w:fill="auto"/>
          </w:tcPr>
          <w:p w14:paraId="038C083C" w14:textId="317290F3" w:rsidR="00C85DAC" w:rsidRPr="00A53F47" w:rsidRDefault="00C85DAC" w:rsidP="00C85DAC">
            <w:pPr>
              <w:rPr>
                <w:rFonts w:eastAsia="Calibri" w:cstheme="minorHAnsi"/>
                <w:b/>
              </w:rPr>
            </w:pPr>
            <w:r w:rsidRPr="00A53F47">
              <w:rPr>
                <w:rFonts w:eastAsia="Times" w:cstheme="minorHAnsi"/>
                <w:b/>
                <w:bCs/>
              </w:rPr>
              <w:lastRenderedPageBreak/>
              <w:t>DATO ATTO</w:t>
            </w:r>
          </w:p>
        </w:tc>
        <w:tc>
          <w:tcPr>
            <w:tcW w:w="3521" w:type="pct"/>
            <w:shd w:val="clear" w:color="auto" w:fill="auto"/>
          </w:tcPr>
          <w:p w14:paraId="2E2497C7" w14:textId="1E5CEED8" w:rsidR="00C85DAC" w:rsidRPr="00A53F47" w:rsidRDefault="00C85DAC" w:rsidP="00C85DAC">
            <w:pPr>
              <w:ind w:left="-57"/>
              <w:jc w:val="both"/>
              <w:rPr>
                <w:rFonts w:eastAsia="Calibri" w:cstheme="minorHAnsi"/>
              </w:rPr>
            </w:pPr>
            <w:r w:rsidRPr="00A53F47">
              <w:rPr>
                <w:rFonts w:eastAsia="Times" w:cstheme="minorHAnsi"/>
                <w:bCs/>
              </w:rPr>
              <w:t>che il contratto, ai sensi di quanto stabilito dall’art. 1, comma 3, del D.L. 95/</w:t>
            </w:r>
            <w:r>
              <w:rPr>
                <w:rFonts w:eastAsia="Times" w:cstheme="minorHAnsi"/>
                <w:bCs/>
              </w:rPr>
              <w:t>2012, sarà</w:t>
            </w:r>
            <w:r w:rsidRPr="00A53F47">
              <w:rPr>
                <w:rFonts w:eastAsia="Times" w:cstheme="minorHAnsi"/>
                <w:bCs/>
              </w:rPr>
              <w:t xml:space="preserve"> sottoposto a condizione risolutiva nel caso di sopravvenuta disponibilità di una convenzione Consip S.p.A. avente ad oggetto servizi </w:t>
            </w:r>
            <w:r w:rsidRPr="00A53F47">
              <w:rPr>
                <w:rFonts w:eastAsia="Times" w:cstheme="minorHAnsi"/>
                <w:bCs/>
                <w:iCs/>
              </w:rPr>
              <w:t>[</w:t>
            </w:r>
            <w:r w:rsidRPr="00A53F47">
              <w:rPr>
                <w:rFonts w:eastAsia="Times" w:cstheme="minorHAnsi"/>
                <w:bCs/>
                <w:i/>
              </w:rPr>
              <w:t>o forniture</w:t>
            </w:r>
            <w:r w:rsidRPr="00A53F47">
              <w:rPr>
                <w:rFonts w:eastAsia="Times" w:cstheme="minorHAnsi"/>
                <w:bCs/>
                <w:iCs/>
              </w:rPr>
              <w:t xml:space="preserve">] </w:t>
            </w:r>
            <w:r w:rsidRPr="00A53F47">
              <w:rPr>
                <w:rFonts w:eastAsia="Times" w:cstheme="minorHAnsi"/>
                <w:bCs/>
              </w:rPr>
              <w:t>comparabili con quelli oggetto di affidamento;</w:t>
            </w:r>
          </w:p>
        </w:tc>
      </w:tr>
      <w:tr w:rsidR="00C85DAC" w:rsidRPr="00A53F47" w14:paraId="5D0FC777" w14:textId="77777777" w:rsidTr="004A257C">
        <w:tc>
          <w:tcPr>
            <w:tcW w:w="1479" w:type="pct"/>
            <w:shd w:val="clear" w:color="auto" w:fill="auto"/>
          </w:tcPr>
          <w:p w14:paraId="31734D06" w14:textId="77777777" w:rsidR="00C85DAC" w:rsidRPr="00A53F47" w:rsidRDefault="00C85DAC" w:rsidP="00C85DAC">
            <w:pPr>
              <w:widowControl w:val="0"/>
              <w:jc w:val="both"/>
              <w:rPr>
                <w:rFonts w:eastAsia="Times" w:cstheme="minorHAnsi"/>
                <w:b/>
                <w:bCs/>
              </w:rPr>
            </w:pPr>
            <w:r w:rsidRPr="00A53F47">
              <w:rPr>
                <w:rFonts w:eastAsia="Calibri" w:cstheme="minorHAnsi"/>
                <w:b/>
              </w:rPr>
              <w:t>CONSIDERATO</w:t>
            </w:r>
          </w:p>
        </w:tc>
        <w:tc>
          <w:tcPr>
            <w:tcW w:w="3521" w:type="pct"/>
            <w:shd w:val="clear" w:color="auto" w:fill="auto"/>
          </w:tcPr>
          <w:p w14:paraId="2F5EA5EA" w14:textId="13D5BEE4" w:rsidR="00C85DAC" w:rsidRPr="00A53F47" w:rsidRDefault="00C85DAC" w:rsidP="00C85DAC">
            <w:pPr>
              <w:widowControl w:val="0"/>
              <w:ind w:left="-57"/>
              <w:jc w:val="both"/>
              <w:rPr>
                <w:rFonts w:eastAsia="Times" w:cstheme="minorHAnsi"/>
                <w:bCs/>
              </w:rPr>
            </w:pPr>
            <w:r w:rsidRPr="00A53F47">
              <w:rPr>
                <w:rFonts w:eastAsia="Calibri" w:cstheme="minorHAnsi"/>
              </w:rPr>
              <w:t xml:space="preserve">che per espressa previsione dell’art. 32, comma 10, lett. b), del </w:t>
            </w:r>
            <w:proofErr w:type="spellStart"/>
            <w:r w:rsidRPr="00A53F47">
              <w:rPr>
                <w:rFonts w:eastAsia="Calibri" w:cstheme="minorHAnsi"/>
              </w:rPr>
              <w:t>D.Lgs.</w:t>
            </w:r>
            <w:proofErr w:type="spellEnd"/>
            <w:r w:rsidRPr="00A53F47">
              <w:rPr>
                <w:rFonts w:eastAsia="Calibri" w:cstheme="minorHAnsi"/>
              </w:rPr>
              <w:t xml:space="preserve"> 50/2016, non si applica il termine dilatorio di </w:t>
            </w:r>
            <w:r w:rsidRPr="00A53F47">
              <w:rPr>
                <w:rFonts w:eastAsia="Calibri" w:cstheme="minorHAnsi"/>
                <w:i/>
              </w:rPr>
              <w:t xml:space="preserve">stand </w:t>
            </w:r>
            <w:proofErr w:type="spellStart"/>
            <w:r w:rsidRPr="00A53F47">
              <w:rPr>
                <w:rFonts w:eastAsia="Calibri" w:cstheme="minorHAnsi"/>
                <w:i/>
              </w:rPr>
              <w:t>still</w:t>
            </w:r>
            <w:proofErr w:type="spellEnd"/>
            <w:r w:rsidRPr="00A53F47">
              <w:rPr>
                <w:rFonts w:eastAsia="Calibri" w:cstheme="minorHAnsi"/>
                <w:i/>
              </w:rPr>
              <w:t xml:space="preserve"> </w:t>
            </w:r>
            <w:r w:rsidRPr="00A53F47">
              <w:rPr>
                <w:rFonts w:eastAsia="Calibri" w:cstheme="minorHAnsi"/>
              </w:rPr>
              <w:t>di 35 giorni per la stipula del contratto;</w:t>
            </w:r>
          </w:p>
        </w:tc>
      </w:tr>
      <w:tr w:rsidR="00C85DAC" w:rsidRPr="00A53F47" w14:paraId="02B0A66E" w14:textId="77777777" w:rsidTr="004A257C">
        <w:trPr>
          <w:trHeight w:val="690"/>
        </w:trPr>
        <w:tc>
          <w:tcPr>
            <w:tcW w:w="1479" w:type="pct"/>
            <w:shd w:val="clear" w:color="auto" w:fill="auto"/>
          </w:tcPr>
          <w:p w14:paraId="3076457E" w14:textId="77777777" w:rsidR="00C85DAC" w:rsidRPr="00A53F47" w:rsidRDefault="00C85DAC" w:rsidP="00C85DAC">
            <w:pPr>
              <w:rPr>
                <w:rFonts w:eastAsia="Calibri" w:cstheme="minorHAnsi"/>
                <w:b/>
              </w:rPr>
            </w:pPr>
            <w:r w:rsidRPr="00A53F47">
              <w:rPr>
                <w:rFonts w:eastAsia="Calibri" w:cstheme="minorHAnsi"/>
                <w:b/>
              </w:rPr>
              <w:t xml:space="preserve">VISTO </w:t>
            </w:r>
          </w:p>
        </w:tc>
        <w:tc>
          <w:tcPr>
            <w:tcW w:w="3521" w:type="pct"/>
            <w:shd w:val="clear" w:color="auto" w:fill="auto"/>
          </w:tcPr>
          <w:p w14:paraId="4454C259" w14:textId="33009AA3" w:rsidR="00C85DAC" w:rsidRPr="00A53F47" w:rsidRDefault="00C85DAC" w:rsidP="00C85DAC">
            <w:pPr>
              <w:tabs>
                <w:tab w:val="left" w:pos="7263"/>
              </w:tabs>
              <w:ind w:left="-57"/>
              <w:jc w:val="both"/>
              <w:rPr>
                <w:rFonts w:eastAsia="Calibri" w:cstheme="minorHAnsi"/>
                <w:bCs/>
              </w:rPr>
            </w:pPr>
            <w:r w:rsidRPr="00A53F47">
              <w:rPr>
                <w:rFonts w:eastAsia="Calibri" w:cstheme="minorHAnsi"/>
              </w:rPr>
              <w:t>l’art. 1, commi 65 e 67, della L. n. 266/2005, in virtù del quale l’Istituto è tenuto ad acquisire il codice identificativo della gara (CIG);</w:t>
            </w:r>
          </w:p>
        </w:tc>
      </w:tr>
      <w:tr w:rsidR="00C85DAC" w:rsidRPr="00A53F47" w14:paraId="15EF5B54" w14:textId="77777777" w:rsidTr="004A257C">
        <w:trPr>
          <w:trHeight w:val="690"/>
        </w:trPr>
        <w:tc>
          <w:tcPr>
            <w:tcW w:w="1479" w:type="pct"/>
            <w:shd w:val="clear" w:color="auto" w:fill="auto"/>
          </w:tcPr>
          <w:p w14:paraId="4DED721F" w14:textId="77777777" w:rsidR="00C85DAC" w:rsidRPr="00A53F47" w:rsidRDefault="00C85DAC" w:rsidP="00C85DAC">
            <w:pPr>
              <w:rPr>
                <w:rFonts w:eastAsia="Calibri" w:cstheme="minorHAnsi"/>
                <w:b/>
              </w:rPr>
            </w:pPr>
            <w:r w:rsidRPr="00A53F47">
              <w:rPr>
                <w:rFonts w:eastAsia="Calibri" w:cstheme="minorHAnsi"/>
                <w:b/>
              </w:rPr>
              <w:t>TENUTO CONTO</w:t>
            </w:r>
          </w:p>
        </w:tc>
        <w:tc>
          <w:tcPr>
            <w:tcW w:w="3521" w:type="pct"/>
            <w:shd w:val="clear" w:color="auto" w:fill="auto"/>
          </w:tcPr>
          <w:p w14:paraId="293FF6E4" w14:textId="3617FEFE" w:rsidR="00C85DAC" w:rsidRPr="00A53F47" w:rsidRDefault="00C85DAC" w:rsidP="00C85DAC">
            <w:pPr>
              <w:ind w:left="-57"/>
              <w:jc w:val="both"/>
              <w:rPr>
                <w:rFonts w:eastAsia="Calibri" w:cstheme="minorHAnsi"/>
              </w:rPr>
            </w:pPr>
            <w:r w:rsidRPr="00A53F47">
              <w:rPr>
                <w:rFonts w:cstheme="minorHAnsi"/>
                <w:color w:val="000000"/>
              </w:rPr>
              <w:t>che l’affidamento in oggetto dà luogo ad una transazione soggetta agli obblighi di tracciabilità dei flussi finanziari previsti dalla L. 13 agosto 2010, n. 136 e dal D.L. 12 novembre 2010, n. 187;</w:t>
            </w:r>
          </w:p>
        </w:tc>
      </w:tr>
      <w:tr w:rsidR="00C85DAC" w:rsidRPr="00A53F47" w14:paraId="5CAA0D11" w14:textId="77777777" w:rsidTr="004A257C">
        <w:trPr>
          <w:trHeight w:val="690"/>
        </w:trPr>
        <w:tc>
          <w:tcPr>
            <w:tcW w:w="1479" w:type="pct"/>
            <w:shd w:val="clear" w:color="auto" w:fill="auto"/>
          </w:tcPr>
          <w:p w14:paraId="1A8F5878" w14:textId="77777777" w:rsidR="00C85DAC" w:rsidRPr="00A53F47" w:rsidRDefault="00C85DAC" w:rsidP="00C85DAC">
            <w:pPr>
              <w:rPr>
                <w:rFonts w:eastAsia="Calibri" w:cstheme="minorHAnsi"/>
                <w:b/>
              </w:rPr>
            </w:pPr>
            <w:r w:rsidRPr="00A53F47">
              <w:rPr>
                <w:rFonts w:eastAsia="Calibri" w:cstheme="minorHAnsi"/>
                <w:b/>
              </w:rPr>
              <w:t xml:space="preserve">CONSIDERATO </w:t>
            </w:r>
          </w:p>
        </w:tc>
        <w:tc>
          <w:tcPr>
            <w:tcW w:w="3521" w:type="pct"/>
            <w:shd w:val="clear" w:color="auto" w:fill="auto"/>
          </w:tcPr>
          <w:p w14:paraId="0841BADB" w14:textId="2ADE8282" w:rsidR="00C85DAC" w:rsidRPr="00A53F47" w:rsidRDefault="00C85DAC" w:rsidP="00C85DAC">
            <w:pPr>
              <w:tabs>
                <w:tab w:val="left" w:pos="7263"/>
              </w:tabs>
              <w:ind w:left="-57"/>
              <w:jc w:val="both"/>
              <w:rPr>
                <w:rFonts w:eastAsia="Calibri" w:cstheme="minorHAnsi"/>
                <w:bCs/>
              </w:rPr>
            </w:pPr>
            <w:r w:rsidRPr="00A53F47">
              <w:rPr>
                <w:rFonts w:eastAsia="Calibri" w:cstheme="minorHAnsi"/>
                <w:bCs/>
              </w:rPr>
              <w:t>che gli importi di cui al presente provvedimento, pari ad € […], IVA esclusa (pari a € […] IVA inclusa), trovano copertura nel bilancio di previsione per l’anno […];</w:t>
            </w:r>
          </w:p>
        </w:tc>
      </w:tr>
    </w:tbl>
    <w:p w14:paraId="1F1F04F1" w14:textId="715F66D5" w:rsidR="00EB3632" w:rsidRPr="00A53F47" w:rsidRDefault="00EB3632" w:rsidP="0014477D">
      <w:pPr>
        <w:jc w:val="both"/>
        <w:rPr>
          <w:rFonts w:cstheme="minorHAnsi"/>
          <w:kern w:val="2"/>
        </w:rPr>
      </w:pPr>
    </w:p>
    <w:p w14:paraId="672D9A13" w14:textId="132F7819" w:rsidR="001379F5" w:rsidRPr="00A53F47" w:rsidRDefault="001379F5" w:rsidP="0014477D">
      <w:pPr>
        <w:jc w:val="both"/>
        <w:rPr>
          <w:rFonts w:cstheme="minorHAnsi"/>
          <w:kern w:val="2"/>
        </w:rPr>
      </w:pPr>
      <w:r w:rsidRPr="00A53F47">
        <w:rPr>
          <w:rFonts w:cstheme="minorHAnsi"/>
          <w:kern w:val="2"/>
        </w:rPr>
        <w:t xml:space="preserve">nell’osservanza delle disposizioni di cui alla </w:t>
      </w:r>
      <w:r w:rsidR="004A2E8C" w:rsidRPr="00A53F47">
        <w:rPr>
          <w:rFonts w:cstheme="minorHAnsi"/>
          <w:kern w:val="2"/>
        </w:rPr>
        <w:t xml:space="preserve">L. </w:t>
      </w:r>
      <w:r w:rsidRPr="00A53F47">
        <w:rPr>
          <w:rFonts w:cstheme="minorHAnsi"/>
          <w:kern w:val="2"/>
        </w:rPr>
        <w:t>n. 190</w:t>
      </w:r>
      <w:r w:rsidR="004A2E8C" w:rsidRPr="00A53F47">
        <w:rPr>
          <w:rFonts w:cstheme="minorHAnsi"/>
          <w:kern w:val="2"/>
        </w:rPr>
        <w:t>/2012</w:t>
      </w:r>
      <w:r w:rsidRPr="00A53F47">
        <w:rPr>
          <w:rFonts w:cstheme="minorHAnsi"/>
          <w:kern w:val="2"/>
        </w:rPr>
        <w:t>, recante «</w:t>
      </w:r>
      <w:r w:rsidRPr="00A53F47">
        <w:rPr>
          <w:rFonts w:cstheme="minorHAnsi"/>
          <w:i/>
          <w:kern w:val="2"/>
        </w:rPr>
        <w:t>Disposizioni per la prevenzione e la repressione della corruzione e dell’illegalità della Pubblica Amministrazione</w:t>
      </w:r>
      <w:r w:rsidRPr="00A53F47">
        <w:rPr>
          <w:rFonts w:cstheme="minorHAnsi"/>
          <w:kern w:val="2"/>
        </w:rPr>
        <w:t>»,</w:t>
      </w:r>
    </w:p>
    <w:p w14:paraId="29D034F9" w14:textId="77777777" w:rsidR="004A2E8C" w:rsidRPr="00A53F47" w:rsidRDefault="004A2E8C" w:rsidP="001D362C">
      <w:pPr>
        <w:jc w:val="center"/>
        <w:rPr>
          <w:rFonts w:cstheme="minorHAnsi"/>
          <w:b/>
          <w:bCs/>
        </w:rPr>
      </w:pPr>
    </w:p>
    <w:p w14:paraId="5B7CC004" w14:textId="617392B6" w:rsidR="001379F5" w:rsidRPr="00A53F47" w:rsidRDefault="001379F5" w:rsidP="001D362C">
      <w:pPr>
        <w:jc w:val="center"/>
        <w:rPr>
          <w:rFonts w:cstheme="minorHAnsi"/>
          <w:b/>
          <w:bCs/>
        </w:rPr>
      </w:pPr>
      <w:r w:rsidRPr="00A53F47">
        <w:rPr>
          <w:rFonts w:cstheme="minorHAnsi"/>
          <w:b/>
          <w:bCs/>
        </w:rPr>
        <w:t>DETERMINA</w:t>
      </w:r>
    </w:p>
    <w:p w14:paraId="5BDF469F" w14:textId="77777777" w:rsidR="001379F5" w:rsidRPr="00A53F47" w:rsidRDefault="001379F5" w:rsidP="001D362C">
      <w:pPr>
        <w:rPr>
          <w:rFonts w:cstheme="minorHAnsi"/>
          <w:b/>
          <w:bCs/>
        </w:rPr>
      </w:pPr>
    </w:p>
    <w:p w14:paraId="1FDDE98E" w14:textId="4430F961" w:rsidR="001379F5" w:rsidRPr="00A53F47" w:rsidRDefault="001379F5" w:rsidP="001379F5">
      <w:pPr>
        <w:suppressAutoHyphens/>
        <w:jc w:val="both"/>
        <w:rPr>
          <w:rFonts w:eastAsia="Times New Roman" w:cstheme="minorHAnsi"/>
          <w:lang w:eastAsia="zh-CN"/>
        </w:rPr>
      </w:pPr>
      <w:r w:rsidRPr="00A53F47">
        <w:rPr>
          <w:rFonts w:eastAsia="Times New Roman" w:cstheme="minorHAnsi"/>
          <w:lang w:eastAsia="zh-CN"/>
        </w:rPr>
        <w:t>Per i motivi espressi nella premessa, che si intendono integralmente richiamati:</w:t>
      </w:r>
    </w:p>
    <w:p w14:paraId="25DBCC77" w14:textId="77777777" w:rsidR="004A2E8C" w:rsidRPr="00A53F47" w:rsidRDefault="004A2E8C" w:rsidP="001379F5">
      <w:pPr>
        <w:suppressAutoHyphens/>
        <w:jc w:val="both"/>
        <w:rPr>
          <w:rFonts w:eastAsia="Times New Roman" w:cstheme="minorHAnsi"/>
          <w:lang w:eastAsia="zh-CN"/>
        </w:rPr>
      </w:pPr>
    </w:p>
    <w:p w14:paraId="1387C2D5" w14:textId="053B5CA0" w:rsidR="00636781" w:rsidRPr="00A53F47" w:rsidRDefault="001379F5" w:rsidP="00F57FED">
      <w:pPr>
        <w:pStyle w:val="Paragrafoelenco"/>
        <w:numPr>
          <w:ilvl w:val="0"/>
          <w:numId w:val="70"/>
        </w:numPr>
        <w:ind w:left="709" w:hanging="425"/>
        <w:contextualSpacing w:val="0"/>
        <w:jc w:val="both"/>
        <w:rPr>
          <w:rFonts w:cstheme="minorHAnsi"/>
          <w:bCs/>
        </w:rPr>
      </w:pPr>
      <w:r w:rsidRPr="00A53F47">
        <w:rPr>
          <w:rFonts w:cstheme="minorHAnsi"/>
          <w:bCs/>
        </w:rPr>
        <w:t>di autorizzare, ai sensi dell’art. 36, comma 2, lett. a)</w:t>
      </w:r>
      <w:r w:rsidR="009F3FB2" w:rsidRPr="00A53F47">
        <w:rPr>
          <w:rFonts w:cstheme="minorHAnsi"/>
          <w:bCs/>
        </w:rPr>
        <w:t>,</w:t>
      </w:r>
      <w:r w:rsidRPr="00A53F47">
        <w:rPr>
          <w:rFonts w:cstheme="minorHAnsi"/>
          <w:bCs/>
        </w:rPr>
        <w:t xml:space="preserve"> del </w:t>
      </w:r>
      <w:proofErr w:type="spellStart"/>
      <w:r w:rsidRPr="00A53F47">
        <w:rPr>
          <w:rFonts w:cstheme="minorHAnsi"/>
          <w:bCs/>
        </w:rPr>
        <w:t>D.Lgs.</w:t>
      </w:r>
      <w:proofErr w:type="spellEnd"/>
      <w:r w:rsidRPr="00A53F47">
        <w:rPr>
          <w:rFonts w:cstheme="minorHAnsi"/>
          <w:bCs/>
        </w:rPr>
        <w:t xml:space="preserve"> 50/2016, </w:t>
      </w:r>
      <w:r w:rsidR="00636781" w:rsidRPr="00A53F47">
        <w:rPr>
          <w:rFonts w:cstheme="minorHAnsi"/>
          <w:bCs/>
        </w:rPr>
        <w:t>l’affidamento diretto dei servizi [</w:t>
      </w:r>
      <w:r w:rsidR="00636781" w:rsidRPr="00A53F47">
        <w:rPr>
          <w:rFonts w:cstheme="minorHAnsi"/>
          <w:bCs/>
          <w:i/>
        </w:rPr>
        <w:t>o delle forniture</w:t>
      </w:r>
      <w:r w:rsidR="00636781" w:rsidRPr="00A53F47">
        <w:rPr>
          <w:rFonts w:cstheme="minorHAnsi"/>
          <w:bCs/>
        </w:rPr>
        <w:t xml:space="preserve">] aventi ad oggetto […], all’operatore economico […], </w:t>
      </w:r>
      <w:r w:rsidR="00636781" w:rsidRPr="00A53F47">
        <w:rPr>
          <w:rFonts w:cstheme="minorHAnsi"/>
          <w:bCs/>
        </w:rPr>
        <w:lastRenderedPageBreak/>
        <w:t xml:space="preserve">per un importo complessivo delle prestazioni pari ad € </w:t>
      </w:r>
      <w:r w:rsidR="00636781" w:rsidRPr="00A53F47">
        <w:rPr>
          <w:rFonts w:eastAsia="Calibri" w:cstheme="minorHAnsi"/>
          <w:bCs/>
        </w:rPr>
        <w:t>[…]</w:t>
      </w:r>
      <w:r w:rsidR="00636781" w:rsidRPr="00A53F47">
        <w:rPr>
          <w:rFonts w:cstheme="minorHAnsi"/>
          <w:bCs/>
        </w:rPr>
        <w:t xml:space="preserve">, IVA esclusa (pari a € </w:t>
      </w:r>
      <w:r w:rsidR="00636781" w:rsidRPr="00A53F47">
        <w:rPr>
          <w:rFonts w:eastAsia="Calibri" w:cstheme="minorHAnsi"/>
          <w:bCs/>
        </w:rPr>
        <w:t>[…]</w:t>
      </w:r>
      <w:r w:rsidR="00636781" w:rsidRPr="00A53F47">
        <w:rPr>
          <w:rFonts w:cstheme="minorHAnsi"/>
          <w:bCs/>
        </w:rPr>
        <w:t xml:space="preserve"> + IVA pari a € […]);</w:t>
      </w:r>
    </w:p>
    <w:p w14:paraId="5A4A11E3" w14:textId="77777777" w:rsidR="00636781" w:rsidRPr="00A53F47" w:rsidRDefault="00636781" w:rsidP="00F57FED">
      <w:pPr>
        <w:pStyle w:val="Paragrafoelenco"/>
        <w:numPr>
          <w:ilvl w:val="0"/>
          <w:numId w:val="70"/>
        </w:numPr>
        <w:ind w:left="709" w:hanging="425"/>
        <w:contextualSpacing w:val="0"/>
        <w:jc w:val="both"/>
        <w:rPr>
          <w:rFonts w:cstheme="minorHAnsi"/>
          <w:bCs/>
        </w:rPr>
      </w:pPr>
      <w:r w:rsidRPr="00A53F47">
        <w:rPr>
          <w:rFonts w:cstheme="minorHAnsi"/>
          <w:bCs/>
        </w:rPr>
        <w:t>di autorizzare la spesa complessiva € […], IVA inclusa, da imputare sul capitolo […] dell’esercizio finanziario […];</w:t>
      </w:r>
    </w:p>
    <w:p w14:paraId="669D0741" w14:textId="6294989C" w:rsidR="00636781" w:rsidRPr="00A53F47" w:rsidRDefault="00636781" w:rsidP="00F57FED">
      <w:pPr>
        <w:numPr>
          <w:ilvl w:val="0"/>
          <w:numId w:val="70"/>
        </w:numPr>
        <w:suppressAutoHyphens/>
        <w:ind w:left="709" w:hanging="425"/>
        <w:jc w:val="both"/>
        <w:rPr>
          <w:rFonts w:cstheme="minorHAnsi"/>
          <w:bCs/>
        </w:rPr>
      </w:pPr>
      <w:r w:rsidRPr="00A53F47">
        <w:rPr>
          <w:rFonts w:cstheme="minorHAnsi"/>
          <w:bCs/>
        </w:rPr>
        <w:t xml:space="preserve">di nominare il Dott. […] quale Responsabile Unico del Procedimento, ai sensi dell’art. 31 del </w:t>
      </w:r>
      <w:proofErr w:type="spellStart"/>
      <w:r w:rsidRPr="00A53F47">
        <w:rPr>
          <w:rFonts w:cstheme="minorHAnsi"/>
          <w:bCs/>
        </w:rPr>
        <w:t>D.Lgs.</w:t>
      </w:r>
      <w:proofErr w:type="spellEnd"/>
      <w:r w:rsidRPr="00A53F47">
        <w:rPr>
          <w:rFonts w:cstheme="minorHAnsi"/>
          <w:bCs/>
        </w:rPr>
        <w:t xml:space="preserve"> 50/2016 [</w:t>
      </w:r>
      <w:r w:rsidRPr="00A53F47">
        <w:rPr>
          <w:rFonts w:cstheme="minorHAnsi"/>
          <w:bCs/>
          <w:i/>
        </w:rPr>
        <w:t>eventuale, solo in caso di coincidenza del RUP con il DEC</w:t>
      </w:r>
      <w:r w:rsidRPr="00A53F47">
        <w:rPr>
          <w:rFonts w:cstheme="minorHAnsi"/>
          <w:bCs/>
        </w:rPr>
        <w:t xml:space="preserve">] e quale </w:t>
      </w:r>
      <w:r w:rsidRPr="00A53F47">
        <w:rPr>
          <w:rFonts w:cstheme="minorHAnsi"/>
        </w:rPr>
        <w:t xml:space="preserve">Direttore dell’Esecuzione, ai sensi degli artt. 101 e 111 del </w:t>
      </w:r>
      <w:proofErr w:type="spellStart"/>
      <w:r w:rsidRPr="00A53F47">
        <w:rPr>
          <w:rFonts w:cstheme="minorHAnsi"/>
        </w:rPr>
        <w:t>D.Lgs.</w:t>
      </w:r>
      <w:proofErr w:type="spellEnd"/>
      <w:r w:rsidRPr="00A53F47">
        <w:rPr>
          <w:rFonts w:cstheme="minorHAnsi"/>
        </w:rPr>
        <w:t xml:space="preserve"> 50/2016 e del D.M. 49/2018</w:t>
      </w:r>
      <w:r w:rsidRPr="00A53F47">
        <w:rPr>
          <w:rFonts w:cstheme="minorHAnsi"/>
          <w:bCs/>
        </w:rPr>
        <w:t>;</w:t>
      </w:r>
    </w:p>
    <w:p w14:paraId="312C47FE" w14:textId="77777777" w:rsidR="00636781" w:rsidRPr="00A53F47" w:rsidRDefault="00636781" w:rsidP="00F57FED">
      <w:pPr>
        <w:pStyle w:val="Rientrocorpodeltesto"/>
        <w:numPr>
          <w:ilvl w:val="0"/>
          <w:numId w:val="70"/>
        </w:numPr>
        <w:tabs>
          <w:tab w:val="left" w:pos="0"/>
        </w:tabs>
        <w:ind w:left="709" w:hanging="425"/>
        <w:jc w:val="both"/>
        <w:rPr>
          <w:rFonts w:cstheme="minorHAnsi"/>
        </w:rPr>
      </w:pPr>
      <w:r w:rsidRPr="00A53F47">
        <w:rPr>
          <w:rFonts w:cstheme="minorHAnsi"/>
        </w:rPr>
        <w:t>[</w:t>
      </w:r>
      <w:r w:rsidRPr="00A53F47">
        <w:rPr>
          <w:rFonts w:cstheme="minorHAnsi"/>
          <w:i/>
        </w:rPr>
        <w:t>eventuale, solo in caso di non coincidenza del RUP con il DEC</w:t>
      </w:r>
      <w:r w:rsidRPr="00A53F47">
        <w:rPr>
          <w:rFonts w:cstheme="minorHAnsi"/>
        </w:rPr>
        <w:t xml:space="preserve">] di nominare il dott. […] quale Direttore dell’Esecuzione, ai sensi degli artt. 101 e 111 del </w:t>
      </w:r>
      <w:proofErr w:type="spellStart"/>
      <w:r w:rsidRPr="00A53F47">
        <w:rPr>
          <w:rFonts w:cstheme="minorHAnsi"/>
        </w:rPr>
        <w:t>D.Lgs.</w:t>
      </w:r>
      <w:proofErr w:type="spellEnd"/>
      <w:r w:rsidRPr="00A53F47">
        <w:rPr>
          <w:rFonts w:cstheme="minorHAnsi"/>
        </w:rPr>
        <w:t xml:space="preserve"> 50/2016 e del D.M. 49/2018;</w:t>
      </w:r>
    </w:p>
    <w:p w14:paraId="0AD2AD06" w14:textId="77777777" w:rsidR="00636781" w:rsidRPr="00A53F47" w:rsidRDefault="00636781" w:rsidP="00F57FED">
      <w:pPr>
        <w:numPr>
          <w:ilvl w:val="0"/>
          <w:numId w:val="70"/>
        </w:numPr>
        <w:suppressAutoHyphens/>
        <w:ind w:left="709" w:hanging="425"/>
        <w:jc w:val="both"/>
        <w:rPr>
          <w:rFonts w:cstheme="minorHAnsi"/>
          <w:bCs/>
        </w:rPr>
      </w:pPr>
      <w:r w:rsidRPr="00A53F47">
        <w:rPr>
          <w:rFonts w:cstheme="minorHAnsi"/>
          <w:bCs/>
        </w:rPr>
        <w:t>che il presente provvedimento sarà pubblicato sul sito internet dell’Istituzione Scolastica ai sensi della normativa sulla trasparenza.</w:t>
      </w:r>
    </w:p>
    <w:p w14:paraId="01245CE0" w14:textId="77777777" w:rsidR="00300002" w:rsidRPr="00A53F47" w:rsidRDefault="00300002" w:rsidP="00300002">
      <w:pPr>
        <w:ind w:left="2124" w:firstLine="708"/>
        <w:jc w:val="right"/>
        <w:rPr>
          <w:rFonts w:eastAsia="Times New Roman" w:cstheme="minorHAnsi"/>
          <w:b/>
          <w:bCs/>
          <w:lang w:eastAsia="it-IT"/>
        </w:rPr>
      </w:pPr>
    </w:p>
    <w:p w14:paraId="207FC766" w14:textId="77777777" w:rsidR="001379F5" w:rsidRPr="00A53F47" w:rsidRDefault="001379F5" w:rsidP="001379F5">
      <w:pPr>
        <w:ind w:left="2124" w:firstLine="708"/>
        <w:jc w:val="right"/>
        <w:rPr>
          <w:rFonts w:eastAsia="Times New Roman" w:cstheme="minorHAnsi"/>
          <w:b/>
          <w:bCs/>
          <w:lang w:eastAsia="it-IT"/>
        </w:rPr>
      </w:pPr>
    </w:p>
    <w:p w14:paraId="6111558A" w14:textId="640601E5" w:rsidR="001379F5" w:rsidRPr="00A53F47" w:rsidRDefault="001379F5" w:rsidP="001379F5">
      <w:pPr>
        <w:ind w:left="2124" w:firstLine="708"/>
        <w:jc w:val="right"/>
        <w:rPr>
          <w:rFonts w:eastAsia="Times New Roman" w:cstheme="minorHAnsi"/>
          <w:b/>
          <w:bCs/>
          <w:lang w:eastAsia="it-IT"/>
        </w:rPr>
      </w:pPr>
      <w:r w:rsidRPr="00A53F47">
        <w:rPr>
          <w:rFonts w:eastAsia="Times New Roman" w:cstheme="minorHAnsi"/>
          <w:b/>
          <w:bCs/>
          <w:lang w:eastAsia="it-IT"/>
        </w:rPr>
        <w:t xml:space="preserve">IL DIRIGENTE SCOLASTICO </w:t>
      </w:r>
    </w:p>
    <w:p w14:paraId="710B85E4" w14:textId="77777777" w:rsidR="001379F5" w:rsidRPr="00A53F47" w:rsidRDefault="001379F5" w:rsidP="001379F5">
      <w:pPr>
        <w:ind w:left="7080" w:firstLine="708"/>
        <w:jc w:val="center"/>
        <w:rPr>
          <w:rFonts w:eastAsia="Times New Roman" w:cstheme="minorHAnsi"/>
          <w:b/>
          <w:bCs/>
          <w:lang w:eastAsia="it-IT"/>
        </w:rPr>
      </w:pPr>
      <w:r w:rsidRPr="00A53F47">
        <w:rPr>
          <w:rFonts w:eastAsia="Times New Roman" w:cstheme="minorHAnsi"/>
          <w:b/>
          <w:bCs/>
          <w:lang w:eastAsia="it-IT"/>
        </w:rPr>
        <w:t>[…]</w:t>
      </w:r>
    </w:p>
    <w:p w14:paraId="621C7835" w14:textId="77777777" w:rsidR="001D362C" w:rsidRPr="00A53F47" w:rsidRDefault="001D362C" w:rsidP="001379F5">
      <w:pPr>
        <w:ind w:left="7080" w:firstLine="708"/>
        <w:jc w:val="center"/>
        <w:rPr>
          <w:rFonts w:eastAsia="Times New Roman" w:cstheme="minorHAnsi"/>
          <w:b/>
          <w:bCs/>
          <w:lang w:eastAsia="it-IT"/>
        </w:rPr>
      </w:pPr>
    </w:p>
    <w:p w14:paraId="793C772C" w14:textId="77777777" w:rsidR="001D362C" w:rsidRPr="00A53F47" w:rsidRDefault="001D362C" w:rsidP="001379F5">
      <w:pPr>
        <w:ind w:left="7080" w:firstLine="708"/>
        <w:jc w:val="center"/>
        <w:rPr>
          <w:rFonts w:eastAsia="Times New Roman" w:cstheme="minorHAnsi"/>
          <w:b/>
          <w:bCs/>
          <w:lang w:eastAsia="it-IT"/>
        </w:rPr>
      </w:pPr>
    </w:p>
    <w:p w14:paraId="1FB4BEBC" w14:textId="77777777" w:rsidR="001D362C" w:rsidRPr="00A53F47" w:rsidRDefault="001D362C" w:rsidP="001379F5">
      <w:pPr>
        <w:ind w:left="7080" w:firstLine="708"/>
        <w:jc w:val="center"/>
        <w:rPr>
          <w:rFonts w:eastAsia="Times New Roman" w:cstheme="minorHAnsi"/>
          <w:b/>
          <w:bCs/>
          <w:lang w:eastAsia="it-IT"/>
        </w:rPr>
      </w:pPr>
    </w:p>
    <w:p w14:paraId="7405ED90" w14:textId="67277DC8" w:rsidR="001D362C" w:rsidRPr="00A53F47" w:rsidRDefault="001D362C" w:rsidP="001379F5">
      <w:pPr>
        <w:ind w:left="7080" w:firstLine="708"/>
        <w:jc w:val="center"/>
        <w:rPr>
          <w:rFonts w:eastAsia="Times New Roman" w:cstheme="minorHAnsi"/>
          <w:b/>
          <w:bCs/>
          <w:lang w:eastAsia="it-IT"/>
        </w:rPr>
      </w:pPr>
    </w:p>
    <w:p w14:paraId="2277A127" w14:textId="77777777" w:rsidR="001D362C" w:rsidRPr="00A53F47" w:rsidRDefault="001D362C" w:rsidP="001379F5">
      <w:pPr>
        <w:ind w:left="7080" w:firstLine="708"/>
        <w:jc w:val="center"/>
        <w:rPr>
          <w:rFonts w:eastAsia="Times New Roman" w:cstheme="minorHAnsi"/>
          <w:b/>
          <w:bCs/>
          <w:lang w:eastAsia="it-IT"/>
        </w:rPr>
      </w:pPr>
    </w:p>
    <w:p w14:paraId="626E281D" w14:textId="77777777" w:rsidR="001D362C" w:rsidRPr="00A53F47" w:rsidRDefault="001D362C" w:rsidP="001379F5">
      <w:pPr>
        <w:ind w:left="7080" w:firstLine="708"/>
        <w:jc w:val="center"/>
        <w:rPr>
          <w:rFonts w:eastAsia="Times New Roman" w:cstheme="minorHAnsi"/>
          <w:b/>
          <w:bCs/>
          <w:lang w:eastAsia="it-IT"/>
        </w:rPr>
      </w:pPr>
    </w:p>
    <w:p w14:paraId="3705BD4C" w14:textId="77777777" w:rsidR="001D362C" w:rsidRPr="00A53F47" w:rsidRDefault="001D362C" w:rsidP="001379F5">
      <w:pPr>
        <w:ind w:left="7080" w:firstLine="708"/>
        <w:jc w:val="center"/>
        <w:rPr>
          <w:rFonts w:eastAsia="Times New Roman" w:cstheme="minorHAnsi"/>
          <w:b/>
          <w:bCs/>
          <w:lang w:eastAsia="it-IT"/>
        </w:rPr>
      </w:pPr>
    </w:p>
    <w:p w14:paraId="7E46E3FB" w14:textId="77777777" w:rsidR="001D362C" w:rsidRPr="00A53F47" w:rsidRDefault="001D362C" w:rsidP="001379F5">
      <w:pPr>
        <w:ind w:left="7080" w:firstLine="708"/>
        <w:jc w:val="center"/>
        <w:rPr>
          <w:rFonts w:eastAsia="Times New Roman" w:cstheme="minorHAnsi"/>
          <w:b/>
          <w:bCs/>
          <w:lang w:eastAsia="it-IT"/>
        </w:rPr>
      </w:pPr>
    </w:p>
    <w:p w14:paraId="00A51763" w14:textId="5F4B3560" w:rsidR="001D362C" w:rsidRPr="00A53F47" w:rsidRDefault="001D362C" w:rsidP="001379F5">
      <w:pPr>
        <w:ind w:left="7080" w:firstLine="708"/>
        <w:jc w:val="center"/>
        <w:rPr>
          <w:rFonts w:eastAsia="Times New Roman" w:cstheme="minorHAnsi"/>
          <w:b/>
          <w:bCs/>
          <w:lang w:eastAsia="it-IT"/>
        </w:rPr>
      </w:pPr>
    </w:p>
    <w:p w14:paraId="587EE68A" w14:textId="6177BF3A" w:rsidR="001D362C" w:rsidRPr="00A53F47" w:rsidRDefault="001D362C" w:rsidP="001379F5">
      <w:pPr>
        <w:ind w:left="7080" w:firstLine="708"/>
        <w:jc w:val="center"/>
        <w:rPr>
          <w:rFonts w:eastAsia="Times New Roman" w:cstheme="minorHAnsi"/>
          <w:b/>
          <w:bCs/>
          <w:lang w:eastAsia="it-IT"/>
        </w:rPr>
      </w:pPr>
    </w:p>
    <w:p w14:paraId="175F111B" w14:textId="3D504AF2" w:rsidR="001D362C" w:rsidRPr="00A53F47" w:rsidRDefault="001D362C" w:rsidP="001379F5">
      <w:pPr>
        <w:ind w:left="7080" w:firstLine="708"/>
        <w:jc w:val="center"/>
        <w:rPr>
          <w:rFonts w:eastAsia="Times New Roman" w:cstheme="minorHAnsi"/>
          <w:b/>
          <w:bCs/>
          <w:lang w:eastAsia="it-IT"/>
        </w:rPr>
      </w:pPr>
    </w:p>
    <w:p w14:paraId="351FF700" w14:textId="6CD64168" w:rsidR="001D362C" w:rsidRPr="00A53F47" w:rsidRDefault="001D362C" w:rsidP="001379F5">
      <w:pPr>
        <w:ind w:left="7080" w:firstLine="708"/>
        <w:jc w:val="center"/>
        <w:rPr>
          <w:rFonts w:eastAsia="Times New Roman" w:cstheme="minorHAnsi"/>
          <w:b/>
          <w:bCs/>
          <w:lang w:eastAsia="it-IT"/>
        </w:rPr>
      </w:pPr>
    </w:p>
    <w:p w14:paraId="26538BB3" w14:textId="4312EBD3" w:rsidR="001D362C" w:rsidRPr="00A53F47" w:rsidRDefault="001D362C" w:rsidP="001379F5">
      <w:pPr>
        <w:ind w:left="7080" w:firstLine="708"/>
        <w:jc w:val="center"/>
        <w:rPr>
          <w:rFonts w:eastAsia="Times New Roman" w:cstheme="minorHAnsi"/>
          <w:b/>
          <w:bCs/>
          <w:lang w:eastAsia="it-IT"/>
        </w:rPr>
      </w:pPr>
    </w:p>
    <w:p w14:paraId="6E231D8D" w14:textId="78320DA0" w:rsidR="001D362C" w:rsidRPr="00A53F47" w:rsidRDefault="001D362C" w:rsidP="001379F5">
      <w:pPr>
        <w:ind w:left="7080" w:firstLine="708"/>
        <w:jc w:val="center"/>
        <w:rPr>
          <w:rFonts w:eastAsia="Times New Roman" w:cstheme="minorHAnsi"/>
          <w:b/>
          <w:bCs/>
          <w:lang w:eastAsia="it-IT"/>
        </w:rPr>
      </w:pPr>
    </w:p>
    <w:p w14:paraId="5431AE05" w14:textId="77777777" w:rsidR="001D362C" w:rsidRPr="00A53F47" w:rsidRDefault="001D362C" w:rsidP="001379F5">
      <w:pPr>
        <w:ind w:left="7080" w:firstLine="708"/>
        <w:jc w:val="center"/>
        <w:rPr>
          <w:rFonts w:eastAsia="Times New Roman" w:cstheme="minorHAnsi"/>
          <w:b/>
          <w:bCs/>
          <w:lang w:eastAsia="it-IT"/>
        </w:rPr>
      </w:pPr>
    </w:p>
    <w:p w14:paraId="10EDE324" w14:textId="6CE289C7" w:rsidR="001D362C" w:rsidRPr="00A53F47" w:rsidRDefault="001D362C" w:rsidP="001379F5">
      <w:pPr>
        <w:ind w:left="7080" w:firstLine="708"/>
        <w:jc w:val="center"/>
        <w:rPr>
          <w:rFonts w:eastAsia="Times New Roman" w:cstheme="minorHAnsi"/>
          <w:b/>
          <w:bCs/>
          <w:lang w:eastAsia="it-IT"/>
        </w:rPr>
      </w:pPr>
    </w:p>
    <w:p w14:paraId="112F9015" w14:textId="49CB38D6" w:rsidR="001D362C" w:rsidRPr="00A53F47" w:rsidRDefault="001D362C" w:rsidP="001379F5">
      <w:pPr>
        <w:ind w:left="7080" w:firstLine="708"/>
        <w:jc w:val="center"/>
        <w:rPr>
          <w:rFonts w:eastAsia="Times New Roman" w:cstheme="minorHAnsi"/>
          <w:b/>
          <w:bCs/>
          <w:lang w:eastAsia="it-IT"/>
        </w:rPr>
      </w:pPr>
    </w:p>
    <w:p w14:paraId="68B72B5A" w14:textId="18597950" w:rsidR="001D362C" w:rsidRPr="00A53F47" w:rsidRDefault="001D362C" w:rsidP="001379F5">
      <w:pPr>
        <w:ind w:left="7080" w:firstLine="708"/>
        <w:jc w:val="center"/>
        <w:rPr>
          <w:rFonts w:eastAsia="Times New Roman" w:cstheme="minorHAnsi"/>
          <w:b/>
          <w:bCs/>
          <w:lang w:eastAsia="it-IT"/>
        </w:rPr>
      </w:pPr>
    </w:p>
    <w:p w14:paraId="5606FE9A" w14:textId="661EEE84" w:rsidR="00CD37B6" w:rsidRPr="00A53F47" w:rsidRDefault="00CD37B6" w:rsidP="001020F1">
      <w:pPr>
        <w:rPr>
          <w:rFonts w:cstheme="minorHAnsi"/>
          <w:sz w:val="24"/>
        </w:rPr>
      </w:pPr>
    </w:p>
    <w:p w14:paraId="65622ACA" w14:textId="67AB406C" w:rsidR="001D362C" w:rsidRPr="00A53F47" w:rsidRDefault="001D362C" w:rsidP="001020F1">
      <w:pPr>
        <w:rPr>
          <w:rFonts w:cstheme="minorHAnsi"/>
          <w:sz w:val="24"/>
        </w:rPr>
      </w:pPr>
    </w:p>
    <w:p w14:paraId="02108737" w14:textId="231D3712" w:rsidR="001D362C" w:rsidRPr="00A53F47" w:rsidRDefault="001D362C" w:rsidP="001020F1">
      <w:pPr>
        <w:rPr>
          <w:rFonts w:cstheme="minorHAnsi"/>
          <w:sz w:val="24"/>
        </w:rPr>
      </w:pPr>
    </w:p>
    <w:p w14:paraId="4F1FF7CF" w14:textId="4B514AAD" w:rsidR="001D362C" w:rsidRPr="00A53F47" w:rsidRDefault="001D362C" w:rsidP="001020F1">
      <w:pPr>
        <w:rPr>
          <w:rFonts w:cstheme="minorHAnsi"/>
          <w:sz w:val="24"/>
        </w:rPr>
      </w:pPr>
    </w:p>
    <w:p w14:paraId="1872AE33" w14:textId="11F84288" w:rsidR="001D362C" w:rsidRPr="00A53F47" w:rsidRDefault="001D362C" w:rsidP="001020F1">
      <w:pPr>
        <w:rPr>
          <w:rFonts w:cstheme="minorHAnsi"/>
          <w:sz w:val="24"/>
        </w:rPr>
      </w:pPr>
    </w:p>
    <w:p w14:paraId="02919786" w14:textId="0AB0C5FD" w:rsidR="001D362C" w:rsidRPr="00A53F47" w:rsidRDefault="001D362C" w:rsidP="001020F1">
      <w:pPr>
        <w:rPr>
          <w:rFonts w:cstheme="minorHAnsi"/>
          <w:sz w:val="24"/>
        </w:rPr>
      </w:pPr>
    </w:p>
    <w:p w14:paraId="266E9D9D" w14:textId="717861B4" w:rsidR="001D362C" w:rsidRPr="00A53F47" w:rsidRDefault="001D362C" w:rsidP="001020F1">
      <w:pPr>
        <w:rPr>
          <w:rFonts w:cstheme="minorHAnsi"/>
          <w:sz w:val="24"/>
        </w:rPr>
      </w:pPr>
    </w:p>
    <w:p w14:paraId="7CA150C6" w14:textId="20335ACE" w:rsidR="001D362C" w:rsidRPr="00A53F47" w:rsidRDefault="001D362C" w:rsidP="001020F1">
      <w:pPr>
        <w:rPr>
          <w:rFonts w:cstheme="minorHAnsi"/>
          <w:sz w:val="24"/>
        </w:rPr>
      </w:pPr>
    </w:p>
    <w:p w14:paraId="53A4AA60" w14:textId="0C8CA32F" w:rsidR="001D362C" w:rsidRPr="00A53F47" w:rsidRDefault="001D362C" w:rsidP="001020F1">
      <w:pPr>
        <w:rPr>
          <w:rFonts w:cstheme="minorHAnsi"/>
          <w:sz w:val="24"/>
        </w:rPr>
      </w:pPr>
    </w:p>
    <w:p w14:paraId="6F28F4D2" w14:textId="634B8667" w:rsidR="001D362C" w:rsidRPr="00A53F47" w:rsidRDefault="00A7111A" w:rsidP="001020F1">
      <w:pPr>
        <w:rPr>
          <w:rFonts w:cstheme="minorHAnsi"/>
          <w:sz w:val="24"/>
        </w:rPr>
      </w:pPr>
      <w:r w:rsidRPr="00356B38">
        <w:rPr>
          <w:rFonts w:cstheme="minorHAnsi"/>
          <w:b/>
          <w:noProof/>
          <w:sz w:val="18"/>
          <w:szCs w:val="18"/>
          <w:u w:val="single"/>
          <w:lang w:eastAsia="it-IT"/>
        </w:rPr>
        <mc:AlternateContent>
          <mc:Choice Requires="wps">
            <w:drawing>
              <wp:anchor distT="0" distB="0" distL="114300" distR="114300" simplePos="0" relativeHeight="252086272" behindDoc="0" locked="0" layoutInCell="1" allowOverlap="1" wp14:anchorId="2D99A532" wp14:editId="63701826">
                <wp:simplePos x="0" y="0"/>
                <wp:positionH relativeFrom="margin">
                  <wp:align>left</wp:align>
                </wp:positionH>
                <wp:positionV relativeFrom="page">
                  <wp:posOffset>2651125</wp:posOffset>
                </wp:positionV>
                <wp:extent cx="5238750" cy="5029200"/>
                <wp:effectExtent l="0" t="0" r="19050" b="19050"/>
                <wp:wrapNone/>
                <wp:docPr id="472" name="Text Box 472"/>
                <wp:cNvGraphicFramePr/>
                <a:graphic xmlns:a="http://schemas.openxmlformats.org/drawingml/2006/main">
                  <a:graphicData uri="http://schemas.microsoft.com/office/word/2010/wordprocessingShape">
                    <wps:wsp>
                      <wps:cNvSpPr txBox="1"/>
                      <wps:spPr>
                        <a:xfrm>
                          <a:off x="0" y="0"/>
                          <a:ext cx="5238750" cy="5029200"/>
                        </a:xfrm>
                        <a:prstGeom prst="rect">
                          <a:avLst/>
                        </a:prstGeom>
                        <a:solidFill>
                          <a:sysClr val="window" lastClr="FFFFFF"/>
                        </a:solidFill>
                        <a:ln w="6350">
                          <a:solidFill>
                            <a:sysClr val="window" lastClr="FFFFFF"/>
                          </a:solidFill>
                        </a:ln>
                        <a:effectLst/>
                      </wps:spPr>
                      <wps:txbx>
                        <w:txbxContent>
                          <w:p w14:paraId="096A5F92" w14:textId="77777777" w:rsidR="00356B38" w:rsidRDefault="00356B38" w:rsidP="00300002">
                            <w:pPr>
                              <w:jc w:val="center"/>
                              <w:rPr>
                                <w:rFonts w:ascii="Calibri Light" w:hAnsi="Calibri Light" w:cs="Calibri Light"/>
                                <w:b/>
                                <w:color w:val="2F5496" w:themeColor="accent5" w:themeShade="BF"/>
                                <w:sz w:val="96"/>
                              </w:rPr>
                            </w:pPr>
                          </w:p>
                          <w:p w14:paraId="50E10FF2" w14:textId="77777777" w:rsidR="00356B38" w:rsidRPr="009F3A05" w:rsidRDefault="00356B38" w:rsidP="00300002">
                            <w:pPr>
                              <w:jc w:val="center"/>
                              <w:rPr>
                                <w:rFonts w:ascii="Calibri Light" w:hAnsi="Calibri Light" w:cs="Calibri Light"/>
                                <w:b/>
                                <w:color w:val="2F5496" w:themeColor="accent5" w:themeShade="BF"/>
                                <w:sz w:val="56"/>
                              </w:rPr>
                            </w:pPr>
                            <w:r w:rsidRPr="009F3A05">
                              <w:rPr>
                                <w:rFonts w:ascii="Calibri Light" w:hAnsi="Calibri Light" w:cs="Calibri Light"/>
                                <w:b/>
                                <w:color w:val="2F5496" w:themeColor="accent5" w:themeShade="BF"/>
                                <w:sz w:val="96"/>
                              </w:rPr>
                              <w:t>A</w:t>
                            </w:r>
                            <w:r w:rsidRPr="009F3A05">
                              <w:rPr>
                                <w:rFonts w:ascii="Calibri Light" w:hAnsi="Calibri Light" w:cs="Calibri Light"/>
                                <w:b/>
                                <w:color w:val="2F5496" w:themeColor="accent5" w:themeShade="BF"/>
                                <w:sz w:val="56"/>
                              </w:rPr>
                              <w:t xml:space="preserve">LLEGATO </w:t>
                            </w:r>
                            <w:r>
                              <w:rPr>
                                <w:rFonts w:ascii="Calibri Light" w:hAnsi="Calibri Light" w:cs="Calibri Light"/>
                                <w:b/>
                                <w:color w:val="2F5496" w:themeColor="accent5" w:themeShade="BF"/>
                                <w:sz w:val="72"/>
                              </w:rPr>
                              <w:t>7</w:t>
                            </w:r>
                          </w:p>
                          <w:p w14:paraId="652DA1AF" w14:textId="77777777" w:rsidR="00356B38" w:rsidRDefault="00356B38" w:rsidP="00300002">
                            <w:pPr>
                              <w:tabs>
                                <w:tab w:val="left" w:pos="2295"/>
                              </w:tabs>
                              <w:spacing w:line="276" w:lineRule="auto"/>
                              <w:jc w:val="center"/>
                              <w:rPr>
                                <w:rFonts w:ascii="Calibri Light" w:hAnsi="Calibri Light" w:cs="Calibri Light"/>
                                <w:b/>
                                <w:color w:val="2F5496" w:themeColor="accent5" w:themeShade="BF"/>
                                <w:sz w:val="52"/>
                                <w:szCs w:val="52"/>
                              </w:rPr>
                            </w:pPr>
                            <w:r w:rsidRPr="001020F1">
                              <w:rPr>
                                <w:rFonts w:ascii="Calibri Light" w:hAnsi="Calibri Light" w:cs="Calibri Light"/>
                                <w:b/>
                                <w:color w:val="2F5496" w:themeColor="accent5" w:themeShade="BF"/>
                                <w:sz w:val="72"/>
                                <w:szCs w:val="52"/>
                              </w:rPr>
                              <w:t>F</w:t>
                            </w:r>
                            <w:r w:rsidRPr="001020F1">
                              <w:rPr>
                                <w:rFonts w:ascii="Calibri Light" w:hAnsi="Calibri Light" w:cs="Calibri Light"/>
                                <w:b/>
                                <w:color w:val="2F5496" w:themeColor="accent5" w:themeShade="BF"/>
                                <w:sz w:val="52"/>
                                <w:szCs w:val="52"/>
                              </w:rPr>
                              <w:t xml:space="preserve">ORMAT </w:t>
                            </w:r>
                          </w:p>
                          <w:p w14:paraId="22A0B08F" w14:textId="77777777" w:rsidR="00356B38" w:rsidRPr="00386E72" w:rsidRDefault="00356B38" w:rsidP="00300002">
                            <w:pPr>
                              <w:tabs>
                                <w:tab w:val="left" w:pos="2295"/>
                              </w:tabs>
                              <w:spacing w:line="276" w:lineRule="auto"/>
                              <w:jc w:val="center"/>
                              <w:rPr>
                                <w:sz w:val="56"/>
                              </w:rPr>
                            </w:pPr>
                            <w:r>
                              <w:rPr>
                                <w:rFonts w:ascii="Calibri Light" w:hAnsi="Calibri Light" w:cs="Calibri Light"/>
                                <w:b/>
                                <w:color w:val="2F5496" w:themeColor="accent5" w:themeShade="BF"/>
                                <w:sz w:val="52"/>
                                <w:szCs w:val="52"/>
                              </w:rPr>
                              <w:t>DETERMINA DI ACQUISTO (AFFIDAMENTO DIRETTO MEDIANTE PUBBLICAZIONE DI AVVISO)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99A532" id="Text Box 472" o:spid="_x0000_s1037" type="#_x0000_t202" style="position:absolute;margin-left:0;margin-top:208.75pt;width:412.5pt;height:396pt;z-index:252086272;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" fillcolor="window" strokecolor="window" strokeweight=".5pt">
                <v:textbox>
                  <w:txbxContent>
                    <w:p w14:paraId="096A5F92" w14:textId="77777777" w:rsidR="00356B38" w:rsidRDefault="00356B38" w:rsidP="00300002">
                      <w:pPr>
                        <w:jc w:val="center"/>
                        <w:rPr>
                          <w:rFonts w:ascii="Calibri Light" w:hAnsi="Calibri Light" w:cs="Calibri Light"/>
                          <w:b/>
                          <w:color w:val="2F5496" w:themeColor="accent5" w:themeShade="BF"/>
                          <w:sz w:val="96"/>
                        </w:rPr>
                      </w:pPr>
                    </w:p>
                    <w:p w14:paraId="50E10FF2" w14:textId="77777777" w:rsidR="00356B38" w:rsidRPr="009F3A05" w:rsidRDefault="00356B38" w:rsidP="00300002">
                      <w:pPr>
                        <w:jc w:val="center"/>
                        <w:rPr>
                          <w:rFonts w:ascii="Calibri Light" w:hAnsi="Calibri Light" w:cs="Calibri Light"/>
                          <w:b/>
                          <w:color w:val="2F5496" w:themeColor="accent5" w:themeShade="BF"/>
                          <w:sz w:val="56"/>
                        </w:rPr>
                      </w:pPr>
                      <w:r w:rsidRPr="009F3A05">
                        <w:rPr>
                          <w:rFonts w:ascii="Calibri Light" w:hAnsi="Calibri Light" w:cs="Calibri Light"/>
                          <w:b/>
                          <w:color w:val="2F5496" w:themeColor="accent5" w:themeShade="BF"/>
                          <w:sz w:val="96"/>
                        </w:rPr>
                        <w:t>A</w:t>
                      </w:r>
                      <w:r w:rsidRPr="009F3A05">
                        <w:rPr>
                          <w:rFonts w:ascii="Calibri Light" w:hAnsi="Calibri Light" w:cs="Calibri Light"/>
                          <w:b/>
                          <w:color w:val="2F5496" w:themeColor="accent5" w:themeShade="BF"/>
                          <w:sz w:val="56"/>
                        </w:rPr>
                        <w:t xml:space="preserve">LLEGATO </w:t>
                      </w:r>
                      <w:r>
                        <w:rPr>
                          <w:rFonts w:ascii="Calibri Light" w:hAnsi="Calibri Light" w:cs="Calibri Light"/>
                          <w:b/>
                          <w:color w:val="2F5496" w:themeColor="accent5" w:themeShade="BF"/>
                          <w:sz w:val="72"/>
                        </w:rPr>
                        <w:t>7</w:t>
                      </w:r>
                    </w:p>
                    <w:p w14:paraId="652DA1AF" w14:textId="77777777" w:rsidR="00356B38" w:rsidRDefault="00356B38" w:rsidP="00300002">
                      <w:pPr>
                        <w:tabs>
                          <w:tab w:val="left" w:pos="2295"/>
                        </w:tabs>
                        <w:spacing w:line="276" w:lineRule="auto"/>
                        <w:jc w:val="center"/>
                        <w:rPr>
                          <w:rFonts w:ascii="Calibri Light" w:hAnsi="Calibri Light" w:cs="Calibri Light"/>
                          <w:b/>
                          <w:color w:val="2F5496" w:themeColor="accent5" w:themeShade="BF"/>
                          <w:sz w:val="52"/>
                          <w:szCs w:val="52"/>
                        </w:rPr>
                      </w:pPr>
                      <w:r w:rsidRPr="001020F1">
                        <w:rPr>
                          <w:rFonts w:ascii="Calibri Light" w:hAnsi="Calibri Light" w:cs="Calibri Light"/>
                          <w:b/>
                          <w:color w:val="2F5496" w:themeColor="accent5" w:themeShade="BF"/>
                          <w:sz w:val="72"/>
                          <w:szCs w:val="52"/>
                        </w:rPr>
                        <w:t>F</w:t>
                      </w:r>
                      <w:r w:rsidRPr="001020F1">
                        <w:rPr>
                          <w:rFonts w:ascii="Calibri Light" w:hAnsi="Calibri Light" w:cs="Calibri Light"/>
                          <w:b/>
                          <w:color w:val="2F5496" w:themeColor="accent5" w:themeShade="BF"/>
                          <w:sz w:val="52"/>
                          <w:szCs w:val="52"/>
                        </w:rPr>
                        <w:t xml:space="preserve">ORMAT </w:t>
                      </w:r>
                    </w:p>
                    <w:p w14:paraId="22A0B08F" w14:textId="77777777" w:rsidR="00356B38" w:rsidRPr="00386E72" w:rsidRDefault="00356B38" w:rsidP="00300002">
                      <w:pPr>
                        <w:tabs>
                          <w:tab w:val="left" w:pos="2295"/>
                        </w:tabs>
                        <w:spacing w:line="276" w:lineRule="auto"/>
                        <w:jc w:val="center"/>
                        <w:rPr>
                          <w:sz w:val="56"/>
                        </w:rPr>
                      </w:pPr>
                      <w:r>
                        <w:rPr>
                          <w:rFonts w:ascii="Calibri Light" w:hAnsi="Calibri Light" w:cs="Calibri Light"/>
                          <w:b/>
                          <w:color w:val="2F5496" w:themeColor="accent5" w:themeShade="BF"/>
                          <w:sz w:val="52"/>
                          <w:szCs w:val="52"/>
                        </w:rPr>
                        <w:t>DETERMINA DI ACQUISTO (AFFIDAMENTO DIRETTO MEDIANTE PUBBLICAZIONE DI AVVISO)</w:t>
                      </w:r>
                    </w:p>
                  </w:txbxContent>
                </v:textbox>
                <w10:wrap anchorx="margin" anchory="page"/>
              </v:shape>
            </w:pict>
          </mc:Fallback>
        </mc:AlternateContent>
      </w:r>
    </w:p>
    <w:p w14:paraId="1145153A" w14:textId="1EE49AE7" w:rsidR="001D362C" w:rsidRPr="00A53F47" w:rsidRDefault="001D362C" w:rsidP="001020F1">
      <w:pPr>
        <w:rPr>
          <w:rFonts w:cstheme="minorHAnsi"/>
          <w:sz w:val="24"/>
        </w:rPr>
      </w:pPr>
    </w:p>
    <w:p w14:paraId="224C0C24" w14:textId="77777777" w:rsidR="001D362C" w:rsidRPr="00A53F47" w:rsidRDefault="001D362C" w:rsidP="001020F1">
      <w:pPr>
        <w:rPr>
          <w:rFonts w:cstheme="minorHAnsi"/>
          <w:sz w:val="24"/>
        </w:rPr>
      </w:pPr>
    </w:p>
    <w:p w14:paraId="5A7A9226" w14:textId="77777777" w:rsidR="001D362C" w:rsidRPr="00A53F47" w:rsidRDefault="001D362C" w:rsidP="001020F1">
      <w:pPr>
        <w:rPr>
          <w:rFonts w:cstheme="minorHAnsi"/>
          <w:sz w:val="24"/>
        </w:rPr>
      </w:pPr>
    </w:p>
    <w:p w14:paraId="3E238C9E" w14:textId="77777777" w:rsidR="00242281" w:rsidRDefault="00242281" w:rsidP="001020F1">
      <w:pPr>
        <w:rPr>
          <w:rFonts w:cstheme="minorHAnsi"/>
          <w:sz w:val="24"/>
        </w:rPr>
      </w:pPr>
    </w:p>
    <w:p w14:paraId="5F08F413" w14:textId="37DC2E51" w:rsidR="00242281" w:rsidRDefault="00242281" w:rsidP="001020F1">
      <w:pPr>
        <w:rPr>
          <w:rFonts w:cstheme="minorHAnsi"/>
          <w:sz w:val="24"/>
        </w:rPr>
      </w:pPr>
    </w:p>
    <w:p w14:paraId="0A80082E" w14:textId="647D536B" w:rsidR="00242281" w:rsidRDefault="00242281" w:rsidP="001020F1">
      <w:pPr>
        <w:rPr>
          <w:rFonts w:cstheme="minorHAnsi"/>
          <w:sz w:val="24"/>
        </w:rPr>
      </w:pPr>
    </w:p>
    <w:p w14:paraId="196C5DDE" w14:textId="3BFE4D9A" w:rsidR="00242281" w:rsidRDefault="00242281" w:rsidP="001020F1">
      <w:pPr>
        <w:rPr>
          <w:rFonts w:cstheme="minorHAnsi"/>
          <w:sz w:val="24"/>
        </w:rPr>
      </w:pPr>
    </w:p>
    <w:p w14:paraId="27A336AD" w14:textId="7559AE78" w:rsidR="00242281" w:rsidRDefault="00242281" w:rsidP="001020F1">
      <w:pPr>
        <w:rPr>
          <w:rFonts w:cstheme="minorHAnsi"/>
          <w:sz w:val="24"/>
        </w:rPr>
      </w:pPr>
    </w:p>
    <w:p w14:paraId="218D86A5" w14:textId="51E5B6DE" w:rsidR="00242281" w:rsidRDefault="00242281" w:rsidP="001020F1">
      <w:pPr>
        <w:rPr>
          <w:rFonts w:cstheme="minorHAnsi"/>
          <w:sz w:val="24"/>
        </w:rPr>
      </w:pPr>
    </w:p>
    <w:p w14:paraId="58CF316A" w14:textId="29D7AB93" w:rsidR="00242281" w:rsidRDefault="00242281" w:rsidP="001020F1">
      <w:pPr>
        <w:rPr>
          <w:rFonts w:cstheme="minorHAnsi"/>
          <w:sz w:val="24"/>
        </w:rPr>
      </w:pPr>
    </w:p>
    <w:p w14:paraId="7B6954B0" w14:textId="33C5B7E8" w:rsidR="00242281" w:rsidRDefault="00242281" w:rsidP="001020F1">
      <w:pPr>
        <w:rPr>
          <w:rFonts w:cstheme="minorHAnsi"/>
          <w:sz w:val="24"/>
        </w:rPr>
      </w:pPr>
    </w:p>
    <w:p w14:paraId="432D197F" w14:textId="3437EB4A" w:rsidR="00A7111A" w:rsidRDefault="00A7111A" w:rsidP="001020F1">
      <w:pPr>
        <w:rPr>
          <w:rFonts w:cstheme="minorHAnsi"/>
          <w:sz w:val="24"/>
        </w:rPr>
      </w:pPr>
    </w:p>
    <w:p w14:paraId="604A3AAA" w14:textId="1AB98239" w:rsidR="00A7111A" w:rsidRDefault="00A7111A" w:rsidP="001020F1">
      <w:pPr>
        <w:rPr>
          <w:rFonts w:cstheme="minorHAnsi"/>
          <w:sz w:val="24"/>
        </w:rPr>
      </w:pPr>
    </w:p>
    <w:p w14:paraId="59C57EDA" w14:textId="08A0493D" w:rsidR="00A7111A" w:rsidRDefault="00A7111A" w:rsidP="001020F1">
      <w:pPr>
        <w:rPr>
          <w:rFonts w:cstheme="minorHAnsi"/>
          <w:sz w:val="24"/>
        </w:rPr>
      </w:pPr>
    </w:p>
    <w:p w14:paraId="08266D0D" w14:textId="45322E90" w:rsidR="00A7111A" w:rsidRDefault="00A7111A" w:rsidP="001020F1">
      <w:pPr>
        <w:rPr>
          <w:rFonts w:cstheme="minorHAnsi"/>
          <w:sz w:val="24"/>
        </w:rPr>
      </w:pPr>
    </w:p>
    <w:p w14:paraId="313135E9" w14:textId="47EDFF30" w:rsidR="00A7111A" w:rsidRDefault="00A7111A" w:rsidP="001020F1">
      <w:pPr>
        <w:rPr>
          <w:rFonts w:cstheme="minorHAnsi"/>
          <w:sz w:val="24"/>
        </w:rPr>
      </w:pPr>
    </w:p>
    <w:p w14:paraId="1063C296" w14:textId="5E2CA86A" w:rsidR="00A7111A" w:rsidRDefault="00A7111A" w:rsidP="001020F1">
      <w:pPr>
        <w:rPr>
          <w:rFonts w:cstheme="minorHAnsi"/>
          <w:sz w:val="24"/>
        </w:rPr>
      </w:pPr>
    </w:p>
    <w:p w14:paraId="7245E5FD" w14:textId="7E9501EF" w:rsidR="00A7111A" w:rsidRDefault="00A7111A" w:rsidP="001020F1">
      <w:pPr>
        <w:rPr>
          <w:rFonts w:cstheme="minorHAnsi"/>
          <w:sz w:val="24"/>
        </w:rPr>
      </w:pPr>
    </w:p>
    <w:p w14:paraId="357824BD" w14:textId="5D262453" w:rsidR="00A7111A" w:rsidRDefault="00A7111A" w:rsidP="001020F1">
      <w:pPr>
        <w:rPr>
          <w:rFonts w:cstheme="minorHAnsi"/>
          <w:sz w:val="24"/>
        </w:rPr>
      </w:pPr>
    </w:p>
    <w:p w14:paraId="1B4C70CD" w14:textId="5E902A7C" w:rsidR="00A7111A" w:rsidRDefault="00A7111A" w:rsidP="001020F1">
      <w:pPr>
        <w:rPr>
          <w:rFonts w:cstheme="minorHAnsi"/>
          <w:sz w:val="24"/>
        </w:rPr>
      </w:pPr>
    </w:p>
    <w:p w14:paraId="5BBAB1DC" w14:textId="24462475" w:rsidR="00A7111A" w:rsidRDefault="00A7111A" w:rsidP="001020F1">
      <w:pPr>
        <w:rPr>
          <w:rFonts w:cstheme="minorHAnsi"/>
          <w:sz w:val="24"/>
        </w:rPr>
      </w:pPr>
    </w:p>
    <w:p w14:paraId="31F166AF" w14:textId="14FD1AAC" w:rsidR="00A7111A" w:rsidRDefault="00A7111A" w:rsidP="001020F1">
      <w:pPr>
        <w:rPr>
          <w:rFonts w:cstheme="minorHAnsi"/>
          <w:sz w:val="24"/>
        </w:rPr>
      </w:pPr>
    </w:p>
    <w:p w14:paraId="5AC3806C" w14:textId="77777777" w:rsidR="00A7111A" w:rsidRDefault="00A7111A" w:rsidP="001020F1">
      <w:pPr>
        <w:rPr>
          <w:rFonts w:cstheme="minorHAnsi"/>
          <w:sz w:val="24"/>
        </w:rPr>
      </w:pPr>
    </w:p>
    <w:p w14:paraId="487BCC13" w14:textId="140E5684" w:rsidR="0042610A" w:rsidRDefault="0042610A" w:rsidP="00356B38">
      <w:pPr>
        <w:jc w:val="both"/>
        <w:rPr>
          <w:rFonts w:cstheme="minorHAnsi"/>
          <w:i/>
          <w:iCs/>
          <w:sz w:val="18"/>
          <w:szCs w:val="18"/>
        </w:rPr>
      </w:pPr>
      <w:r>
        <w:rPr>
          <w:rFonts w:cstheme="minorHAnsi"/>
          <w:i/>
          <w:iCs/>
          <w:sz w:val="18"/>
          <w:szCs w:val="18"/>
        </w:rPr>
        <w:t>N.B.</w:t>
      </w:r>
      <w:r w:rsidR="0081600F" w:rsidRPr="006953AA">
        <w:rPr>
          <w:rFonts w:cstheme="minorHAnsi"/>
          <w:i/>
          <w:iCs/>
          <w:sz w:val="18"/>
          <w:szCs w:val="18"/>
        </w:rPr>
        <w:t xml:space="preserve"> la presente determina potrà essere utilizzata per </w:t>
      </w:r>
      <w:r w:rsidR="0081600F">
        <w:rPr>
          <w:rFonts w:cstheme="minorHAnsi"/>
          <w:i/>
          <w:iCs/>
          <w:sz w:val="18"/>
          <w:szCs w:val="18"/>
        </w:rPr>
        <w:t xml:space="preserve">procedimenti il cui avvio sarà successivo al </w:t>
      </w:r>
      <w:r w:rsidR="0081600F" w:rsidRPr="006953AA">
        <w:rPr>
          <w:rFonts w:cstheme="minorHAnsi"/>
          <w:i/>
          <w:iCs/>
          <w:sz w:val="18"/>
          <w:szCs w:val="18"/>
        </w:rPr>
        <w:t xml:space="preserve">1° luglio 2023, in cui sarà nuovamente applicabile la disciplina a regime del Codice dei contratti pubblici, in luogo di quella emergenziale </w:t>
      </w:r>
      <w:r>
        <w:rPr>
          <w:rFonts w:cstheme="minorHAnsi"/>
          <w:i/>
          <w:iCs/>
          <w:sz w:val="18"/>
          <w:szCs w:val="18"/>
        </w:rPr>
        <w:t xml:space="preserve">contenuta nell’art. 1 del </w:t>
      </w:r>
      <w:r w:rsidR="0081600F" w:rsidRPr="006953AA">
        <w:rPr>
          <w:rFonts w:cstheme="minorHAnsi"/>
          <w:i/>
          <w:iCs/>
          <w:sz w:val="18"/>
          <w:szCs w:val="18"/>
        </w:rPr>
        <w:t xml:space="preserve">D.L. </w:t>
      </w:r>
      <w:r>
        <w:rPr>
          <w:rFonts w:cstheme="minorHAnsi"/>
          <w:i/>
          <w:iCs/>
          <w:sz w:val="18"/>
          <w:szCs w:val="18"/>
        </w:rPr>
        <w:t xml:space="preserve">76/2020 (c.d. Decreto </w:t>
      </w:r>
      <w:r w:rsidR="0081600F" w:rsidRPr="006953AA">
        <w:rPr>
          <w:rFonts w:cstheme="minorHAnsi"/>
          <w:i/>
          <w:iCs/>
          <w:sz w:val="18"/>
          <w:szCs w:val="18"/>
        </w:rPr>
        <w:t>Semplificazioni</w:t>
      </w:r>
      <w:r>
        <w:rPr>
          <w:rFonts w:cstheme="minorHAnsi"/>
          <w:i/>
          <w:iCs/>
          <w:sz w:val="18"/>
          <w:szCs w:val="18"/>
        </w:rPr>
        <w:t>).</w:t>
      </w:r>
    </w:p>
    <w:p w14:paraId="2B45AA2D" w14:textId="6FF4DFCD" w:rsidR="00C114ED" w:rsidRPr="00356B38" w:rsidRDefault="0042610A" w:rsidP="00356B38">
      <w:pPr>
        <w:jc w:val="both"/>
        <w:rPr>
          <w:rFonts w:cstheme="minorHAnsi"/>
          <w:i/>
          <w:iCs/>
          <w:sz w:val="18"/>
          <w:szCs w:val="18"/>
        </w:rPr>
      </w:pPr>
      <w:r>
        <w:rPr>
          <w:rFonts w:cstheme="minorHAnsi"/>
          <w:i/>
          <w:iCs/>
          <w:sz w:val="18"/>
          <w:szCs w:val="18"/>
        </w:rPr>
        <w:t xml:space="preserve">La normativa di cui al D.L. Semplificazioni troverà infatti applicazione, in luogo di quella di cui agli artt. 36, comma 2 e 157, comma 2 del </w:t>
      </w:r>
      <w:proofErr w:type="spellStart"/>
      <w:r>
        <w:rPr>
          <w:rFonts w:cstheme="minorHAnsi"/>
          <w:i/>
          <w:iCs/>
          <w:sz w:val="18"/>
          <w:szCs w:val="18"/>
        </w:rPr>
        <w:t>D.Lgs.</w:t>
      </w:r>
      <w:proofErr w:type="spellEnd"/>
      <w:r>
        <w:rPr>
          <w:rFonts w:cstheme="minorHAnsi"/>
          <w:i/>
          <w:iCs/>
          <w:sz w:val="18"/>
          <w:szCs w:val="18"/>
        </w:rPr>
        <w:t xml:space="preserve"> 50/2016, per tutti gli affidamenti la cui determina a contrarre </w:t>
      </w:r>
      <w:r w:rsidR="0081600F" w:rsidRPr="006953AA">
        <w:rPr>
          <w:rFonts w:cstheme="minorHAnsi"/>
          <w:i/>
          <w:iCs/>
          <w:sz w:val="18"/>
          <w:szCs w:val="18"/>
        </w:rPr>
        <w:t>o altro atto di avvio del procedimento equivalente sia adottato entro il 30 giugno 2023 (vedi Allegati 17 A, 17 B, 18 A e 18 B).</w:t>
      </w:r>
    </w:p>
    <w:p w14:paraId="261EE762" w14:textId="0106827B" w:rsidR="001D362C" w:rsidRPr="00A53F47" w:rsidRDefault="001D362C" w:rsidP="00DA1A7E">
      <w:pPr>
        <w:pStyle w:val="Titolo1"/>
        <w:jc w:val="both"/>
        <w:rPr>
          <w:rFonts w:eastAsia="Calibri" w:cstheme="minorHAnsi"/>
        </w:rPr>
      </w:pPr>
      <w:bookmarkStart w:id="14" w:name="_Toc107937585"/>
      <w:r w:rsidRPr="00A53F47">
        <w:rPr>
          <w:rFonts w:eastAsia="Calibri" w:cstheme="minorHAnsi"/>
        </w:rPr>
        <w:lastRenderedPageBreak/>
        <w:t>Allegato 7</w:t>
      </w:r>
      <w:r w:rsidR="00D54FC6" w:rsidRPr="00A53F47">
        <w:rPr>
          <w:rFonts w:eastAsia="Calibri" w:cstheme="minorHAnsi"/>
        </w:rPr>
        <w:t xml:space="preserve">: </w:t>
      </w:r>
      <w:r w:rsidR="00A45375" w:rsidRPr="00A53F47">
        <w:rPr>
          <w:rFonts w:eastAsia="Calibri" w:cstheme="minorHAnsi"/>
        </w:rPr>
        <w:t>Format</w:t>
      </w:r>
      <w:r w:rsidR="00411D60" w:rsidRPr="00A53F47">
        <w:rPr>
          <w:rFonts w:eastAsia="Calibri" w:cstheme="minorHAnsi"/>
        </w:rPr>
        <w:t xml:space="preserve"> </w:t>
      </w:r>
      <w:r w:rsidR="00411D60" w:rsidRPr="00A53F47">
        <w:rPr>
          <w:rFonts w:cstheme="minorHAnsi"/>
          <w:szCs w:val="24"/>
        </w:rPr>
        <w:t>di</w:t>
      </w:r>
      <w:r w:rsidR="00A45375" w:rsidRPr="00A53F47">
        <w:rPr>
          <w:rFonts w:eastAsia="Calibri" w:cstheme="minorHAnsi"/>
        </w:rPr>
        <w:t xml:space="preserve"> “</w:t>
      </w:r>
      <w:r w:rsidR="00D54FC6" w:rsidRPr="00A53F47">
        <w:rPr>
          <w:rFonts w:eastAsia="Calibri" w:cstheme="minorHAnsi"/>
        </w:rPr>
        <w:t>Determina di acquisto (affidamento diretto mediante pubblicazione di avviso)</w:t>
      </w:r>
      <w:r w:rsidR="000D1D51" w:rsidRPr="00A53F47">
        <w:rPr>
          <w:rFonts w:eastAsia="Calibri" w:cstheme="minorHAnsi"/>
        </w:rPr>
        <w:t>”</w:t>
      </w:r>
      <w:bookmarkEnd w:id="14"/>
    </w:p>
    <w:p w14:paraId="0A9F6083" w14:textId="77777777" w:rsidR="001D362C" w:rsidRPr="00A53F47" w:rsidRDefault="001D362C" w:rsidP="001D362C">
      <w:pPr>
        <w:tabs>
          <w:tab w:val="left" w:pos="2791"/>
        </w:tabs>
        <w:jc w:val="center"/>
        <w:rPr>
          <w:rFonts w:eastAsia="Calibri" w:cstheme="minorHAnsi"/>
          <w:b/>
          <w:color w:val="2F5496" w:themeColor="accent5" w:themeShade="BF"/>
        </w:rPr>
      </w:pPr>
      <w:r w:rsidRPr="00A53F47">
        <w:rPr>
          <w:rFonts w:cstheme="minorHAnsi"/>
          <w:noProof/>
          <w:lang w:eastAsia="it-IT"/>
        </w:rPr>
        <w:drawing>
          <wp:inline distT="0" distB="0" distL="0" distR="0" wp14:anchorId="43C1A36C" wp14:editId="76A74C49">
            <wp:extent cx="886460" cy="886460"/>
            <wp:effectExtent l="0" t="0" r="8890" b="8890"/>
            <wp:docPr id="473" name="Picture 4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8"/>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886460" cy="886460"/>
                    </a:xfrm>
                    <a:prstGeom prst="rect">
                      <a:avLst/>
                    </a:prstGeom>
                    <a:noFill/>
                    <a:ln>
                      <a:noFill/>
                    </a:ln>
                  </pic:spPr>
                </pic:pic>
              </a:graphicData>
            </a:graphic>
          </wp:inline>
        </w:drawing>
      </w:r>
    </w:p>
    <w:p w14:paraId="1F464720" w14:textId="77777777" w:rsidR="001D362C" w:rsidRPr="00A53F47" w:rsidRDefault="001D362C" w:rsidP="001D362C">
      <w:pPr>
        <w:rPr>
          <w:rFonts w:eastAsia="Calibri" w:cstheme="minorHAnsi"/>
        </w:rPr>
      </w:pPr>
    </w:p>
    <w:p w14:paraId="66235FAE" w14:textId="77777777" w:rsidR="001D362C" w:rsidRPr="00A53F47" w:rsidRDefault="001D362C" w:rsidP="001D362C">
      <w:pPr>
        <w:rPr>
          <w:rFonts w:eastAsia="Calibri" w:cstheme="minorHAnsi"/>
        </w:rPr>
      </w:pPr>
    </w:p>
    <w:tbl>
      <w:tblPr>
        <w:tblW w:w="5000" w:type="pct"/>
        <w:tblLook w:val="04A0" w:firstRow="1" w:lastRow="0" w:firstColumn="1" w:lastColumn="0" w:noHBand="0" w:noVBand="1"/>
      </w:tblPr>
      <w:tblGrid>
        <w:gridCol w:w="1121"/>
        <w:gridCol w:w="7383"/>
      </w:tblGrid>
      <w:tr w:rsidR="001D362C" w:rsidRPr="00A53F47" w14:paraId="680A3894" w14:textId="77777777" w:rsidTr="004A257C">
        <w:trPr>
          <w:trHeight w:val="761"/>
        </w:trPr>
        <w:tc>
          <w:tcPr>
            <w:tcW w:w="659" w:type="pct"/>
            <w:shd w:val="clear" w:color="auto" w:fill="auto"/>
          </w:tcPr>
          <w:p w14:paraId="761A73DE" w14:textId="77777777" w:rsidR="001D362C" w:rsidRPr="00A53F47" w:rsidRDefault="001D362C" w:rsidP="0014763A">
            <w:pPr>
              <w:autoSpaceDE w:val="0"/>
              <w:jc w:val="both"/>
              <w:rPr>
                <w:rFonts w:eastAsia="Calibri" w:cstheme="minorHAnsi"/>
                <w:b/>
                <w:bCs/>
                <w:iCs/>
              </w:rPr>
            </w:pPr>
            <w:r w:rsidRPr="00A53F47">
              <w:rPr>
                <w:rFonts w:eastAsia="Calibri" w:cstheme="minorHAnsi"/>
                <w:b/>
              </w:rPr>
              <w:t>Oggetto:</w:t>
            </w:r>
          </w:p>
        </w:tc>
        <w:tc>
          <w:tcPr>
            <w:tcW w:w="4341" w:type="pct"/>
            <w:shd w:val="clear" w:color="auto" w:fill="auto"/>
          </w:tcPr>
          <w:p w14:paraId="6FDC0DCC" w14:textId="392C633A" w:rsidR="001D362C" w:rsidRPr="00A53F47" w:rsidRDefault="001D362C" w:rsidP="0014763A">
            <w:pPr>
              <w:autoSpaceDE w:val="0"/>
              <w:jc w:val="both"/>
              <w:rPr>
                <w:rFonts w:cstheme="minorHAnsi"/>
                <w:b/>
              </w:rPr>
            </w:pPr>
            <w:r w:rsidRPr="00A53F47">
              <w:rPr>
                <w:rFonts w:eastAsia="Calibri" w:cstheme="minorHAnsi"/>
                <w:b/>
                <w:bCs/>
              </w:rPr>
              <w:t>Determina per l’affidamento diretto di […], ai sensi dell’art. 36, comma 2, lettera a)</w:t>
            </w:r>
            <w:r w:rsidR="00636781" w:rsidRPr="00A53F47">
              <w:rPr>
                <w:rFonts w:eastAsia="Calibri" w:cstheme="minorHAnsi"/>
                <w:b/>
                <w:bCs/>
              </w:rPr>
              <w:t>,</w:t>
            </w:r>
            <w:r w:rsidRPr="00A53F47">
              <w:rPr>
                <w:rFonts w:eastAsia="Calibri" w:cstheme="minorHAnsi"/>
                <w:b/>
                <w:bCs/>
              </w:rPr>
              <w:t xml:space="preserve"> del </w:t>
            </w:r>
            <w:proofErr w:type="spellStart"/>
            <w:r w:rsidRPr="00A53F47">
              <w:rPr>
                <w:rFonts w:eastAsia="Calibri" w:cstheme="minorHAnsi"/>
                <w:b/>
                <w:bCs/>
              </w:rPr>
              <w:t>D.Lgs.</w:t>
            </w:r>
            <w:proofErr w:type="spellEnd"/>
            <w:r w:rsidRPr="00A53F47">
              <w:rPr>
                <w:rFonts w:eastAsia="Calibri" w:cstheme="minorHAnsi"/>
                <w:b/>
                <w:bCs/>
              </w:rPr>
              <w:t xml:space="preserve"> 50/2016, </w:t>
            </w:r>
            <w:r w:rsidR="00636781" w:rsidRPr="00A53F47">
              <w:rPr>
                <w:rFonts w:eastAsia="Calibri" w:cstheme="minorHAnsi"/>
                <w:b/>
                <w:bCs/>
              </w:rPr>
              <w:t xml:space="preserve">per un importo contrattuale pari a € […] (IVA esclusa), CIG: […], </w:t>
            </w:r>
            <w:r w:rsidR="00636781" w:rsidRPr="00A53F47">
              <w:rPr>
                <w:rFonts w:eastAsia="Calibri" w:cstheme="minorHAnsi"/>
                <w:b/>
                <w:bCs/>
                <w:iCs/>
              </w:rPr>
              <w:t>[</w:t>
            </w:r>
            <w:r w:rsidR="00636781" w:rsidRPr="00A53F47">
              <w:rPr>
                <w:rFonts w:eastAsia="Calibri" w:cstheme="minorHAnsi"/>
                <w:b/>
                <w:bCs/>
                <w:i/>
              </w:rPr>
              <w:t>eventuale</w:t>
            </w:r>
            <w:r w:rsidR="00636781" w:rsidRPr="00A53F47">
              <w:rPr>
                <w:rFonts w:eastAsia="Calibri" w:cstheme="minorHAnsi"/>
                <w:b/>
                <w:bCs/>
                <w:iCs/>
              </w:rPr>
              <w:t xml:space="preserve">] </w:t>
            </w:r>
            <w:r w:rsidR="00636781" w:rsidRPr="00A53F47">
              <w:rPr>
                <w:rFonts w:cstheme="minorHAnsi"/>
                <w:b/>
              </w:rPr>
              <w:t>CUP: […]</w:t>
            </w:r>
          </w:p>
        </w:tc>
      </w:tr>
    </w:tbl>
    <w:p w14:paraId="6B296E23" w14:textId="77777777" w:rsidR="001D362C" w:rsidRPr="00A53F47" w:rsidRDefault="001D362C" w:rsidP="001D362C">
      <w:pPr>
        <w:rPr>
          <w:rFonts w:cstheme="minorHAnsi"/>
          <w:b/>
          <w:bCs/>
        </w:rPr>
      </w:pPr>
      <w:r w:rsidRPr="00A53F47">
        <w:rPr>
          <w:rFonts w:cstheme="minorHAnsi"/>
          <w:b/>
          <w:bCs/>
        </w:rPr>
        <w:t xml:space="preserve"> </w:t>
      </w:r>
    </w:p>
    <w:tbl>
      <w:tblPr>
        <w:tblW w:w="5000" w:type="pct"/>
        <w:tblLook w:val="04A0" w:firstRow="1" w:lastRow="0" w:firstColumn="1" w:lastColumn="0" w:noHBand="0" w:noVBand="1"/>
      </w:tblPr>
      <w:tblGrid>
        <w:gridCol w:w="2551"/>
        <w:gridCol w:w="5953"/>
      </w:tblGrid>
      <w:tr w:rsidR="007E579F" w:rsidRPr="00A53F47" w14:paraId="53EBBCB1" w14:textId="77777777" w:rsidTr="004A4A85">
        <w:tc>
          <w:tcPr>
            <w:tcW w:w="5000" w:type="pct"/>
            <w:gridSpan w:val="2"/>
            <w:shd w:val="clear" w:color="auto" w:fill="auto"/>
          </w:tcPr>
          <w:p w14:paraId="4AA26AE5" w14:textId="3E4555E5" w:rsidR="00636781" w:rsidRPr="00A53F47" w:rsidRDefault="007E579F" w:rsidP="00216A46">
            <w:pPr>
              <w:ind w:left="-57"/>
              <w:jc w:val="center"/>
              <w:rPr>
                <w:rFonts w:eastAsia="Calibri" w:cstheme="minorHAnsi"/>
                <w:b/>
              </w:rPr>
            </w:pPr>
            <w:bookmarkStart w:id="15" w:name="_Hlk35605870"/>
            <w:r w:rsidRPr="00A53F47">
              <w:rPr>
                <w:rFonts w:eastAsia="Calibri" w:cstheme="minorHAnsi"/>
                <w:b/>
              </w:rPr>
              <w:t>IL DIRIGENTE SCOLASTICO DELLA ISTITUZIONE SCOLASTICA […]</w:t>
            </w:r>
          </w:p>
        </w:tc>
      </w:tr>
      <w:tr w:rsidR="007E579F" w:rsidRPr="00A53F47" w14:paraId="47DB5722" w14:textId="77777777" w:rsidTr="00DD25C2">
        <w:tc>
          <w:tcPr>
            <w:tcW w:w="1500" w:type="pct"/>
            <w:shd w:val="clear" w:color="auto" w:fill="auto"/>
          </w:tcPr>
          <w:p w14:paraId="15B2A28D" w14:textId="77777777" w:rsidR="007E579F" w:rsidRPr="00A53F47" w:rsidRDefault="007E579F" w:rsidP="004A4A85">
            <w:pPr>
              <w:rPr>
                <w:rFonts w:eastAsia="Calibri" w:cstheme="minorHAnsi"/>
                <w:b/>
              </w:rPr>
            </w:pPr>
          </w:p>
        </w:tc>
        <w:tc>
          <w:tcPr>
            <w:tcW w:w="3500" w:type="pct"/>
            <w:shd w:val="clear" w:color="auto" w:fill="auto"/>
          </w:tcPr>
          <w:p w14:paraId="0112C34F" w14:textId="77777777" w:rsidR="007E579F" w:rsidRPr="00A53F47" w:rsidRDefault="007E579F" w:rsidP="007E579F">
            <w:pPr>
              <w:jc w:val="both"/>
              <w:rPr>
                <w:rFonts w:eastAsia="Calibri" w:cstheme="minorHAnsi"/>
              </w:rPr>
            </w:pPr>
          </w:p>
        </w:tc>
      </w:tr>
      <w:tr w:rsidR="007E579F" w:rsidRPr="00A53F47" w14:paraId="1D3E1A86" w14:textId="77777777" w:rsidTr="00DD25C2">
        <w:tc>
          <w:tcPr>
            <w:tcW w:w="1500" w:type="pct"/>
            <w:shd w:val="clear" w:color="auto" w:fill="auto"/>
          </w:tcPr>
          <w:p w14:paraId="44AA9E5A" w14:textId="77777777" w:rsidR="007E579F" w:rsidRPr="00A53F47" w:rsidRDefault="007E579F" w:rsidP="004A4A85">
            <w:pPr>
              <w:rPr>
                <w:rFonts w:eastAsia="Calibri" w:cstheme="minorHAnsi"/>
                <w:b/>
              </w:rPr>
            </w:pPr>
            <w:r w:rsidRPr="00A53F47">
              <w:rPr>
                <w:rFonts w:eastAsia="Calibri" w:cstheme="minorHAnsi"/>
                <w:b/>
              </w:rPr>
              <w:t>VISTO</w:t>
            </w:r>
          </w:p>
        </w:tc>
        <w:tc>
          <w:tcPr>
            <w:tcW w:w="3500" w:type="pct"/>
            <w:shd w:val="clear" w:color="auto" w:fill="auto"/>
          </w:tcPr>
          <w:p w14:paraId="6089B052" w14:textId="77777777" w:rsidR="007E579F" w:rsidRPr="00A53F47" w:rsidRDefault="007E579F" w:rsidP="00EB3632">
            <w:pPr>
              <w:ind w:left="-57"/>
              <w:jc w:val="both"/>
              <w:rPr>
                <w:rFonts w:eastAsia="Calibri" w:cstheme="minorHAnsi"/>
              </w:rPr>
            </w:pPr>
            <w:r w:rsidRPr="00A53F47">
              <w:rPr>
                <w:rFonts w:eastAsia="Calibri" w:cstheme="minorHAnsi"/>
              </w:rPr>
              <w:t>il R.D. 18 novembre 1923, n. 2440, recante «</w:t>
            </w:r>
            <w:r w:rsidRPr="00A53F47">
              <w:rPr>
                <w:rFonts w:eastAsia="Calibri" w:cstheme="minorHAnsi"/>
                <w:i/>
              </w:rPr>
              <w:t>Nuove disposizioni sull’amministrazione del Patrimonio e la Contabilità Generale dello Stato</w:t>
            </w:r>
            <w:r w:rsidRPr="00A53F47">
              <w:rPr>
                <w:rFonts w:eastAsia="Calibri" w:cstheme="minorHAnsi"/>
              </w:rPr>
              <w:t>»;</w:t>
            </w:r>
          </w:p>
        </w:tc>
      </w:tr>
      <w:tr w:rsidR="007E579F" w:rsidRPr="00A53F47" w14:paraId="50D93879" w14:textId="77777777" w:rsidTr="00DD25C2">
        <w:tc>
          <w:tcPr>
            <w:tcW w:w="1500" w:type="pct"/>
            <w:shd w:val="clear" w:color="auto" w:fill="auto"/>
          </w:tcPr>
          <w:p w14:paraId="728C4D42" w14:textId="0E52F43C" w:rsidR="007E579F" w:rsidRPr="00A53F47" w:rsidRDefault="007E579F" w:rsidP="004A4A85">
            <w:pPr>
              <w:rPr>
                <w:rFonts w:eastAsia="Calibri" w:cstheme="minorHAnsi"/>
              </w:rPr>
            </w:pPr>
            <w:r w:rsidRPr="00A53F47">
              <w:rPr>
                <w:rFonts w:eastAsia="Calibri" w:cstheme="minorHAnsi"/>
                <w:b/>
              </w:rPr>
              <w:t>VISTA</w:t>
            </w:r>
          </w:p>
        </w:tc>
        <w:tc>
          <w:tcPr>
            <w:tcW w:w="3500" w:type="pct"/>
            <w:shd w:val="clear" w:color="auto" w:fill="auto"/>
          </w:tcPr>
          <w:p w14:paraId="0B7CE13B" w14:textId="77777777" w:rsidR="007E579F" w:rsidRPr="00A53F47" w:rsidRDefault="007E579F" w:rsidP="00EB3632">
            <w:pPr>
              <w:ind w:left="-57"/>
              <w:jc w:val="both"/>
              <w:rPr>
                <w:rFonts w:eastAsia="Calibri" w:cstheme="minorHAnsi"/>
              </w:rPr>
            </w:pPr>
            <w:r w:rsidRPr="00A53F47">
              <w:rPr>
                <w:rFonts w:eastAsia="Calibri" w:cstheme="minorHAnsi"/>
              </w:rPr>
              <w:t>la L. 15 marzo 1997, n. 59, concernente «</w:t>
            </w:r>
            <w:r w:rsidRPr="00A53F47">
              <w:rPr>
                <w:rFonts w:eastAsia="Calibri" w:cstheme="minorHAnsi"/>
                <w:i/>
              </w:rPr>
              <w:t>Delega al Governo per il conferimento di funzioni e compiti alle regioni ed enti locali, per la riforma della Pubblica Amministrazione e per la semplificazione amministrativa</w:t>
            </w:r>
            <w:r w:rsidRPr="00A53F47">
              <w:rPr>
                <w:rFonts w:eastAsia="Calibri" w:cstheme="minorHAnsi"/>
              </w:rPr>
              <w:t xml:space="preserve">»; </w:t>
            </w:r>
          </w:p>
        </w:tc>
      </w:tr>
      <w:tr w:rsidR="007E579F" w:rsidRPr="00A53F47" w14:paraId="343C2162" w14:textId="77777777" w:rsidTr="00DD25C2">
        <w:tc>
          <w:tcPr>
            <w:tcW w:w="1500" w:type="pct"/>
            <w:shd w:val="clear" w:color="auto" w:fill="auto"/>
          </w:tcPr>
          <w:p w14:paraId="385861F5" w14:textId="77777777" w:rsidR="007E579F" w:rsidRPr="00A53F47" w:rsidRDefault="007E579F" w:rsidP="004A4A85">
            <w:pPr>
              <w:rPr>
                <w:rFonts w:eastAsia="Calibri" w:cstheme="minorHAnsi"/>
                <w:b/>
              </w:rPr>
            </w:pPr>
            <w:r w:rsidRPr="00A53F47">
              <w:rPr>
                <w:rFonts w:eastAsia="Calibri" w:cstheme="minorHAnsi"/>
                <w:b/>
              </w:rPr>
              <w:t xml:space="preserve">VISTO </w:t>
            </w:r>
          </w:p>
        </w:tc>
        <w:tc>
          <w:tcPr>
            <w:tcW w:w="3500" w:type="pct"/>
            <w:shd w:val="clear" w:color="auto" w:fill="auto"/>
          </w:tcPr>
          <w:p w14:paraId="31B2D257" w14:textId="77777777" w:rsidR="007E579F" w:rsidRPr="00A53F47" w:rsidRDefault="007E579F" w:rsidP="00EB3632">
            <w:pPr>
              <w:ind w:left="-57"/>
              <w:jc w:val="both"/>
              <w:rPr>
                <w:rFonts w:eastAsia="Calibri" w:cstheme="minorHAnsi"/>
              </w:rPr>
            </w:pPr>
            <w:r w:rsidRPr="00A53F47">
              <w:rPr>
                <w:rFonts w:eastAsia="Calibri" w:cstheme="minorHAnsi"/>
              </w:rPr>
              <w:t>il D.P.R. 8 marzo 1999, n. 275, concernente «</w:t>
            </w:r>
            <w:r w:rsidRPr="00A53F47">
              <w:rPr>
                <w:rFonts w:eastAsia="Calibri" w:cstheme="minorHAnsi"/>
                <w:i/>
              </w:rPr>
              <w:t>Regolamento recante norme in materia di autonomia delle Istituzioni Scolastiche, ai sensi dell’art. 21 della L. 15/03/1997</w:t>
            </w:r>
            <w:r w:rsidRPr="00A53F47">
              <w:rPr>
                <w:rFonts w:eastAsia="Calibri" w:cstheme="minorHAnsi"/>
              </w:rPr>
              <w:t xml:space="preserve">»; </w:t>
            </w:r>
          </w:p>
        </w:tc>
      </w:tr>
      <w:tr w:rsidR="007E579F" w:rsidRPr="00A53F47" w14:paraId="18D2BE30" w14:textId="77777777" w:rsidTr="00DD25C2">
        <w:tc>
          <w:tcPr>
            <w:tcW w:w="1500" w:type="pct"/>
            <w:shd w:val="clear" w:color="auto" w:fill="auto"/>
          </w:tcPr>
          <w:p w14:paraId="01D974E9" w14:textId="77777777" w:rsidR="007E579F" w:rsidRPr="00A53F47" w:rsidRDefault="007E579F" w:rsidP="004A4A85">
            <w:pPr>
              <w:rPr>
                <w:rFonts w:eastAsia="Calibri" w:cstheme="minorHAnsi"/>
                <w:b/>
              </w:rPr>
            </w:pPr>
            <w:r w:rsidRPr="00A53F47">
              <w:rPr>
                <w:rFonts w:eastAsia="Calibri" w:cstheme="minorHAnsi"/>
                <w:b/>
              </w:rPr>
              <w:t>VISTO</w:t>
            </w:r>
          </w:p>
        </w:tc>
        <w:tc>
          <w:tcPr>
            <w:tcW w:w="3500" w:type="pct"/>
            <w:shd w:val="clear" w:color="auto" w:fill="auto"/>
          </w:tcPr>
          <w:p w14:paraId="0E66CCFD" w14:textId="77777777" w:rsidR="007E579F" w:rsidRPr="00A53F47" w:rsidRDefault="007E579F" w:rsidP="00EB3632">
            <w:pPr>
              <w:ind w:left="-57"/>
              <w:jc w:val="both"/>
              <w:rPr>
                <w:rFonts w:eastAsia="Calibri" w:cstheme="minorHAnsi"/>
              </w:rPr>
            </w:pPr>
            <w:r w:rsidRPr="00A53F47">
              <w:rPr>
                <w:rFonts w:eastAsia="Calibri" w:cstheme="minorHAnsi"/>
              </w:rPr>
              <w:t>il Decreto Interministeriale 28 agosto 2018, n. 129, recante «</w:t>
            </w:r>
            <w:r w:rsidRPr="00A53F47">
              <w:rPr>
                <w:rFonts w:eastAsia="Calibri" w:cstheme="minorHAnsi"/>
                <w:i/>
              </w:rPr>
              <w:t>Istruzioni generali sulla gestione amministrativo-contabile delle istituzioni scolastiche, ai sensi dell’articolo 1, comma 143, della legge 13 luglio 2015, n. 107</w:t>
            </w:r>
            <w:r w:rsidRPr="00A53F47">
              <w:rPr>
                <w:rFonts w:eastAsia="Calibri" w:cstheme="minorHAnsi"/>
              </w:rPr>
              <w:t>»;</w:t>
            </w:r>
          </w:p>
        </w:tc>
      </w:tr>
      <w:tr w:rsidR="007E579F" w:rsidRPr="00A53F47" w14:paraId="753E3BF1" w14:textId="77777777" w:rsidTr="00DD25C2">
        <w:tc>
          <w:tcPr>
            <w:tcW w:w="1500" w:type="pct"/>
            <w:shd w:val="clear" w:color="auto" w:fill="auto"/>
          </w:tcPr>
          <w:p w14:paraId="67D6EB5C" w14:textId="77777777" w:rsidR="007E579F" w:rsidRPr="00A53F47" w:rsidRDefault="007E579F" w:rsidP="004A4A85">
            <w:pPr>
              <w:rPr>
                <w:rFonts w:eastAsia="Calibri" w:cstheme="minorHAnsi"/>
                <w:b/>
              </w:rPr>
            </w:pPr>
            <w:r w:rsidRPr="00A53F47">
              <w:rPr>
                <w:rFonts w:eastAsia="Calibri" w:cstheme="minorHAnsi"/>
                <w:b/>
              </w:rPr>
              <w:t xml:space="preserve">VISTO </w:t>
            </w:r>
          </w:p>
        </w:tc>
        <w:tc>
          <w:tcPr>
            <w:tcW w:w="3500" w:type="pct"/>
            <w:shd w:val="clear" w:color="auto" w:fill="auto"/>
          </w:tcPr>
          <w:p w14:paraId="3B1023E8" w14:textId="77777777" w:rsidR="007E579F" w:rsidRPr="00A53F47" w:rsidRDefault="007E579F" w:rsidP="00EB3632">
            <w:pPr>
              <w:ind w:left="-57"/>
              <w:jc w:val="both"/>
              <w:rPr>
                <w:rFonts w:eastAsia="Calibri" w:cstheme="minorHAnsi"/>
              </w:rPr>
            </w:pPr>
            <w:r w:rsidRPr="00A53F47">
              <w:rPr>
                <w:rFonts w:eastAsia="Calibri" w:cstheme="minorHAnsi"/>
              </w:rPr>
              <w:t xml:space="preserve">il </w:t>
            </w:r>
            <w:proofErr w:type="spellStart"/>
            <w:r w:rsidRPr="00A53F47">
              <w:rPr>
                <w:rFonts w:eastAsia="Calibri" w:cstheme="minorHAnsi"/>
              </w:rPr>
              <w:t>D.Lgs.</w:t>
            </w:r>
            <w:proofErr w:type="spellEnd"/>
            <w:r w:rsidRPr="00A53F47">
              <w:rPr>
                <w:rFonts w:eastAsia="Calibri" w:cstheme="minorHAnsi"/>
              </w:rPr>
              <w:t xml:space="preserve"> n. 165 del 30 marzo 2001, recante «</w:t>
            </w:r>
            <w:r w:rsidRPr="00A53F47">
              <w:rPr>
                <w:rFonts w:eastAsia="Calibri" w:cstheme="minorHAnsi"/>
                <w:i/>
              </w:rPr>
              <w:t>Norme generali sull'ordinamento del lavoro alle dipendenze delle amministrazioni pubbliche</w:t>
            </w:r>
            <w:r w:rsidRPr="00A53F47">
              <w:rPr>
                <w:rFonts w:eastAsia="Calibri" w:cstheme="minorHAnsi"/>
              </w:rPr>
              <w:t>» e successive modifiche e integrazioni;</w:t>
            </w:r>
          </w:p>
        </w:tc>
      </w:tr>
      <w:tr w:rsidR="007E579F" w:rsidRPr="00A53F47" w14:paraId="1B4E98E5" w14:textId="77777777" w:rsidTr="00DD25C2">
        <w:tc>
          <w:tcPr>
            <w:tcW w:w="1500" w:type="pct"/>
            <w:shd w:val="clear" w:color="auto" w:fill="auto"/>
          </w:tcPr>
          <w:p w14:paraId="6F8E8362" w14:textId="77777777" w:rsidR="007E579F" w:rsidRPr="00A53F47" w:rsidRDefault="007E579F" w:rsidP="004A4A85">
            <w:pPr>
              <w:rPr>
                <w:rFonts w:eastAsia="Calibri" w:cstheme="minorHAnsi"/>
                <w:b/>
              </w:rPr>
            </w:pPr>
            <w:r w:rsidRPr="00A53F47">
              <w:rPr>
                <w:rFonts w:eastAsia="Calibri" w:cstheme="minorHAnsi"/>
                <w:b/>
              </w:rPr>
              <w:t xml:space="preserve">TENUTO CONTO </w:t>
            </w:r>
          </w:p>
        </w:tc>
        <w:tc>
          <w:tcPr>
            <w:tcW w:w="3500" w:type="pct"/>
            <w:shd w:val="clear" w:color="auto" w:fill="auto"/>
          </w:tcPr>
          <w:p w14:paraId="49534A1A" w14:textId="77777777" w:rsidR="007E579F" w:rsidRPr="00A53F47" w:rsidRDefault="007E579F" w:rsidP="00EB3632">
            <w:pPr>
              <w:ind w:left="-57"/>
              <w:jc w:val="both"/>
              <w:rPr>
                <w:rFonts w:eastAsia="Calibri" w:cstheme="minorHAnsi"/>
              </w:rPr>
            </w:pPr>
            <w:r w:rsidRPr="00A53F47">
              <w:rPr>
                <w:rFonts w:eastAsia="Calibri" w:cstheme="minorHAnsi"/>
              </w:rPr>
              <w:t xml:space="preserve">delle funzioni e dei poteri del Dirigente Scolastico in materia negoziale, come definiti dall'articolo 25, comma 2, del </w:t>
            </w:r>
            <w:proofErr w:type="spellStart"/>
            <w:r w:rsidRPr="00A53F47">
              <w:rPr>
                <w:rFonts w:eastAsia="Calibri" w:cstheme="minorHAnsi"/>
              </w:rPr>
              <w:t>D.Lgs.</w:t>
            </w:r>
            <w:proofErr w:type="spellEnd"/>
            <w:r w:rsidRPr="00A53F47">
              <w:rPr>
                <w:rFonts w:eastAsia="Calibri" w:cstheme="minorHAnsi"/>
              </w:rPr>
              <w:t xml:space="preserve"> n. 165/2001, dall’articolo 1, comma 78, della L. n. 107/2015 e dagli articoli 3 e 44 del succitato D.I. n. 129/2018; </w:t>
            </w:r>
          </w:p>
        </w:tc>
      </w:tr>
      <w:tr w:rsidR="007E579F" w:rsidRPr="00A53F47" w14:paraId="367F5351" w14:textId="77777777" w:rsidTr="00DD25C2">
        <w:tc>
          <w:tcPr>
            <w:tcW w:w="1500" w:type="pct"/>
            <w:shd w:val="clear" w:color="auto" w:fill="auto"/>
          </w:tcPr>
          <w:p w14:paraId="314C4DAD" w14:textId="77777777" w:rsidR="007E579F" w:rsidRPr="00A53F47" w:rsidRDefault="007E579F" w:rsidP="004A4A85">
            <w:pPr>
              <w:rPr>
                <w:rFonts w:eastAsia="Calibri" w:cstheme="minorHAnsi"/>
                <w:b/>
              </w:rPr>
            </w:pPr>
            <w:r w:rsidRPr="00A53F47">
              <w:rPr>
                <w:rFonts w:eastAsia="Calibri" w:cstheme="minorHAnsi"/>
                <w:b/>
              </w:rPr>
              <w:t xml:space="preserve">VISTO </w:t>
            </w:r>
          </w:p>
        </w:tc>
        <w:tc>
          <w:tcPr>
            <w:tcW w:w="3500" w:type="pct"/>
            <w:shd w:val="clear" w:color="auto" w:fill="auto"/>
          </w:tcPr>
          <w:p w14:paraId="574CC06F" w14:textId="77777777" w:rsidR="007E579F" w:rsidRPr="00A53F47" w:rsidRDefault="007E579F" w:rsidP="00EB3632">
            <w:pPr>
              <w:ind w:left="-57"/>
              <w:jc w:val="both"/>
              <w:rPr>
                <w:rFonts w:eastAsia="Calibri" w:cstheme="minorHAnsi"/>
              </w:rPr>
            </w:pPr>
            <w:r w:rsidRPr="00A53F47">
              <w:rPr>
                <w:rFonts w:eastAsia="Calibri" w:cstheme="minorHAnsi"/>
              </w:rPr>
              <w:t>il Regolamento d’Istituto prot. […] del […], che disciplina le modalità di attuazione delle procedure di acquisto di lavori, servizi e forniture;</w:t>
            </w:r>
          </w:p>
        </w:tc>
      </w:tr>
      <w:tr w:rsidR="007E579F" w:rsidRPr="00A53F47" w14:paraId="57650713" w14:textId="77777777" w:rsidTr="00DD25C2">
        <w:tc>
          <w:tcPr>
            <w:tcW w:w="1500" w:type="pct"/>
            <w:shd w:val="clear" w:color="auto" w:fill="auto"/>
          </w:tcPr>
          <w:p w14:paraId="4DAC20F8" w14:textId="77777777" w:rsidR="007E579F" w:rsidRPr="00A53F47" w:rsidRDefault="007E579F" w:rsidP="004A4A85">
            <w:pPr>
              <w:rPr>
                <w:rFonts w:eastAsia="Calibri" w:cstheme="minorHAnsi"/>
                <w:b/>
              </w:rPr>
            </w:pPr>
            <w:r w:rsidRPr="00A53F47">
              <w:rPr>
                <w:rFonts w:eastAsia="Calibri" w:cstheme="minorHAnsi"/>
                <w:b/>
              </w:rPr>
              <w:lastRenderedPageBreak/>
              <w:t xml:space="preserve">VISTO </w:t>
            </w:r>
          </w:p>
        </w:tc>
        <w:tc>
          <w:tcPr>
            <w:tcW w:w="3500" w:type="pct"/>
            <w:shd w:val="clear" w:color="auto" w:fill="auto"/>
          </w:tcPr>
          <w:p w14:paraId="5F799C10" w14:textId="77777777" w:rsidR="007E579F" w:rsidRPr="00A53F47" w:rsidRDefault="007E579F" w:rsidP="00EB3632">
            <w:pPr>
              <w:ind w:left="-57"/>
              <w:jc w:val="both"/>
              <w:rPr>
                <w:rFonts w:eastAsia="Calibri" w:cstheme="minorHAnsi"/>
              </w:rPr>
            </w:pPr>
            <w:r w:rsidRPr="00A53F47">
              <w:rPr>
                <w:rFonts w:eastAsia="Calibri" w:cstheme="minorHAnsi"/>
              </w:rPr>
              <w:t xml:space="preserve">il Piano Triennale dell’Offerta Formativa (PTOF); </w:t>
            </w:r>
          </w:p>
        </w:tc>
      </w:tr>
      <w:tr w:rsidR="007E579F" w:rsidRPr="00A53F47" w14:paraId="28FFF813" w14:textId="77777777" w:rsidTr="00DD25C2">
        <w:tc>
          <w:tcPr>
            <w:tcW w:w="1500" w:type="pct"/>
            <w:shd w:val="clear" w:color="auto" w:fill="auto"/>
          </w:tcPr>
          <w:p w14:paraId="59CD4801" w14:textId="77777777" w:rsidR="007E579F" w:rsidRPr="00A53F47" w:rsidRDefault="007E579F" w:rsidP="004A4A85">
            <w:pPr>
              <w:rPr>
                <w:rFonts w:eastAsia="Calibri" w:cstheme="minorHAnsi"/>
                <w:b/>
              </w:rPr>
            </w:pPr>
            <w:r w:rsidRPr="00A53F47">
              <w:rPr>
                <w:rFonts w:eastAsia="Calibri" w:cstheme="minorHAnsi"/>
                <w:b/>
              </w:rPr>
              <w:t xml:space="preserve">VISTO </w:t>
            </w:r>
          </w:p>
        </w:tc>
        <w:tc>
          <w:tcPr>
            <w:tcW w:w="3500" w:type="pct"/>
            <w:shd w:val="clear" w:color="auto" w:fill="auto"/>
          </w:tcPr>
          <w:p w14:paraId="335041FB" w14:textId="76E7771E" w:rsidR="007E579F" w:rsidRPr="00A53F47" w:rsidRDefault="007E579F" w:rsidP="00EB3632">
            <w:pPr>
              <w:ind w:left="-57"/>
              <w:jc w:val="both"/>
              <w:rPr>
                <w:rFonts w:eastAsia="Calibri" w:cstheme="minorHAnsi"/>
              </w:rPr>
            </w:pPr>
            <w:r w:rsidRPr="00A53F47">
              <w:rPr>
                <w:rFonts w:eastAsia="Calibri" w:cstheme="minorHAnsi"/>
              </w:rPr>
              <w:t>il Programma Annuale 20[.</w:t>
            </w:r>
            <w:r w:rsidR="00636781" w:rsidRPr="00A53F47">
              <w:rPr>
                <w:rFonts w:eastAsia="Calibri" w:cstheme="minorHAnsi"/>
              </w:rPr>
              <w:t>.</w:t>
            </w:r>
            <w:r w:rsidRPr="00A53F47">
              <w:rPr>
                <w:rFonts w:eastAsia="Calibri" w:cstheme="minorHAnsi"/>
              </w:rPr>
              <w:t xml:space="preserve">.] approvato con delibera n. […] del […]; </w:t>
            </w:r>
          </w:p>
        </w:tc>
      </w:tr>
      <w:tr w:rsidR="007E579F" w:rsidRPr="00A53F47" w14:paraId="2D937416" w14:textId="77777777" w:rsidTr="00DD25C2">
        <w:tc>
          <w:tcPr>
            <w:tcW w:w="1500" w:type="pct"/>
            <w:shd w:val="clear" w:color="auto" w:fill="auto"/>
          </w:tcPr>
          <w:p w14:paraId="7EDCCC16" w14:textId="77777777" w:rsidR="007E579F" w:rsidRPr="00A53F47" w:rsidRDefault="007E579F" w:rsidP="004A4A85">
            <w:pPr>
              <w:rPr>
                <w:rFonts w:eastAsia="Calibri" w:cstheme="minorHAnsi"/>
                <w:b/>
              </w:rPr>
            </w:pPr>
            <w:r w:rsidRPr="00A53F47">
              <w:rPr>
                <w:rFonts w:eastAsia="Calibri" w:cstheme="minorHAnsi"/>
                <w:b/>
              </w:rPr>
              <w:t xml:space="preserve">VISTA </w:t>
            </w:r>
          </w:p>
        </w:tc>
        <w:tc>
          <w:tcPr>
            <w:tcW w:w="3500" w:type="pct"/>
            <w:shd w:val="clear" w:color="auto" w:fill="auto"/>
          </w:tcPr>
          <w:p w14:paraId="778E6A5D" w14:textId="77777777" w:rsidR="007E579F" w:rsidRPr="00A53F47" w:rsidRDefault="007E579F" w:rsidP="00EB3632">
            <w:pPr>
              <w:ind w:left="-57"/>
              <w:jc w:val="both"/>
              <w:rPr>
                <w:rFonts w:eastAsia="Calibri" w:cstheme="minorHAnsi"/>
              </w:rPr>
            </w:pPr>
            <w:r w:rsidRPr="00A53F47">
              <w:rPr>
                <w:rFonts w:eastAsia="Calibri" w:cstheme="minorHAnsi"/>
              </w:rPr>
              <w:t>la L. 241 del 7 agosto 1990, recante «</w:t>
            </w:r>
            <w:r w:rsidRPr="00A53F47">
              <w:rPr>
                <w:rFonts w:eastAsia="Calibri" w:cstheme="minorHAnsi"/>
                <w:i/>
              </w:rPr>
              <w:t>Nuove norme sul procedimento amministrativo</w:t>
            </w:r>
            <w:r w:rsidRPr="00A53F47">
              <w:rPr>
                <w:rFonts w:eastAsia="Calibri" w:cstheme="minorHAnsi"/>
              </w:rPr>
              <w:t>»;</w:t>
            </w:r>
          </w:p>
        </w:tc>
      </w:tr>
      <w:tr w:rsidR="007E579F" w:rsidRPr="00A53F47" w14:paraId="05424D1D" w14:textId="77777777" w:rsidTr="00DD25C2">
        <w:tc>
          <w:tcPr>
            <w:tcW w:w="1500" w:type="pct"/>
            <w:shd w:val="clear" w:color="auto" w:fill="auto"/>
          </w:tcPr>
          <w:p w14:paraId="0CD9450A" w14:textId="77777777" w:rsidR="007E579F" w:rsidRPr="00A53F47" w:rsidRDefault="007E579F" w:rsidP="004A4A85">
            <w:pPr>
              <w:rPr>
                <w:rFonts w:eastAsia="Calibri" w:cstheme="minorHAnsi"/>
                <w:b/>
              </w:rPr>
            </w:pPr>
            <w:r w:rsidRPr="00A53F47">
              <w:rPr>
                <w:rFonts w:eastAsia="Calibri" w:cstheme="minorHAnsi"/>
                <w:b/>
              </w:rPr>
              <w:t xml:space="preserve">VISTO </w:t>
            </w:r>
          </w:p>
        </w:tc>
        <w:tc>
          <w:tcPr>
            <w:tcW w:w="3500" w:type="pct"/>
            <w:shd w:val="clear" w:color="auto" w:fill="auto"/>
          </w:tcPr>
          <w:p w14:paraId="063A4A55" w14:textId="0EBE01B7" w:rsidR="007E579F" w:rsidRPr="00A53F47" w:rsidRDefault="007E579F" w:rsidP="00EB3632">
            <w:pPr>
              <w:ind w:left="-57"/>
              <w:jc w:val="both"/>
              <w:rPr>
                <w:rFonts w:eastAsia="Calibri" w:cstheme="minorHAnsi"/>
              </w:rPr>
            </w:pPr>
            <w:r w:rsidRPr="00A53F47">
              <w:rPr>
                <w:rFonts w:eastAsia="Times New Roman" w:cstheme="minorHAnsi"/>
                <w:lang w:eastAsia="it-IT"/>
              </w:rPr>
              <w:t xml:space="preserve">il </w:t>
            </w:r>
            <w:proofErr w:type="spellStart"/>
            <w:r w:rsidRPr="00A53F47">
              <w:rPr>
                <w:rFonts w:eastAsia="Times New Roman" w:cstheme="minorHAnsi"/>
                <w:lang w:eastAsia="it-IT"/>
              </w:rPr>
              <w:t>D.Lgs.</w:t>
            </w:r>
            <w:proofErr w:type="spellEnd"/>
            <w:r w:rsidRPr="00A53F47">
              <w:rPr>
                <w:rFonts w:eastAsia="Times New Roman" w:cstheme="minorHAnsi"/>
                <w:lang w:eastAsia="it-IT"/>
              </w:rPr>
              <w:t xml:space="preserve"> 18 aprile 2016, n. 50, recante «</w:t>
            </w:r>
            <w:r w:rsidRPr="00A53F47">
              <w:rPr>
                <w:rFonts w:eastAsia="Times New Roman" w:cstheme="minorHAnsi"/>
                <w:i/>
                <w:lang w:eastAsia="it-IT"/>
              </w:rPr>
              <w:t>Codice dei contratti pubblici</w:t>
            </w:r>
            <w:r w:rsidRPr="00A53F47">
              <w:rPr>
                <w:rFonts w:eastAsia="Times New Roman" w:cstheme="minorHAnsi"/>
                <w:lang w:eastAsia="it-IT"/>
              </w:rPr>
              <w:t>»;</w:t>
            </w:r>
          </w:p>
        </w:tc>
      </w:tr>
      <w:tr w:rsidR="007E579F" w:rsidRPr="00A53F47" w14:paraId="7EF3012E" w14:textId="77777777" w:rsidTr="00DD25C2">
        <w:tc>
          <w:tcPr>
            <w:tcW w:w="1500" w:type="pct"/>
            <w:shd w:val="clear" w:color="auto" w:fill="auto"/>
          </w:tcPr>
          <w:p w14:paraId="5B9507C8" w14:textId="77777777" w:rsidR="007E579F" w:rsidRPr="00A53F47" w:rsidRDefault="007E579F" w:rsidP="004A4A85">
            <w:pPr>
              <w:widowControl w:val="0"/>
              <w:jc w:val="both"/>
              <w:rPr>
                <w:rFonts w:eastAsia="Times" w:cstheme="minorHAnsi"/>
                <w:b/>
              </w:rPr>
            </w:pPr>
            <w:r w:rsidRPr="00A53F47">
              <w:rPr>
                <w:rFonts w:eastAsia="Times" w:cstheme="minorHAnsi"/>
                <w:b/>
              </w:rPr>
              <w:t>VISTO</w:t>
            </w:r>
          </w:p>
        </w:tc>
        <w:tc>
          <w:tcPr>
            <w:tcW w:w="3500" w:type="pct"/>
            <w:shd w:val="clear" w:color="auto" w:fill="auto"/>
          </w:tcPr>
          <w:p w14:paraId="7F5870F9" w14:textId="1241A143" w:rsidR="007E579F" w:rsidRPr="00A53F47" w:rsidRDefault="007E579F" w:rsidP="00EB3632">
            <w:pPr>
              <w:widowControl w:val="0"/>
              <w:ind w:left="-57"/>
              <w:jc w:val="both"/>
              <w:rPr>
                <w:rFonts w:eastAsia="Times" w:cstheme="minorHAnsi"/>
              </w:rPr>
            </w:pPr>
            <w:r w:rsidRPr="00A53F47">
              <w:rPr>
                <w:rFonts w:eastAsia="Times" w:cstheme="minorHAnsi"/>
              </w:rPr>
              <w:t>in particolare,</w:t>
            </w:r>
            <w:r w:rsidRPr="00A53F47">
              <w:rPr>
                <w:rFonts w:eastAsia="Times" w:cstheme="minorHAnsi"/>
                <w:b/>
              </w:rPr>
              <w:t xml:space="preserve"> </w:t>
            </w:r>
            <w:r w:rsidRPr="00A53F47">
              <w:rPr>
                <w:rFonts w:eastAsia="Times" w:cstheme="minorHAnsi"/>
              </w:rPr>
              <w:t xml:space="preserve">l’art. 32, comma 2, del </w:t>
            </w:r>
            <w:proofErr w:type="spellStart"/>
            <w:r w:rsidRPr="00A53F47">
              <w:rPr>
                <w:rFonts w:eastAsia="Times" w:cstheme="minorHAnsi"/>
              </w:rPr>
              <w:t>D.Lgs.</w:t>
            </w:r>
            <w:proofErr w:type="spellEnd"/>
            <w:r w:rsidRPr="00A53F47">
              <w:rPr>
                <w:rFonts w:eastAsia="Times" w:cstheme="minorHAnsi"/>
              </w:rPr>
              <w:t xml:space="preserve"> 50/2016, il quale prevede che, prima dell’avvio delle procedure di affidamento dei contratti pubblici, le stazioni appaltanti, in conformità ai propri ordinamenti, decretano o determinano di contrarre, individuando gli elementi essenziali del contratto e i criteri di selezione degli operatori economici e delle offerte e che, per gli affidamenti </w:t>
            </w:r>
            <w:r w:rsidRPr="00A53F47">
              <w:rPr>
                <w:rFonts w:eastAsia="Times" w:cstheme="minorHAnsi"/>
                <w:i/>
                <w:iCs/>
              </w:rPr>
              <w:t>ex</w:t>
            </w:r>
            <w:r w:rsidRPr="00A53F47">
              <w:rPr>
                <w:rFonts w:eastAsia="Times" w:cstheme="minorHAnsi"/>
              </w:rPr>
              <w:t xml:space="preserve"> art. 36, comma 2, lett. a), del </w:t>
            </w:r>
            <w:proofErr w:type="spellStart"/>
            <w:r w:rsidR="00D64269" w:rsidRPr="00A53F47">
              <w:rPr>
                <w:rFonts w:eastAsia="Calibri" w:cstheme="minorHAnsi"/>
              </w:rPr>
              <w:t>D.Lgs.</w:t>
            </w:r>
            <w:proofErr w:type="spellEnd"/>
            <w:r w:rsidR="00D64269" w:rsidRPr="00A53F47">
              <w:rPr>
                <w:rFonts w:eastAsia="Calibri" w:cstheme="minorHAnsi"/>
              </w:rPr>
              <w:t xml:space="preserve"> 50/2016</w:t>
            </w:r>
            <w:r w:rsidRPr="00A53F47">
              <w:rPr>
                <w:rFonts w:eastAsia="Times" w:cstheme="minorHAnsi"/>
              </w:rPr>
              <w:t xml:space="preserve"> </w:t>
            </w:r>
            <w:r w:rsidRPr="00A53F47">
              <w:rPr>
                <w:rFonts w:eastAsia="Calibri" w:cstheme="minorHAnsi"/>
              </w:rPr>
              <w:t>«</w:t>
            </w:r>
            <w:r w:rsidRPr="00A53F47">
              <w:rPr>
                <w:rFonts w:eastAsia="Times" w:cstheme="minorHAnsi"/>
              </w:rPr>
              <w:t xml:space="preserve">[…] </w:t>
            </w:r>
            <w:r w:rsidRPr="00A53F47">
              <w:rPr>
                <w:rFonts w:cstheme="minorHAnsi"/>
                <w:i/>
              </w:rPr>
              <w:t>la stazione appaltante può procedere ad affidamento diretto tramite determina a contrarre, o atto equivalente, che contenga, in modo semplificato, l’oggetto dell’affidamento, l’importo, il fornitore, le ragioni della scelta del fornitore, il possesso da parte sua dei requisiti di carattere generale, nonché il possesso dei requisiti tecnico-professionali, ove richiesti</w:t>
            </w:r>
            <w:r w:rsidRPr="00A53F47">
              <w:rPr>
                <w:rFonts w:cstheme="minorHAnsi"/>
              </w:rPr>
              <w:t>»</w:t>
            </w:r>
            <w:r w:rsidRPr="00A53F47">
              <w:rPr>
                <w:rFonts w:eastAsia="Times" w:cstheme="minorHAnsi"/>
              </w:rPr>
              <w:t>;</w:t>
            </w:r>
          </w:p>
        </w:tc>
      </w:tr>
      <w:tr w:rsidR="007E579F" w:rsidRPr="00A53F47" w14:paraId="14612BFA" w14:textId="77777777" w:rsidTr="00DD25C2">
        <w:tc>
          <w:tcPr>
            <w:tcW w:w="1500" w:type="pct"/>
            <w:shd w:val="clear" w:color="auto" w:fill="auto"/>
          </w:tcPr>
          <w:p w14:paraId="4B814450" w14:textId="77777777" w:rsidR="007E579F" w:rsidRPr="00A53F47" w:rsidRDefault="007E579F" w:rsidP="004A4A85">
            <w:pPr>
              <w:rPr>
                <w:rFonts w:eastAsia="Calibri" w:cstheme="minorHAnsi"/>
                <w:b/>
              </w:rPr>
            </w:pPr>
            <w:r w:rsidRPr="00A53F47">
              <w:rPr>
                <w:rFonts w:eastAsia="Calibri" w:cstheme="minorHAnsi"/>
                <w:b/>
              </w:rPr>
              <w:t xml:space="preserve">VISTO </w:t>
            </w:r>
          </w:p>
        </w:tc>
        <w:tc>
          <w:tcPr>
            <w:tcW w:w="3500" w:type="pct"/>
            <w:shd w:val="clear" w:color="auto" w:fill="auto"/>
          </w:tcPr>
          <w:p w14:paraId="39267B9E" w14:textId="77777777" w:rsidR="007E579F" w:rsidRPr="00A53F47" w:rsidRDefault="007E579F" w:rsidP="00EB3632">
            <w:pPr>
              <w:ind w:left="-57"/>
              <w:jc w:val="both"/>
              <w:rPr>
                <w:rFonts w:eastAsia="Calibri" w:cstheme="minorHAnsi"/>
              </w:rPr>
            </w:pPr>
            <w:r w:rsidRPr="00A53F47">
              <w:rPr>
                <w:rFonts w:eastAsia="Calibri" w:cstheme="minorHAnsi"/>
              </w:rPr>
              <w:t xml:space="preserve">in particolare, l’art. 36, comma 2, lettera a), del </w:t>
            </w:r>
            <w:proofErr w:type="spellStart"/>
            <w:r w:rsidRPr="00A53F47">
              <w:rPr>
                <w:rFonts w:eastAsia="Calibri" w:cstheme="minorHAnsi"/>
              </w:rPr>
              <w:t>D.Lgs.</w:t>
            </w:r>
            <w:proofErr w:type="spellEnd"/>
            <w:r w:rsidRPr="00A53F47">
              <w:rPr>
                <w:rFonts w:eastAsia="Calibri" w:cstheme="minorHAnsi"/>
              </w:rPr>
              <w:t xml:space="preserve"> 50/2016, il quale prevede che «</w:t>
            </w:r>
            <w:r w:rsidRPr="00A53F47">
              <w:rPr>
                <w:rFonts w:eastAsia="Calibri" w:cstheme="minorHAnsi"/>
                <w:i/>
              </w:rPr>
              <w:t>Fermo restando quanto previsto dagli articoli 37 e 38 e salva la possibilità di ricorrere alle procedure ordinarie, le stazioni appaltanti procedono all'affidamento di lavori, servizi e forniture di importo inferiore alle soglie di cui all'articolo 35, secondo le seguenti modalità: a) per affidamenti di importo inferiore a 40.000 euro, mediante affidamento diretto, anche senza previa consultazione di due o più operatori economici o per i lavori in amministrazione diretta</w:t>
            </w:r>
            <w:r w:rsidRPr="00A53F47">
              <w:rPr>
                <w:rFonts w:eastAsia="Calibri" w:cstheme="minorHAnsi"/>
              </w:rPr>
              <w:t xml:space="preserve"> […]»;  </w:t>
            </w:r>
          </w:p>
        </w:tc>
      </w:tr>
      <w:tr w:rsidR="007E579F" w:rsidRPr="00A53F47" w14:paraId="7AE30702" w14:textId="77777777" w:rsidTr="00DD25C2">
        <w:tc>
          <w:tcPr>
            <w:tcW w:w="1500" w:type="pct"/>
            <w:shd w:val="clear" w:color="auto" w:fill="auto"/>
          </w:tcPr>
          <w:p w14:paraId="6EE0C58C" w14:textId="77777777" w:rsidR="007E579F" w:rsidRPr="00A53F47" w:rsidRDefault="007E579F" w:rsidP="004A4A85">
            <w:pPr>
              <w:rPr>
                <w:rFonts w:eastAsia="Calibri" w:cstheme="minorHAnsi"/>
                <w:b/>
              </w:rPr>
            </w:pPr>
            <w:r w:rsidRPr="00A53F47">
              <w:rPr>
                <w:rFonts w:eastAsia="Calibri" w:cstheme="minorHAnsi"/>
                <w:b/>
              </w:rPr>
              <w:t xml:space="preserve">VISTE </w:t>
            </w:r>
          </w:p>
        </w:tc>
        <w:tc>
          <w:tcPr>
            <w:tcW w:w="3500" w:type="pct"/>
            <w:shd w:val="clear" w:color="auto" w:fill="auto"/>
          </w:tcPr>
          <w:p w14:paraId="400780BF" w14:textId="6CA45A46" w:rsidR="007E579F" w:rsidRPr="00A53F47" w:rsidRDefault="00636781" w:rsidP="00EB3632">
            <w:pPr>
              <w:ind w:left="-57"/>
              <w:jc w:val="both"/>
              <w:rPr>
                <w:rFonts w:eastAsia="Calibri" w:cstheme="minorHAnsi"/>
              </w:rPr>
            </w:pPr>
            <w:r w:rsidRPr="00A53F47">
              <w:rPr>
                <w:rFonts w:eastAsia="Calibri" w:cstheme="minorHAnsi"/>
              </w:rPr>
              <w:t>le Linee Guida A.N.AC. n. 4, recanti «</w:t>
            </w:r>
            <w:r w:rsidRPr="00A53F47">
              <w:rPr>
                <w:rFonts w:eastAsia="Calibri" w:cstheme="minorHAnsi"/>
                <w:i/>
              </w:rPr>
              <w:t>Procedure per l’affidamento dei contratti pubblici di importo inferiore alle soglie di rilevanza comunitaria, indagini di mercato e formazione e gestione degli elenchi di operatori economici</w:t>
            </w:r>
            <w:r w:rsidRPr="00A53F47">
              <w:rPr>
                <w:rFonts w:eastAsia="Calibri" w:cstheme="minorHAnsi"/>
              </w:rPr>
              <w:t>»;</w:t>
            </w:r>
          </w:p>
        </w:tc>
      </w:tr>
      <w:tr w:rsidR="007E579F" w:rsidRPr="00A53F47" w14:paraId="10FECEDD" w14:textId="77777777" w:rsidTr="00DD25C2">
        <w:tc>
          <w:tcPr>
            <w:tcW w:w="1500" w:type="pct"/>
            <w:shd w:val="clear" w:color="auto" w:fill="auto"/>
          </w:tcPr>
          <w:p w14:paraId="7290DFF2" w14:textId="77777777" w:rsidR="007E579F" w:rsidRPr="00A53F47" w:rsidRDefault="007E579F" w:rsidP="004A4A85">
            <w:pPr>
              <w:rPr>
                <w:rFonts w:eastAsia="Calibri" w:cstheme="minorHAnsi"/>
                <w:b/>
              </w:rPr>
            </w:pPr>
            <w:r w:rsidRPr="00A53F47">
              <w:rPr>
                <w:rFonts w:eastAsia="Calibri" w:cstheme="minorHAnsi"/>
                <w:b/>
              </w:rPr>
              <w:t xml:space="preserve">VISTO </w:t>
            </w:r>
          </w:p>
        </w:tc>
        <w:tc>
          <w:tcPr>
            <w:tcW w:w="3500" w:type="pct"/>
            <w:shd w:val="clear" w:color="auto" w:fill="auto"/>
          </w:tcPr>
          <w:p w14:paraId="3AEC2972" w14:textId="77777777" w:rsidR="007E579F" w:rsidRPr="00A53F47" w:rsidRDefault="007E579F" w:rsidP="00EB3632">
            <w:pPr>
              <w:ind w:left="-57"/>
              <w:jc w:val="both"/>
              <w:rPr>
                <w:rFonts w:eastAsia="Calibri" w:cstheme="minorHAnsi"/>
              </w:rPr>
            </w:pPr>
            <w:r w:rsidRPr="00A53F47">
              <w:rPr>
                <w:rFonts w:eastAsia="Calibri" w:cstheme="minorHAnsi"/>
              </w:rPr>
              <w:t>l’art. 45, comma 2, lett. a), del D.I. 129/2018, il quale prevede che «</w:t>
            </w:r>
            <w:r w:rsidRPr="00A53F47">
              <w:rPr>
                <w:rFonts w:eastAsia="Calibri" w:cstheme="minorHAnsi"/>
                <w:i/>
              </w:rPr>
              <w:t>Al Consiglio d’Istituto spettano le deliberazioni relative alla determinazione, nei limiti stabiliti dalla normativa vigente in materia, dei criteri e dei limiti per lo svolgimento, da parte del dirigente scolastico, delle seguenti attività negoziali: a) affidamenti di lavori, servizi e forniture, secondo quanto disposto dal decreto legislativo 18 aprile 2016, n. 50 e dalle relative previsioni di attuazione, di importo superiore a 10.000,00 euro</w:t>
            </w:r>
            <w:r w:rsidRPr="00A53F47">
              <w:rPr>
                <w:rFonts w:eastAsia="Calibri" w:cstheme="minorHAnsi"/>
              </w:rPr>
              <w:t>»;</w:t>
            </w:r>
          </w:p>
        </w:tc>
      </w:tr>
      <w:bookmarkEnd w:id="15"/>
      <w:tr w:rsidR="00F97F68" w:rsidRPr="00A53F47" w14:paraId="51169A45" w14:textId="77777777" w:rsidTr="00DD25C2">
        <w:tc>
          <w:tcPr>
            <w:tcW w:w="1500" w:type="pct"/>
            <w:shd w:val="clear" w:color="auto" w:fill="auto"/>
          </w:tcPr>
          <w:p w14:paraId="1A529C99" w14:textId="4850C3D9" w:rsidR="00F97F68" w:rsidRPr="00A53F47" w:rsidRDefault="00F97F68" w:rsidP="00F97F68">
            <w:pPr>
              <w:rPr>
                <w:rFonts w:eastAsia="Calibri" w:cstheme="minorHAnsi"/>
                <w:b/>
              </w:rPr>
            </w:pPr>
            <w:r w:rsidRPr="00A53F47">
              <w:rPr>
                <w:rFonts w:eastAsia="Calibri" w:cstheme="minorHAnsi"/>
                <w:b/>
              </w:rPr>
              <w:t xml:space="preserve">TENUTO CONTO </w:t>
            </w:r>
          </w:p>
        </w:tc>
        <w:tc>
          <w:tcPr>
            <w:tcW w:w="3500" w:type="pct"/>
            <w:shd w:val="clear" w:color="auto" w:fill="auto"/>
          </w:tcPr>
          <w:p w14:paraId="6E4E68C7" w14:textId="1D6B5CD6" w:rsidR="00F97F68" w:rsidRPr="00A53F47" w:rsidRDefault="00F97F68" w:rsidP="00F97F68">
            <w:pPr>
              <w:ind w:left="-57"/>
              <w:jc w:val="both"/>
              <w:rPr>
                <w:rFonts w:eastAsia="Calibri" w:cstheme="minorHAnsi"/>
              </w:rPr>
            </w:pPr>
            <w:r w:rsidRPr="00A53F47">
              <w:rPr>
                <w:rFonts w:eastAsia="Calibri" w:cstheme="minorHAnsi"/>
                <w:iCs/>
              </w:rPr>
              <w:t>[</w:t>
            </w:r>
            <w:r w:rsidRPr="00A53F47">
              <w:rPr>
                <w:rFonts w:eastAsia="Calibri" w:cstheme="minorHAnsi"/>
                <w:i/>
              </w:rPr>
              <w:t>solo in caso di affidamento di importo superiore a 10.000 euro</w:t>
            </w:r>
            <w:r w:rsidRPr="00A53F47">
              <w:rPr>
                <w:rFonts w:eastAsia="Calibri" w:cstheme="minorHAnsi"/>
                <w:iCs/>
              </w:rPr>
              <w:t>]</w:t>
            </w:r>
            <w:r w:rsidRPr="00A53F47">
              <w:rPr>
                <w:rFonts w:eastAsia="Calibri" w:cstheme="minorHAnsi"/>
              </w:rPr>
              <w:t xml:space="preserve"> di quanto previsto dalla Delibera del Consiglio d’Istituto n. […] del […], con la quale è stato previsto che gli affidamenti di importo </w:t>
            </w:r>
            <w:r w:rsidRPr="00A53F47">
              <w:rPr>
                <w:rFonts w:eastAsia="Calibri" w:cstheme="minorHAnsi"/>
              </w:rPr>
              <w:lastRenderedPageBreak/>
              <w:t>superiore a 10.000 euro debbano essere preceduti da [</w:t>
            </w:r>
            <w:r w:rsidRPr="00A53F47">
              <w:rPr>
                <w:rFonts w:eastAsia="Calibri" w:cstheme="minorHAnsi"/>
                <w:i/>
              </w:rPr>
              <w:t>indicare le modalità di individuazione dell’affidatario previste dalla Delibera del Consiglio di Istituto, ad es., previa consultazione di almeno due preventivi o indagine di mercato mediante pubblicazione di un avviso</w:t>
            </w:r>
            <w:r w:rsidRPr="00A53F47">
              <w:rPr>
                <w:rFonts w:eastAsia="Calibri" w:cstheme="minorHAnsi"/>
              </w:rPr>
              <w:t>], al fine di selezionare l’operatore economico maggiormente idoneo a soddisfare il fabbisogno dell’Istituzione Scolastica;</w:t>
            </w:r>
          </w:p>
        </w:tc>
      </w:tr>
      <w:tr w:rsidR="00F97F68" w:rsidRPr="00A53F47" w14:paraId="0BB0C023" w14:textId="77777777" w:rsidTr="00DD25C2">
        <w:tc>
          <w:tcPr>
            <w:tcW w:w="1500" w:type="pct"/>
            <w:shd w:val="clear" w:color="auto" w:fill="auto"/>
          </w:tcPr>
          <w:p w14:paraId="4D6A4BA4" w14:textId="30880DE8" w:rsidR="00F97F68" w:rsidRPr="00A53F47" w:rsidRDefault="00F97F68" w:rsidP="00F97F68">
            <w:pPr>
              <w:tabs>
                <w:tab w:val="left" w:pos="952"/>
              </w:tabs>
              <w:rPr>
                <w:rFonts w:eastAsia="Calibri" w:cstheme="minorHAnsi"/>
                <w:b/>
              </w:rPr>
            </w:pPr>
            <w:r w:rsidRPr="00A53F47">
              <w:rPr>
                <w:rFonts w:eastAsia="Calibri" w:cstheme="minorHAnsi"/>
                <w:b/>
              </w:rPr>
              <w:lastRenderedPageBreak/>
              <w:t xml:space="preserve">VISTO </w:t>
            </w:r>
          </w:p>
          <w:p w14:paraId="01E4AE98" w14:textId="77777777" w:rsidR="00F97F68" w:rsidRPr="00A53F47" w:rsidRDefault="00F97F68" w:rsidP="00F97F68">
            <w:pPr>
              <w:rPr>
                <w:rFonts w:eastAsia="Calibri" w:cstheme="minorHAnsi"/>
              </w:rPr>
            </w:pPr>
          </w:p>
          <w:p w14:paraId="3D0AB2CB" w14:textId="77777777" w:rsidR="00F97F68" w:rsidRPr="00A53F47" w:rsidRDefault="00F97F68" w:rsidP="00F97F68">
            <w:pPr>
              <w:rPr>
                <w:rFonts w:eastAsia="Calibri" w:cstheme="minorHAnsi"/>
              </w:rPr>
            </w:pPr>
          </w:p>
          <w:p w14:paraId="5A6EB8C8" w14:textId="77777777" w:rsidR="00F97F68" w:rsidRPr="00A53F47" w:rsidRDefault="00F97F68" w:rsidP="00F97F68">
            <w:pPr>
              <w:rPr>
                <w:rFonts w:eastAsia="Calibri" w:cstheme="minorHAnsi"/>
              </w:rPr>
            </w:pPr>
          </w:p>
        </w:tc>
        <w:tc>
          <w:tcPr>
            <w:tcW w:w="3500" w:type="pct"/>
            <w:shd w:val="clear" w:color="auto" w:fill="auto"/>
          </w:tcPr>
          <w:p w14:paraId="5F10343C" w14:textId="4FD94DA6" w:rsidR="00F97F68" w:rsidRPr="00A53F47" w:rsidRDefault="00F97F68" w:rsidP="00F97F68">
            <w:pPr>
              <w:ind w:left="-57"/>
              <w:jc w:val="both"/>
              <w:rPr>
                <w:rFonts w:eastAsia="Calibri" w:cstheme="minorHAnsi"/>
              </w:rPr>
            </w:pPr>
            <w:r w:rsidRPr="00A53F47">
              <w:rPr>
                <w:rFonts w:eastAsia="Calibri" w:cstheme="minorHAnsi"/>
              </w:rPr>
              <w:t>l’art. 1, comma 449, della L. 27 dicembre 2006, n. 296, come modificato dall’art. 1, comma 495 della L. n. 28 dicembre 2015, n. 208, il quale prevede che tutte le amministrazioni statali centrali e periferiche, ivi comprese le scuole di ogni ordine e grado, sono tenute ad approvvigionarsi utilizzando le convenzioni stipulate da Consip S.p.A.;</w:t>
            </w:r>
          </w:p>
        </w:tc>
      </w:tr>
      <w:tr w:rsidR="00F97F68" w:rsidRPr="00A53F47" w14:paraId="3693C74A" w14:textId="77777777" w:rsidTr="00DD25C2">
        <w:tc>
          <w:tcPr>
            <w:tcW w:w="1500" w:type="pct"/>
            <w:shd w:val="clear" w:color="auto" w:fill="auto"/>
          </w:tcPr>
          <w:p w14:paraId="15397D9D" w14:textId="4EBA47EC" w:rsidR="00F97F68" w:rsidRPr="00A53F47" w:rsidRDefault="00F97F68" w:rsidP="00F97F68">
            <w:pPr>
              <w:tabs>
                <w:tab w:val="left" w:pos="952"/>
              </w:tabs>
              <w:rPr>
                <w:rFonts w:eastAsia="Calibri" w:cstheme="minorHAnsi"/>
                <w:b/>
              </w:rPr>
            </w:pPr>
            <w:r w:rsidRPr="00A53F47">
              <w:rPr>
                <w:rFonts w:eastAsia="Calibri" w:cstheme="minorHAnsi"/>
                <w:b/>
              </w:rPr>
              <w:t>VISTO</w:t>
            </w:r>
          </w:p>
        </w:tc>
        <w:tc>
          <w:tcPr>
            <w:tcW w:w="3500" w:type="pct"/>
            <w:shd w:val="clear" w:color="auto" w:fill="auto"/>
          </w:tcPr>
          <w:p w14:paraId="5994A53C" w14:textId="145FC72A" w:rsidR="00F97F68" w:rsidRPr="00A53F47" w:rsidRDefault="00F97F68" w:rsidP="00F97F68">
            <w:pPr>
              <w:ind w:left="-57"/>
              <w:jc w:val="both"/>
              <w:rPr>
                <w:rFonts w:eastAsia="Calibri" w:cstheme="minorHAnsi"/>
              </w:rPr>
            </w:pPr>
            <w:r w:rsidRPr="00A53F47">
              <w:rPr>
                <w:rFonts w:eastAsia="Calibri" w:cstheme="minorHAnsi"/>
              </w:rPr>
              <w:t>l’art. 1, comma 583, della L. 27 dicembre 2019, n. 160, ai sensi del quale, fermo restando quanto previsto dal succitato art. 1, commi 449 e 450, della L. 296/2006, le amministrazioni statali centrali e periferiche, ivi compresi gli istituti e le scuole di ogni ordine e grado, sono tenute ad approvvigionarsi attraverso gli accordi quadro stipulati da Consip S.p.A. o il Sistema Dinamico di Acquisizione (SDAPA) realizzato e gestito da Consip S.p.A.;</w:t>
            </w:r>
          </w:p>
        </w:tc>
      </w:tr>
      <w:tr w:rsidR="00F97F68" w:rsidRPr="00A53F47" w14:paraId="62AE8DE9" w14:textId="77777777" w:rsidTr="00DD25C2">
        <w:tc>
          <w:tcPr>
            <w:tcW w:w="1500" w:type="pct"/>
            <w:shd w:val="clear" w:color="auto" w:fill="auto"/>
          </w:tcPr>
          <w:p w14:paraId="16C7A621" w14:textId="77777777" w:rsidR="00F97F68" w:rsidRPr="00A53F47" w:rsidRDefault="00F97F68" w:rsidP="00F97F68">
            <w:pPr>
              <w:tabs>
                <w:tab w:val="left" w:pos="952"/>
              </w:tabs>
              <w:rPr>
                <w:rFonts w:eastAsia="Calibri" w:cstheme="minorHAnsi"/>
                <w:b/>
              </w:rPr>
            </w:pPr>
            <w:r w:rsidRPr="00A53F47">
              <w:rPr>
                <w:rFonts w:eastAsia="Calibri" w:cstheme="minorHAnsi"/>
                <w:b/>
              </w:rPr>
              <w:t>VISTA</w:t>
            </w:r>
          </w:p>
        </w:tc>
        <w:tc>
          <w:tcPr>
            <w:tcW w:w="3500" w:type="pct"/>
            <w:shd w:val="clear" w:color="auto" w:fill="auto"/>
          </w:tcPr>
          <w:p w14:paraId="347409F3" w14:textId="69D670E5" w:rsidR="00F97F68" w:rsidRPr="00A53F47" w:rsidRDefault="00F97F68" w:rsidP="00F97F68">
            <w:pPr>
              <w:ind w:left="-57"/>
              <w:jc w:val="both"/>
              <w:rPr>
                <w:rFonts w:eastAsia="Calibri" w:cstheme="minorHAnsi"/>
              </w:rPr>
            </w:pPr>
            <w:r w:rsidRPr="00A53F47">
              <w:rPr>
                <w:rFonts w:eastAsia="Calibri" w:cstheme="minorHAnsi"/>
              </w:rPr>
              <w:t>[</w:t>
            </w:r>
            <w:r w:rsidRPr="00A53F47">
              <w:rPr>
                <w:rFonts w:eastAsia="Calibri" w:cstheme="minorHAnsi"/>
                <w:i/>
                <w:iCs/>
              </w:rPr>
              <w:t>solo in caso di acquisto di servizi e beni informatici</w:t>
            </w:r>
            <w:r w:rsidRPr="00A53F47">
              <w:rPr>
                <w:rFonts w:eastAsia="Calibri" w:cstheme="minorHAnsi"/>
              </w:rPr>
              <w:t>] la L. n. 208/2015, che, all'art. 1, comma 512, per la categoria merceologica relativa ai servizi e ai beni informatici ha previsto che, fermi restando gli obblighi di acquisizione centralizzata previsti per i beni e servizi dalla normativa vigente, sussiste l’obbligo di approvvigionarsi esclusivamente tramite gli strumenti di acquisto e di negoziazione messi a disposizione da Consip S.p.A. (Convenzioni quadro, Accordi quadro, Me.PA., Sistema Dinamico di Acquisizione);</w:t>
            </w:r>
          </w:p>
        </w:tc>
      </w:tr>
      <w:tr w:rsidR="00F97F68" w:rsidRPr="00A53F47" w14:paraId="36841ACB" w14:textId="77777777" w:rsidTr="00DD25C2">
        <w:tc>
          <w:tcPr>
            <w:tcW w:w="1500" w:type="pct"/>
            <w:shd w:val="clear" w:color="auto" w:fill="auto"/>
          </w:tcPr>
          <w:p w14:paraId="7DD7FC89" w14:textId="355C21FC" w:rsidR="00F97F68" w:rsidRPr="00A53F47" w:rsidRDefault="00F97F68" w:rsidP="00F97F68">
            <w:pPr>
              <w:tabs>
                <w:tab w:val="left" w:pos="952"/>
              </w:tabs>
              <w:rPr>
                <w:rFonts w:eastAsia="Calibri" w:cstheme="minorHAnsi"/>
                <w:b/>
              </w:rPr>
            </w:pPr>
            <w:r w:rsidRPr="00A53F47">
              <w:rPr>
                <w:rFonts w:eastAsia="Calibri" w:cstheme="minorHAnsi"/>
                <w:b/>
              </w:rPr>
              <w:t>DATO ATTO</w:t>
            </w:r>
          </w:p>
        </w:tc>
        <w:tc>
          <w:tcPr>
            <w:tcW w:w="3500" w:type="pct"/>
            <w:shd w:val="clear" w:color="auto" w:fill="auto"/>
          </w:tcPr>
          <w:p w14:paraId="620009C8" w14:textId="094A8090" w:rsidR="00F97F68" w:rsidRPr="00A53F47" w:rsidRDefault="00F97F68" w:rsidP="00F97F68">
            <w:pPr>
              <w:ind w:left="-57"/>
              <w:jc w:val="both"/>
              <w:rPr>
                <w:rFonts w:eastAsia="Calibri" w:cstheme="minorHAnsi"/>
              </w:rPr>
            </w:pPr>
            <w:r w:rsidRPr="00A53F47">
              <w:rPr>
                <w:rFonts w:eastAsia="Calibri" w:cstheme="minorHAnsi"/>
              </w:rPr>
              <w:t>della non esistenza di Convenzioni Consip attive in merito a tale merceologia [</w:t>
            </w:r>
            <w:r w:rsidRPr="00A53F47">
              <w:rPr>
                <w:rFonts w:eastAsia="Calibri" w:cstheme="minorHAnsi"/>
                <w:i/>
              </w:rPr>
              <w:t>oppure, nella sola ipotesi di esistenza di Convenzione Consip mancante delle caratteristiche essenziali richieste dalla Istituzione Scolastica</w:t>
            </w:r>
            <w:r w:rsidRPr="00A53F47">
              <w:rPr>
                <w:rFonts w:eastAsia="Calibri" w:cstheme="minorHAnsi"/>
              </w:rPr>
              <w:t xml:space="preserve">] della non idoneità della Convenzione Consip a soddisfare il fabbisogno dell’Istituzione Scolastica per </w:t>
            </w:r>
            <w:r w:rsidRPr="00A53F47">
              <w:rPr>
                <w:rFonts w:eastAsia="Calibri" w:cstheme="minorHAnsi"/>
                <w:iCs/>
              </w:rPr>
              <w:t>mancanza delle caratteristiche essenziali</w:t>
            </w:r>
            <w:r w:rsidRPr="00A53F47">
              <w:rPr>
                <w:rFonts w:eastAsia="Calibri" w:cstheme="minorHAnsi"/>
              </w:rPr>
              <w:t>, come rilevato in apposito provvedimento del Dirigente Scolastico n. […] del […], trasmesso al competente ufficio della Corte dei Conti, in attuazione di quanto previsto dall’art. 1, comma 510 della L. n. 208/2015;</w:t>
            </w:r>
          </w:p>
        </w:tc>
      </w:tr>
      <w:tr w:rsidR="00F97F68" w:rsidRPr="00A53F47" w14:paraId="7FCC7989" w14:textId="77777777" w:rsidTr="00DD25C2">
        <w:tc>
          <w:tcPr>
            <w:tcW w:w="1500" w:type="pct"/>
            <w:shd w:val="clear" w:color="auto" w:fill="auto"/>
          </w:tcPr>
          <w:p w14:paraId="7BE7B200" w14:textId="1DD4B46F" w:rsidR="00F97F68" w:rsidRPr="00A53F47" w:rsidRDefault="00F97F68" w:rsidP="00F97F68">
            <w:pPr>
              <w:tabs>
                <w:tab w:val="left" w:pos="952"/>
              </w:tabs>
              <w:rPr>
                <w:rFonts w:eastAsia="Calibri" w:cstheme="minorHAnsi"/>
                <w:b/>
              </w:rPr>
            </w:pPr>
            <w:r w:rsidRPr="00A53F47">
              <w:rPr>
                <w:rFonts w:eastAsia="Calibri" w:cstheme="minorHAnsi"/>
                <w:b/>
              </w:rPr>
              <w:t>DATO ATTO</w:t>
            </w:r>
          </w:p>
        </w:tc>
        <w:tc>
          <w:tcPr>
            <w:tcW w:w="3500" w:type="pct"/>
            <w:shd w:val="clear" w:color="auto" w:fill="auto"/>
          </w:tcPr>
          <w:p w14:paraId="02A49A9F" w14:textId="1EA1BEB7" w:rsidR="00F97F68" w:rsidRPr="00A53F47" w:rsidRDefault="00F97F68" w:rsidP="00F97F68">
            <w:pPr>
              <w:ind w:left="-57"/>
              <w:jc w:val="both"/>
              <w:rPr>
                <w:rFonts w:eastAsia="Calibri" w:cstheme="minorHAnsi"/>
              </w:rPr>
            </w:pPr>
            <w:r w:rsidRPr="00A53F47">
              <w:rPr>
                <w:rFonts w:eastAsia="Calibri" w:cstheme="minorHAnsi"/>
              </w:rPr>
              <w:t>che, nell’ambito degli Accordi Quadro stipulati da Consip S.p.A. e dello SDAPA realizzato e gestito da Consip S.p.A., non risultano attive iniziative aventi ad oggetto interventi comparabili con quelli da affidare con la presente procedura [</w:t>
            </w:r>
            <w:r w:rsidRPr="00A53F47">
              <w:rPr>
                <w:rFonts w:eastAsia="Calibri" w:cstheme="minorHAnsi"/>
                <w:i/>
              </w:rPr>
              <w:t>oppure, nell’ipotesi di Accordo Quadro e/o di Bando Istitutivo nell’ambito dello SDAPA esistente, ma mancante delle caratteristiche essenziali richieste dalla Istituzione Scolastica</w:t>
            </w:r>
            <w:r w:rsidRPr="00A53F47">
              <w:rPr>
                <w:rFonts w:eastAsia="Calibri" w:cstheme="minorHAnsi"/>
              </w:rPr>
              <w:t xml:space="preserve">] che, nell’ambito degli Accordi Quadro stipulati da Consip e dello SDAPA realizzato e gestito da Consip, </w:t>
            </w:r>
            <w:r w:rsidRPr="00A53F47">
              <w:rPr>
                <w:rFonts w:eastAsia="Calibri" w:cstheme="minorHAnsi"/>
              </w:rPr>
              <w:lastRenderedPageBreak/>
              <w:t>non risultano attive iniziative idonee a soddisfare i fabbisogni dell’Istituto, in quanto [</w:t>
            </w:r>
            <w:r w:rsidRPr="00A53F47">
              <w:rPr>
                <w:rFonts w:eastAsia="Calibri" w:cstheme="minorHAnsi"/>
                <w:i/>
                <w:iCs/>
              </w:rPr>
              <w:t>indicare le ragioni per cui le iniziative Consip non risultano idonee a soddisfare i fabbisogni dell’Istituto</w:t>
            </w:r>
            <w:r w:rsidRPr="00A53F47">
              <w:rPr>
                <w:rFonts w:eastAsia="Calibri" w:cstheme="minorHAnsi"/>
              </w:rPr>
              <w:t>];</w:t>
            </w:r>
          </w:p>
        </w:tc>
      </w:tr>
      <w:tr w:rsidR="00F97F68" w:rsidRPr="00A53F47" w14:paraId="5490942B" w14:textId="77777777" w:rsidTr="00DD25C2">
        <w:tc>
          <w:tcPr>
            <w:tcW w:w="1500" w:type="pct"/>
            <w:shd w:val="clear" w:color="auto" w:fill="auto"/>
          </w:tcPr>
          <w:p w14:paraId="6DD0DAC5" w14:textId="5D197A08" w:rsidR="00F97F68" w:rsidRPr="00A53F47" w:rsidRDefault="00F97F68" w:rsidP="00F97F68">
            <w:pPr>
              <w:tabs>
                <w:tab w:val="left" w:pos="952"/>
              </w:tabs>
              <w:rPr>
                <w:rFonts w:eastAsia="Calibri" w:cstheme="minorHAnsi"/>
                <w:b/>
              </w:rPr>
            </w:pPr>
            <w:r w:rsidRPr="00A53F47">
              <w:rPr>
                <w:rFonts w:eastAsia="Calibri" w:cstheme="minorHAnsi"/>
                <w:b/>
              </w:rPr>
              <w:lastRenderedPageBreak/>
              <w:t>DATO ATTO</w:t>
            </w:r>
          </w:p>
        </w:tc>
        <w:tc>
          <w:tcPr>
            <w:tcW w:w="3500" w:type="pct"/>
            <w:shd w:val="clear" w:color="auto" w:fill="auto"/>
          </w:tcPr>
          <w:p w14:paraId="0065984E" w14:textId="46F6F0AA" w:rsidR="00F97F68" w:rsidRPr="00A53F47" w:rsidRDefault="00F97F68" w:rsidP="00F97F68">
            <w:pPr>
              <w:ind w:left="-57"/>
              <w:jc w:val="both"/>
              <w:rPr>
                <w:rFonts w:eastAsia="Calibri" w:cstheme="minorHAnsi"/>
              </w:rPr>
            </w:pPr>
            <w:r w:rsidRPr="00A53F47">
              <w:rPr>
                <w:rFonts w:eastAsia="Calibri" w:cstheme="minorHAnsi"/>
              </w:rPr>
              <w:t>[</w:t>
            </w:r>
            <w:r w:rsidRPr="00A53F47">
              <w:rPr>
                <w:rFonts w:eastAsia="Calibri" w:cstheme="minorHAnsi"/>
                <w:i/>
              </w:rPr>
              <w:t>nei soli casi di acquisti di beni e servizi informatici</w:t>
            </w:r>
            <w:r w:rsidRPr="00A53F47">
              <w:rPr>
                <w:rFonts w:eastAsia="Calibri" w:cstheme="minorHAnsi"/>
              </w:rPr>
              <w:t>] che il Dirigente Scolastico ha adottato apposito provvedimento con il quale ha dato atto che, nell’ambito de</w:t>
            </w:r>
            <w:r w:rsidRPr="00A53F47">
              <w:rPr>
                <w:rFonts w:cstheme="minorHAnsi"/>
                <w:szCs w:val="24"/>
              </w:rPr>
              <w:t xml:space="preserve">gli strumenti di acquisto e di negoziazione messi a disposizione da Consip S.p.A., non si rivengono beni o servizi disponibili </w:t>
            </w:r>
            <w:r w:rsidRPr="00A53F47">
              <w:rPr>
                <w:rFonts w:cstheme="minorHAnsi"/>
                <w:iCs/>
                <w:szCs w:val="24"/>
              </w:rPr>
              <w:t>[</w:t>
            </w:r>
            <w:r w:rsidRPr="00A53F47">
              <w:rPr>
                <w:rFonts w:cstheme="minorHAnsi"/>
                <w:i/>
                <w:szCs w:val="24"/>
              </w:rPr>
              <w:t>oppure idonei</w:t>
            </w:r>
            <w:r w:rsidRPr="00A53F47">
              <w:rPr>
                <w:rFonts w:eastAsia="Calibri" w:cstheme="minorHAnsi"/>
                <w:i/>
              </w:rPr>
              <w:t xml:space="preserve"> al soddisfacimento dello specifico fabbisogno dell'amministrazione</w:t>
            </w:r>
            <w:r w:rsidRPr="00A53F47">
              <w:rPr>
                <w:rFonts w:eastAsia="Calibri" w:cstheme="minorHAnsi"/>
                <w:iCs/>
              </w:rPr>
              <w:t>]</w:t>
            </w:r>
            <w:r w:rsidRPr="00A53F47">
              <w:rPr>
                <w:rFonts w:eastAsia="Calibri" w:cstheme="minorHAnsi"/>
                <w:i/>
              </w:rPr>
              <w:t xml:space="preserve"> </w:t>
            </w:r>
            <w:r w:rsidRPr="00A53F47">
              <w:rPr>
                <w:rFonts w:eastAsia="Calibri" w:cstheme="minorHAnsi"/>
                <w:iCs/>
              </w:rPr>
              <w:t>[</w:t>
            </w:r>
            <w:r w:rsidRPr="00A53F47">
              <w:rPr>
                <w:rFonts w:eastAsia="Calibri" w:cstheme="minorHAnsi"/>
                <w:i/>
              </w:rPr>
              <w:t>in alternativa, è possibile motivare circa la sussistenza di necessità ed urgenza comunque funzionale ad assicurare la continuità della gestione amministrativa</w:t>
            </w:r>
            <w:r w:rsidRPr="00A53F47">
              <w:rPr>
                <w:rFonts w:eastAsia="Calibri" w:cstheme="minorHAnsi"/>
                <w:iCs/>
              </w:rPr>
              <w:t>]</w:t>
            </w:r>
            <w:r w:rsidRPr="00A53F47">
              <w:rPr>
                <w:rFonts w:eastAsia="Calibri" w:cstheme="minorHAnsi"/>
              </w:rPr>
              <w:t xml:space="preserve"> e che il suddetto provvedimento è stato  comunicato all’A.N.AC. e all'Agenzia per l’Italia Digitale (</w:t>
            </w:r>
            <w:proofErr w:type="spellStart"/>
            <w:r w:rsidRPr="00A53F47">
              <w:rPr>
                <w:rFonts w:eastAsia="Calibri" w:cstheme="minorHAnsi"/>
              </w:rPr>
              <w:t>AgID</w:t>
            </w:r>
            <w:proofErr w:type="spellEnd"/>
            <w:r w:rsidRPr="00A53F47">
              <w:rPr>
                <w:rFonts w:eastAsia="Calibri" w:cstheme="minorHAnsi"/>
              </w:rPr>
              <w:t>);</w:t>
            </w:r>
          </w:p>
        </w:tc>
      </w:tr>
      <w:tr w:rsidR="00F97F68" w:rsidRPr="00A53F47" w14:paraId="5D836629" w14:textId="77777777" w:rsidTr="00DD25C2">
        <w:tc>
          <w:tcPr>
            <w:tcW w:w="1500" w:type="pct"/>
            <w:shd w:val="clear" w:color="auto" w:fill="auto"/>
          </w:tcPr>
          <w:p w14:paraId="5D870D4B" w14:textId="77777777" w:rsidR="00F97F68" w:rsidRPr="00A53F47" w:rsidRDefault="00F97F68" w:rsidP="00F97F68">
            <w:pPr>
              <w:rPr>
                <w:rFonts w:eastAsia="Calibri" w:cstheme="minorHAnsi"/>
                <w:b/>
              </w:rPr>
            </w:pPr>
            <w:bookmarkStart w:id="16" w:name="_Hlk35607830"/>
            <w:r w:rsidRPr="00A53F47">
              <w:rPr>
                <w:rFonts w:eastAsia="Calibri" w:cstheme="minorHAnsi"/>
                <w:b/>
              </w:rPr>
              <w:t>VISTO</w:t>
            </w:r>
          </w:p>
        </w:tc>
        <w:tc>
          <w:tcPr>
            <w:tcW w:w="3500" w:type="pct"/>
            <w:shd w:val="clear" w:color="auto" w:fill="auto"/>
          </w:tcPr>
          <w:p w14:paraId="2115D46F" w14:textId="035B9179" w:rsidR="00F97F68" w:rsidRPr="00A53F47" w:rsidRDefault="00F97F68" w:rsidP="00F97F68">
            <w:pPr>
              <w:ind w:left="-57"/>
              <w:jc w:val="both"/>
              <w:rPr>
                <w:rFonts w:eastAsia="Calibri" w:cstheme="minorHAnsi"/>
              </w:rPr>
            </w:pPr>
            <w:r w:rsidRPr="00A53F47">
              <w:rPr>
                <w:rFonts w:eastAsia="Calibri" w:cstheme="minorHAnsi"/>
              </w:rPr>
              <w:t xml:space="preserve">l'art. 31, comma 1, del </w:t>
            </w:r>
            <w:proofErr w:type="spellStart"/>
            <w:r w:rsidRPr="00A53F47">
              <w:rPr>
                <w:rFonts w:eastAsia="Calibri" w:cstheme="minorHAnsi"/>
              </w:rPr>
              <w:t>D.Lgs.</w:t>
            </w:r>
            <w:proofErr w:type="spellEnd"/>
            <w:r w:rsidRPr="00A53F47">
              <w:rPr>
                <w:rFonts w:eastAsia="Calibri" w:cstheme="minorHAnsi"/>
              </w:rPr>
              <w:t xml:space="preserve"> 50/2016, il quale prevede l’individuazione di un responsabile unico del procedimento (RUP) per ogni singola procedura di affidamento;</w:t>
            </w:r>
          </w:p>
        </w:tc>
      </w:tr>
      <w:tr w:rsidR="00F97F68" w:rsidRPr="00A53F47" w14:paraId="080CD610" w14:textId="77777777" w:rsidTr="00DD25C2">
        <w:tc>
          <w:tcPr>
            <w:tcW w:w="1500" w:type="pct"/>
            <w:shd w:val="clear" w:color="auto" w:fill="auto"/>
          </w:tcPr>
          <w:p w14:paraId="14F329CF" w14:textId="77777777" w:rsidR="00F97F68" w:rsidRPr="00A53F47" w:rsidRDefault="00F97F68" w:rsidP="00F97F68">
            <w:pPr>
              <w:rPr>
                <w:rFonts w:eastAsia="Calibri" w:cstheme="minorHAnsi"/>
                <w:b/>
              </w:rPr>
            </w:pPr>
            <w:r w:rsidRPr="00A53F47">
              <w:rPr>
                <w:rFonts w:eastAsia="Calibri" w:cstheme="minorHAnsi"/>
                <w:b/>
              </w:rPr>
              <w:t>VISTE</w:t>
            </w:r>
          </w:p>
        </w:tc>
        <w:tc>
          <w:tcPr>
            <w:tcW w:w="3500" w:type="pct"/>
            <w:shd w:val="clear" w:color="auto" w:fill="auto"/>
          </w:tcPr>
          <w:p w14:paraId="4F97A7CA" w14:textId="17553565" w:rsidR="00F97F68" w:rsidRPr="00A53F47" w:rsidRDefault="00F97F68" w:rsidP="00F97F68">
            <w:pPr>
              <w:ind w:left="-57"/>
              <w:jc w:val="both"/>
              <w:rPr>
                <w:rFonts w:eastAsia="Calibri" w:cstheme="minorHAnsi"/>
              </w:rPr>
            </w:pPr>
            <w:r w:rsidRPr="00A53F47">
              <w:rPr>
                <w:rFonts w:eastAsia="Calibri" w:cstheme="minorHAnsi"/>
              </w:rPr>
              <w:t>le Linee guida A.N.AC. n. 3, recanti</w:t>
            </w:r>
            <w:r w:rsidRPr="00A53F47">
              <w:rPr>
                <w:rFonts w:eastAsia="Calibri" w:cstheme="minorHAnsi"/>
                <w:i/>
              </w:rPr>
              <w:t xml:space="preserve"> </w:t>
            </w:r>
            <w:r w:rsidRPr="00A53F47">
              <w:rPr>
                <w:rFonts w:eastAsia="Calibri" w:cstheme="minorHAnsi"/>
                <w:iCs/>
              </w:rPr>
              <w:t>«</w:t>
            </w:r>
            <w:r w:rsidRPr="00A53F47">
              <w:rPr>
                <w:rFonts w:eastAsia="Calibri" w:cstheme="minorHAnsi"/>
                <w:i/>
              </w:rPr>
              <w:t>Nomina, ruolo e compiti del responsabile unico del procedimento per l’affidamento di appalti e concessioni</w:t>
            </w:r>
            <w:r w:rsidRPr="00A53F47">
              <w:rPr>
                <w:rFonts w:eastAsia="Calibri" w:cstheme="minorHAnsi"/>
                <w:iCs/>
              </w:rPr>
              <w:t>»;</w:t>
            </w:r>
          </w:p>
        </w:tc>
      </w:tr>
      <w:tr w:rsidR="00F97F68" w:rsidRPr="00A53F47" w14:paraId="5E7E36D3" w14:textId="77777777" w:rsidTr="00DD25C2">
        <w:trPr>
          <w:trHeight w:val="1654"/>
        </w:trPr>
        <w:tc>
          <w:tcPr>
            <w:tcW w:w="1500" w:type="pct"/>
            <w:shd w:val="clear" w:color="auto" w:fill="auto"/>
          </w:tcPr>
          <w:p w14:paraId="6F7CE9F1" w14:textId="77777777" w:rsidR="00F97F68" w:rsidRPr="00A53F47" w:rsidRDefault="00F97F68" w:rsidP="00F97F68">
            <w:pPr>
              <w:rPr>
                <w:rFonts w:eastAsia="Calibri" w:cstheme="minorHAnsi"/>
                <w:b/>
              </w:rPr>
            </w:pPr>
            <w:r w:rsidRPr="00A53F47">
              <w:rPr>
                <w:rFonts w:eastAsia="Calibri" w:cstheme="minorHAnsi"/>
                <w:b/>
              </w:rPr>
              <w:t xml:space="preserve">RITENUTO </w:t>
            </w:r>
          </w:p>
        </w:tc>
        <w:tc>
          <w:tcPr>
            <w:tcW w:w="3500" w:type="pct"/>
            <w:shd w:val="clear" w:color="auto" w:fill="auto"/>
          </w:tcPr>
          <w:p w14:paraId="2627C35B" w14:textId="42CFDF71" w:rsidR="00F97F68" w:rsidRPr="00A53F47" w:rsidRDefault="00F97F68" w:rsidP="00F97F68">
            <w:pPr>
              <w:ind w:left="-57"/>
              <w:jc w:val="both"/>
              <w:rPr>
                <w:rFonts w:eastAsia="Calibri" w:cstheme="minorHAnsi"/>
                <w:i/>
              </w:rPr>
            </w:pPr>
            <w:r w:rsidRPr="00A53F47">
              <w:rPr>
                <w:rFonts w:eastAsia="Calibri" w:cstheme="minorHAnsi"/>
              </w:rPr>
              <w:t>che il Dott. […], [</w:t>
            </w:r>
            <w:r w:rsidRPr="00A53F47">
              <w:rPr>
                <w:rFonts w:eastAsia="Calibri" w:cstheme="minorHAnsi"/>
                <w:i/>
                <w:iCs/>
              </w:rPr>
              <w:t>DS/DSGA</w:t>
            </w:r>
            <w:r w:rsidRPr="00A53F47">
              <w:rPr>
                <w:rFonts w:eastAsia="Calibri" w:cstheme="minorHAnsi"/>
              </w:rPr>
              <w:t xml:space="preserve">] dell’Istituzione Scolastica, risulta pienamente idoneo a ricoprire l’incarico di RUP per l’affidamento in oggetto, in quanto soddisfa i requisiti richiesti dall’art. 31, comma 1, del </w:t>
            </w:r>
            <w:proofErr w:type="spellStart"/>
            <w:r w:rsidRPr="00A53F47">
              <w:rPr>
                <w:rFonts w:eastAsia="Calibri" w:cstheme="minorHAnsi"/>
              </w:rPr>
              <w:t>D.Lgs.</w:t>
            </w:r>
            <w:proofErr w:type="spellEnd"/>
            <w:r w:rsidRPr="00A53F47">
              <w:rPr>
                <w:rFonts w:eastAsia="Calibri" w:cstheme="minorHAnsi"/>
              </w:rPr>
              <w:t xml:space="preserve"> 50/2016 e dal paragrafo 7 delle Linee Guida A.N.AC. n. 3;</w:t>
            </w:r>
          </w:p>
        </w:tc>
      </w:tr>
      <w:tr w:rsidR="00F97F68" w:rsidRPr="00A53F47" w14:paraId="4F19006B" w14:textId="77777777" w:rsidTr="00216A46">
        <w:trPr>
          <w:trHeight w:val="568"/>
        </w:trPr>
        <w:tc>
          <w:tcPr>
            <w:tcW w:w="1500" w:type="pct"/>
            <w:shd w:val="clear" w:color="auto" w:fill="auto"/>
          </w:tcPr>
          <w:p w14:paraId="2B0A2268" w14:textId="77777777" w:rsidR="00F97F68" w:rsidRPr="00A53F47" w:rsidRDefault="00F97F68" w:rsidP="00F97F68">
            <w:pPr>
              <w:rPr>
                <w:rFonts w:eastAsia="Calibri" w:cstheme="minorHAnsi"/>
                <w:b/>
              </w:rPr>
            </w:pPr>
            <w:r w:rsidRPr="00A53F47">
              <w:rPr>
                <w:rFonts w:eastAsia="Calibri" w:cstheme="minorHAnsi"/>
                <w:b/>
              </w:rPr>
              <w:t>TENUTO CONTO</w:t>
            </w:r>
          </w:p>
        </w:tc>
        <w:tc>
          <w:tcPr>
            <w:tcW w:w="3500" w:type="pct"/>
            <w:shd w:val="clear" w:color="auto" w:fill="auto"/>
          </w:tcPr>
          <w:p w14:paraId="3ED6BCE2" w14:textId="21A2FA43" w:rsidR="00F97F68" w:rsidRPr="00A53F47" w:rsidRDefault="00F97F68" w:rsidP="00F97F68">
            <w:pPr>
              <w:ind w:left="-57"/>
              <w:jc w:val="both"/>
              <w:rPr>
                <w:rFonts w:eastAsia="Calibri" w:cstheme="minorHAnsi"/>
              </w:rPr>
            </w:pPr>
            <w:r w:rsidRPr="00A53F47">
              <w:rPr>
                <w:rFonts w:eastAsia="Calibri" w:cstheme="minorHAnsi"/>
              </w:rPr>
              <w:t>[</w:t>
            </w:r>
            <w:r w:rsidRPr="00A53F47">
              <w:rPr>
                <w:rFonts w:eastAsia="Calibri" w:cstheme="minorHAnsi"/>
                <w:i/>
              </w:rPr>
              <w:t>eventuale, solo in caso di coincidenza del RUP con il Direttore dell’Esecuzione</w:t>
            </w:r>
            <w:r w:rsidRPr="00A53F47">
              <w:rPr>
                <w:rFonts w:eastAsia="Calibri" w:cstheme="minorHAnsi"/>
              </w:rPr>
              <w:t xml:space="preserve">] che, nella fattispecie, il RUP rivestirà anche le funzioni di Direttore dell’Esecuzione, ai sensi dell’art. 101 e 111 del </w:t>
            </w:r>
            <w:proofErr w:type="spellStart"/>
            <w:r w:rsidRPr="00A53F47">
              <w:rPr>
                <w:rFonts w:eastAsia="Calibri" w:cstheme="minorHAnsi"/>
              </w:rPr>
              <w:t>D.Lgs.</w:t>
            </w:r>
            <w:proofErr w:type="spellEnd"/>
            <w:r w:rsidRPr="00A53F47">
              <w:rPr>
                <w:rFonts w:eastAsia="Calibri" w:cstheme="minorHAnsi"/>
              </w:rPr>
              <w:t xml:space="preserve"> 50/2016, sussistendo i presupposti per la coincidenza delle due figure previsti dal paragrafo 10 delle Linee Guida A.N.AC. n. 3;</w:t>
            </w:r>
          </w:p>
        </w:tc>
      </w:tr>
      <w:tr w:rsidR="00F97F68" w:rsidRPr="00A53F47" w14:paraId="5D5EDDC7" w14:textId="77777777" w:rsidTr="00DD25C2">
        <w:trPr>
          <w:trHeight w:val="1041"/>
        </w:trPr>
        <w:tc>
          <w:tcPr>
            <w:tcW w:w="1500" w:type="pct"/>
            <w:shd w:val="clear" w:color="auto" w:fill="auto"/>
          </w:tcPr>
          <w:p w14:paraId="0D31EC4E" w14:textId="77777777" w:rsidR="00F97F68" w:rsidRPr="00A53F47" w:rsidRDefault="00F97F68" w:rsidP="00F97F68">
            <w:pPr>
              <w:rPr>
                <w:rFonts w:eastAsia="Calibri" w:cstheme="minorHAnsi"/>
                <w:b/>
              </w:rPr>
            </w:pPr>
            <w:r w:rsidRPr="00A53F47">
              <w:rPr>
                <w:rFonts w:eastAsia="Calibri" w:cstheme="minorHAnsi"/>
                <w:b/>
              </w:rPr>
              <w:t>VISTO</w:t>
            </w:r>
          </w:p>
        </w:tc>
        <w:tc>
          <w:tcPr>
            <w:tcW w:w="3500" w:type="pct"/>
            <w:shd w:val="clear" w:color="auto" w:fill="auto"/>
          </w:tcPr>
          <w:p w14:paraId="4F43213C" w14:textId="407798C9" w:rsidR="00F97F68" w:rsidRPr="00A53F47" w:rsidRDefault="00F97F68" w:rsidP="00F97F68">
            <w:pPr>
              <w:ind w:left="-57"/>
              <w:jc w:val="both"/>
              <w:rPr>
                <w:rFonts w:eastAsia="Calibri" w:cstheme="minorHAnsi"/>
              </w:rPr>
            </w:pPr>
            <w:r w:rsidRPr="00A53F47">
              <w:rPr>
                <w:rFonts w:eastAsia="Calibri" w:cstheme="minorHAnsi"/>
              </w:rPr>
              <w:t xml:space="preserve">l’art. 6 </w:t>
            </w:r>
            <w:r w:rsidRPr="00A53F47">
              <w:rPr>
                <w:rFonts w:eastAsia="Calibri" w:cstheme="minorHAnsi"/>
                <w:i/>
                <w:iCs/>
              </w:rPr>
              <w:t>bis</w:t>
            </w:r>
            <w:r w:rsidRPr="00A53F47">
              <w:rPr>
                <w:rFonts w:eastAsia="Calibri" w:cstheme="minorHAnsi"/>
              </w:rPr>
              <w:t xml:space="preserve"> della L. 241/90, relativo all’obbligo di astensione dall’incarico del responsabile del procedimento in caso di conflitto di interessi, e all’obbligo di segnalazione da parte dello stesso di ogni situazione di conflitto (anche potenziale);</w:t>
            </w:r>
          </w:p>
        </w:tc>
      </w:tr>
      <w:tr w:rsidR="00F97F68" w:rsidRPr="00A53F47" w14:paraId="4A3BCEFA" w14:textId="77777777" w:rsidTr="00DD25C2">
        <w:trPr>
          <w:trHeight w:val="1041"/>
        </w:trPr>
        <w:tc>
          <w:tcPr>
            <w:tcW w:w="1500" w:type="pct"/>
            <w:shd w:val="clear" w:color="auto" w:fill="auto"/>
          </w:tcPr>
          <w:p w14:paraId="55D2FC65" w14:textId="28623C17" w:rsidR="00F97F68" w:rsidRPr="00A53F47" w:rsidRDefault="00F97F68" w:rsidP="00F97F68">
            <w:pPr>
              <w:rPr>
                <w:rFonts w:eastAsia="Calibri" w:cstheme="minorHAnsi"/>
                <w:b/>
              </w:rPr>
            </w:pPr>
            <w:r>
              <w:rPr>
                <w:rFonts w:eastAsia="Calibri" w:cstheme="minorHAnsi"/>
                <w:b/>
              </w:rPr>
              <w:t>VISTI</w:t>
            </w:r>
          </w:p>
        </w:tc>
        <w:tc>
          <w:tcPr>
            <w:tcW w:w="3500" w:type="pct"/>
            <w:shd w:val="clear" w:color="auto" w:fill="auto"/>
          </w:tcPr>
          <w:p w14:paraId="1A29A215" w14:textId="3E992F97" w:rsidR="00F97F68" w:rsidRPr="00FC7D53" w:rsidRDefault="00F97F68" w:rsidP="00F97F68">
            <w:pPr>
              <w:jc w:val="both"/>
              <w:rPr>
                <w:rFonts w:ascii="Calibri" w:eastAsia="Calibri" w:hAnsi="Calibri" w:cs="Times New Roman"/>
              </w:rPr>
            </w:pPr>
            <w:r w:rsidRPr="00FC7D53">
              <w:rPr>
                <w:rFonts w:ascii="Calibri" w:eastAsia="Calibri" w:hAnsi="Calibri" w:cs="Calibri"/>
              </w:rPr>
              <w:t xml:space="preserve">altresì l’art. 42 del </w:t>
            </w:r>
            <w:proofErr w:type="spellStart"/>
            <w:r w:rsidRPr="00FC7D53">
              <w:rPr>
                <w:rFonts w:ascii="Calibri" w:eastAsia="Calibri" w:hAnsi="Calibri" w:cs="Calibri"/>
              </w:rPr>
              <w:t>D.Lgs.</w:t>
            </w:r>
            <w:proofErr w:type="spellEnd"/>
            <w:r w:rsidRPr="00FC7D53">
              <w:rPr>
                <w:rFonts w:ascii="Calibri" w:eastAsia="Calibri" w:hAnsi="Calibri" w:cs="Calibri"/>
              </w:rPr>
              <w:t xml:space="preserve"> 50/2016 e le Linee Guida A.N.AC. n. 15, recanti «</w:t>
            </w:r>
            <w:r w:rsidRPr="00FC7D53">
              <w:rPr>
                <w:rFonts w:ascii="Calibri" w:eastAsia="Calibri" w:hAnsi="Calibri" w:cs="Calibri"/>
                <w:i/>
                <w:iCs/>
              </w:rPr>
              <w:t>Individuazione e gestione dei conflitti di interesse nelle procedure di affidamento di contratti pubblici</w:t>
            </w:r>
            <w:r w:rsidRPr="00FC7D53">
              <w:rPr>
                <w:rFonts w:ascii="Calibri" w:eastAsia="Calibri" w:hAnsi="Calibri" w:cs="Calibri"/>
              </w:rPr>
              <w:t>»;</w:t>
            </w:r>
          </w:p>
        </w:tc>
      </w:tr>
      <w:tr w:rsidR="00F97F68" w:rsidRPr="00A53F47" w14:paraId="37DDF386" w14:textId="77777777" w:rsidTr="00DD25C2">
        <w:trPr>
          <w:trHeight w:val="778"/>
        </w:trPr>
        <w:tc>
          <w:tcPr>
            <w:tcW w:w="1500" w:type="pct"/>
            <w:shd w:val="clear" w:color="auto" w:fill="auto"/>
          </w:tcPr>
          <w:p w14:paraId="1B6EF31D" w14:textId="77777777" w:rsidR="00F97F68" w:rsidRPr="00A53F47" w:rsidRDefault="00F97F68" w:rsidP="00F97F68">
            <w:pPr>
              <w:rPr>
                <w:rFonts w:eastAsia="Calibri" w:cstheme="minorHAnsi"/>
                <w:b/>
              </w:rPr>
            </w:pPr>
            <w:r w:rsidRPr="00A53F47">
              <w:rPr>
                <w:rFonts w:eastAsia="Calibri" w:cstheme="minorHAnsi"/>
                <w:b/>
              </w:rPr>
              <w:t>TENUTO CONTO</w:t>
            </w:r>
          </w:p>
        </w:tc>
        <w:tc>
          <w:tcPr>
            <w:tcW w:w="3500" w:type="pct"/>
            <w:shd w:val="clear" w:color="auto" w:fill="auto"/>
          </w:tcPr>
          <w:p w14:paraId="0A714E85" w14:textId="77777777" w:rsidR="00F97F68" w:rsidRPr="00A53F47" w:rsidRDefault="00F97F68" w:rsidP="00F97F68">
            <w:pPr>
              <w:ind w:left="-57"/>
              <w:jc w:val="both"/>
              <w:rPr>
                <w:rFonts w:eastAsia="Calibri" w:cstheme="minorHAnsi"/>
              </w:rPr>
            </w:pPr>
            <w:r w:rsidRPr="00A53F47">
              <w:rPr>
                <w:rFonts w:eastAsia="Calibri" w:cstheme="minorHAnsi"/>
              </w:rPr>
              <w:t>che, nei confronti del RUP individuato non sussistono le condizioni ostative previste dalla succitata norma;</w:t>
            </w:r>
          </w:p>
        </w:tc>
      </w:tr>
      <w:tr w:rsidR="00F97F68" w:rsidRPr="00A53F47" w14:paraId="5B6CCF02" w14:textId="77777777" w:rsidTr="00DD25C2">
        <w:tc>
          <w:tcPr>
            <w:tcW w:w="1500" w:type="pct"/>
            <w:shd w:val="clear" w:color="auto" w:fill="auto"/>
          </w:tcPr>
          <w:p w14:paraId="58D41FCA" w14:textId="77777777" w:rsidR="00F97F68" w:rsidRPr="00A53F47" w:rsidRDefault="00F97F68" w:rsidP="00F97F68">
            <w:pPr>
              <w:rPr>
                <w:rFonts w:eastAsia="Calibri" w:cstheme="minorHAnsi"/>
                <w:b/>
              </w:rPr>
            </w:pPr>
            <w:r w:rsidRPr="00A53F47">
              <w:rPr>
                <w:rFonts w:eastAsia="Calibri" w:cstheme="minorHAnsi"/>
                <w:b/>
              </w:rPr>
              <w:t>DATO ATTO</w:t>
            </w:r>
          </w:p>
        </w:tc>
        <w:tc>
          <w:tcPr>
            <w:tcW w:w="3500" w:type="pct"/>
            <w:shd w:val="clear" w:color="auto" w:fill="auto"/>
          </w:tcPr>
          <w:p w14:paraId="5CD4667E" w14:textId="239A7A95" w:rsidR="00F97F68" w:rsidRPr="00A53F47" w:rsidRDefault="00F97F68" w:rsidP="00F97F68">
            <w:pPr>
              <w:ind w:left="-57"/>
              <w:jc w:val="both"/>
              <w:rPr>
                <w:rFonts w:eastAsia="Calibri" w:cstheme="minorHAnsi"/>
              </w:rPr>
            </w:pPr>
            <w:r w:rsidRPr="00A53F47">
              <w:rPr>
                <w:rFonts w:eastAsia="Calibri" w:cstheme="minorHAnsi"/>
              </w:rPr>
              <w:t xml:space="preserve">della necessità di affidare </w:t>
            </w:r>
            <w:r w:rsidRPr="00A53F47">
              <w:rPr>
                <w:rFonts w:eastAsia="Calibri" w:cstheme="minorHAnsi"/>
                <w:iCs/>
              </w:rPr>
              <w:t>[</w:t>
            </w:r>
            <w:r w:rsidRPr="00A53F47">
              <w:rPr>
                <w:rFonts w:eastAsia="Calibri" w:cstheme="minorHAnsi"/>
                <w:i/>
              </w:rPr>
              <w:t>indicare i beni o i servizi di cui l’Istituzione Scolastica necessita</w:t>
            </w:r>
            <w:r w:rsidRPr="00A53F47">
              <w:rPr>
                <w:rFonts w:eastAsia="Calibri" w:cstheme="minorHAnsi"/>
                <w:iCs/>
              </w:rPr>
              <w:t>]</w:t>
            </w:r>
            <w:r w:rsidRPr="00A53F47">
              <w:rPr>
                <w:rFonts w:eastAsia="Calibri" w:cstheme="minorHAnsi"/>
                <w:i/>
              </w:rPr>
              <w:t xml:space="preserve">, </w:t>
            </w:r>
            <w:r w:rsidRPr="00A53F47">
              <w:rPr>
                <w:rFonts w:eastAsia="Calibri" w:cstheme="minorHAnsi"/>
              </w:rPr>
              <w:t>avente le seguenti caratteristiche</w:t>
            </w:r>
            <w:r w:rsidRPr="00A53F47">
              <w:rPr>
                <w:rFonts w:eastAsia="Calibri" w:cstheme="minorHAnsi"/>
                <w:i/>
              </w:rPr>
              <w:t xml:space="preserve"> </w:t>
            </w:r>
            <w:r w:rsidRPr="00A53F47">
              <w:rPr>
                <w:rFonts w:eastAsia="Calibri" w:cstheme="minorHAnsi"/>
                <w:iCs/>
              </w:rPr>
              <w:t>[</w:t>
            </w:r>
            <w:r w:rsidRPr="00A53F47">
              <w:rPr>
                <w:rFonts w:eastAsia="Calibri" w:cstheme="minorHAnsi"/>
                <w:i/>
              </w:rPr>
              <w:t xml:space="preserve">indicare le caratteristiche delle forniture/servizi </w:t>
            </w:r>
            <w:r w:rsidRPr="00A53F47">
              <w:rPr>
                <w:rFonts w:eastAsia="Calibri" w:cstheme="minorHAnsi"/>
                <w:i/>
              </w:rPr>
              <w:lastRenderedPageBreak/>
              <w:t>che si intendono conseguire e le principali condizioni contrattuali, ad es. n. di giornate uomo, n. di beni</w:t>
            </w:r>
            <w:r w:rsidRPr="00A53F47">
              <w:rPr>
                <w:rFonts w:eastAsia="Calibri" w:cstheme="minorHAnsi"/>
                <w:iCs/>
              </w:rPr>
              <w:t>];</w:t>
            </w:r>
          </w:p>
        </w:tc>
      </w:tr>
      <w:tr w:rsidR="00F97F68" w:rsidRPr="00A53F47" w14:paraId="12AD6258" w14:textId="77777777" w:rsidTr="00DD25C2">
        <w:tc>
          <w:tcPr>
            <w:tcW w:w="1500" w:type="pct"/>
            <w:shd w:val="clear" w:color="auto" w:fill="auto"/>
          </w:tcPr>
          <w:p w14:paraId="784E5464" w14:textId="77777777" w:rsidR="00F97F68" w:rsidRPr="00A53F47" w:rsidRDefault="00F97F68" w:rsidP="00F97F68">
            <w:pPr>
              <w:rPr>
                <w:rFonts w:eastAsia="Calibri" w:cstheme="minorHAnsi"/>
                <w:b/>
              </w:rPr>
            </w:pPr>
            <w:r w:rsidRPr="00A53F47">
              <w:rPr>
                <w:rFonts w:eastAsia="Calibri" w:cstheme="minorHAnsi"/>
                <w:b/>
              </w:rPr>
              <w:lastRenderedPageBreak/>
              <w:t>CONSIDERATO</w:t>
            </w:r>
          </w:p>
        </w:tc>
        <w:tc>
          <w:tcPr>
            <w:tcW w:w="3500" w:type="pct"/>
            <w:shd w:val="clear" w:color="auto" w:fill="auto"/>
          </w:tcPr>
          <w:p w14:paraId="70088A45" w14:textId="77777777" w:rsidR="00F97F68" w:rsidRPr="00A53F47" w:rsidRDefault="00F97F68" w:rsidP="00F97F68">
            <w:pPr>
              <w:ind w:left="-57"/>
              <w:jc w:val="both"/>
              <w:rPr>
                <w:rFonts w:eastAsia="Calibri" w:cstheme="minorHAnsi"/>
              </w:rPr>
            </w:pPr>
            <w:r w:rsidRPr="00A53F47">
              <w:rPr>
                <w:rFonts w:eastAsia="Calibri" w:cstheme="minorHAnsi"/>
              </w:rPr>
              <w:t xml:space="preserve">che l’affidamento in oggetto è finalizzato a </w:t>
            </w:r>
            <w:r w:rsidRPr="00A53F47">
              <w:rPr>
                <w:rFonts w:eastAsia="Calibri" w:cstheme="minorHAnsi"/>
                <w:iCs/>
              </w:rPr>
              <w:t>[</w:t>
            </w:r>
            <w:r w:rsidRPr="00A53F47">
              <w:rPr>
                <w:rFonts w:eastAsia="Calibri" w:cstheme="minorHAnsi"/>
                <w:i/>
              </w:rPr>
              <w:t>definire l’esigenza/interesse che si intende soddisfare con l’affidamento in oggetto, ad es.</w:t>
            </w:r>
            <w:r w:rsidRPr="00A53F47">
              <w:rPr>
                <w:rFonts w:cstheme="minorHAnsi"/>
              </w:rPr>
              <w:t xml:space="preserve"> </w:t>
            </w:r>
            <w:r w:rsidRPr="00A53F47">
              <w:rPr>
                <w:rFonts w:eastAsia="Calibri" w:cstheme="minorHAnsi"/>
                <w:i/>
              </w:rPr>
              <w:t>garantire continuità delle prestazioni</w:t>
            </w:r>
            <w:r w:rsidRPr="00A53F47">
              <w:rPr>
                <w:rFonts w:eastAsia="Calibri" w:cstheme="minorHAnsi"/>
                <w:iCs/>
              </w:rPr>
              <w:t>]</w:t>
            </w:r>
            <w:r w:rsidRPr="00A53F47">
              <w:rPr>
                <w:rFonts w:eastAsia="Calibri" w:cstheme="minorHAnsi"/>
              </w:rPr>
              <w:t>;</w:t>
            </w:r>
          </w:p>
        </w:tc>
      </w:tr>
      <w:tr w:rsidR="00F97F68" w:rsidRPr="00A53F47" w14:paraId="32D4A06E" w14:textId="77777777" w:rsidTr="00DD25C2">
        <w:tc>
          <w:tcPr>
            <w:tcW w:w="1500" w:type="pct"/>
            <w:shd w:val="clear" w:color="auto" w:fill="auto"/>
          </w:tcPr>
          <w:p w14:paraId="0EE02EC3" w14:textId="77777777" w:rsidR="00F97F68" w:rsidRPr="00A53F47" w:rsidRDefault="00F97F68" w:rsidP="00F97F68">
            <w:pPr>
              <w:rPr>
                <w:rFonts w:eastAsia="Calibri" w:cstheme="minorHAnsi"/>
                <w:b/>
              </w:rPr>
            </w:pPr>
            <w:r w:rsidRPr="00A53F47">
              <w:rPr>
                <w:rFonts w:eastAsia="Calibri" w:cstheme="minorHAnsi"/>
                <w:b/>
              </w:rPr>
              <w:t xml:space="preserve">CONSIDERATO </w:t>
            </w:r>
          </w:p>
        </w:tc>
        <w:tc>
          <w:tcPr>
            <w:tcW w:w="3500" w:type="pct"/>
            <w:shd w:val="clear" w:color="auto" w:fill="auto"/>
          </w:tcPr>
          <w:p w14:paraId="496E9846" w14:textId="77777777" w:rsidR="00F97F68" w:rsidRPr="00A53F47" w:rsidRDefault="00F97F68" w:rsidP="00F97F68">
            <w:pPr>
              <w:ind w:left="-57"/>
              <w:jc w:val="both"/>
              <w:rPr>
                <w:rFonts w:eastAsia="Calibri" w:cstheme="minorHAnsi"/>
              </w:rPr>
            </w:pPr>
            <w:r w:rsidRPr="00A53F47">
              <w:rPr>
                <w:rFonts w:eastAsia="Calibri" w:cstheme="minorHAnsi"/>
              </w:rPr>
              <w:t xml:space="preserve">di prevedere una durata contrattuale pari a […] mesi; </w:t>
            </w:r>
          </w:p>
        </w:tc>
      </w:tr>
      <w:tr w:rsidR="00F97F68" w:rsidRPr="00A53F47" w14:paraId="3F477807" w14:textId="77777777" w:rsidTr="00DD25C2">
        <w:tc>
          <w:tcPr>
            <w:tcW w:w="1500" w:type="pct"/>
            <w:shd w:val="clear" w:color="auto" w:fill="auto"/>
          </w:tcPr>
          <w:p w14:paraId="433A21A0" w14:textId="7DBAAFA1" w:rsidR="00F97F68" w:rsidRPr="00A53F47" w:rsidRDefault="00F97F68" w:rsidP="00F97F68">
            <w:pPr>
              <w:rPr>
                <w:rFonts w:eastAsia="Calibri" w:cstheme="minorHAnsi"/>
                <w:b/>
              </w:rPr>
            </w:pPr>
            <w:r w:rsidRPr="00A53F47">
              <w:rPr>
                <w:rFonts w:eastAsia="Calibri" w:cstheme="minorHAnsi"/>
                <w:b/>
              </w:rPr>
              <w:t>CONSIDERATO</w:t>
            </w:r>
          </w:p>
        </w:tc>
        <w:tc>
          <w:tcPr>
            <w:tcW w:w="3500" w:type="pct"/>
            <w:shd w:val="clear" w:color="auto" w:fill="auto"/>
          </w:tcPr>
          <w:p w14:paraId="2828C62D" w14:textId="1B25830F" w:rsidR="00F97F68" w:rsidRPr="00A53F47" w:rsidRDefault="00F97F68" w:rsidP="00F97F68">
            <w:pPr>
              <w:ind w:left="-57"/>
              <w:jc w:val="both"/>
              <w:rPr>
                <w:rFonts w:eastAsia="Calibri" w:cstheme="minorHAnsi"/>
              </w:rPr>
            </w:pPr>
            <w:r w:rsidRPr="00A53F47">
              <w:rPr>
                <w:rFonts w:eastAsia="Calibri" w:cstheme="minorHAnsi"/>
              </w:rPr>
              <w:t>che la spesa complessiva per il servizio [o la fornitura] in parola è stata stimata in € […], IVA esclusa (€ […], IVA inclusa) [</w:t>
            </w:r>
            <w:r w:rsidRPr="00A53F47">
              <w:rPr>
                <w:rFonts w:eastAsia="Calibri" w:cstheme="minorHAnsi"/>
                <w:i/>
                <w:iCs/>
              </w:rPr>
              <w:t>indicare l’importo massimo, che comunque deve essere inferiore ad € 40.000,00, IVA esclusa</w:t>
            </w:r>
            <w:r w:rsidRPr="00A53F47">
              <w:rPr>
                <w:rFonts w:eastAsia="Calibri" w:cstheme="minorHAnsi"/>
              </w:rPr>
              <w:t>];</w:t>
            </w:r>
          </w:p>
        </w:tc>
      </w:tr>
      <w:tr w:rsidR="00F97F68" w:rsidRPr="00A53F47" w14:paraId="1682B088" w14:textId="77777777" w:rsidTr="00DD25C2">
        <w:tc>
          <w:tcPr>
            <w:tcW w:w="1500" w:type="pct"/>
            <w:shd w:val="clear" w:color="auto" w:fill="auto"/>
          </w:tcPr>
          <w:p w14:paraId="221B5E20" w14:textId="77777777" w:rsidR="00F97F68" w:rsidRPr="00A53F47" w:rsidRDefault="00F97F68" w:rsidP="00F97F68">
            <w:pPr>
              <w:rPr>
                <w:rFonts w:eastAsia="Calibri" w:cstheme="minorHAnsi"/>
                <w:b/>
              </w:rPr>
            </w:pPr>
            <w:r w:rsidRPr="00A53F47">
              <w:rPr>
                <w:rFonts w:eastAsia="Calibri" w:cstheme="minorHAnsi"/>
                <w:b/>
              </w:rPr>
              <w:t xml:space="preserve">CONSIDERATO </w:t>
            </w:r>
          </w:p>
        </w:tc>
        <w:tc>
          <w:tcPr>
            <w:tcW w:w="3500" w:type="pct"/>
            <w:shd w:val="clear" w:color="auto" w:fill="auto"/>
          </w:tcPr>
          <w:p w14:paraId="71DB10B0" w14:textId="55784B8A" w:rsidR="00F97F68" w:rsidRPr="00A53F47" w:rsidRDefault="00F97F68" w:rsidP="00F97F68">
            <w:pPr>
              <w:ind w:left="-57"/>
              <w:jc w:val="both"/>
              <w:rPr>
                <w:rFonts w:eastAsia="Calibri" w:cstheme="minorHAnsi"/>
              </w:rPr>
            </w:pPr>
            <w:r w:rsidRPr="00A53F47">
              <w:rPr>
                <w:rFonts w:eastAsia="Calibri" w:cstheme="minorHAnsi"/>
              </w:rPr>
              <w:t>[</w:t>
            </w:r>
            <w:r w:rsidRPr="00A53F47">
              <w:rPr>
                <w:rFonts w:eastAsia="Calibri" w:cstheme="minorHAnsi"/>
                <w:i/>
              </w:rPr>
              <w:t>eventuale, nel caso in cui vi siano oneri di sicurezza da interferenze</w:t>
            </w:r>
            <w:r w:rsidRPr="00A53F47">
              <w:rPr>
                <w:rFonts w:eastAsia="Calibri" w:cstheme="minorHAnsi"/>
              </w:rPr>
              <w:t>] che gli oneri derivanti da rischi per interferenze sono quantificati in € […], IVA esclusa, come risultanti dal documento di valutazione dei rischi da interferenze;</w:t>
            </w:r>
          </w:p>
          <w:p w14:paraId="7C1C269F" w14:textId="77777777" w:rsidR="00F97F68" w:rsidRPr="00A53F47" w:rsidRDefault="00F97F68" w:rsidP="00F97F68">
            <w:pPr>
              <w:ind w:left="-57"/>
              <w:jc w:val="both"/>
              <w:rPr>
                <w:rFonts w:eastAsia="Calibri" w:cstheme="minorHAnsi"/>
              </w:rPr>
            </w:pPr>
            <w:r w:rsidRPr="00A53F47">
              <w:rPr>
                <w:rFonts w:eastAsia="Calibri" w:cstheme="minorHAnsi"/>
              </w:rPr>
              <w:t>[</w:t>
            </w:r>
            <w:r w:rsidRPr="00A53F47">
              <w:rPr>
                <w:rFonts w:eastAsia="Calibri" w:cstheme="minorHAnsi"/>
                <w:i/>
                <w:iCs/>
              </w:rPr>
              <w:t>oppure</w:t>
            </w:r>
            <w:r w:rsidRPr="00A53F47">
              <w:rPr>
                <w:rFonts w:eastAsia="Calibri" w:cstheme="minorHAnsi"/>
                <w:i/>
              </w:rPr>
              <w:t>, in caso di oneri da rischi da interferenza pari a zero</w:t>
            </w:r>
            <w:r w:rsidRPr="00A53F47">
              <w:rPr>
                <w:rFonts w:eastAsia="Calibri" w:cstheme="minorHAnsi"/>
              </w:rPr>
              <w:t>]:</w:t>
            </w:r>
          </w:p>
          <w:p w14:paraId="5F02972C" w14:textId="77777777" w:rsidR="00F97F68" w:rsidRPr="00A53F47" w:rsidRDefault="00F97F68" w:rsidP="00F97F68">
            <w:pPr>
              <w:ind w:left="-57"/>
              <w:jc w:val="both"/>
              <w:rPr>
                <w:rFonts w:eastAsia="Calibri" w:cstheme="minorHAnsi"/>
              </w:rPr>
            </w:pPr>
            <w:r w:rsidRPr="00A53F47">
              <w:rPr>
                <w:rFonts w:eastAsia="Calibri" w:cstheme="minorHAnsi"/>
              </w:rPr>
              <w:t>che gli oneri di sicurezza per l’eliminazione dei rischi da interferenza, non soggetti a ribasso, sono pari a 0,00 € (euro zero,00), trattandosi di:</w:t>
            </w:r>
          </w:p>
          <w:p w14:paraId="016E651B" w14:textId="77777777" w:rsidR="00F97F68" w:rsidRPr="00A53F47" w:rsidRDefault="00F97F68" w:rsidP="00F97F68">
            <w:pPr>
              <w:ind w:left="-57"/>
              <w:jc w:val="both"/>
              <w:rPr>
                <w:rFonts w:eastAsia="Calibri" w:cstheme="minorHAnsi"/>
              </w:rPr>
            </w:pPr>
            <w:r w:rsidRPr="00A53F47">
              <w:rPr>
                <w:rFonts w:eastAsia="Calibri" w:cstheme="minorHAnsi"/>
                <w:iCs/>
              </w:rPr>
              <w:t>[</w:t>
            </w:r>
            <w:r w:rsidRPr="00A53F47">
              <w:rPr>
                <w:rFonts w:eastAsia="Calibri" w:cstheme="minorHAnsi"/>
                <w:i/>
              </w:rPr>
              <w:t>casi alternativi</w:t>
            </w:r>
            <w:r w:rsidRPr="00A53F47">
              <w:rPr>
                <w:rFonts w:eastAsia="Calibri" w:cstheme="minorHAnsi"/>
                <w:iCs/>
              </w:rPr>
              <w:t>]:</w:t>
            </w:r>
          </w:p>
          <w:p w14:paraId="0329626D" w14:textId="77777777" w:rsidR="00F97F68" w:rsidRPr="00A53F47" w:rsidRDefault="00F97F68" w:rsidP="00F97F68">
            <w:pPr>
              <w:ind w:left="-57"/>
              <w:jc w:val="both"/>
              <w:rPr>
                <w:rFonts w:eastAsia="Calibri" w:cstheme="minorHAnsi"/>
              </w:rPr>
            </w:pPr>
            <w:r w:rsidRPr="00A53F47">
              <w:rPr>
                <w:rFonts w:eastAsia="Calibri" w:cstheme="minorHAnsi"/>
              </w:rPr>
              <w:t>1) servizi di natura intellettuale;</w:t>
            </w:r>
          </w:p>
          <w:p w14:paraId="73792CA3" w14:textId="77777777" w:rsidR="00F97F68" w:rsidRPr="00A53F47" w:rsidRDefault="00F97F68" w:rsidP="00F97F68">
            <w:pPr>
              <w:ind w:left="-57"/>
              <w:jc w:val="both"/>
              <w:rPr>
                <w:rFonts w:eastAsia="Calibri" w:cstheme="minorHAnsi"/>
              </w:rPr>
            </w:pPr>
            <w:r w:rsidRPr="00A53F47">
              <w:rPr>
                <w:rFonts w:eastAsia="Calibri" w:cstheme="minorHAnsi"/>
              </w:rPr>
              <w:t>2) di mera fornitura di materiali o attrezzature;</w:t>
            </w:r>
          </w:p>
          <w:p w14:paraId="2964AE62" w14:textId="2532E33C" w:rsidR="00F97F68" w:rsidRPr="00A53F47" w:rsidRDefault="00F97F68" w:rsidP="00F97F68">
            <w:pPr>
              <w:ind w:left="-57"/>
              <w:jc w:val="both"/>
              <w:rPr>
                <w:rFonts w:eastAsia="Calibri" w:cstheme="minorHAnsi"/>
              </w:rPr>
            </w:pPr>
            <w:r w:rsidRPr="00A53F47">
              <w:rPr>
                <w:rFonts w:eastAsia="Calibri" w:cstheme="minorHAnsi"/>
              </w:rPr>
              <w:t>3) [</w:t>
            </w:r>
            <w:r w:rsidRPr="00A53F47">
              <w:rPr>
                <w:rFonts w:eastAsia="Calibri" w:cstheme="minorHAnsi"/>
                <w:i/>
              </w:rPr>
              <w:t>indicare eventuali altre motivazioni</w:t>
            </w:r>
            <w:r w:rsidRPr="00A53F47">
              <w:rPr>
                <w:rFonts w:eastAsia="Calibri" w:cstheme="minorHAnsi"/>
              </w:rPr>
              <w:t>];</w:t>
            </w:r>
          </w:p>
        </w:tc>
      </w:tr>
      <w:tr w:rsidR="00F97F68" w:rsidRPr="00A53F47" w14:paraId="1B704CDB" w14:textId="77777777" w:rsidTr="00DD25C2">
        <w:tc>
          <w:tcPr>
            <w:tcW w:w="1500" w:type="pct"/>
            <w:shd w:val="clear" w:color="auto" w:fill="auto"/>
          </w:tcPr>
          <w:p w14:paraId="34DEE0CC" w14:textId="77777777" w:rsidR="00F97F68" w:rsidRPr="00A53F47" w:rsidRDefault="00F97F68" w:rsidP="00F97F68">
            <w:pPr>
              <w:rPr>
                <w:rFonts w:eastAsia="Calibri" w:cstheme="minorHAnsi"/>
                <w:b/>
              </w:rPr>
            </w:pPr>
            <w:r w:rsidRPr="00A53F47">
              <w:rPr>
                <w:rFonts w:eastAsia="Calibri" w:cstheme="minorHAnsi"/>
                <w:b/>
              </w:rPr>
              <w:t xml:space="preserve">TENUTO CONTO </w:t>
            </w:r>
          </w:p>
        </w:tc>
        <w:tc>
          <w:tcPr>
            <w:tcW w:w="3500" w:type="pct"/>
            <w:shd w:val="clear" w:color="auto" w:fill="auto"/>
          </w:tcPr>
          <w:p w14:paraId="6562D41D" w14:textId="359A1706" w:rsidR="00F97F68" w:rsidRPr="00A53F47" w:rsidRDefault="00F97F68" w:rsidP="00F97F68">
            <w:pPr>
              <w:ind w:left="-57"/>
              <w:jc w:val="both"/>
              <w:rPr>
                <w:rFonts w:eastAsia="Calibri" w:cstheme="minorHAnsi"/>
              </w:rPr>
            </w:pPr>
            <w:r w:rsidRPr="00A53F47">
              <w:rPr>
                <w:rFonts w:eastAsia="Calibri" w:cstheme="minorHAnsi"/>
              </w:rPr>
              <w:t>[</w:t>
            </w:r>
            <w:r w:rsidRPr="00A53F47">
              <w:rPr>
                <w:rFonts w:eastAsia="Calibri" w:cstheme="minorHAnsi"/>
                <w:i/>
              </w:rPr>
              <w:t>solo in caso di appalto di servizi</w:t>
            </w:r>
            <w:r w:rsidRPr="00A53F47">
              <w:rPr>
                <w:rFonts w:eastAsia="Calibri" w:cstheme="minorHAnsi"/>
              </w:rPr>
              <w:t xml:space="preserve">] che, ai sensi dell’art. 23, comma 16, e dall’art. 216, comma 4, del </w:t>
            </w:r>
            <w:proofErr w:type="spellStart"/>
            <w:r w:rsidRPr="00A53F47">
              <w:rPr>
                <w:rFonts w:eastAsia="Calibri" w:cstheme="minorHAnsi"/>
              </w:rPr>
              <w:t>D.Lgs.</w:t>
            </w:r>
            <w:proofErr w:type="spellEnd"/>
            <w:r w:rsidRPr="00A53F47">
              <w:rPr>
                <w:rFonts w:eastAsia="Calibri" w:cstheme="minorHAnsi"/>
              </w:rPr>
              <w:t xml:space="preserve"> n. 50/2016, la stazione appaltante, al fine di determinare l’importo posto a base di gara, ha individuato i costi della manodopera sulla base di tabelle emanate dal Ministero del lavoro e delle Politiche Sociali, ponendo a base dei </w:t>
            </w:r>
            <w:proofErr w:type="gramStart"/>
            <w:r w:rsidRPr="00A53F47">
              <w:rPr>
                <w:rFonts w:eastAsia="Calibri" w:cstheme="minorHAnsi"/>
              </w:rPr>
              <w:t>predetti</w:t>
            </w:r>
            <w:proofErr w:type="gramEnd"/>
            <w:r w:rsidRPr="00A53F47">
              <w:rPr>
                <w:rFonts w:eastAsia="Calibri" w:cstheme="minorHAnsi"/>
              </w:rPr>
              <w:t xml:space="preserve"> costi quello medio orario relativo ad un livello […] del contratto […], per un importo complessivo pari a […];</w:t>
            </w:r>
          </w:p>
        </w:tc>
      </w:tr>
      <w:tr w:rsidR="00F97F68" w:rsidRPr="00A53F47" w14:paraId="3E7E3795" w14:textId="77777777" w:rsidTr="00DD25C2">
        <w:tc>
          <w:tcPr>
            <w:tcW w:w="1500" w:type="pct"/>
            <w:shd w:val="clear" w:color="auto" w:fill="auto"/>
          </w:tcPr>
          <w:p w14:paraId="4150A7F4" w14:textId="77777777" w:rsidR="00F97F68" w:rsidRPr="00A53F47" w:rsidRDefault="00F97F68" w:rsidP="00F97F68">
            <w:pPr>
              <w:rPr>
                <w:rFonts w:eastAsia="Calibri" w:cstheme="minorHAnsi"/>
                <w:b/>
              </w:rPr>
            </w:pPr>
            <w:r w:rsidRPr="00A53F47">
              <w:rPr>
                <w:rFonts w:eastAsia="Calibri" w:cstheme="minorHAnsi"/>
                <w:b/>
              </w:rPr>
              <w:t xml:space="preserve">VISTO </w:t>
            </w:r>
          </w:p>
        </w:tc>
        <w:tc>
          <w:tcPr>
            <w:tcW w:w="3500" w:type="pct"/>
            <w:shd w:val="clear" w:color="auto" w:fill="auto"/>
          </w:tcPr>
          <w:p w14:paraId="4E4815EE" w14:textId="53792C67" w:rsidR="00F97F68" w:rsidRPr="00A53F47" w:rsidRDefault="00F97F68" w:rsidP="00F97F68">
            <w:pPr>
              <w:ind w:left="-57"/>
              <w:jc w:val="both"/>
              <w:rPr>
                <w:rFonts w:eastAsia="Calibri" w:cstheme="minorHAnsi"/>
              </w:rPr>
            </w:pPr>
            <w:r w:rsidRPr="00A53F47">
              <w:rPr>
                <w:rFonts w:eastAsia="Calibri" w:cstheme="minorHAnsi"/>
              </w:rPr>
              <w:t>[</w:t>
            </w:r>
            <w:r w:rsidRPr="00A53F47">
              <w:rPr>
                <w:rFonts w:eastAsia="Calibri" w:cstheme="minorHAnsi"/>
                <w:i/>
              </w:rPr>
              <w:t>eventuale, solo nel caso in cui l’affidamento riguardi, in tutto o in parte, beni o servizi per i quali siano applicabili Decreti del Ministero dell’Ambiente, della Tutela del Territorio e del Mare aventi ad oggetto “criteri ambientali minimi”</w:t>
            </w:r>
            <w:r w:rsidRPr="00A53F47">
              <w:rPr>
                <w:rFonts w:eastAsia="Calibri" w:cstheme="minorHAnsi"/>
              </w:rPr>
              <w:t>] il D.M. […] del Ministero dell’Ambiente della Tutela del Territorio e del Mare, recante «[…]» [</w:t>
            </w:r>
            <w:r w:rsidRPr="00A53F47">
              <w:rPr>
                <w:rFonts w:eastAsia="Calibri" w:cstheme="minorHAnsi"/>
                <w:i/>
                <w:iCs/>
              </w:rPr>
              <w:t>inserire la denominazione del D.M. di riferimento</w:t>
            </w:r>
            <w:r w:rsidRPr="00A53F47">
              <w:rPr>
                <w:rFonts w:eastAsia="Calibri" w:cstheme="minorHAnsi"/>
              </w:rPr>
              <w:t>], le cui prescrizioni sono state recepite negli atti dell’affidamento in oggetto;</w:t>
            </w:r>
          </w:p>
        </w:tc>
      </w:tr>
      <w:tr w:rsidR="00F97F68" w:rsidRPr="00A53F47" w14:paraId="1AFB8F95" w14:textId="2B526D3F" w:rsidTr="00DD25C2">
        <w:tc>
          <w:tcPr>
            <w:tcW w:w="1500" w:type="pct"/>
            <w:shd w:val="clear" w:color="auto" w:fill="auto"/>
          </w:tcPr>
          <w:p w14:paraId="0B272D18" w14:textId="77777777" w:rsidR="00F97F68" w:rsidRPr="00A53F47" w:rsidRDefault="00F97F68" w:rsidP="00F97F68">
            <w:pPr>
              <w:rPr>
                <w:rFonts w:eastAsia="Calibri" w:cstheme="minorHAnsi"/>
                <w:b/>
              </w:rPr>
            </w:pPr>
            <w:r w:rsidRPr="00A53F47">
              <w:rPr>
                <w:rFonts w:eastAsia="Calibri" w:cstheme="minorHAnsi"/>
                <w:b/>
              </w:rPr>
              <w:t xml:space="preserve">RITENUTO </w:t>
            </w:r>
          </w:p>
        </w:tc>
        <w:tc>
          <w:tcPr>
            <w:tcW w:w="3500" w:type="pct"/>
            <w:shd w:val="clear" w:color="auto" w:fill="auto"/>
          </w:tcPr>
          <w:p w14:paraId="78F99CA6" w14:textId="25CC9281" w:rsidR="00F97F68" w:rsidRPr="00A53F47" w:rsidRDefault="00F97F68" w:rsidP="00F97F68">
            <w:pPr>
              <w:ind w:left="-57"/>
              <w:jc w:val="both"/>
              <w:rPr>
                <w:rFonts w:eastAsia="Calibri" w:cstheme="minorHAnsi"/>
              </w:rPr>
            </w:pPr>
            <w:r w:rsidRPr="00A53F47">
              <w:rPr>
                <w:rFonts w:eastAsia="Calibri" w:cstheme="minorHAnsi"/>
              </w:rPr>
              <w:t>[</w:t>
            </w:r>
            <w:r w:rsidRPr="00A53F47">
              <w:rPr>
                <w:rFonts w:eastAsia="Calibri" w:cstheme="minorHAnsi"/>
                <w:i/>
              </w:rPr>
              <w:t xml:space="preserve">eventuale, solo nel caso in cui risulti applicabile la c.d. clausola sociale di cui all’art. 50 del </w:t>
            </w:r>
            <w:proofErr w:type="spellStart"/>
            <w:r w:rsidRPr="00A53F47">
              <w:rPr>
                <w:rFonts w:eastAsia="Calibri" w:cstheme="minorHAnsi"/>
                <w:i/>
              </w:rPr>
              <w:t>D.Lgs.</w:t>
            </w:r>
            <w:proofErr w:type="spellEnd"/>
            <w:r w:rsidRPr="00A53F47">
              <w:rPr>
                <w:rFonts w:eastAsia="Calibri" w:cstheme="minorHAnsi"/>
                <w:i/>
              </w:rPr>
              <w:t xml:space="preserve"> 50/2016</w:t>
            </w:r>
            <w:r w:rsidRPr="00A53F47">
              <w:rPr>
                <w:rFonts w:eastAsia="Calibri" w:cstheme="minorHAnsi"/>
              </w:rPr>
              <w:t xml:space="preserve">] necessario prevedere l’inserimento negli atti di gara della c.d. clausola sociale di cui all’art. 50 del </w:t>
            </w:r>
            <w:proofErr w:type="spellStart"/>
            <w:r w:rsidRPr="00A53F47">
              <w:rPr>
                <w:rFonts w:eastAsia="Calibri" w:cstheme="minorHAnsi"/>
              </w:rPr>
              <w:t>D.Lgs.</w:t>
            </w:r>
            <w:proofErr w:type="spellEnd"/>
            <w:r w:rsidRPr="00A53F47">
              <w:rPr>
                <w:rFonts w:eastAsia="Calibri" w:cstheme="minorHAnsi"/>
              </w:rPr>
              <w:t xml:space="preserve"> 50/2016, al fine di garantire i livelli occupazionali esistenti;</w:t>
            </w:r>
          </w:p>
        </w:tc>
      </w:tr>
      <w:bookmarkEnd w:id="16"/>
      <w:tr w:rsidR="00F97F68" w:rsidRPr="00A53F47" w14:paraId="3602F12B" w14:textId="77777777" w:rsidTr="00DD25C2">
        <w:tc>
          <w:tcPr>
            <w:tcW w:w="1500" w:type="pct"/>
            <w:shd w:val="clear" w:color="auto" w:fill="auto"/>
          </w:tcPr>
          <w:p w14:paraId="79C7C1BE" w14:textId="77777777" w:rsidR="00F97F68" w:rsidRPr="00A53F47" w:rsidRDefault="00F97F68" w:rsidP="00F97F68">
            <w:pPr>
              <w:rPr>
                <w:rFonts w:eastAsia="Calibri" w:cstheme="minorHAnsi"/>
                <w:b/>
              </w:rPr>
            </w:pPr>
            <w:r w:rsidRPr="00A53F47">
              <w:rPr>
                <w:rFonts w:eastAsia="Calibri" w:cstheme="minorHAnsi"/>
                <w:b/>
              </w:rPr>
              <w:lastRenderedPageBreak/>
              <w:t>DATO ATTO</w:t>
            </w:r>
          </w:p>
        </w:tc>
        <w:tc>
          <w:tcPr>
            <w:tcW w:w="3500" w:type="pct"/>
            <w:shd w:val="clear" w:color="auto" w:fill="auto"/>
          </w:tcPr>
          <w:p w14:paraId="7F608CB5" w14:textId="17079621" w:rsidR="00F97F68" w:rsidRPr="00A53F47" w:rsidRDefault="00F97F68" w:rsidP="00F97F68">
            <w:pPr>
              <w:ind w:left="-57"/>
              <w:jc w:val="both"/>
              <w:rPr>
                <w:rFonts w:eastAsia="Calibri" w:cstheme="minorHAnsi"/>
              </w:rPr>
            </w:pPr>
            <w:r w:rsidRPr="00A53F47">
              <w:rPr>
                <w:rFonts w:eastAsia="Calibri" w:cstheme="minorHAnsi"/>
              </w:rPr>
              <w:t xml:space="preserve">che è stata svolta un’indagine di mercato, ai sensi delle citate Linee Guida n. 4, mediante pubblicazione di un avviso di indagine di mercato sul sito internet dell’Istituto, volto a selezionare l’operatore economico maggiormente idoneo a soddisfare il fabbisogno dell’Istituzione Scolastica, valutando in particolare: </w:t>
            </w:r>
            <w:r w:rsidRPr="00A53F47">
              <w:rPr>
                <w:rFonts w:eastAsia="Calibri" w:cstheme="minorHAnsi"/>
                <w:iCs/>
              </w:rPr>
              <w:t>[</w:t>
            </w:r>
            <w:r w:rsidRPr="00A53F47">
              <w:rPr>
                <w:rFonts w:eastAsia="Calibri" w:cstheme="minorHAnsi"/>
                <w:i/>
              </w:rPr>
              <w:t>indicare i parametri generali in base ai quali si è proceduto ad individuare l’affidatario</w:t>
            </w:r>
            <w:r w:rsidRPr="00A53F47">
              <w:rPr>
                <w:rFonts w:eastAsia="Calibri" w:cstheme="minorHAnsi"/>
                <w:iCs/>
              </w:rPr>
              <w:t>];</w:t>
            </w:r>
          </w:p>
        </w:tc>
      </w:tr>
      <w:tr w:rsidR="00F97F68" w:rsidRPr="00A53F47" w14:paraId="735BDC13" w14:textId="77777777" w:rsidTr="00DD25C2">
        <w:tc>
          <w:tcPr>
            <w:tcW w:w="1500" w:type="pct"/>
            <w:shd w:val="clear" w:color="auto" w:fill="auto"/>
          </w:tcPr>
          <w:p w14:paraId="29EACA60" w14:textId="77777777" w:rsidR="00F97F68" w:rsidRPr="00A53F47" w:rsidRDefault="00F97F68" w:rsidP="00F97F68">
            <w:pPr>
              <w:rPr>
                <w:rFonts w:eastAsia="Calibri" w:cstheme="minorHAnsi"/>
                <w:b/>
              </w:rPr>
            </w:pPr>
            <w:bookmarkStart w:id="17" w:name="_Hlk55408334"/>
            <w:r w:rsidRPr="00A53F47">
              <w:rPr>
                <w:rFonts w:eastAsia="Calibri" w:cstheme="minorHAnsi"/>
                <w:b/>
              </w:rPr>
              <w:t xml:space="preserve">CONSIDERATO </w:t>
            </w:r>
          </w:p>
        </w:tc>
        <w:tc>
          <w:tcPr>
            <w:tcW w:w="3500" w:type="pct"/>
            <w:shd w:val="clear" w:color="auto" w:fill="auto"/>
          </w:tcPr>
          <w:p w14:paraId="2F6290DB" w14:textId="2575A471" w:rsidR="00F97F68" w:rsidRPr="00A53F47" w:rsidRDefault="00F97F68" w:rsidP="00F97F68">
            <w:pPr>
              <w:ind w:left="-57"/>
              <w:jc w:val="both"/>
              <w:rPr>
                <w:rFonts w:eastAsia="Calibri" w:cstheme="minorHAnsi"/>
              </w:rPr>
            </w:pPr>
            <w:r w:rsidRPr="00A53F47">
              <w:rPr>
                <w:rFonts w:eastAsia="Calibri" w:cstheme="minorHAnsi"/>
              </w:rPr>
              <w:t>[</w:t>
            </w:r>
            <w:r w:rsidRPr="00A53F47">
              <w:rPr>
                <w:rFonts w:eastAsia="Calibri" w:cstheme="minorHAnsi"/>
                <w:i/>
              </w:rPr>
              <w:t>eventuale, solo in caso di partecipazione all’indagine di mercato dell’uscente e/o di operatori invitati e non aggiudicatari in una precedente procedura negoziata</w:t>
            </w:r>
            <w:r w:rsidRPr="00A53F47">
              <w:rPr>
                <w:rFonts w:eastAsia="Calibri" w:cstheme="minorHAnsi"/>
              </w:rPr>
              <w:t>] che all’indagine di mercato ha partecipato anche il contraente uscente [</w:t>
            </w:r>
            <w:r w:rsidRPr="00A53F47">
              <w:rPr>
                <w:rFonts w:eastAsia="Calibri" w:cstheme="minorHAnsi"/>
                <w:i/>
              </w:rPr>
              <w:t>e/o</w:t>
            </w:r>
            <w:r w:rsidRPr="00A53F47">
              <w:rPr>
                <w:rFonts w:eastAsia="Calibri" w:cstheme="minorHAnsi"/>
              </w:rPr>
              <w:t>] operatori economici invitati e non affidatari nella precedente procedura;</w:t>
            </w:r>
          </w:p>
        </w:tc>
      </w:tr>
      <w:tr w:rsidR="00F97F68" w:rsidRPr="00A53F47" w14:paraId="0DD7DFD7" w14:textId="77777777" w:rsidTr="00DD25C2">
        <w:tc>
          <w:tcPr>
            <w:tcW w:w="1500" w:type="pct"/>
            <w:shd w:val="clear" w:color="auto" w:fill="auto"/>
          </w:tcPr>
          <w:p w14:paraId="2616BFC9" w14:textId="77777777" w:rsidR="00F97F68" w:rsidRPr="00A53F47" w:rsidRDefault="00F97F68" w:rsidP="00F97F68">
            <w:pPr>
              <w:rPr>
                <w:rFonts w:eastAsia="Calibri" w:cstheme="minorHAnsi"/>
                <w:b/>
              </w:rPr>
            </w:pPr>
            <w:r w:rsidRPr="00A53F47">
              <w:rPr>
                <w:rFonts w:eastAsia="Calibri" w:cstheme="minorHAnsi"/>
                <w:b/>
              </w:rPr>
              <w:t>CONSIDERATO</w:t>
            </w:r>
          </w:p>
        </w:tc>
        <w:tc>
          <w:tcPr>
            <w:tcW w:w="3500" w:type="pct"/>
            <w:shd w:val="clear" w:color="auto" w:fill="auto"/>
          </w:tcPr>
          <w:p w14:paraId="51C857A9" w14:textId="0CEBD58A" w:rsidR="00F97F68" w:rsidRPr="00A53F47" w:rsidRDefault="00F97F68" w:rsidP="00F97F68">
            <w:pPr>
              <w:ind w:left="-57"/>
              <w:jc w:val="both"/>
              <w:rPr>
                <w:rFonts w:eastAsia="Calibri" w:cstheme="minorHAnsi"/>
              </w:rPr>
            </w:pPr>
            <w:r w:rsidRPr="00A53F47">
              <w:rPr>
                <w:rFonts w:eastAsia="Calibri" w:cstheme="minorHAnsi"/>
              </w:rPr>
              <w:t>che, secondo quanto previsto dalle Linee Guida n. 4, il principio di</w:t>
            </w:r>
            <w:r w:rsidRPr="00A53F47">
              <w:rPr>
                <w:rFonts w:eastAsia="Calibri" w:cstheme="minorHAnsi"/>
                <w:bCs/>
              </w:rPr>
              <w:t xml:space="preserve"> rotazione non si applica laddove il nuovo affidamento avvenga tramite procedure ordinarie o comunque aperte al mercato, nelle quali la stazione appaltante, in virtù di regole prestabilite dal </w:t>
            </w:r>
            <w:proofErr w:type="spellStart"/>
            <w:r w:rsidRPr="00A53F47">
              <w:rPr>
                <w:rFonts w:eastAsia="Calibri" w:cstheme="minorHAnsi"/>
              </w:rPr>
              <w:t>D.Lgs.</w:t>
            </w:r>
            <w:proofErr w:type="spellEnd"/>
            <w:r w:rsidRPr="00A53F47">
              <w:rPr>
                <w:rFonts w:eastAsia="Calibri" w:cstheme="minorHAnsi"/>
              </w:rPr>
              <w:t xml:space="preserve"> 50/2016 </w:t>
            </w:r>
            <w:r w:rsidRPr="00A53F47">
              <w:rPr>
                <w:rFonts w:eastAsia="Calibri" w:cstheme="minorHAnsi"/>
                <w:bCs/>
              </w:rPr>
              <w:t>ovvero dalla stessa in caso di indagini di mercato o consultazione di elenchi, non operi alcuna limitazione in ordine al numero di operatori economici tra i quali effettuare la selezione</w:t>
            </w:r>
            <w:r w:rsidRPr="00A53F47">
              <w:rPr>
                <w:rFonts w:eastAsia="Calibri" w:cstheme="minorHAnsi"/>
              </w:rPr>
              <w:t>;</w:t>
            </w:r>
          </w:p>
        </w:tc>
      </w:tr>
      <w:tr w:rsidR="00F97F68" w:rsidRPr="00A53F47" w14:paraId="66AC16D0" w14:textId="77777777" w:rsidTr="00DD25C2">
        <w:tc>
          <w:tcPr>
            <w:tcW w:w="1500" w:type="pct"/>
            <w:shd w:val="clear" w:color="auto" w:fill="auto"/>
          </w:tcPr>
          <w:p w14:paraId="72AF5EF0" w14:textId="77717090" w:rsidR="00F97F68" w:rsidRPr="00A53F47" w:rsidRDefault="00F97F68" w:rsidP="00F97F68">
            <w:pPr>
              <w:rPr>
                <w:rFonts w:eastAsia="Calibri" w:cstheme="minorHAnsi"/>
                <w:b/>
              </w:rPr>
            </w:pPr>
            <w:r w:rsidRPr="00A53F47">
              <w:rPr>
                <w:rFonts w:eastAsia="Calibri" w:cstheme="minorHAnsi"/>
                <w:b/>
              </w:rPr>
              <w:t>CONSIDERATO</w:t>
            </w:r>
          </w:p>
        </w:tc>
        <w:tc>
          <w:tcPr>
            <w:tcW w:w="3500" w:type="pct"/>
            <w:shd w:val="clear" w:color="auto" w:fill="auto"/>
          </w:tcPr>
          <w:p w14:paraId="4CDA1D8A" w14:textId="3B16A141" w:rsidR="00F97F68" w:rsidRPr="00A53F47" w:rsidRDefault="00F97F68" w:rsidP="00F97F68">
            <w:pPr>
              <w:ind w:left="-57"/>
              <w:jc w:val="both"/>
              <w:rPr>
                <w:rFonts w:eastAsia="Calibri" w:cstheme="minorHAnsi"/>
              </w:rPr>
            </w:pPr>
            <w:r w:rsidRPr="00A53F47">
              <w:rPr>
                <w:rFonts w:eastAsia="Calibri" w:cstheme="minorHAnsi"/>
              </w:rPr>
              <w:t>che, pertanto, nella fattispecie, non risulta applicabile il principio di rotazione, in quanto l’Istituto ha espletato una procedura trasparente e aperta al mercato, mediante pubblicazione di un avviso pubblico, nella quale non è stata operata alcuna limitazione in ordine al numero di operatori economici tra i quali effettuare la selezione;</w:t>
            </w:r>
          </w:p>
        </w:tc>
      </w:tr>
      <w:bookmarkEnd w:id="17"/>
      <w:tr w:rsidR="00F97F68" w:rsidRPr="00A53F47" w14:paraId="224AC6C3" w14:textId="77777777" w:rsidTr="00DD25C2">
        <w:tc>
          <w:tcPr>
            <w:tcW w:w="1500" w:type="pct"/>
            <w:shd w:val="clear" w:color="auto" w:fill="auto"/>
          </w:tcPr>
          <w:p w14:paraId="2DB2EEBC" w14:textId="77777777" w:rsidR="00F97F68" w:rsidRPr="00A53F47" w:rsidRDefault="00F97F68" w:rsidP="00F97F68">
            <w:pPr>
              <w:rPr>
                <w:rFonts w:eastAsia="Calibri" w:cstheme="minorHAnsi"/>
                <w:b/>
              </w:rPr>
            </w:pPr>
            <w:r w:rsidRPr="00A53F47">
              <w:rPr>
                <w:rFonts w:eastAsia="Calibri" w:cstheme="minorHAnsi"/>
                <w:b/>
              </w:rPr>
              <w:t xml:space="preserve">ACQUISITI </w:t>
            </w:r>
          </w:p>
        </w:tc>
        <w:tc>
          <w:tcPr>
            <w:tcW w:w="3500" w:type="pct"/>
            <w:shd w:val="clear" w:color="auto" w:fill="auto"/>
          </w:tcPr>
          <w:p w14:paraId="34F71E06" w14:textId="77777777" w:rsidR="00F97F68" w:rsidRPr="00A53F47" w:rsidRDefault="00F97F68" w:rsidP="00F97F68">
            <w:pPr>
              <w:ind w:left="-65"/>
              <w:jc w:val="both"/>
              <w:rPr>
                <w:rFonts w:eastAsia="Calibri" w:cstheme="minorHAnsi"/>
              </w:rPr>
            </w:pPr>
            <w:r w:rsidRPr="00A53F47">
              <w:rPr>
                <w:rFonts w:eastAsia="Calibri" w:cstheme="minorHAnsi"/>
              </w:rPr>
              <w:t>n. […] preventivi, da parte degli operatori che hanno partecipato all’indagine di mercato, come di seguito individuati:</w:t>
            </w:r>
          </w:p>
          <w:p w14:paraId="0747929E" w14:textId="33C289B5" w:rsidR="00F97F68" w:rsidRPr="00A53F47" w:rsidRDefault="00F97F68" w:rsidP="00F97F68">
            <w:pPr>
              <w:pStyle w:val="Paragrafoelenco"/>
              <w:numPr>
                <w:ilvl w:val="0"/>
                <w:numId w:val="73"/>
              </w:numPr>
              <w:ind w:left="357" w:hanging="425"/>
              <w:contextualSpacing w:val="0"/>
              <w:jc w:val="both"/>
              <w:rPr>
                <w:rFonts w:eastAsia="Calibri" w:cstheme="minorHAnsi"/>
              </w:rPr>
            </w:pPr>
            <w:r w:rsidRPr="00A53F47">
              <w:rPr>
                <w:rFonts w:eastAsia="Calibri" w:cstheme="minorHAnsi"/>
              </w:rPr>
              <w:t xml:space="preserve">operatore </w:t>
            </w:r>
            <w:r w:rsidRPr="00A53F47">
              <w:rPr>
                <w:rFonts w:eastAsia="Calibri" w:cstheme="minorHAnsi"/>
                <w:bCs/>
              </w:rPr>
              <w:t xml:space="preserve">[…], </w:t>
            </w:r>
            <w:r w:rsidRPr="00A53F47">
              <w:rPr>
                <w:rFonts w:eastAsia="Calibri" w:cstheme="minorHAnsi"/>
              </w:rPr>
              <w:t xml:space="preserve">nota prot. </w:t>
            </w:r>
            <w:r w:rsidRPr="00A53F47">
              <w:rPr>
                <w:rFonts w:eastAsia="Calibri" w:cstheme="minorHAnsi"/>
                <w:bCs/>
              </w:rPr>
              <w:t xml:space="preserve">[…], per un importo </w:t>
            </w:r>
            <w:r w:rsidRPr="00A53F47">
              <w:rPr>
                <w:rFonts w:eastAsia="Calibri" w:cstheme="minorHAnsi"/>
              </w:rPr>
              <w:t>complessivo offerto pari ad € […], IVA esclusa;</w:t>
            </w:r>
          </w:p>
          <w:p w14:paraId="7AD7EDBA" w14:textId="4EFD9833" w:rsidR="00F97F68" w:rsidRPr="00A53F47" w:rsidRDefault="00F97F68" w:rsidP="00F97F68">
            <w:pPr>
              <w:pStyle w:val="Paragrafoelenco"/>
              <w:numPr>
                <w:ilvl w:val="0"/>
                <w:numId w:val="73"/>
              </w:numPr>
              <w:ind w:left="357" w:hanging="425"/>
              <w:contextualSpacing w:val="0"/>
              <w:jc w:val="both"/>
              <w:rPr>
                <w:rFonts w:eastAsia="Calibri" w:cstheme="minorHAnsi"/>
                <w:bCs/>
              </w:rPr>
            </w:pPr>
            <w:r w:rsidRPr="00A53F47">
              <w:rPr>
                <w:rFonts w:eastAsia="Calibri" w:cstheme="minorHAnsi"/>
              </w:rPr>
              <w:t xml:space="preserve">operatore </w:t>
            </w:r>
            <w:r w:rsidRPr="00A53F47">
              <w:rPr>
                <w:rFonts w:eastAsia="Calibri" w:cstheme="minorHAnsi"/>
                <w:bCs/>
              </w:rPr>
              <w:t xml:space="preserve">[…] </w:t>
            </w:r>
            <w:r w:rsidRPr="00A53F47">
              <w:rPr>
                <w:rFonts w:eastAsia="Calibri" w:cstheme="minorHAnsi"/>
              </w:rPr>
              <w:t xml:space="preserve">nota prot. </w:t>
            </w:r>
            <w:r w:rsidRPr="00A53F47">
              <w:rPr>
                <w:rFonts w:eastAsia="Calibri" w:cstheme="minorHAnsi"/>
                <w:bCs/>
              </w:rPr>
              <w:t>[…], per un importo complessivo offerto pari ad € […], IVA esclusa;</w:t>
            </w:r>
          </w:p>
          <w:p w14:paraId="0FC8B815" w14:textId="6FF0902C" w:rsidR="00F97F68" w:rsidRPr="00A53F47" w:rsidRDefault="00F97F68" w:rsidP="00F97F68">
            <w:pPr>
              <w:pStyle w:val="Paragrafoelenco"/>
              <w:numPr>
                <w:ilvl w:val="0"/>
                <w:numId w:val="73"/>
              </w:numPr>
              <w:ind w:left="357" w:hanging="425"/>
              <w:contextualSpacing w:val="0"/>
              <w:jc w:val="both"/>
              <w:rPr>
                <w:rFonts w:eastAsia="Calibri" w:cstheme="minorHAnsi"/>
                <w:bCs/>
              </w:rPr>
            </w:pPr>
            <w:r w:rsidRPr="00A53F47">
              <w:rPr>
                <w:rFonts w:eastAsia="Calibri" w:cstheme="minorHAnsi"/>
              </w:rPr>
              <w:t>[…];</w:t>
            </w:r>
          </w:p>
        </w:tc>
      </w:tr>
      <w:tr w:rsidR="00F97F68" w:rsidRPr="00A53F47" w14:paraId="1DDDA82B" w14:textId="77777777" w:rsidTr="00DD25C2">
        <w:tc>
          <w:tcPr>
            <w:tcW w:w="1500" w:type="pct"/>
            <w:shd w:val="clear" w:color="auto" w:fill="auto"/>
          </w:tcPr>
          <w:p w14:paraId="6BB2BD4D" w14:textId="1C8A021A" w:rsidR="00F97F68" w:rsidRPr="00A53F47" w:rsidRDefault="00F97F68" w:rsidP="00F97F68">
            <w:pPr>
              <w:rPr>
                <w:rFonts w:eastAsia="Calibri" w:cstheme="minorHAnsi"/>
                <w:b/>
              </w:rPr>
            </w:pPr>
            <w:r w:rsidRPr="00A53F47">
              <w:rPr>
                <w:rFonts w:eastAsia="Calibri" w:cstheme="minorHAnsi"/>
                <w:b/>
              </w:rPr>
              <w:t>CONSIDERATO</w:t>
            </w:r>
          </w:p>
        </w:tc>
        <w:tc>
          <w:tcPr>
            <w:tcW w:w="3500" w:type="pct"/>
            <w:shd w:val="clear" w:color="auto" w:fill="auto"/>
          </w:tcPr>
          <w:p w14:paraId="43152949" w14:textId="38B774EF" w:rsidR="00F97F68" w:rsidRPr="00A53F47" w:rsidRDefault="00F97F68" w:rsidP="00F97F68">
            <w:pPr>
              <w:ind w:left="-65"/>
              <w:jc w:val="both"/>
              <w:rPr>
                <w:rFonts w:eastAsia="Calibri" w:cstheme="minorHAnsi"/>
              </w:rPr>
            </w:pPr>
            <w:r w:rsidRPr="00A53F47">
              <w:rPr>
                <w:rFonts w:eastAsia="Calibri" w:cstheme="minorHAnsi"/>
              </w:rPr>
              <w:t>che l’operatore […] ha presentato il preventivo maggiormente vantaggioso, tenuto conto [</w:t>
            </w:r>
            <w:r w:rsidRPr="00A53F47">
              <w:rPr>
                <w:rFonts w:eastAsia="Calibri" w:cstheme="minorHAnsi"/>
                <w:i/>
              </w:rPr>
              <w:t>indicare le ragioni della scelta e gli elementi per i quali si ritiene che l’offerta sia la più vantaggiosa; in linea generale, si possono prendere in esame profili attinenti a: la rispondenza di quanto offerto all’interesse pubblico che la stazione appaltante deve soddisfare, eventuali caratteristiche migliorative offerte dall’affidatario, congruità del prezzo in rapporto alla qualità della prestazione</w:t>
            </w:r>
            <w:r w:rsidRPr="00A53F47">
              <w:rPr>
                <w:rFonts w:eastAsia="Calibri" w:cstheme="minorHAnsi"/>
              </w:rPr>
              <w:t>];</w:t>
            </w:r>
          </w:p>
        </w:tc>
      </w:tr>
      <w:tr w:rsidR="00F97F68" w:rsidRPr="00A53F47" w14:paraId="2E783086" w14:textId="77777777" w:rsidTr="00DD25C2">
        <w:tc>
          <w:tcPr>
            <w:tcW w:w="1500" w:type="pct"/>
            <w:shd w:val="clear" w:color="auto" w:fill="auto"/>
          </w:tcPr>
          <w:p w14:paraId="6103E461" w14:textId="77777777" w:rsidR="00F97F68" w:rsidRPr="00A53F47" w:rsidRDefault="00F97F68" w:rsidP="00F97F68">
            <w:pPr>
              <w:rPr>
                <w:rFonts w:eastAsia="Calibri" w:cstheme="minorHAnsi"/>
                <w:b/>
              </w:rPr>
            </w:pPr>
            <w:r w:rsidRPr="00A53F47">
              <w:rPr>
                <w:rFonts w:eastAsia="Calibri" w:cstheme="minorHAnsi"/>
                <w:b/>
              </w:rPr>
              <w:t xml:space="preserve">RITENUTO </w:t>
            </w:r>
          </w:p>
        </w:tc>
        <w:tc>
          <w:tcPr>
            <w:tcW w:w="3500" w:type="pct"/>
            <w:shd w:val="clear" w:color="auto" w:fill="auto"/>
          </w:tcPr>
          <w:p w14:paraId="6D5D46F6" w14:textId="6C860070" w:rsidR="00F97F68" w:rsidRPr="00A53F47" w:rsidRDefault="00F97F68" w:rsidP="00F97F68">
            <w:pPr>
              <w:ind w:left="-65"/>
              <w:jc w:val="both"/>
              <w:rPr>
                <w:rFonts w:eastAsia="Calibri" w:cstheme="minorHAnsi"/>
              </w:rPr>
            </w:pPr>
            <w:r w:rsidRPr="00A53F47">
              <w:rPr>
                <w:rFonts w:eastAsia="Calibri" w:cstheme="minorHAnsi"/>
              </w:rPr>
              <w:t>di procedere all’affidamento in oggetto in favore del suddetto operatore;</w:t>
            </w:r>
          </w:p>
        </w:tc>
      </w:tr>
      <w:tr w:rsidR="00F97F68" w:rsidRPr="00A53F47" w14:paraId="5A465EF0" w14:textId="77777777" w:rsidTr="00DD25C2">
        <w:tc>
          <w:tcPr>
            <w:tcW w:w="1500" w:type="pct"/>
            <w:shd w:val="clear" w:color="auto" w:fill="auto"/>
          </w:tcPr>
          <w:p w14:paraId="53EA408C" w14:textId="77777777" w:rsidR="00F97F68" w:rsidRPr="00A53F47" w:rsidRDefault="00F97F68" w:rsidP="00F97F68">
            <w:pPr>
              <w:rPr>
                <w:rFonts w:eastAsia="Calibri" w:cstheme="minorHAnsi"/>
                <w:b/>
              </w:rPr>
            </w:pPr>
            <w:r w:rsidRPr="00A53F47">
              <w:rPr>
                <w:rFonts w:eastAsia="Calibri" w:cstheme="minorHAnsi"/>
                <w:b/>
              </w:rPr>
              <w:lastRenderedPageBreak/>
              <w:t>TENUTO CONTO</w:t>
            </w:r>
          </w:p>
        </w:tc>
        <w:tc>
          <w:tcPr>
            <w:tcW w:w="3500" w:type="pct"/>
            <w:shd w:val="clear" w:color="auto" w:fill="auto"/>
          </w:tcPr>
          <w:p w14:paraId="00B1EF11" w14:textId="3B377589" w:rsidR="00F97F68" w:rsidRPr="00A53F47" w:rsidRDefault="00F97F68" w:rsidP="00F97F68">
            <w:pPr>
              <w:ind w:left="-65"/>
              <w:jc w:val="both"/>
              <w:rPr>
                <w:rFonts w:eastAsia="Calibri" w:cstheme="minorHAnsi"/>
              </w:rPr>
            </w:pPr>
            <w:r w:rsidRPr="00A53F47">
              <w:rPr>
                <w:rFonts w:eastAsia="Calibri" w:cstheme="minorHAnsi"/>
              </w:rPr>
              <w:t>che la Stazione Appaltante, prima della stipula del contratto, svolgerà le verifiche volte ad accertare il possesso, da parte dell’affidatario, dei requisiti di ordine generale [</w:t>
            </w:r>
            <w:r w:rsidRPr="00A53F47">
              <w:rPr>
                <w:rFonts w:eastAsia="Calibri" w:cstheme="minorHAnsi"/>
                <w:i/>
                <w:iCs/>
              </w:rPr>
              <w:t>eventuale,</w:t>
            </w:r>
            <w:r w:rsidRPr="00A53F47">
              <w:rPr>
                <w:rFonts w:eastAsia="Calibri" w:cstheme="minorHAnsi"/>
              </w:rPr>
              <w:t xml:space="preserve"> ove</w:t>
            </w:r>
            <w:r w:rsidRPr="00A53F47">
              <w:rPr>
                <w:rFonts w:eastAsia="Calibri" w:cstheme="minorHAnsi"/>
                <w:i/>
                <w:szCs w:val="20"/>
              </w:rPr>
              <w:t xml:space="preserve"> richiesti criteri di selezione speciali,</w:t>
            </w:r>
            <w:r w:rsidRPr="00A53F47">
              <w:rPr>
                <w:rFonts w:eastAsia="Calibri" w:cstheme="minorHAnsi"/>
              </w:rPr>
              <w:t xml:space="preserve"> e speciale];</w:t>
            </w:r>
          </w:p>
          <w:p w14:paraId="5656C813" w14:textId="52129EFE" w:rsidR="00F97F68" w:rsidRPr="00A53F47" w:rsidRDefault="00F97F68" w:rsidP="00F97F68">
            <w:pPr>
              <w:ind w:left="-65"/>
              <w:jc w:val="both"/>
              <w:rPr>
                <w:rFonts w:eastAsia="Calibri" w:cstheme="minorHAnsi"/>
              </w:rPr>
            </w:pPr>
            <w:r w:rsidRPr="00A53F47">
              <w:rPr>
                <w:rFonts w:eastAsia="Calibri" w:cstheme="minorHAnsi"/>
              </w:rPr>
              <w:t>[</w:t>
            </w:r>
            <w:r w:rsidRPr="00A53F47">
              <w:rPr>
                <w:rFonts w:eastAsia="Calibri" w:cstheme="minorHAnsi"/>
                <w:i/>
                <w:iCs/>
              </w:rPr>
              <w:t>N.B.: nel caso di affidamenti di importo fino a euro 5.000, ovvero di importo superiore a euro 5.000 e non superiore a euro 20.000, è possibile svolgere le verifiche di cui sopra con le modalità semplificate descritte al paragrafo 4.2 delle Linee Guida A.N.AC. n. 4</w:t>
            </w:r>
            <w:r w:rsidRPr="00A53F47">
              <w:rPr>
                <w:rFonts w:eastAsia="Calibri" w:cstheme="minorHAnsi"/>
              </w:rPr>
              <w:t>]</w:t>
            </w:r>
          </w:p>
        </w:tc>
      </w:tr>
      <w:tr w:rsidR="00F97F68" w:rsidRPr="00A53F47" w14:paraId="0D120068" w14:textId="77777777" w:rsidTr="00DD25C2">
        <w:tc>
          <w:tcPr>
            <w:tcW w:w="1500" w:type="pct"/>
            <w:shd w:val="clear" w:color="auto" w:fill="auto"/>
          </w:tcPr>
          <w:p w14:paraId="20DE2F3B" w14:textId="30A749DF" w:rsidR="00F97F68" w:rsidRPr="00A53F47" w:rsidRDefault="00F97F68" w:rsidP="00F97F68">
            <w:pPr>
              <w:rPr>
                <w:rFonts w:eastAsia="Calibri" w:cstheme="minorHAnsi"/>
                <w:b/>
              </w:rPr>
            </w:pPr>
            <w:r w:rsidRPr="00A53F47">
              <w:rPr>
                <w:rFonts w:eastAsia="Calibri" w:cstheme="minorHAnsi"/>
                <w:b/>
              </w:rPr>
              <w:t>TENUTO CONTO</w:t>
            </w:r>
          </w:p>
        </w:tc>
        <w:tc>
          <w:tcPr>
            <w:tcW w:w="3500" w:type="pct"/>
            <w:shd w:val="clear" w:color="auto" w:fill="auto"/>
          </w:tcPr>
          <w:p w14:paraId="1CC9B399" w14:textId="77777777" w:rsidR="00F97F68" w:rsidRPr="00A53F47" w:rsidRDefault="00F97F68" w:rsidP="00F97F68">
            <w:pPr>
              <w:spacing w:after="200"/>
              <w:ind w:left="-102"/>
              <w:jc w:val="both"/>
              <w:rPr>
                <w:rFonts w:eastAsia="Calibri" w:cstheme="minorHAnsi"/>
                <w:szCs w:val="20"/>
              </w:rPr>
            </w:pPr>
            <w:r w:rsidRPr="00A53F47">
              <w:rPr>
                <w:rFonts w:eastAsia="Calibri" w:cstheme="minorHAnsi"/>
                <w:szCs w:val="20"/>
              </w:rPr>
              <w:t>[</w:t>
            </w:r>
            <w:r w:rsidRPr="00A53F47">
              <w:rPr>
                <w:rFonts w:eastAsia="Calibri" w:cstheme="minorHAnsi"/>
                <w:i/>
                <w:szCs w:val="20"/>
              </w:rPr>
              <w:t xml:space="preserve">nel caso in cui l’operatore economico rientri tra quelli verificati a campione ai sensi dell’art. 36, comma 6 bis, del </w:t>
            </w:r>
            <w:proofErr w:type="spellStart"/>
            <w:r w:rsidRPr="00A53F47">
              <w:rPr>
                <w:rFonts w:eastAsia="Calibri" w:cstheme="minorHAnsi"/>
                <w:i/>
                <w:szCs w:val="20"/>
              </w:rPr>
              <w:t>D.Lgs.</w:t>
            </w:r>
            <w:proofErr w:type="spellEnd"/>
            <w:r w:rsidRPr="00A53F47">
              <w:rPr>
                <w:rFonts w:eastAsia="Calibri" w:cstheme="minorHAnsi"/>
                <w:i/>
                <w:szCs w:val="20"/>
              </w:rPr>
              <w:t xml:space="preserve"> 50/2016 e se richiesti criteri di selezione speciali</w:t>
            </w:r>
            <w:r w:rsidRPr="00A53F47">
              <w:rPr>
                <w:rFonts w:eastAsia="Calibri" w:cstheme="minorHAnsi"/>
                <w:iCs/>
                <w:szCs w:val="20"/>
              </w:rPr>
              <w:t xml:space="preserve">] </w:t>
            </w:r>
            <w:r w:rsidRPr="00A53F47">
              <w:rPr>
                <w:rFonts w:eastAsia="Calibri" w:cstheme="minorHAnsi"/>
                <w:szCs w:val="20"/>
              </w:rPr>
              <w:t xml:space="preserve">che ai sensi dell’art. 36, comma 6 </w:t>
            </w:r>
            <w:r w:rsidRPr="00A53F47">
              <w:rPr>
                <w:rFonts w:eastAsia="Calibri" w:cstheme="minorHAnsi"/>
                <w:i/>
                <w:szCs w:val="20"/>
              </w:rPr>
              <w:t>ter</w:t>
            </w:r>
            <w:r w:rsidRPr="00A53F47">
              <w:rPr>
                <w:rFonts w:eastAsia="Calibri" w:cstheme="minorHAnsi"/>
                <w:szCs w:val="20"/>
              </w:rPr>
              <w:t xml:space="preserve">, del </w:t>
            </w:r>
            <w:proofErr w:type="spellStart"/>
            <w:r w:rsidRPr="00A53F47">
              <w:rPr>
                <w:rFonts w:eastAsia="Calibri" w:cstheme="minorHAnsi"/>
                <w:szCs w:val="20"/>
              </w:rPr>
              <w:t>D.Lgs.</w:t>
            </w:r>
            <w:proofErr w:type="spellEnd"/>
            <w:r w:rsidRPr="00A53F47">
              <w:rPr>
                <w:rFonts w:eastAsia="Calibri" w:cstheme="minorHAnsi"/>
                <w:szCs w:val="20"/>
              </w:rPr>
              <w:t xml:space="preserve"> 50/2016, la Stazione Appaltante procederà esclusivamente alla verifica dei requisiti di carattere speciale di cui all’art. 83 del </w:t>
            </w:r>
            <w:proofErr w:type="spellStart"/>
            <w:r w:rsidRPr="00A53F47">
              <w:rPr>
                <w:rFonts w:eastAsia="Calibri" w:cstheme="minorHAnsi"/>
                <w:szCs w:val="20"/>
              </w:rPr>
              <w:t>D.Lgs.</w:t>
            </w:r>
            <w:proofErr w:type="spellEnd"/>
            <w:r w:rsidRPr="00A53F47">
              <w:rPr>
                <w:rFonts w:eastAsia="Calibri" w:cstheme="minorHAnsi"/>
                <w:szCs w:val="20"/>
              </w:rPr>
              <w:t xml:space="preserve"> 50/2016;</w:t>
            </w:r>
          </w:p>
          <w:p w14:paraId="00FBC848" w14:textId="77777777" w:rsidR="00F97F68" w:rsidRPr="00A53F47" w:rsidRDefault="00F97F68" w:rsidP="00F97F68">
            <w:pPr>
              <w:spacing w:after="200"/>
              <w:ind w:left="-102"/>
              <w:jc w:val="both"/>
              <w:rPr>
                <w:rFonts w:eastAsia="Calibri" w:cstheme="minorHAnsi"/>
                <w:szCs w:val="20"/>
              </w:rPr>
            </w:pPr>
            <w:r w:rsidRPr="00A53F47">
              <w:rPr>
                <w:rFonts w:eastAsia="Calibri" w:cstheme="minorHAnsi"/>
                <w:szCs w:val="20"/>
              </w:rPr>
              <w:t>[o</w:t>
            </w:r>
            <w:r w:rsidRPr="00A53F47">
              <w:rPr>
                <w:rFonts w:eastAsia="Calibri" w:cstheme="minorHAnsi"/>
                <w:i/>
                <w:szCs w:val="20"/>
              </w:rPr>
              <w:t xml:space="preserve">ppure, nel caso in cui l’operatore economico non rientri tra quelli verificati a campione ai sensi dell’art. 36, comma 6 bis, del </w:t>
            </w:r>
            <w:proofErr w:type="spellStart"/>
            <w:r w:rsidRPr="00A53F47">
              <w:rPr>
                <w:rFonts w:eastAsia="Calibri" w:cstheme="minorHAnsi"/>
                <w:i/>
                <w:szCs w:val="20"/>
              </w:rPr>
              <w:t>D.Lgs.</w:t>
            </w:r>
            <w:proofErr w:type="spellEnd"/>
            <w:r w:rsidRPr="00A53F47">
              <w:rPr>
                <w:rFonts w:eastAsia="Calibri" w:cstheme="minorHAnsi"/>
                <w:i/>
                <w:szCs w:val="20"/>
              </w:rPr>
              <w:t xml:space="preserve"> 50/2016, inserire il seguente periodo</w:t>
            </w:r>
            <w:r w:rsidRPr="00A53F47">
              <w:rPr>
                <w:rFonts w:eastAsia="Calibri" w:cstheme="minorHAnsi"/>
                <w:iCs/>
                <w:szCs w:val="20"/>
              </w:rPr>
              <w:t xml:space="preserve">] che la Stazione Appaltante svolgerà le verifiche volte ad accertare il possesso dei requisiti di ordine generale </w:t>
            </w:r>
            <w:r w:rsidRPr="00A53F47">
              <w:rPr>
                <w:rFonts w:eastAsia="Calibri" w:cstheme="minorHAnsi"/>
              </w:rPr>
              <w:t>[</w:t>
            </w:r>
            <w:r w:rsidRPr="00A53F47">
              <w:rPr>
                <w:rFonts w:eastAsia="Calibri" w:cstheme="minorHAnsi"/>
                <w:i/>
                <w:iCs/>
              </w:rPr>
              <w:t>eventuale,</w:t>
            </w:r>
            <w:r w:rsidRPr="00A53F47">
              <w:rPr>
                <w:rFonts w:eastAsia="Calibri" w:cstheme="minorHAnsi"/>
              </w:rPr>
              <w:t xml:space="preserve"> ove</w:t>
            </w:r>
            <w:r w:rsidRPr="00A53F47">
              <w:rPr>
                <w:rFonts w:eastAsia="Calibri" w:cstheme="minorHAnsi"/>
                <w:i/>
                <w:szCs w:val="20"/>
              </w:rPr>
              <w:t xml:space="preserve"> richiesti criteri di selezione speciali,</w:t>
            </w:r>
            <w:r w:rsidRPr="00A53F47">
              <w:rPr>
                <w:rFonts w:eastAsia="Calibri" w:cstheme="minorHAnsi"/>
              </w:rPr>
              <w:t xml:space="preserve"> e speciale] </w:t>
            </w:r>
            <w:r w:rsidRPr="00A53F47">
              <w:rPr>
                <w:rFonts w:eastAsia="Calibri" w:cstheme="minorHAnsi"/>
                <w:iCs/>
                <w:szCs w:val="20"/>
              </w:rPr>
              <w:t xml:space="preserve">da parte dell’affidatario, non rientrando esso tra gli operatori economici </w:t>
            </w:r>
            <w:r w:rsidRPr="00A53F47">
              <w:rPr>
                <w:rFonts w:eastAsia="Calibri" w:cstheme="minorHAnsi"/>
                <w:szCs w:val="20"/>
              </w:rPr>
              <w:t xml:space="preserve">verificati a campione ai sensi dell’art. 36, comma 6 </w:t>
            </w:r>
            <w:r w:rsidRPr="00A53F47">
              <w:rPr>
                <w:rFonts w:eastAsia="Calibri" w:cstheme="minorHAnsi"/>
                <w:i/>
                <w:iCs/>
                <w:szCs w:val="20"/>
              </w:rPr>
              <w:t>bis</w:t>
            </w:r>
            <w:r w:rsidRPr="00A53F47">
              <w:rPr>
                <w:rFonts w:eastAsia="Calibri" w:cstheme="minorHAnsi"/>
                <w:szCs w:val="20"/>
              </w:rPr>
              <w:t xml:space="preserve">, del </w:t>
            </w:r>
            <w:proofErr w:type="spellStart"/>
            <w:r w:rsidRPr="00A53F47">
              <w:rPr>
                <w:rFonts w:eastAsia="Calibri" w:cstheme="minorHAnsi"/>
                <w:szCs w:val="20"/>
              </w:rPr>
              <w:t>D.Lgs.</w:t>
            </w:r>
            <w:proofErr w:type="spellEnd"/>
            <w:r w:rsidRPr="00A53F47">
              <w:rPr>
                <w:rFonts w:eastAsia="Calibri" w:cstheme="minorHAnsi"/>
                <w:szCs w:val="20"/>
              </w:rPr>
              <w:t xml:space="preserve"> 50/2016;</w:t>
            </w:r>
          </w:p>
          <w:p w14:paraId="06C6A0C3" w14:textId="563F2183" w:rsidR="00F97F68" w:rsidRPr="00A53F47" w:rsidRDefault="00F97F68" w:rsidP="00F97F68">
            <w:pPr>
              <w:ind w:left="-65"/>
              <w:jc w:val="both"/>
              <w:rPr>
                <w:rFonts w:eastAsia="Calibri" w:cstheme="minorHAnsi"/>
              </w:rPr>
            </w:pPr>
            <w:r w:rsidRPr="00A53F47">
              <w:rPr>
                <w:rFonts w:eastAsia="Calibri" w:cstheme="minorHAnsi"/>
                <w:iCs/>
                <w:szCs w:val="20"/>
              </w:rPr>
              <w:t>[</w:t>
            </w:r>
            <w:r w:rsidRPr="00A53F47">
              <w:rPr>
                <w:rFonts w:eastAsia="Calibri" w:cstheme="minorHAnsi"/>
                <w:i/>
                <w:iCs/>
                <w:szCs w:val="20"/>
              </w:rPr>
              <w:t>N.B.: nel caso di affidamenti di importo fino a euro 5.000, ovvero di importo superiore a euro 5.000 e non superiore a euro 20.000, è possibile svolgere le verifiche di cui sopra con le modalità semplificate descritte al paragrafo 4.2 delle Linee Guida A.N.AC. n. 4</w:t>
            </w:r>
            <w:r w:rsidRPr="00A53F47">
              <w:rPr>
                <w:rFonts w:eastAsia="Calibri" w:cstheme="minorHAnsi"/>
                <w:iCs/>
                <w:szCs w:val="20"/>
              </w:rPr>
              <w:t>]</w:t>
            </w:r>
          </w:p>
        </w:tc>
      </w:tr>
      <w:tr w:rsidR="00F97F68" w:rsidRPr="00A53F47" w14:paraId="117B9C16" w14:textId="77777777" w:rsidTr="00DD25C2">
        <w:tc>
          <w:tcPr>
            <w:tcW w:w="1500" w:type="pct"/>
            <w:shd w:val="clear" w:color="auto" w:fill="auto"/>
          </w:tcPr>
          <w:p w14:paraId="3888D843" w14:textId="77777777" w:rsidR="00F97F68" w:rsidRPr="00A53F47" w:rsidRDefault="00F97F68" w:rsidP="00F97F68">
            <w:pPr>
              <w:rPr>
                <w:rFonts w:eastAsia="Calibri" w:cstheme="minorHAnsi"/>
                <w:b/>
              </w:rPr>
            </w:pPr>
            <w:r w:rsidRPr="00A53F47">
              <w:rPr>
                <w:rFonts w:eastAsia="Calibri" w:cstheme="minorHAnsi"/>
                <w:b/>
              </w:rPr>
              <w:t xml:space="preserve">TENUTO CONTO </w:t>
            </w:r>
          </w:p>
        </w:tc>
        <w:tc>
          <w:tcPr>
            <w:tcW w:w="3500" w:type="pct"/>
            <w:shd w:val="clear" w:color="auto" w:fill="auto"/>
          </w:tcPr>
          <w:p w14:paraId="6F30CB86" w14:textId="77777777" w:rsidR="00F97F68" w:rsidRPr="00A53F47" w:rsidRDefault="00F97F68" w:rsidP="00F97F68">
            <w:pPr>
              <w:ind w:left="-65"/>
              <w:jc w:val="both"/>
              <w:rPr>
                <w:rFonts w:eastAsia="Calibri" w:cstheme="minorHAnsi"/>
              </w:rPr>
            </w:pPr>
            <w:r w:rsidRPr="00A53F47">
              <w:rPr>
                <w:rFonts w:eastAsia="Calibri" w:cstheme="minorHAnsi"/>
              </w:rPr>
              <w:t xml:space="preserve">che l’operatore ha presentato all’Istituto apposita garanzia definitiva ai sensi dell’art. 103 del </w:t>
            </w:r>
            <w:proofErr w:type="spellStart"/>
            <w:r w:rsidRPr="00A53F47">
              <w:rPr>
                <w:rFonts w:eastAsia="Calibri" w:cstheme="minorHAnsi"/>
              </w:rPr>
              <w:t>D.Lgs.</w:t>
            </w:r>
            <w:proofErr w:type="spellEnd"/>
            <w:r w:rsidRPr="00A53F47">
              <w:rPr>
                <w:rFonts w:eastAsia="Calibri" w:cstheme="minorHAnsi"/>
              </w:rPr>
              <w:t xml:space="preserve"> 50/2016;</w:t>
            </w:r>
          </w:p>
          <w:p w14:paraId="3DFCD262" w14:textId="77777777" w:rsidR="00F97F68" w:rsidRPr="00A53F47" w:rsidRDefault="00F97F68" w:rsidP="00F97F68">
            <w:pPr>
              <w:ind w:left="-65"/>
              <w:jc w:val="both"/>
              <w:rPr>
                <w:rFonts w:eastAsia="Calibri" w:cstheme="minorHAnsi"/>
                <w:iCs/>
              </w:rPr>
            </w:pPr>
            <w:r w:rsidRPr="00A53F47">
              <w:rPr>
                <w:rFonts w:eastAsia="Calibri" w:cstheme="minorHAnsi"/>
              </w:rPr>
              <w:t>[</w:t>
            </w:r>
            <w:r w:rsidRPr="00A53F47">
              <w:rPr>
                <w:rFonts w:eastAsia="Calibri" w:cstheme="minorHAnsi"/>
                <w:i/>
              </w:rPr>
              <w:t>in alternativa, nel caso in cui l’Istituto non abbia richiesto all’operatore una garanzia definitiva, in considerazione di quanto previsto dall’art. 103, ultimo comma, ai sensi del quale “E' facoltà dell'amministrazione in casi specifici non richiedere una garanzia per gli appalti di cui all’</w:t>
            </w:r>
            <w:hyperlink r:id="rId31" w:anchor="036" w:history="1">
              <w:r w:rsidRPr="00A53F47">
                <w:rPr>
                  <w:rStyle w:val="Collegamentoipertestuale"/>
                  <w:rFonts w:eastAsia="Calibri" w:cstheme="minorHAnsi"/>
                  <w:i/>
                  <w:color w:val="auto"/>
                  <w:u w:val="none"/>
                </w:rPr>
                <w:t>articolo 36, comma 2, lettera a)</w:t>
              </w:r>
            </w:hyperlink>
            <w:r w:rsidRPr="00A53F47">
              <w:rPr>
                <w:rFonts w:eastAsia="Calibri" w:cstheme="minorHAnsi"/>
                <w:i/>
              </w:rPr>
              <w:t>, nonché per gli appalti da eseguirsi da operatori economici di comprovata solidità nonché per le forniture di beni che per la loro natura, o per l'uso speciale cui sono destinati, debbano essere acquistati nel luogo di produzione o forniti direttamente dai produttori o di prodotti d'arte, macchinari, strumenti e lavori di precisione l'esecuzione dei quali deve essere affidata a operatori specializzati. L'esonero dalla prestazione della garanzia deve essere adeguatamente motivato ed è subordinato ad un miglioramento del prezzo di aggiudicazione”</w:t>
            </w:r>
            <w:r w:rsidRPr="00A53F47">
              <w:rPr>
                <w:rFonts w:eastAsia="Calibri" w:cstheme="minorHAnsi"/>
                <w:iCs/>
              </w:rPr>
              <w:t>]</w:t>
            </w:r>
          </w:p>
          <w:p w14:paraId="6B400137" w14:textId="1A9C5442" w:rsidR="00F97F68" w:rsidRPr="00A53F47" w:rsidRDefault="00F97F68" w:rsidP="00F97F68">
            <w:pPr>
              <w:ind w:left="-65"/>
              <w:jc w:val="both"/>
              <w:rPr>
                <w:rFonts w:eastAsia="Calibri" w:cstheme="minorHAnsi"/>
              </w:rPr>
            </w:pPr>
            <w:r w:rsidRPr="00A53F47">
              <w:rPr>
                <w:rFonts w:eastAsia="Calibri" w:cstheme="minorHAnsi"/>
              </w:rPr>
              <w:t>che l’Istituto non ha richiesto all’operatore la presentazione di una garanzia definitiva ai sensi dell’art. 103,</w:t>
            </w:r>
            <w:r w:rsidRPr="00A53F47">
              <w:rPr>
                <w:rFonts w:cstheme="minorHAnsi"/>
              </w:rPr>
              <w:t xml:space="preserve"> comma 11,</w:t>
            </w:r>
            <w:r w:rsidRPr="00A53F47">
              <w:rPr>
                <w:rFonts w:eastAsia="Calibri" w:cstheme="minorHAnsi"/>
              </w:rPr>
              <w:t xml:space="preserve"> del </w:t>
            </w:r>
            <w:proofErr w:type="spellStart"/>
            <w:r w:rsidRPr="00A53F47">
              <w:rPr>
                <w:rFonts w:eastAsia="Calibri" w:cstheme="minorHAnsi"/>
              </w:rPr>
              <w:t>D.Lgs.</w:t>
            </w:r>
            <w:proofErr w:type="spellEnd"/>
            <w:r w:rsidRPr="00A53F47">
              <w:rPr>
                <w:rFonts w:eastAsia="Calibri" w:cstheme="minorHAnsi"/>
              </w:rPr>
              <w:t xml:space="preserve"> 50/2016, trattandosi di affidamento ai sensi dell’art. 36, comma </w:t>
            </w:r>
            <w:r w:rsidRPr="00A53F47">
              <w:rPr>
                <w:rFonts w:eastAsia="Calibri" w:cstheme="minorHAnsi"/>
              </w:rPr>
              <w:lastRenderedPageBreak/>
              <w:t xml:space="preserve">2, lett. a), del </w:t>
            </w:r>
            <w:proofErr w:type="spellStart"/>
            <w:r w:rsidRPr="00A53F47">
              <w:rPr>
                <w:rFonts w:eastAsia="Calibri" w:cstheme="minorHAnsi"/>
              </w:rPr>
              <w:t>D.Lgs.</w:t>
            </w:r>
            <w:proofErr w:type="spellEnd"/>
            <w:r w:rsidRPr="00A53F47">
              <w:rPr>
                <w:rFonts w:eastAsia="Calibri" w:cstheme="minorHAnsi"/>
              </w:rPr>
              <w:t xml:space="preserve"> 50/2016 e in considerazione del miglioramento del prezzo di aggiudicazione da parte dell’operatore d</w:t>
            </w:r>
            <w:r w:rsidRPr="00A53F47">
              <w:rPr>
                <w:rFonts w:cstheme="minorHAnsi"/>
              </w:rPr>
              <w:t xml:space="preserve">i euro </w:t>
            </w:r>
            <w:r w:rsidRPr="00A53F47">
              <w:rPr>
                <w:rFonts w:eastAsia="Calibri" w:cstheme="minorHAnsi"/>
              </w:rPr>
              <w:t>[…];</w:t>
            </w:r>
          </w:p>
        </w:tc>
      </w:tr>
      <w:tr w:rsidR="00F97F68" w:rsidRPr="00A53F47" w14:paraId="765C8208" w14:textId="77777777" w:rsidTr="00DD25C2">
        <w:tc>
          <w:tcPr>
            <w:tcW w:w="1500" w:type="pct"/>
            <w:shd w:val="clear" w:color="auto" w:fill="auto"/>
          </w:tcPr>
          <w:p w14:paraId="6C994C9A" w14:textId="7C40D60A" w:rsidR="00F97F68" w:rsidRPr="00A53F47" w:rsidRDefault="00F97F68" w:rsidP="00F97F68">
            <w:pPr>
              <w:rPr>
                <w:rFonts w:eastAsia="Calibri" w:cstheme="minorHAnsi"/>
                <w:b/>
              </w:rPr>
            </w:pPr>
            <w:r w:rsidRPr="00A53F47">
              <w:rPr>
                <w:rFonts w:eastAsia="Calibri" w:cstheme="minorHAnsi"/>
                <w:b/>
              </w:rPr>
              <w:lastRenderedPageBreak/>
              <w:t xml:space="preserve">DATO ATTO </w:t>
            </w:r>
          </w:p>
        </w:tc>
        <w:tc>
          <w:tcPr>
            <w:tcW w:w="3500" w:type="pct"/>
            <w:shd w:val="clear" w:color="auto" w:fill="auto"/>
          </w:tcPr>
          <w:p w14:paraId="501CA7C1" w14:textId="2F9242C9" w:rsidR="00F97F68" w:rsidRPr="00A53F47" w:rsidRDefault="00F97F68" w:rsidP="00F97F68">
            <w:pPr>
              <w:ind w:left="-65"/>
              <w:jc w:val="both"/>
              <w:rPr>
                <w:rFonts w:eastAsia="Calibri" w:cstheme="minorHAnsi"/>
              </w:rPr>
            </w:pPr>
            <w:r w:rsidRPr="00A53F47">
              <w:rPr>
                <w:rFonts w:eastAsia="Times" w:cstheme="minorHAnsi"/>
                <w:bCs/>
              </w:rPr>
              <w:t>che il contratto, ai sensi di quanto stabilito dall’art. 1, comma 3, del D.L. 95/</w:t>
            </w:r>
            <w:r>
              <w:rPr>
                <w:rFonts w:eastAsia="Times" w:cstheme="minorHAnsi"/>
                <w:bCs/>
              </w:rPr>
              <w:t>2012, sarà</w:t>
            </w:r>
            <w:r w:rsidRPr="00A53F47">
              <w:rPr>
                <w:rFonts w:eastAsia="Times" w:cstheme="minorHAnsi"/>
                <w:bCs/>
              </w:rPr>
              <w:t xml:space="preserve"> sottoposto a condizione risolutiva nel caso di sopravvenuta disponibilità di una convenzione Consip S.p.A. avente ad oggetto servizi </w:t>
            </w:r>
            <w:r w:rsidRPr="00A53F47">
              <w:rPr>
                <w:rFonts w:eastAsia="Times" w:cstheme="minorHAnsi"/>
                <w:bCs/>
                <w:iCs/>
              </w:rPr>
              <w:t>[</w:t>
            </w:r>
            <w:r w:rsidRPr="00A53F47">
              <w:rPr>
                <w:rFonts w:eastAsia="Times" w:cstheme="minorHAnsi"/>
                <w:bCs/>
                <w:i/>
              </w:rPr>
              <w:t>o forniture</w:t>
            </w:r>
            <w:r w:rsidRPr="00A53F47">
              <w:rPr>
                <w:rFonts w:eastAsia="Times" w:cstheme="minorHAnsi"/>
                <w:bCs/>
                <w:iCs/>
              </w:rPr>
              <w:t xml:space="preserve">] </w:t>
            </w:r>
            <w:r w:rsidRPr="00A53F47">
              <w:rPr>
                <w:rFonts w:eastAsia="Times" w:cstheme="minorHAnsi"/>
                <w:bCs/>
              </w:rPr>
              <w:t>comparabili con quelli oggetto di affidamento;</w:t>
            </w:r>
          </w:p>
        </w:tc>
      </w:tr>
      <w:tr w:rsidR="00F97F68" w:rsidRPr="00A53F47" w14:paraId="21212208" w14:textId="77777777" w:rsidTr="00DD25C2">
        <w:tc>
          <w:tcPr>
            <w:tcW w:w="1500" w:type="pct"/>
            <w:shd w:val="clear" w:color="auto" w:fill="auto"/>
          </w:tcPr>
          <w:p w14:paraId="2F8B55D1" w14:textId="77777777" w:rsidR="00F97F68" w:rsidRPr="00A53F47" w:rsidRDefault="00F97F68" w:rsidP="00F97F68">
            <w:pPr>
              <w:widowControl w:val="0"/>
              <w:jc w:val="both"/>
              <w:rPr>
                <w:rFonts w:eastAsia="Times" w:cstheme="minorHAnsi"/>
                <w:b/>
                <w:bCs/>
              </w:rPr>
            </w:pPr>
            <w:r w:rsidRPr="00A53F47">
              <w:rPr>
                <w:rFonts w:eastAsia="Calibri" w:cstheme="minorHAnsi"/>
                <w:b/>
              </w:rPr>
              <w:t>CONSIDERATO</w:t>
            </w:r>
          </w:p>
        </w:tc>
        <w:tc>
          <w:tcPr>
            <w:tcW w:w="3500" w:type="pct"/>
            <w:shd w:val="clear" w:color="auto" w:fill="auto"/>
          </w:tcPr>
          <w:p w14:paraId="0F67EDF9" w14:textId="77777777" w:rsidR="00F97F68" w:rsidRPr="00A53F47" w:rsidRDefault="00F97F68" w:rsidP="00F97F68">
            <w:pPr>
              <w:widowControl w:val="0"/>
              <w:ind w:left="-65"/>
              <w:jc w:val="both"/>
              <w:rPr>
                <w:rFonts w:eastAsia="Times" w:cstheme="minorHAnsi"/>
                <w:bCs/>
              </w:rPr>
            </w:pPr>
            <w:r w:rsidRPr="00A53F47">
              <w:rPr>
                <w:rFonts w:eastAsia="Calibri" w:cstheme="minorHAnsi"/>
              </w:rPr>
              <w:t xml:space="preserve">che per espressa previsione dell’art. 32, comma 10, lett. b), del </w:t>
            </w:r>
            <w:proofErr w:type="spellStart"/>
            <w:r w:rsidRPr="00A53F47">
              <w:rPr>
                <w:rFonts w:eastAsia="Calibri" w:cstheme="minorHAnsi"/>
              </w:rPr>
              <w:t>D.Lgs.</w:t>
            </w:r>
            <w:proofErr w:type="spellEnd"/>
            <w:r w:rsidRPr="00A53F47">
              <w:rPr>
                <w:rFonts w:eastAsia="Calibri" w:cstheme="minorHAnsi"/>
              </w:rPr>
              <w:t xml:space="preserve"> 50/2016, non si applica il termine dilatorio di </w:t>
            </w:r>
            <w:r w:rsidRPr="00A53F47">
              <w:rPr>
                <w:rFonts w:eastAsia="Calibri" w:cstheme="minorHAnsi"/>
                <w:i/>
              </w:rPr>
              <w:t xml:space="preserve">stand </w:t>
            </w:r>
            <w:proofErr w:type="spellStart"/>
            <w:r w:rsidRPr="00A53F47">
              <w:rPr>
                <w:rFonts w:eastAsia="Calibri" w:cstheme="minorHAnsi"/>
                <w:i/>
              </w:rPr>
              <w:t>still</w:t>
            </w:r>
            <w:proofErr w:type="spellEnd"/>
            <w:r w:rsidRPr="00A53F47">
              <w:rPr>
                <w:rFonts w:eastAsia="Calibri" w:cstheme="minorHAnsi"/>
                <w:i/>
              </w:rPr>
              <w:t xml:space="preserve"> </w:t>
            </w:r>
            <w:r w:rsidRPr="00A53F47">
              <w:rPr>
                <w:rFonts w:eastAsia="Calibri" w:cstheme="minorHAnsi"/>
              </w:rPr>
              <w:t>di 35 giorni per la stipula del contratto;</w:t>
            </w:r>
          </w:p>
        </w:tc>
      </w:tr>
      <w:tr w:rsidR="00F97F68" w:rsidRPr="00A53F47" w14:paraId="7D3F1616" w14:textId="77777777" w:rsidTr="00DD25C2">
        <w:trPr>
          <w:trHeight w:val="690"/>
        </w:trPr>
        <w:tc>
          <w:tcPr>
            <w:tcW w:w="1500" w:type="pct"/>
            <w:shd w:val="clear" w:color="auto" w:fill="auto"/>
          </w:tcPr>
          <w:p w14:paraId="3F1A4BE9" w14:textId="77777777" w:rsidR="00F97F68" w:rsidRPr="00A53F47" w:rsidRDefault="00F97F68" w:rsidP="00F97F68">
            <w:pPr>
              <w:rPr>
                <w:rFonts w:eastAsia="Calibri" w:cstheme="minorHAnsi"/>
                <w:b/>
              </w:rPr>
            </w:pPr>
            <w:r w:rsidRPr="00A53F47">
              <w:rPr>
                <w:rFonts w:eastAsia="Calibri" w:cstheme="minorHAnsi"/>
                <w:b/>
              </w:rPr>
              <w:t xml:space="preserve">VISTO </w:t>
            </w:r>
          </w:p>
        </w:tc>
        <w:tc>
          <w:tcPr>
            <w:tcW w:w="3500" w:type="pct"/>
            <w:shd w:val="clear" w:color="auto" w:fill="auto"/>
          </w:tcPr>
          <w:p w14:paraId="6EDF07E7" w14:textId="77777777" w:rsidR="00F97F68" w:rsidRPr="00A53F47" w:rsidRDefault="00F97F68" w:rsidP="00F97F68">
            <w:pPr>
              <w:tabs>
                <w:tab w:val="left" w:pos="7263"/>
              </w:tabs>
              <w:ind w:left="-65"/>
              <w:jc w:val="both"/>
              <w:rPr>
                <w:rFonts w:eastAsia="Calibri" w:cstheme="minorHAnsi"/>
                <w:bCs/>
              </w:rPr>
            </w:pPr>
            <w:r w:rsidRPr="00A53F47">
              <w:rPr>
                <w:rFonts w:eastAsia="Calibri" w:cstheme="minorHAnsi"/>
              </w:rPr>
              <w:t>l’art. 1, commi 65 e 67, della L. n. 266/2005, in virtù del quale l’Istituto è tenuto ad acquisire il codice identificativo della gara (CIG);</w:t>
            </w:r>
          </w:p>
        </w:tc>
      </w:tr>
      <w:tr w:rsidR="00F97F68" w:rsidRPr="00A53F47" w14:paraId="21A7F78B" w14:textId="77777777" w:rsidTr="00DD25C2">
        <w:trPr>
          <w:trHeight w:val="690"/>
        </w:trPr>
        <w:tc>
          <w:tcPr>
            <w:tcW w:w="1500" w:type="pct"/>
            <w:shd w:val="clear" w:color="auto" w:fill="auto"/>
          </w:tcPr>
          <w:p w14:paraId="783F3CDB" w14:textId="77777777" w:rsidR="00F97F68" w:rsidRPr="00A53F47" w:rsidRDefault="00F97F68" w:rsidP="00F97F68">
            <w:pPr>
              <w:rPr>
                <w:rFonts w:eastAsia="Calibri" w:cstheme="minorHAnsi"/>
                <w:b/>
              </w:rPr>
            </w:pPr>
            <w:r w:rsidRPr="00A53F47">
              <w:rPr>
                <w:rFonts w:eastAsia="Calibri" w:cstheme="minorHAnsi"/>
                <w:b/>
              </w:rPr>
              <w:t>TENUTO CONTO</w:t>
            </w:r>
          </w:p>
        </w:tc>
        <w:tc>
          <w:tcPr>
            <w:tcW w:w="3500" w:type="pct"/>
            <w:shd w:val="clear" w:color="auto" w:fill="auto"/>
          </w:tcPr>
          <w:p w14:paraId="2D0E88EF" w14:textId="2BC567AD" w:rsidR="00F97F68" w:rsidRPr="00A53F47" w:rsidRDefault="00F97F68" w:rsidP="00F97F68">
            <w:pPr>
              <w:ind w:left="-65"/>
              <w:jc w:val="both"/>
              <w:rPr>
                <w:rFonts w:eastAsia="Calibri" w:cstheme="minorHAnsi"/>
              </w:rPr>
            </w:pPr>
            <w:r w:rsidRPr="00A53F47">
              <w:rPr>
                <w:rFonts w:eastAsia="Calibri" w:cstheme="minorHAnsi"/>
              </w:rPr>
              <w:t>che l’affidamento in oggetto dà luogo ad una transazione soggetta agli obblighi di tracciabilità dei flussi finanziari previsti dalla L. 13 agosto 2010, n. 136 e dal D.L. 12 novembre 2010, n. 187;</w:t>
            </w:r>
          </w:p>
        </w:tc>
      </w:tr>
      <w:tr w:rsidR="00F97F68" w:rsidRPr="00A53F47" w14:paraId="7D3EFF84" w14:textId="77777777" w:rsidTr="00DD25C2">
        <w:trPr>
          <w:trHeight w:val="690"/>
        </w:trPr>
        <w:tc>
          <w:tcPr>
            <w:tcW w:w="1500" w:type="pct"/>
            <w:shd w:val="clear" w:color="auto" w:fill="auto"/>
          </w:tcPr>
          <w:p w14:paraId="43D0443F" w14:textId="77777777" w:rsidR="00F97F68" w:rsidRPr="00A53F47" w:rsidRDefault="00F97F68" w:rsidP="00F97F68">
            <w:pPr>
              <w:rPr>
                <w:rFonts w:eastAsia="Calibri" w:cstheme="minorHAnsi"/>
                <w:b/>
              </w:rPr>
            </w:pPr>
            <w:r w:rsidRPr="00A53F47">
              <w:rPr>
                <w:rFonts w:eastAsia="Calibri" w:cstheme="minorHAnsi"/>
                <w:b/>
              </w:rPr>
              <w:t xml:space="preserve">CONSIDERATO </w:t>
            </w:r>
          </w:p>
        </w:tc>
        <w:tc>
          <w:tcPr>
            <w:tcW w:w="3500" w:type="pct"/>
            <w:shd w:val="clear" w:color="auto" w:fill="auto"/>
          </w:tcPr>
          <w:p w14:paraId="27D6F9EF" w14:textId="253A3E5F" w:rsidR="00F97F68" w:rsidRPr="00A53F47" w:rsidRDefault="00F97F68" w:rsidP="00F97F68">
            <w:pPr>
              <w:tabs>
                <w:tab w:val="left" w:pos="7263"/>
              </w:tabs>
              <w:ind w:left="-65"/>
              <w:jc w:val="both"/>
              <w:rPr>
                <w:rFonts w:eastAsia="Calibri" w:cstheme="minorHAnsi"/>
                <w:bCs/>
              </w:rPr>
            </w:pPr>
            <w:r w:rsidRPr="00A53F47">
              <w:rPr>
                <w:rFonts w:eastAsia="Calibri" w:cstheme="minorHAnsi"/>
                <w:bCs/>
              </w:rPr>
              <w:t>che gli importi di cui al presente provvedimento, pari ad € […], IVA esclusa (pari a € […] IVA inclusa), trovano copertura nel bilancio di previsione per l’anno […];</w:t>
            </w:r>
          </w:p>
        </w:tc>
      </w:tr>
    </w:tbl>
    <w:p w14:paraId="094A3B17" w14:textId="77777777" w:rsidR="00EB3632" w:rsidRPr="00A53F47" w:rsidRDefault="00EB3632" w:rsidP="0014477D">
      <w:pPr>
        <w:jc w:val="both"/>
        <w:rPr>
          <w:rFonts w:cstheme="minorHAnsi"/>
          <w:kern w:val="2"/>
        </w:rPr>
      </w:pPr>
    </w:p>
    <w:p w14:paraId="706284CD" w14:textId="77777777" w:rsidR="00EB3632" w:rsidRPr="00A53F47" w:rsidRDefault="00EB3632" w:rsidP="00EB3632">
      <w:pPr>
        <w:jc w:val="both"/>
        <w:rPr>
          <w:rFonts w:cstheme="minorHAnsi"/>
          <w:kern w:val="2"/>
        </w:rPr>
      </w:pPr>
      <w:r w:rsidRPr="00A53F47">
        <w:rPr>
          <w:rFonts w:cstheme="minorHAnsi"/>
          <w:kern w:val="2"/>
        </w:rPr>
        <w:t>nell’osservanza delle disposizioni di cui alla L. n. 190/2012, recante «</w:t>
      </w:r>
      <w:r w:rsidRPr="00A53F47">
        <w:rPr>
          <w:rFonts w:cstheme="minorHAnsi"/>
          <w:i/>
          <w:kern w:val="2"/>
        </w:rPr>
        <w:t>Disposizioni per la prevenzione e la repressione della corruzione e dell’illegalità della Pubblica Amministrazione</w:t>
      </w:r>
      <w:r w:rsidRPr="00A53F47">
        <w:rPr>
          <w:rFonts w:cstheme="minorHAnsi"/>
          <w:kern w:val="2"/>
        </w:rPr>
        <w:t>»,</w:t>
      </w:r>
    </w:p>
    <w:p w14:paraId="348127E4" w14:textId="77777777" w:rsidR="00EB3632" w:rsidRPr="00A53F47" w:rsidRDefault="00EB3632" w:rsidP="006126A6">
      <w:pPr>
        <w:jc w:val="center"/>
        <w:rPr>
          <w:rFonts w:cstheme="minorHAnsi"/>
          <w:kern w:val="2"/>
        </w:rPr>
      </w:pPr>
    </w:p>
    <w:p w14:paraId="0BE4B821" w14:textId="1FEBDEE2" w:rsidR="001D362C" w:rsidRPr="00A53F47" w:rsidRDefault="001D362C" w:rsidP="006126A6">
      <w:pPr>
        <w:jc w:val="center"/>
        <w:rPr>
          <w:rFonts w:cstheme="minorHAnsi"/>
          <w:b/>
          <w:bCs/>
        </w:rPr>
      </w:pPr>
      <w:r w:rsidRPr="00A53F47">
        <w:rPr>
          <w:rFonts w:cstheme="minorHAnsi"/>
          <w:b/>
          <w:bCs/>
        </w:rPr>
        <w:t>DETERMINA</w:t>
      </w:r>
    </w:p>
    <w:p w14:paraId="36D23687" w14:textId="77777777" w:rsidR="00EB3632" w:rsidRPr="00A53F47" w:rsidRDefault="00EB3632" w:rsidP="006126A6">
      <w:pPr>
        <w:jc w:val="center"/>
        <w:rPr>
          <w:rFonts w:cstheme="minorHAnsi"/>
          <w:b/>
          <w:bCs/>
        </w:rPr>
      </w:pPr>
    </w:p>
    <w:p w14:paraId="60788BC6" w14:textId="77777777" w:rsidR="001D362C" w:rsidRPr="00A53F47" w:rsidRDefault="001D362C" w:rsidP="001D362C">
      <w:pPr>
        <w:suppressAutoHyphens/>
        <w:jc w:val="both"/>
        <w:rPr>
          <w:rFonts w:eastAsia="Times New Roman" w:cstheme="minorHAnsi"/>
          <w:lang w:eastAsia="zh-CN"/>
        </w:rPr>
      </w:pPr>
      <w:r w:rsidRPr="00A53F47">
        <w:rPr>
          <w:rFonts w:eastAsia="Times New Roman" w:cstheme="minorHAnsi"/>
          <w:lang w:eastAsia="zh-CN"/>
        </w:rPr>
        <w:t>Per i motivi espressi nella premessa, che si intendono integralmente richiamati:</w:t>
      </w:r>
    </w:p>
    <w:p w14:paraId="0B971734" w14:textId="77777777" w:rsidR="001D362C" w:rsidRPr="00A53F47" w:rsidRDefault="001D362C" w:rsidP="001D362C">
      <w:pPr>
        <w:suppressAutoHyphens/>
        <w:jc w:val="both"/>
        <w:rPr>
          <w:rFonts w:eastAsia="Times New Roman" w:cstheme="minorHAnsi"/>
          <w:lang w:eastAsia="zh-CN"/>
        </w:rPr>
      </w:pPr>
    </w:p>
    <w:p w14:paraId="563ADB45" w14:textId="13141A23" w:rsidR="00EB3632" w:rsidRPr="00A53F47" w:rsidRDefault="001D362C" w:rsidP="00F57FED">
      <w:pPr>
        <w:pStyle w:val="Paragrafoelenco"/>
        <w:numPr>
          <w:ilvl w:val="0"/>
          <w:numId w:val="70"/>
        </w:numPr>
        <w:ind w:left="851" w:hanging="425"/>
        <w:contextualSpacing w:val="0"/>
        <w:jc w:val="both"/>
        <w:rPr>
          <w:rFonts w:cstheme="minorHAnsi"/>
          <w:bCs/>
        </w:rPr>
      </w:pPr>
      <w:r w:rsidRPr="00A53F47">
        <w:rPr>
          <w:rFonts w:cstheme="minorHAnsi"/>
          <w:bCs/>
        </w:rPr>
        <w:t>di autorizzare, ai sensi dell’art. 36, comma 2, lett. a)</w:t>
      </w:r>
      <w:r w:rsidR="009F3FB2" w:rsidRPr="00A53F47">
        <w:rPr>
          <w:rFonts w:cstheme="minorHAnsi"/>
          <w:bCs/>
        </w:rPr>
        <w:t xml:space="preserve">, </w:t>
      </w:r>
      <w:r w:rsidRPr="00A53F47">
        <w:rPr>
          <w:rFonts w:cstheme="minorHAnsi"/>
          <w:bCs/>
        </w:rPr>
        <w:t xml:space="preserve">del </w:t>
      </w:r>
      <w:proofErr w:type="spellStart"/>
      <w:r w:rsidRPr="00A53F47">
        <w:rPr>
          <w:rFonts w:cstheme="minorHAnsi"/>
          <w:bCs/>
        </w:rPr>
        <w:t>D.Lgs.</w:t>
      </w:r>
      <w:proofErr w:type="spellEnd"/>
      <w:r w:rsidRPr="00A53F47">
        <w:rPr>
          <w:rFonts w:cstheme="minorHAnsi"/>
          <w:bCs/>
        </w:rPr>
        <w:t xml:space="preserve"> 50/2016, </w:t>
      </w:r>
      <w:r w:rsidR="00EB3632" w:rsidRPr="00A53F47">
        <w:rPr>
          <w:rFonts w:cstheme="minorHAnsi"/>
          <w:bCs/>
        </w:rPr>
        <w:t>l’affidamento diretto dei servizi [</w:t>
      </w:r>
      <w:r w:rsidR="00EB3632" w:rsidRPr="00A53F47">
        <w:rPr>
          <w:rFonts w:cstheme="minorHAnsi"/>
          <w:bCs/>
          <w:i/>
        </w:rPr>
        <w:t>o delle forniture</w:t>
      </w:r>
      <w:r w:rsidR="00EB3632" w:rsidRPr="00A53F47">
        <w:rPr>
          <w:rFonts w:cstheme="minorHAnsi"/>
          <w:bCs/>
        </w:rPr>
        <w:t xml:space="preserve">] aventi ad oggetto […], all’operatore economico […], per un importo complessivo delle prestazioni pari ad € </w:t>
      </w:r>
      <w:r w:rsidR="00EB3632" w:rsidRPr="00A53F47">
        <w:rPr>
          <w:rFonts w:eastAsia="Calibri" w:cstheme="minorHAnsi"/>
          <w:bCs/>
        </w:rPr>
        <w:t>[…]</w:t>
      </w:r>
      <w:r w:rsidR="00EB3632" w:rsidRPr="00A53F47">
        <w:rPr>
          <w:rFonts w:cstheme="minorHAnsi"/>
          <w:bCs/>
        </w:rPr>
        <w:t xml:space="preserve">, IVA esclusa (pari a € </w:t>
      </w:r>
      <w:r w:rsidR="00EB3632" w:rsidRPr="00A53F47">
        <w:rPr>
          <w:rFonts w:eastAsia="Calibri" w:cstheme="minorHAnsi"/>
          <w:bCs/>
        </w:rPr>
        <w:t xml:space="preserve">[…] </w:t>
      </w:r>
      <w:r w:rsidR="00EB3632" w:rsidRPr="00A53F47">
        <w:rPr>
          <w:rFonts w:cstheme="minorHAnsi"/>
          <w:bCs/>
        </w:rPr>
        <w:t>+ IVA pari a € […]</w:t>
      </w:r>
      <w:r w:rsidR="00EB3632" w:rsidRPr="00A53F47">
        <w:rPr>
          <w:rFonts w:eastAsia="Calibri" w:cstheme="minorHAnsi"/>
          <w:bCs/>
        </w:rPr>
        <w:t>)</w:t>
      </w:r>
      <w:r w:rsidR="00EB3632" w:rsidRPr="00A53F47">
        <w:rPr>
          <w:rFonts w:cstheme="minorHAnsi"/>
          <w:bCs/>
        </w:rPr>
        <w:t>;</w:t>
      </w:r>
    </w:p>
    <w:p w14:paraId="2AFAD915" w14:textId="77777777" w:rsidR="00EB3632" w:rsidRPr="00A53F47" w:rsidRDefault="00EB3632" w:rsidP="00F57FED">
      <w:pPr>
        <w:pStyle w:val="Paragrafoelenco"/>
        <w:numPr>
          <w:ilvl w:val="0"/>
          <w:numId w:val="70"/>
        </w:numPr>
        <w:ind w:left="851" w:hanging="425"/>
        <w:contextualSpacing w:val="0"/>
        <w:jc w:val="both"/>
        <w:rPr>
          <w:rFonts w:cstheme="minorHAnsi"/>
          <w:bCs/>
        </w:rPr>
      </w:pPr>
      <w:r w:rsidRPr="00A53F47">
        <w:rPr>
          <w:rFonts w:cstheme="minorHAnsi"/>
          <w:bCs/>
        </w:rPr>
        <w:t>di autorizzare la spesa complessiva € […], IVA inclusa, da imputare sul capitolo […] dell’esercizio finanziario […];</w:t>
      </w:r>
    </w:p>
    <w:p w14:paraId="7466CD7F" w14:textId="77777777" w:rsidR="00EB3632" w:rsidRPr="00A53F47" w:rsidRDefault="00EB3632" w:rsidP="00F57FED">
      <w:pPr>
        <w:numPr>
          <w:ilvl w:val="0"/>
          <w:numId w:val="70"/>
        </w:numPr>
        <w:suppressAutoHyphens/>
        <w:ind w:left="851" w:hanging="425"/>
        <w:jc w:val="both"/>
        <w:rPr>
          <w:rFonts w:cstheme="minorHAnsi"/>
          <w:bCs/>
        </w:rPr>
      </w:pPr>
      <w:r w:rsidRPr="00A53F47">
        <w:rPr>
          <w:rFonts w:cstheme="minorHAnsi"/>
          <w:bCs/>
        </w:rPr>
        <w:t xml:space="preserve">di nominare il Dott. […] quale Responsabile Unico del Procedimento, ai sensi dell’art. 31 del </w:t>
      </w:r>
      <w:proofErr w:type="spellStart"/>
      <w:r w:rsidRPr="00A53F47">
        <w:rPr>
          <w:rFonts w:cstheme="minorHAnsi"/>
          <w:bCs/>
        </w:rPr>
        <w:t>D.Lgs.</w:t>
      </w:r>
      <w:proofErr w:type="spellEnd"/>
      <w:r w:rsidRPr="00A53F47">
        <w:rPr>
          <w:rFonts w:cstheme="minorHAnsi"/>
          <w:bCs/>
        </w:rPr>
        <w:t xml:space="preserve"> 50/2016 [</w:t>
      </w:r>
      <w:r w:rsidRPr="00A53F47">
        <w:rPr>
          <w:rFonts w:cstheme="minorHAnsi"/>
          <w:bCs/>
          <w:i/>
        </w:rPr>
        <w:t>eventuale, solo in caso di coincidenza del RUP con il DEC</w:t>
      </w:r>
      <w:r w:rsidRPr="00A53F47">
        <w:rPr>
          <w:rFonts w:cstheme="minorHAnsi"/>
          <w:bCs/>
        </w:rPr>
        <w:t xml:space="preserve">] e quale </w:t>
      </w:r>
      <w:r w:rsidRPr="00A53F47">
        <w:rPr>
          <w:rFonts w:cstheme="minorHAnsi"/>
        </w:rPr>
        <w:t xml:space="preserve">Direttore dell’Esecuzione, ai sensi degli artt. 101 e 111 del </w:t>
      </w:r>
      <w:proofErr w:type="spellStart"/>
      <w:r w:rsidRPr="00A53F47">
        <w:rPr>
          <w:rFonts w:cstheme="minorHAnsi"/>
        </w:rPr>
        <w:t>D.Lgs.</w:t>
      </w:r>
      <w:proofErr w:type="spellEnd"/>
      <w:r w:rsidRPr="00A53F47">
        <w:rPr>
          <w:rFonts w:cstheme="minorHAnsi"/>
        </w:rPr>
        <w:t xml:space="preserve"> 50/2016 e del D.M. 49/2018</w:t>
      </w:r>
      <w:r w:rsidRPr="00A53F47">
        <w:rPr>
          <w:rFonts w:cstheme="minorHAnsi"/>
          <w:bCs/>
        </w:rPr>
        <w:t>;</w:t>
      </w:r>
    </w:p>
    <w:p w14:paraId="26E67D4B" w14:textId="77777777" w:rsidR="00EB3632" w:rsidRPr="00A53F47" w:rsidRDefault="00EB3632" w:rsidP="00F57FED">
      <w:pPr>
        <w:pStyle w:val="Rientrocorpodeltesto"/>
        <w:numPr>
          <w:ilvl w:val="0"/>
          <w:numId w:val="70"/>
        </w:numPr>
        <w:tabs>
          <w:tab w:val="left" w:pos="0"/>
        </w:tabs>
        <w:ind w:left="851" w:hanging="425"/>
        <w:jc w:val="both"/>
        <w:rPr>
          <w:rFonts w:cstheme="minorHAnsi"/>
        </w:rPr>
      </w:pPr>
      <w:r w:rsidRPr="00A53F47">
        <w:rPr>
          <w:rFonts w:cstheme="minorHAnsi"/>
        </w:rPr>
        <w:t>[</w:t>
      </w:r>
      <w:r w:rsidRPr="00A53F47">
        <w:rPr>
          <w:rFonts w:cstheme="minorHAnsi"/>
          <w:i/>
        </w:rPr>
        <w:t>eventuale, solo in caso di non coincidenza del RUP con il DEC</w:t>
      </w:r>
      <w:r w:rsidRPr="00A53F47">
        <w:rPr>
          <w:rFonts w:cstheme="minorHAnsi"/>
        </w:rPr>
        <w:t xml:space="preserve">] di nominare il dott. […] quale Direttore dell’Esecuzione, ai sensi degli artt. 101 e 111 del </w:t>
      </w:r>
      <w:proofErr w:type="spellStart"/>
      <w:r w:rsidRPr="00A53F47">
        <w:rPr>
          <w:rFonts w:cstheme="minorHAnsi"/>
        </w:rPr>
        <w:t>D.Lgs.</w:t>
      </w:r>
      <w:proofErr w:type="spellEnd"/>
      <w:r w:rsidRPr="00A53F47">
        <w:rPr>
          <w:rFonts w:cstheme="minorHAnsi"/>
        </w:rPr>
        <w:t xml:space="preserve"> 50/2016 e del D.M. 49/2018;</w:t>
      </w:r>
    </w:p>
    <w:p w14:paraId="4A6DA605" w14:textId="5E7AFB23" w:rsidR="00AA6B6E" w:rsidRPr="00A53F47" w:rsidRDefault="00EB3632" w:rsidP="00F57FED">
      <w:pPr>
        <w:numPr>
          <w:ilvl w:val="0"/>
          <w:numId w:val="70"/>
        </w:numPr>
        <w:suppressAutoHyphens/>
        <w:ind w:left="851" w:hanging="425"/>
        <w:jc w:val="both"/>
        <w:rPr>
          <w:rFonts w:cstheme="minorHAnsi"/>
          <w:bCs/>
        </w:rPr>
      </w:pPr>
      <w:r w:rsidRPr="00A53F47">
        <w:rPr>
          <w:rFonts w:cstheme="minorHAnsi"/>
          <w:bCs/>
        </w:rPr>
        <w:lastRenderedPageBreak/>
        <w:t>che il presente provvedimento sarà pubblicato sul sito internet dell’Istituzione Scolastica ai sensi della normativa sulla trasparenza.</w:t>
      </w:r>
    </w:p>
    <w:p w14:paraId="6B86E0C2" w14:textId="77777777" w:rsidR="001D362C" w:rsidRPr="00A53F47" w:rsidRDefault="001D362C" w:rsidP="001D362C">
      <w:pPr>
        <w:ind w:left="2124" w:firstLine="708"/>
        <w:jc w:val="right"/>
        <w:rPr>
          <w:rFonts w:eastAsia="Times New Roman" w:cstheme="minorHAnsi"/>
          <w:b/>
          <w:bCs/>
          <w:lang w:eastAsia="it-IT"/>
        </w:rPr>
      </w:pPr>
    </w:p>
    <w:p w14:paraId="3069759A" w14:textId="77777777" w:rsidR="001D362C" w:rsidRPr="00A53F47" w:rsidRDefault="001D362C" w:rsidP="001D362C">
      <w:pPr>
        <w:ind w:left="2124" w:firstLine="708"/>
        <w:jc w:val="right"/>
        <w:rPr>
          <w:rFonts w:eastAsia="Times New Roman" w:cstheme="minorHAnsi"/>
          <w:b/>
          <w:bCs/>
          <w:lang w:eastAsia="it-IT"/>
        </w:rPr>
      </w:pPr>
      <w:r w:rsidRPr="00A53F47">
        <w:rPr>
          <w:rFonts w:eastAsia="Times New Roman" w:cstheme="minorHAnsi"/>
          <w:b/>
          <w:bCs/>
          <w:lang w:eastAsia="it-IT"/>
        </w:rPr>
        <w:t xml:space="preserve">IL DIRIGENTE SCOLASTICO </w:t>
      </w:r>
    </w:p>
    <w:p w14:paraId="58D169FD" w14:textId="77777777" w:rsidR="001D362C" w:rsidRPr="00A53F47" w:rsidRDefault="001D362C" w:rsidP="001D362C">
      <w:pPr>
        <w:ind w:left="7080" w:firstLine="708"/>
        <w:jc w:val="center"/>
        <w:rPr>
          <w:rFonts w:eastAsia="Times New Roman" w:cstheme="minorHAnsi"/>
          <w:b/>
          <w:bCs/>
          <w:lang w:eastAsia="it-IT"/>
        </w:rPr>
      </w:pPr>
      <w:r w:rsidRPr="00A53F47">
        <w:rPr>
          <w:rFonts w:eastAsia="Times New Roman" w:cstheme="minorHAnsi"/>
          <w:b/>
          <w:bCs/>
          <w:lang w:eastAsia="it-IT"/>
        </w:rPr>
        <w:t>[…]</w:t>
      </w:r>
    </w:p>
    <w:p w14:paraId="74DBEEF7" w14:textId="77777777" w:rsidR="008223B5" w:rsidRPr="00A53F47" w:rsidRDefault="008223B5" w:rsidP="001D362C">
      <w:pPr>
        <w:ind w:left="7080" w:firstLine="708"/>
        <w:jc w:val="center"/>
        <w:rPr>
          <w:rFonts w:eastAsia="Times New Roman" w:cstheme="minorHAnsi"/>
          <w:b/>
          <w:bCs/>
          <w:lang w:eastAsia="it-IT"/>
        </w:rPr>
      </w:pPr>
    </w:p>
    <w:p w14:paraId="346B74B0" w14:textId="77777777" w:rsidR="008223B5" w:rsidRPr="00A53F47" w:rsidRDefault="008223B5" w:rsidP="001D362C">
      <w:pPr>
        <w:ind w:left="7080" w:firstLine="708"/>
        <w:jc w:val="center"/>
        <w:rPr>
          <w:rFonts w:eastAsia="Times New Roman" w:cstheme="minorHAnsi"/>
          <w:b/>
          <w:bCs/>
          <w:lang w:eastAsia="it-IT"/>
        </w:rPr>
      </w:pPr>
    </w:p>
    <w:p w14:paraId="196860A0" w14:textId="77777777" w:rsidR="008223B5" w:rsidRPr="00A53F47" w:rsidRDefault="008223B5" w:rsidP="001020F1">
      <w:pPr>
        <w:rPr>
          <w:rFonts w:cstheme="minorHAnsi"/>
          <w:sz w:val="24"/>
        </w:rPr>
      </w:pPr>
    </w:p>
    <w:p w14:paraId="544FA80D" w14:textId="77777777" w:rsidR="008223B5" w:rsidRPr="00A53F47" w:rsidRDefault="008223B5" w:rsidP="001020F1">
      <w:pPr>
        <w:rPr>
          <w:rFonts w:cstheme="minorHAnsi"/>
          <w:sz w:val="24"/>
        </w:rPr>
      </w:pPr>
    </w:p>
    <w:p w14:paraId="0EEED0F8" w14:textId="77777777" w:rsidR="003B1B2C" w:rsidRPr="00A53F47" w:rsidRDefault="003B1B2C" w:rsidP="001020F1">
      <w:pPr>
        <w:rPr>
          <w:rFonts w:cstheme="minorHAnsi"/>
          <w:sz w:val="24"/>
        </w:rPr>
      </w:pPr>
    </w:p>
    <w:p w14:paraId="7AD37030" w14:textId="77777777" w:rsidR="003B1B2C" w:rsidRPr="00A53F47" w:rsidRDefault="003B1B2C">
      <w:pPr>
        <w:rPr>
          <w:rFonts w:cstheme="minorHAnsi"/>
          <w:sz w:val="24"/>
        </w:rPr>
      </w:pPr>
      <w:r w:rsidRPr="00A53F47">
        <w:rPr>
          <w:rFonts w:cstheme="minorHAnsi"/>
          <w:sz w:val="24"/>
        </w:rPr>
        <w:br w:type="page"/>
      </w:r>
    </w:p>
    <w:p w14:paraId="1C83E730" w14:textId="072A2D3A" w:rsidR="008223B5" w:rsidRPr="00A53F47" w:rsidRDefault="008223B5" w:rsidP="001020F1">
      <w:pPr>
        <w:rPr>
          <w:rFonts w:cstheme="minorHAnsi"/>
          <w:sz w:val="24"/>
        </w:rPr>
      </w:pPr>
    </w:p>
    <w:p w14:paraId="0B48D8C2" w14:textId="77777777" w:rsidR="008223B5" w:rsidRPr="00A53F47" w:rsidRDefault="008223B5" w:rsidP="001020F1">
      <w:pPr>
        <w:rPr>
          <w:rFonts w:cstheme="minorHAnsi"/>
          <w:sz w:val="24"/>
        </w:rPr>
      </w:pPr>
    </w:p>
    <w:p w14:paraId="04B0466C" w14:textId="77777777" w:rsidR="008223B5" w:rsidRPr="00A53F47" w:rsidRDefault="008223B5" w:rsidP="001020F1">
      <w:pPr>
        <w:rPr>
          <w:rFonts w:cstheme="minorHAnsi"/>
          <w:sz w:val="24"/>
        </w:rPr>
      </w:pPr>
    </w:p>
    <w:p w14:paraId="798A5CB2" w14:textId="77777777" w:rsidR="008223B5" w:rsidRPr="00A53F47" w:rsidRDefault="008223B5" w:rsidP="001020F1">
      <w:pPr>
        <w:rPr>
          <w:rFonts w:cstheme="minorHAnsi"/>
          <w:sz w:val="24"/>
        </w:rPr>
      </w:pPr>
    </w:p>
    <w:p w14:paraId="4C131319" w14:textId="77777777" w:rsidR="008223B5" w:rsidRPr="00A53F47" w:rsidRDefault="008223B5" w:rsidP="001020F1">
      <w:pPr>
        <w:rPr>
          <w:rFonts w:cstheme="minorHAnsi"/>
          <w:sz w:val="24"/>
        </w:rPr>
      </w:pPr>
    </w:p>
    <w:p w14:paraId="12D0786E" w14:textId="77777777" w:rsidR="008223B5" w:rsidRPr="00A53F47" w:rsidRDefault="008223B5" w:rsidP="001020F1">
      <w:pPr>
        <w:rPr>
          <w:rFonts w:cstheme="minorHAnsi"/>
          <w:sz w:val="24"/>
        </w:rPr>
      </w:pPr>
    </w:p>
    <w:p w14:paraId="62A8DF56" w14:textId="77777777" w:rsidR="008223B5" w:rsidRPr="00A53F47" w:rsidRDefault="008223B5" w:rsidP="001020F1">
      <w:pPr>
        <w:rPr>
          <w:rFonts w:cstheme="minorHAnsi"/>
          <w:sz w:val="24"/>
        </w:rPr>
      </w:pPr>
    </w:p>
    <w:p w14:paraId="038CDC1C" w14:textId="77777777" w:rsidR="008223B5" w:rsidRPr="00A53F47" w:rsidRDefault="008223B5" w:rsidP="001020F1">
      <w:pPr>
        <w:rPr>
          <w:rFonts w:cstheme="minorHAnsi"/>
          <w:sz w:val="24"/>
        </w:rPr>
      </w:pPr>
    </w:p>
    <w:p w14:paraId="4DE4C6EF" w14:textId="77777777" w:rsidR="008223B5" w:rsidRPr="00A53F47" w:rsidRDefault="008223B5" w:rsidP="001020F1">
      <w:pPr>
        <w:rPr>
          <w:rFonts w:cstheme="minorHAnsi"/>
          <w:sz w:val="24"/>
        </w:rPr>
      </w:pPr>
    </w:p>
    <w:p w14:paraId="5CB09178" w14:textId="77777777" w:rsidR="008223B5" w:rsidRPr="00A53F47" w:rsidRDefault="008223B5" w:rsidP="001020F1">
      <w:pPr>
        <w:rPr>
          <w:rFonts w:cstheme="minorHAnsi"/>
          <w:sz w:val="24"/>
        </w:rPr>
      </w:pPr>
    </w:p>
    <w:p w14:paraId="7CC98FD7" w14:textId="77777777" w:rsidR="008223B5" w:rsidRPr="00A53F47" w:rsidRDefault="008223B5" w:rsidP="001020F1">
      <w:pPr>
        <w:rPr>
          <w:rFonts w:cstheme="minorHAnsi"/>
          <w:sz w:val="24"/>
        </w:rPr>
      </w:pPr>
    </w:p>
    <w:p w14:paraId="5BA036D8" w14:textId="77777777" w:rsidR="008223B5" w:rsidRPr="00A53F47" w:rsidRDefault="008223B5" w:rsidP="001020F1">
      <w:pPr>
        <w:rPr>
          <w:rFonts w:cstheme="minorHAnsi"/>
          <w:sz w:val="24"/>
        </w:rPr>
      </w:pPr>
    </w:p>
    <w:p w14:paraId="2C64F388" w14:textId="77777777" w:rsidR="008223B5" w:rsidRPr="00A53F47" w:rsidRDefault="008223B5" w:rsidP="001020F1">
      <w:pPr>
        <w:rPr>
          <w:rFonts w:cstheme="minorHAnsi"/>
          <w:sz w:val="24"/>
        </w:rPr>
      </w:pPr>
    </w:p>
    <w:p w14:paraId="37DF73EF" w14:textId="77777777" w:rsidR="008223B5" w:rsidRPr="00A53F47" w:rsidRDefault="008223B5" w:rsidP="001020F1">
      <w:pPr>
        <w:rPr>
          <w:rFonts w:cstheme="minorHAnsi"/>
          <w:sz w:val="24"/>
        </w:rPr>
      </w:pPr>
    </w:p>
    <w:p w14:paraId="126F7543" w14:textId="77777777" w:rsidR="008223B5" w:rsidRPr="00A53F47" w:rsidRDefault="008223B5" w:rsidP="001020F1">
      <w:pPr>
        <w:rPr>
          <w:rFonts w:cstheme="minorHAnsi"/>
          <w:sz w:val="24"/>
        </w:rPr>
      </w:pPr>
    </w:p>
    <w:p w14:paraId="58F25239" w14:textId="77777777" w:rsidR="008223B5" w:rsidRPr="00A53F47" w:rsidRDefault="008223B5" w:rsidP="001020F1">
      <w:pPr>
        <w:rPr>
          <w:rFonts w:cstheme="minorHAnsi"/>
          <w:sz w:val="24"/>
        </w:rPr>
      </w:pPr>
    </w:p>
    <w:p w14:paraId="6349281A" w14:textId="77777777" w:rsidR="008223B5" w:rsidRPr="00A53F47" w:rsidRDefault="008223B5" w:rsidP="001020F1">
      <w:pPr>
        <w:rPr>
          <w:rFonts w:cstheme="minorHAnsi"/>
          <w:sz w:val="24"/>
        </w:rPr>
      </w:pPr>
    </w:p>
    <w:p w14:paraId="08944DA8" w14:textId="77777777" w:rsidR="008223B5" w:rsidRPr="00A53F47" w:rsidRDefault="008223B5" w:rsidP="001020F1">
      <w:pPr>
        <w:rPr>
          <w:rFonts w:cstheme="minorHAnsi"/>
          <w:sz w:val="24"/>
        </w:rPr>
      </w:pPr>
    </w:p>
    <w:p w14:paraId="3C73E233" w14:textId="77777777" w:rsidR="008223B5" w:rsidRPr="00A53F47" w:rsidRDefault="008223B5" w:rsidP="001020F1">
      <w:pPr>
        <w:rPr>
          <w:rFonts w:cstheme="minorHAnsi"/>
          <w:sz w:val="24"/>
        </w:rPr>
      </w:pPr>
    </w:p>
    <w:p w14:paraId="44B992E6" w14:textId="77777777" w:rsidR="008223B5" w:rsidRPr="00A53F47" w:rsidRDefault="008223B5" w:rsidP="001020F1">
      <w:pPr>
        <w:rPr>
          <w:rFonts w:cstheme="minorHAnsi"/>
          <w:sz w:val="24"/>
        </w:rPr>
      </w:pPr>
    </w:p>
    <w:p w14:paraId="1E454943" w14:textId="77777777" w:rsidR="008223B5" w:rsidRPr="00A53F47" w:rsidRDefault="008223B5" w:rsidP="001020F1">
      <w:pPr>
        <w:rPr>
          <w:rFonts w:cstheme="minorHAnsi"/>
          <w:sz w:val="24"/>
        </w:rPr>
      </w:pPr>
    </w:p>
    <w:p w14:paraId="631862A9" w14:textId="77777777" w:rsidR="008223B5" w:rsidRPr="00A53F47" w:rsidRDefault="008223B5" w:rsidP="001020F1">
      <w:pPr>
        <w:rPr>
          <w:rFonts w:cstheme="minorHAnsi"/>
          <w:sz w:val="24"/>
        </w:rPr>
      </w:pPr>
    </w:p>
    <w:p w14:paraId="398DC6A3" w14:textId="77777777" w:rsidR="008223B5" w:rsidRPr="00A53F47" w:rsidRDefault="008223B5" w:rsidP="001020F1">
      <w:pPr>
        <w:rPr>
          <w:rFonts w:cstheme="minorHAnsi"/>
          <w:sz w:val="24"/>
        </w:rPr>
      </w:pPr>
    </w:p>
    <w:p w14:paraId="0F0A1B82" w14:textId="19057441" w:rsidR="008223B5" w:rsidRPr="00A53F47" w:rsidRDefault="00AA6B6E" w:rsidP="001020F1">
      <w:pPr>
        <w:rPr>
          <w:rFonts w:cstheme="minorHAnsi"/>
          <w:sz w:val="24"/>
        </w:rPr>
      </w:pPr>
      <w:r w:rsidRPr="00A53F47">
        <w:rPr>
          <w:rFonts w:cstheme="minorHAnsi"/>
          <w:b/>
          <w:noProof/>
          <w:szCs w:val="24"/>
          <w:u w:val="single"/>
          <w:lang w:eastAsia="it-IT"/>
        </w:rPr>
        <mc:AlternateContent>
          <mc:Choice Requires="wps">
            <w:drawing>
              <wp:anchor distT="0" distB="0" distL="114300" distR="114300" simplePos="0" relativeHeight="252059648" behindDoc="0" locked="0" layoutInCell="1" allowOverlap="1" wp14:anchorId="695A0DF3" wp14:editId="3ED601FD">
                <wp:simplePos x="0" y="0"/>
                <wp:positionH relativeFrom="margin">
                  <wp:align>center</wp:align>
                </wp:positionH>
                <wp:positionV relativeFrom="margin">
                  <wp:align>center</wp:align>
                </wp:positionV>
                <wp:extent cx="5238750" cy="5029200"/>
                <wp:effectExtent l="0" t="0" r="19050" b="19050"/>
                <wp:wrapNone/>
                <wp:docPr id="474" name="Text Box 474"/>
                <wp:cNvGraphicFramePr/>
                <a:graphic xmlns:a="http://schemas.openxmlformats.org/drawingml/2006/main">
                  <a:graphicData uri="http://schemas.microsoft.com/office/word/2010/wordprocessingShape">
                    <wps:wsp>
                      <wps:cNvSpPr txBox="1"/>
                      <wps:spPr>
                        <a:xfrm>
                          <a:off x="0" y="0"/>
                          <a:ext cx="5238750" cy="502920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404BFEF5" w14:textId="77777777" w:rsidR="00356B38" w:rsidRPr="009F3A05" w:rsidRDefault="00356B38" w:rsidP="008223B5">
                            <w:pPr>
                              <w:jc w:val="center"/>
                              <w:rPr>
                                <w:rFonts w:ascii="Calibri Light" w:hAnsi="Calibri Light" w:cs="Calibri Light"/>
                                <w:b/>
                                <w:color w:val="2F5496" w:themeColor="accent5" w:themeShade="BF"/>
                                <w:sz w:val="56"/>
                              </w:rPr>
                            </w:pPr>
                            <w:r w:rsidRPr="009F3A05">
                              <w:rPr>
                                <w:rFonts w:ascii="Calibri Light" w:hAnsi="Calibri Light" w:cs="Calibri Light"/>
                                <w:b/>
                                <w:color w:val="2F5496" w:themeColor="accent5" w:themeShade="BF"/>
                                <w:sz w:val="96"/>
                              </w:rPr>
                              <w:t>A</w:t>
                            </w:r>
                            <w:r w:rsidRPr="009F3A05">
                              <w:rPr>
                                <w:rFonts w:ascii="Calibri Light" w:hAnsi="Calibri Light" w:cs="Calibri Light"/>
                                <w:b/>
                                <w:color w:val="2F5496" w:themeColor="accent5" w:themeShade="BF"/>
                                <w:sz w:val="56"/>
                              </w:rPr>
                              <w:t xml:space="preserve">LLEGATO </w:t>
                            </w:r>
                            <w:r>
                              <w:rPr>
                                <w:rFonts w:ascii="Calibri Light" w:hAnsi="Calibri Light" w:cs="Calibri Light"/>
                                <w:b/>
                                <w:color w:val="2F5496" w:themeColor="accent5" w:themeShade="BF"/>
                                <w:sz w:val="72"/>
                              </w:rPr>
                              <w:t>8</w:t>
                            </w:r>
                          </w:p>
                          <w:p w14:paraId="3E80D1C0" w14:textId="77777777" w:rsidR="00356B38" w:rsidRDefault="00356B38" w:rsidP="008223B5">
                            <w:pPr>
                              <w:tabs>
                                <w:tab w:val="left" w:pos="2295"/>
                              </w:tabs>
                              <w:spacing w:line="276" w:lineRule="auto"/>
                              <w:jc w:val="center"/>
                              <w:rPr>
                                <w:rFonts w:ascii="Calibri Light" w:hAnsi="Calibri Light" w:cs="Calibri Light"/>
                                <w:b/>
                                <w:color w:val="2F5496" w:themeColor="accent5" w:themeShade="BF"/>
                                <w:sz w:val="52"/>
                                <w:szCs w:val="52"/>
                              </w:rPr>
                            </w:pPr>
                            <w:r w:rsidRPr="001020F1">
                              <w:rPr>
                                <w:rFonts w:ascii="Calibri Light" w:hAnsi="Calibri Light" w:cs="Calibri Light"/>
                                <w:b/>
                                <w:color w:val="2F5496" w:themeColor="accent5" w:themeShade="BF"/>
                                <w:sz w:val="72"/>
                                <w:szCs w:val="52"/>
                              </w:rPr>
                              <w:t>F</w:t>
                            </w:r>
                            <w:r w:rsidRPr="001020F1">
                              <w:rPr>
                                <w:rFonts w:ascii="Calibri Light" w:hAnsi="Calibri Light" w:cs="Calibri Light"/>
                                <w:b/>
                                <w:color w:val="2F5496" w:themeColor="accent5" w:themeShade="BF"/>
                                <w:sz w:val="52"/>
                                <w:szCs w:val="52"/>
                              </w:rPr>
                              <w:t xml:space="preserve">ORMAT </w:t>
                            </w:r>
                          </w:p>
                          <w:p w14:paraId="6EFB76EF" w14:textId="77777777" w:rsidR="00356B38" w:rsidRPr="00386E72" w:rsidRDefault="00356B38" w:rsidP="008223B5">
                            <w:pPr>
                              <w:tabs>
                                <w:tab w:val="left" w:pos="2295"/>
                              </w:tabs>
                              <w:spacing w:line="276" w:lineRule="auto"/>
                              <w:jc w:val="center"/>
                              <w:rPr>
                                <w:sz w:val="56"/>
                              </w:rPr>
                            </w:pPr>
                            <w:r>
                              <w:rPr>
                                <w:rFonts w:ascii="Calibri Light" w:hAnsi="Calibri Light" w:cs="Calibri Light"/>
                                <w:b/>
                                <w:color w:val="2F5496" w:themeColor="accent5" w:themeShade="BF"/>
                                <w:sz w:val="52"/>
                                <w:szCs w:val="52"/>
                              </w:rPr>
                              <w:t>DETERMINA DI ACQUISTO (AFFIDAMENTO DIRETTO MEDIANTE ORDINE DIRETTO MEPA)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5A0DF3" id="Text Box 474" o:spid="_x0000_s1038" type="#_x0000_t202" style="position:absolute;margin-left:0;margin-top:0;width:412.5pt;height:396pt;z-index:25205964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" fillcolor="white [3201]" strokecolor="white [3212]" strokeweight=".5pt">
                <v:textbox>
                  <w:txbxContent>
                    <w:p w14:paraId="404BFEF5" w14:textId="77777777" w:rsidR="00356B38" w:rsidRPr="009F3A05" w:rsidRDefault="00356B38" w:rsidP="008223B5">
                      <w:pPr>
                        <w:jc w:val="center"/>
                        <w:rPr>
                          <w:rFonts w:ascii="Calibri Light" w:hAnsi="Calibri Light" w:cs="Calibri Light"/>
                          <w:b/>
                          <w:color w:val="2F5496" w:themeColor="accent5" w:themeShade="BF"/>
                          <w:sz w:val="56"/>
                        </w:rPr>
                      </w:pPr>
                      <w:r w:rsidRPr="009F3A05">
                        <w:rPr>
                          <w:rFonts w:ascii="Calibri Light" w:hAnsi="Calibri Light" w:cs="Calibri Light"/>
                          <w:b/>
                          <w:color w:val="2F5496" w:themeColor="accent5" w:themeShade="BF"/>
                          <w:sz w:val="96"/>
                        </w:rPr>
                        <w:t>A</w:t>
                      </w:r>
                      <w:r w:rsidRPr="009F3A05">
                        <w:rPr>
                          <w:rFonts w:ascii="Calibri Light" w:hAnsi="Calibri Light" w:cs="Calibri Light"/>
                          <w:b/>
                          <w:color w:val="2F5496" w:themeColor="accent5" w:themeShade="BF"/>
                          <w:sz w:val="56"/>
                        </w:rPr>
                        <w:t xml:space="preserve">LLEGATO </w:t>
                      </w:r>
                      <w:r>
                        <w:rPr>
                          <w:rFonts w:ascii="Calibri Light" w:hAnsi="Calibri Light" w:cs="Calibri Light"/>
                          <w:b/>
                          <w:color w:val="2F5496" w:themeColor="accent5" w:themeShade="BF"/>
                          <w:sz w:val="72"/>
                        </w:rPr>
                        <w:t>8</w:t>
                      </w:r>
                    </w:p>
                    <w:p w14:paraId="3E80D1C0" w14:textId="77777777" w:rsidR="00356B38" w:rsidRDefault="00356B38" w:rsidP="008223B5">
                      <w:pPr>
                        <w:tabs>
                          <w:tab w:val="left" w:pos="2295"/>
                        </w:tabs>
                        <w:spacing w:line="276" w:lineRule="auto"/>
                        <w:jc w:val="center"/>
                        <w:rPr>
                          <w:rFonts w:ascii="Calibri Light" w:hAnsi="Calibri Light" w:cs="Calibri Light"/>
                          <w:b/>
                          <w:color w:val="2F5496" w:themeColor="accent5" w:themeShade="BF"/>
                          <w:sz w:val="52"/>
                          <w:szCs w:val="52"/>
                        </w:rPr>
                      </w:pPr>
                      <w:r w:rsidRPr="001020F1">
                        <w:rPr>
                          <w:rFonts w:ascii="Calibri Light" w:hAnsi="Calibri Light" w:cs="Calibri Light"/>
                          <w:b/>
                          <w:color w:val="2F5496" w:themeColor="accent5" w:themeShade="BF"/>
                          <w:sz w:val="72"/>
                          <w:szCs w:val="52"/>
                        </w:rPr>
                        <w:t>F</w:t>
                      </w:r>
                      <w:r w:rsidRPr="001020F1">
                        <w:rPr>
                          <w:rFonts w:ascii="Calibri Light" w:hAnsi="Calibri Light" w:cs="Calibri Light"/>
                          <w:b/>
                          <w:color w:val="2F5496" w:themeColor="accent5" w:themeShade="BF"/>
                          <w:sz w:val="52"/>
                          <w:szCs w:val="52"/>
                        </w:rPr>
                        <w:t xml:space="preserve">ORMAT </w:t>
                      </w:r>
                    </w:p>
                    <w:p w14:paraId="6EFB76EF" w14:textId="77777777" w:rsidR="00356B38" w:rsidRPr="00386E72" w:rsidRDefault="00356B38" w:rsidP="008223B5">
                      <w:pPr>
                        <w:tabs>
                          <w:tab w:val="left" w:pos="2295"/>
                        </w:tabs>
                        <w:spacing w:line="276" w:lineRule="auto"/>
                        <w:jc w:val="center"/>
                        <w:rPr>
                          <w:sz w:val="56"/>
                        </w:rPr>
                      </w:pPr>
                      <w:r>
                        <w:rPr>
                          <w:rFonts w:ascii="Calibri Light" w:hAnsi="Calibri Light" w:cs="Calibri Light"/>
                          <w:b/>
                          <w:color w:val="2F5496" w:themeColor="accent5" w:themeShade="BF"/>
                          <w:sz w:val="52"/>
                          <w:szCs w:val="52"/>
                        </w:rPr>
                        <w:t>DETERMINA DI ACQUISTO (AFFIDAMENTO DIRETTO MEDIANTE ORDINE DIRETTO MEPA)</w:t>
                      </w:r>
                    </w:p>
                  </w:txbxContent>
                </v:textbox>
                <w10:wrap anchorx="margin" anchory="margin"/>
              </v:shape>
            </w:pict>
          </mc:Fallback>
        </mc:AlternateContent>
      </w:r>
    </w:p>
    <w:p w14:paraId="11CDF7DC" w14:textId="77777777" w:rsidR="008223B5" w:rsidRPr="00A53F47" w:rsidRDefault="008223B5" w:rsidP="001020F1">
      <w:pPr>
        <w:rPr>
          <w:rFonts w:cstheme="minorHAnsi"/>
          <w:sz w:val="24"/>
        </w:rPr>
      </w:pPr>
    </w:p>
    <w:p w14:paraId="25AA7E27" w14:textId="77777777" w:rsidR="008223B5" w:rsidRPr="00A53F47" w:rsidRDefault="008223B5" w:rsidP="001020F1">
      <w:pPr>
        <w:rPr>
          <w:rFonts w:cstheme="minorHAnsi"/>
          <w:sz w:val="24"/>
        </w:rPr>
      </w:pPr>
    </w:p>
    <w:p w14:paraId="6B1BAC39" w14:textId="052017D5" w:rsidR="0023204B" w:rsidRDefault="0023204B" w:rsidP="0023204B">
      <w:pPr>
        <w:jc w:val="both"/>
        <w:rPr>
          <w:rFonts w:cstheme="minorHAnsi"/>
          <w:i/>
          <w:iCs/>
          <w:sz w:val="24"/>
        </w:rPr>
      </w:pPr>
    </w:p>
    <w:p w14:paraId="3B3EEF97" w14:textId="787A49F2" w:rsidR="00186F60" w:rsidRDefault="00186F60" w:rsidP="0023204B">
      <w:pPr>
        <w:jc w:val="both"/>
        <w:rPr>
          <w:rFonts w:cstheme="minorHAnsi"/>
          <w:i/>
          <w:iCs/>
          <w:sz w:val="24"/>
        </w:rPr>
      </w:pPr>
    </w:p>
    <w:p w14:paraId="7A1225EF" w14:textId="541E2CD2" w:rsidR="00186F60" w:rsidRDefault="00186F60" w:rsidP="0023204B">
      <w:pPr>
        <w:jc w:val="both"/>
        <w:rPr>
          <w:rFonts w:cstheme="minorHAnsi"/>
          <w:i/>
          <w:iCs/>
          <w:sz w:val="24"/>
        </w:rPr>
      </w:pPr>
    </w:p>
    <w:p w14:paraId="7D9FA58A" w14:textId="77777777" w:rsidR="006437B9" w:rsidRDefault="006437B9" w:rsidP="0023204B">
      <w:pPr>
        <w:jc w:val="both"/>
        <w:rPr>
          <w:rFonts w:cstheme="minorHAnsi"/>
          <w:i/>
          <w:iCs/>
          <w:sz w:val="24"/>
        </w:rPr>
      </w:pPr>
    </w:p>
    <w:p w14:paraId="7077899D" w14:textId="77777777" w:rsidR="0054394B" w:rsidRDefault="0054394B" w:rsidP="0054394B">
      <w:pPr>
        <w:jc w:val="both"/>
        <w:rPr>
          <w:rFonts w:cstheme="minorHAnsi"/>
          <w:i/>
          <w:iCs/>
          <w:sz w:val="18"/>
          <w:szCs w:val="18"/>
        </w:rPr>
      </w:pPr>
      <w:r>
        <w:rPr>
          <w:rFonts w:cstheme="minorHAnsi"/>
          <w:i/>
          <w:iCs/>
          <w:sz w:val="18"/>
          <w:szCs w:val="18"/>
        </w:rPr>
        <w:t>N.B.</w:t>
      </w:r>
      <w:r w:rsidRPr="006953AA">
        <w:rPr>
          <w:rFonts w:cstheme="minorHAnsi"/>
          <w:i/>
          <w:iCs/>
          <w:sz w:val="18"/>
          <w:szCs w:val="18"/>
        </w:rPr>
        <w:t xml:space="preserve"> la presente determina potrà essere utilizzata per </w:t>
      </w:r>
      <w:r>
        <w:rPr>
          <w:rFonts w:cstheme="minorHAnsi"/>
          <w:i/>
          <w:iCs/>
          <w:sz w:val="18"/>
          <w:szCs w:val="18"/>
        </w:rPr>
        <w:t xml:space="preserve">procedimenti il cui avvio sarà successivo al </w:t>
      </w:r>
      <w:r w:rsidRPr="006953AA">
        <w:rPr>
          <w:rFonts w:cstheme="minorHAnsi"/>
          <w:i/>
          <w:iCs/>
          <w:sz w:val="18"/>
          <w:szCs w:val="18"/>
        </w:rPr>
        <w:t xml:space="preserve">1° luglio 2023, in cui sarà nuovamente applicabile la disciplina a regime del Codice dei contratti pubblici, in luogo di quella emergenziale </w:t>
      </w:r>
      <w:r>
        <w:rPr>
          <w:rFonts w:cstheme="minorHAnsi"/>
          <w:i/>
          <w:iCs/>
          <w:sz w:val="18"/>
          <w:szCs w:val="18"/>
        </w:rPr>
        <w:t xml:space="preserve">contenuta nell’art. 1 del </w:t>
      </w:r>
      <w:r w:rsidRPr="006953AA">
        <w:rPr>
          <w:rFonts w:cstheme="minorHAnsi"/>
          <w:i/>
          <w:iCs/>
          <w:sz w:val="18"/>
          <w:szCs w:val="18"/>
        </w:rPr>
        <w:t xml:space="preserve">D.L. </w:t>
      </w:r>
      <w:r>
        <w:rPr>
          <w:rFonts w:cstheme="minorHAnsi"/>
          <w:i/>
          <w:iCs/>
          <w:sz w:val="18"/>
          <w:szCs w:val="18"/>
        </w:rPr>
        <w:t xml:space="preserve">76/2020 (c.d. Decreto </w:t>
      </w:r>
      <w:r w:rsidRPr="006953AA">
        <w:rPr>
          <w:rFonts w:cstheme="minorHAnsi"/>
          <w:i/>
          <w:iCs/>
          <w:sz w:val="18"/>
          <w:szCs w:val="18"/>
        </w:rPr>
        <w:t>Semplificazioni</w:t>
      </w:r>
      <w:r>
        <w:rPr>
          <w:rFonts w:cstheme="minorHAnsi"/>
          <w:i/>
          <w:iCs/>
          <w:sz w:val="18"/>
          <w:szCs w:val="18"/>
        </w:rPr>
        <w:t>).</w:t>
      </w:r>
    </w:p>
    <w:p w14:paraId="34E72C9E" w14:textId="77777777" w:rsidR="0054394B" w:rsidRPr="00356B38" w:rsidRDefault="0054394B" w:rsidP="0054394B">
      <w:pPr>
        <w:jc w:val="both"/>
        <w:rPr>
          <w:rFonts w:cstheme="minorHAnsi"/>
          <w:i/>
          <w:iCs/>
          <w:sz w:val="18"/>
          <w:szCs w:val="18"/>
        </w:rPr>
      </w:pPr>
      <w:r>
        <w:rPr>
          <w:rFonts w:cstheme="minorHAnsi"/>
          <w:i/>
          <w:iCs/>
          <w:sz w:val="18"/>
          <w:szCs w:val="18"/>
        </w:rPr>
        <w:t xml:space="preserve">La normativa di cui al D.L. Semplificazioni troverà infatti applicazione, in luogo di quella di cui agli artt. 36, comma 2 e 157, comma 2 del </w:t>
      </w:r>
      <w:proofErr w:type="spellStart"/>
      <w:r>
        <w:rPr>
          <w:rFonts w:cstheme="minorHAnsi"/>
          <w:i/>
          <w:iCs/>
          <w:sz w:val="18"/>
          <w:szCs w:val="18"/>
        </w:rPr>
        <w:t>D.Lgs.</w:t>
      </w:r>
      <w:proofErr w:type="spellEnd"/>
      <w:r>
        <w:rPr>
          <w:rFonts w:cstheme="minorHAnsi"/>
          <w:i/>
          <w:iCs/>
          <w:sz w:val="18"/>
          <w:szCs w:val="18"/>
        </w:rPr>
        <w:t xml:space="preserve"> 50/2016, per tutti gli affidamenti la cui determina a contrarre </w:t>
      </w:r>
      <w:r w:rsidRPr="006953AA">
        <w:rPr>
          <w:rFonts w:cstheme="minorHAnsi"/>
          <w:i/>
          <w:iCs/>
          <w:sz w:val="18"/>
          <w:szCs w:val="18"/>
        </w:rPr>
        <w:t>o altro atto di avvio del procedimento equivalente sia adottato entro il 30 giugno 2023 (vedi Allegati 17 A, 17 B, 18 A e 18 B).</w:t>
      </w:r>
    </w:p>
    <w:p w14:paraId="5386B60F" w14:textId="154B4ACC" w:rsidR="000D01FB" w:rsidRPr="00A53F47" w:rsidRDefault="000D01FB" w:rsidP="00216A46">
      <w:pPr>
        <w:pStyle w:val="Titolo1"/>
        <w:jc w:val="both"/>
        <w:rPr>
          <w:rFonts w:cstheme="minorHAnsi"/>
        </w:rPr>
      </w:pPr>
      <w:bookmarkStart w:id="18" w:name="_Toc107937586"/>
      <w:r w:rsidRPr="00A53F47">
        <w:rPr>
          <w:rFonts w:cstheme="minorHAnsi"/>
        </w:rPr>
        <w:lastRenderedPageBreak/>
        <w:t xml:space="preserve">Allegato 8: </w:t>
      </w:r>
      <w:r w:rsidRPr="00A53F47">
        <w:rPr>
          <w:rFonts w:eastAsia="Calibri" w:cstheme="minorHAnsi"/>
        </w:rPr>
        <w:t xml:space="preserve">Format </w:t>
      </w:r>
      <w:r w:rsidRPr="00A53F47">
        <w:rPr>
          <w:rFonts w:cstheme="minorHAnsi"/>
          <w:szCs w:val="24"/>
        </w:rPr>
        <w:t xml:space="preserve">di </w:t>
      </w:r>
      <w:r w:rsidRPr="00A53F47">
        <w:rPr>
          <w:rFonts w:eastAsia="Calibri" w:cstheme="minorHAnsi"/>
        </w:rPr>
        <w:t>“</w:t>
      </w:r>
      <w:r w:rsidRPr="00A53F47">
        <w:rPr>
          <w:rFonts w:cstheme="minorHAnsi"/>
        </w:rPr>
        <w:t>Determina di acquisto (affidamento diretto mediante ordine diretto MEPA)”</w:t>
      </w:r>
      <w:bookmarkEnd w:id="18"/>
    </w:p>
    <w:p w14:paraId="72033AF5" w14:textId="77777777" w:rsidR="000D01FB" w:rsidRPr="00A53F47" w:rsidRDefault="000D01FB" w:rsidP="000D01FB">
      <w:pPr>
        <w:tabs>
          <w:tab w:val="left" w:pos="2791"/>
        </w:tabs>
        <w:jc w:val="center"/>
        <w:rPr>
          <w:rFonts w:eastAsia="Calibri" w:cstheme="minorHAnsi"/>
          <w:b/>
          <w:color w:val="2F5496" w:themeColor="accent5" w:themeShade="BF"/>
        </w:rPr>
      </w:pPr>
    </w:p>
    <w:p w14:paraId="00F9BD39" w14:textId="77777777" w:rsidR="000D01FB" w:rsidRPr="00A53F47" w:rsidRDefault="000D01FB" w:rsidP="000D01FB">
      <w:pPr>
        <w:tabs>
          <w:tab w:val="left" w:pos="2791"/>
        </w:tabs>
        <w:jc w:val="center"/>
        <w:rPr>
          <w:rFonts w:eastAsia="Calibri" w:cstheme="minorHAnsi"/>
          <w:b/>
          <w:color w:val="2F5496" w:themeColor="accent5" w:themeShade="BF"/>
        </w:rPr>
      </w:pPr>
      <w:r w:rsidRPr="00A53F47">
        <w:rPr>
          <w:rFonts w:cstheme="minorHAnsi"/>
          <w:noProof/>
          <w:lang w:eastAsia="it-IT"/>
        </w:rPr>
        <w:drawing>
          <wp:inline distT="0" distB="0" distL="0" distR="0" wp14:anchorId="6934B786" wp14:editId="267183F8">
            <wp:extent cx="886460" cy="886460"/>
            <wp:effectExtent l="0" t="0" r="8890" b="8890"/>
            <wp:docPr id="475" name="Picture 4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8"/>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886460" cy="886460"/>
                    </a:xfrm>
                    <a:prstGeom prst="rect">
                      <a:avLst/>
                    </a:prstGeom>
                    <a:noFill/>
                    <a:ln>
                      <a:noFill/>
                    </a:ln>
                  </pic:spPr>
                </pic:pic>
              </a:graphicData>
            </a:graphic>
          </wp:inline>
        </w:drawing>
      </w:r>
    </w:p>
    <w:p w14:paraId="07DCDCB2" w14:textId="77777777" w:rsidR="000D01FB" w:rsidRPr="00A53F47" w:rsidRDefault="000D01FB" w:rsidP="000D01FB">
      <w:pPr>
        <w:rPr>
          <w:rFonts w:eastAsia="Calibri" w:cstheme="minorHAnsi"/>
        </w:rPr>
      </w:pPr>
    </w:p>
    <w:p w14:paraId="3F0B59DA" w14:textId="77777777" w:rsidR="000D01FB" w:rsidRPr="00A53F47" w:rsidRDefault="000D01FB" w:rsidP="000D01FB">
      <w:pPr>
        <w:rPr>
          <w:rFonts w:eastAsia="Calibri" w:cstheme="minorHAnsi"/>
        </w:rPr>
      </w:pPr>
    </w:p>
    <w:tbl>
      <w:tblPr>
        <w:tblW w:w="5000" w:type="pct"/>
        <w:tblLook w:val="04A0" w:firstRow="1" w:lastRow="0" w:firstColumn="1" w:lastColumn="0" w:noHBand="0" w:noVBand="1"/>
      </w:tblPr>
      <w:tblGrid>
        <w:gridCol w:w="1121"/>
        <w:gridCol w:w="7383"/>
      </w:tblGrid>
      <w:tr w:rsidR="000D01FB" w:rsidRPr="00A53F47" w14:paraId="51551B90" w14:textId="77777777" w:rsidTr="006461A0">
        <w:trPr>
          <w:trHeight w:val="761"/>
        </w:trPr>
        <w:tc>
          <w:tcPr>
            <w:tcW w:w="659" w:type="pct"/>
            <w:shd w:val="clear" w:color="auto" w:fill="auto"/>
          </w:tcPr>
          <w:p w14:paraId="3182E696" w14:textId="77777777" w:rsidR="000D01FB" w:rsidRPr="00A53F47" w:rsidRDefault="000D01FB" w:rsidP="006461A0">
            <w:pPr>
              <w:autoSpaceDE w:val="0"/>
              <w:jc w:val="both"/>
              <w:rPr>
                <w:rFonts w:eastAsia="Calibri" w:cstheme="minorHAnsi"/>
                <w:b/>
                <w:bCs/>
                <w:iCs/>
              </w:rPr>
            </w:pPr>
            <w:r w:rsidRPr="00A53F47">
              <w:rPr>
                <w:rFonts w:eastAsia="Calibri" w:cstheme="minorHAnsi"/>
                <w:b/>
              </w:rPr>
              <w:t>Oggetto:</w:t>
            </w:r>
          </w:p>
        </w:tc>
        <w:tc>
          <w:tcPr>
            <w:tcW w:w="4341" w:type="pct"/>
            <w:shd w:val="clear" w:color="auto" w:fill="auto"/>
          </w:tcPr>
          <w:p w14:paraId="05D4D752" w14:textId="1D84F265" w:rsidR="000D01FB" w:rsidRPr="00A53F47" w:rsidRDefault="000D01FB" w:rsidP="006461A0">
            <w:pPr>
              <w:autoSpaceDE w:val="0"/>
              <w:jc w:val="both"/>
              <w:rPr>
                <w:rFonts w:eastAsia="Calibri" w:cstheme="minorHAnsi"/>
                <w:bCs/>
                <w:i/>
              </w:rPr>
            </w:pPr>
            <w:r w:rsidRPr="00A53F47">
              <w:rPr>
                <w:rFonts w:eastAsia="Calibri" w:cstheme="minorHAnsi"/>
                <w:b/>
                <w:bCs/>
              </w:rPr>
              <w:t xml:space="preserve">Determina per l’affidamento diretto di […], ai sensi dell’art. 36, comma 2, lettera a), del </w:t>
            </w:r>
            <w:proofErr w:type="spellStart"/>
            <w:r w:rsidRPr="00A53F47">
              <w:rPr>
                <w:rFonts w:eastAsia="Calibri" w:cstheme="minorHAnsi"/>
                <w:b/>
                <w:bCs/>
              </w:rPr>
              <w:t>D.Lgs.</w:t>
            </w:r>
            <w:proofErr w:type="spellEnd"/>
            <w:r w:rsidRPr="00A53F47">
              <w:rPr>
                <w:rFonts w:eastAsia="Calibri" w:cstheme="minorHAnsi"/>
                <w:b/>
                <w:bCs/>
              </w:rPr>
              <w:t xml:space="preserve"> 50/2016, </w:t>
            </w:r>
            <w:r w:rsidR="00EB3632" w:rsidRPr="00A53F47">
              <w:rPr>
                <w:rFonts w:eastAsia="Calibri" w:cstheme="minorHAnsi"/>
                <w:b/>
                <w:bCs/>
              </w:rPr>
              <w:t xml:space="preserve">mediante Ordine Diretto sul Mercato Elettronico della Pubblica Amministrazione (MEPA), per un importo contrattuale pari a € […] (IVA esclusa), CIG: […], </w:t>
            </w:r>
            <w:r w:rsidR="00EB3632" w:rsidRPr="00A53F47">
              <w:rPr>
                <w:rFonts w:eastAsia="Calibri" w:cstheme="minorHAnsi"/>
                <w:b/>
                <w:bCs/>
                <w:iCs/>
              </w:rPr>
              <w:t>[</w:t>
            </w:r>
            <w:r w:rsidR="00EB3632" w:rsidRPr="00A53F47">
              <w:rPr>
                <w:rFonts w:eastAsia="Calibri" w:cstheme="minorHAnsi"/>
                <w:b/>
                <w:bCs/>
                <w:i/>
              </w:rPr>
              <w:t>eventuale</w:t>
            </w:r>
            <w:r w:rsidR="00EB3632" w:rsidRPr="00A53F47">
              <w:rPr>
                <w:rFonts w:eastAsia="Calibri" w:cstheme="minorHAnsi"/>
                <w:b/>
                <w:bCs/>
                <w:iCs/>
              </w:rPr>
              <w:t xml:space="preserve">] </w:t>
            </w:r>
            <w:r w:rsidR="00EB3632" w:rsidRPr="00A53F47">
              <w:rPr>
                <w:rFonts w:cstheme="minorHAnsi"/>
                <w:b/>
              </w:rPr>
              <w:t>CUP</w:t>
            </w:r>
            <w:r w:rsidR="00EB3632" w:rsidRPr="00A53F47">
              <w:rPr>
                <w:rFonts w:eastAsia="Times" w:cstheme="minorHAnsi"/>
                <w:b/>
              </w:rPr>
              <w:t>:</w:t>
            </w:r>
            <w:r w:rsidR="00EB3632" w:rsidRPr="00A53F47">
              <w:rPr>
                <w:rFonts w:cstheme="minorHAnsi"/>
                <w:b/>
              </w:rPr>
              <w:t xml:space="preserve"> […]</w:t>
            </w:r>
          </w:p>
        </w:tc>
      </w:tr>
    </w:tbl>
    <w:p w14:paraId="490F34AF" w14:textId="77777777" w:rsidR="000D01FB" w:rsidRPr="00A53F47" w:rsidRDefault="000D01FB" w:rsidP="000D01FB">
      <w:pPr>
        <w:rPr>
          <w:rFonts w:cstheme="minorHAnsi"/>
          <w:b/>
          <w:bCs/>
        </w:rPr>
      </w:pPr>
      <w:r w:rsidRPr="00A53F47">
        <w:rPr>
          <w:rFonts w:cstheme="minorHAnsi"/>
          <w:b/>
          <w:bCs/>
        </w:rPr>
        <w:t xml:space="preserve"> </w:t>
      </w:r>
      <w:bookmarkStart w:id="19" w:name="_Hlk35610296"/>
    </w:p>
    <w:tbl>
      <w:tblPr>
        <w:tblW w:w="5000" w:type="pct"/>
        <w:tblLook w:val="04A0" w:firstRow="1" w:lastRow="0" w:firstColumn="1" w:lastColumn="0" w:noHBand="0" w:noVBand="1"/>
      </w:tblPr>
      <w:tblGrid>
        <w:gridCol w:w="2551"/>
        <w:gridCol w:w="5858"/>
        <w:gridCol w:w="95"/>
      </w:tblGrid>
      <w:tr w:rsidR="000D01FB" w:rsidRPr="00A53F47" w14:paraId="28F59DDA" w14:textId="77777777" w:rsidTr="006461A0">
        <w:tc>
          <w:tcPr>
            <w:tcW w:w="5000" w:type="pct"/>
            <w:gridSpan w:val="3"/>
            <w:shd w:val="clear" w:color="auto" w:fill="auto"/>
          </w:tcPr>
          <w:p w14:paraId="67650174" w14:textId="77777777" w:rsidR="000D01FB" w:rsidRPr="00A53F47" w:rsidRDefault="000D01FB" w:rsidP="006461A0">
            <w:pPr>
              <w:ind w:left="-57"/>
              <w:jc w:val="center"/>
              <w:rPr>
                <w:rFonts w:eastAsia="Calibri" w:cstheme="minorHAnsi"/>
                <w:b/>
              </w:rPr>
            </w:pPr>
            <w:r w:rsidRPr="00A53F47">
              <w:rPr>
                <w:rFonts w:eastAsia="Calibri" w:cstheme="minorHAnsi"/>
                <w:b/>
              </w:rPr>
              <w:t>IL DIRIGENTE SCOLASTICO DELLA ISTITUZIONE SCOLASTICA […]</w:t>
            </w:r>
          </w:p>
        </w:tc>
      </w:tr>
      <w:tr w:rsidR="000D01FB" w:rsidRPr="00A53F47" w14:paraId="33BEADD5" w14:textId="77777777" w:rsidTr="00F057E8">
        <w:tc>
          <w:tcPr>
            <w:tcW w:w="1500" w:type="pct"/>
            <w:shd w:val="clear" w:color="auto" w:fill="auto"/>
          </w:tcPr>
          <w:p w14:paraId="71B57E72" w14:textId="77777777" w:rsidR="000D01FB" w:rsidRPr="00A53F47" w:rsidRDefault="000D01FB" w:rsidP="006461A0">
            <w:pPr>
              <w:rPr>
                <w:rFonts w:eastAsia="Calibri" w:cstheme="minorHAnsi"/>
                <w:b/>
              </w:rPr>
            </w:pPr>
          </w:p>
        </w:tc>
        <w:tc>
          <w:tcPr>
            <w:tcW w:w="3500" w:type="pct"/>
            <w:gridSpan w:val="2"/>
            <w:shd w:val="clear" w:color="auto" w:fill="auto"/>
          </w:tcPr>
          <w:p w14:paraId="5AC0DBD7" w14:textId="77777777" w:rsidR="000D01FB" w:rsidRPr="00A53F47" w:rsidRDefault="000D01FB" w:rsidP="006461A0">
            <w:pPr>
              <w:jc w:val="both"/>
              <w:rPr>
                <w:rFonts w:eastAsia="Calibri" w:cstheme="minorHAnsi"/>
              </w:rPr>
            </w:pPr>
          </w:p>
        </w:tc>
      </w:tr>
      <w:tr w:rsidR="000D01FB" w:rsidRPr="00A53F47" w14:paraId="7D5F5333" w14:textId="77777777" w:rsidTr="00F057E8">
        <w:tc>
          <w:tcPr>
            <w:tcW w:w="1500" w:type="pct"/>
            <w:shd w:val="clear" w:color="auto" w:fill="auto"/>
          </w:tcPr>
          <w:p w14:paraId="351F9F58" w14:textId="77777777" w:rsidR="000D01FB" w:rsidRPr="00A53F47" w:rsidRDefault="000D01FB" w:rsidP="006461A0">
            <w:pPr>
              <w:rPr>
                <w:rFonts w:eastAsia="Calibri" w:cstheme="minorHAnsi"/>
                <w:b/>
              </w:rPr>
            </w:pPr>
            <w:bookmarkStart w:id="20" w:name="_Hlk35609799"/>
            <w:r w:rsidRPr="00A53F47">
              <w:rPr>
                <w:rFonts w:eastAsia="Calibri" w:cstheme="minorHAnsi"/>
                <w:b/>
              </w:rPr>
              <w:t>VISTO</w:t>
            </w:r>
          </w:p>
        </w:tc>
        <w:tc>
          <w:tcPr>
            <w:tcW w:w="3500" w:type="pct"/>
            <w:gridSpan w:val="2"/>
            <w:shd w:val="clear" w:color="auto" w:fill="auto"/>
          </w:tcPr>
          <w:p w14:paraId="1930BA14" w14:textId="77777777" w:rsidR="000D01FB" w:rsidRPr="00A53F47" w:rsidRDefault="000D01FB" w:rsidP="009F3FB2">
            <w:pPr>
              <w:ind w:left="-102"/>
              <w:jc w:val="both"/>
              <w:rPr>
                <w:rFonts w:eastAsia="Calibri" w:cstheme="minorHAnsi"/>
              </w:rPr>
            </w:pPr>
            <w:r w:rsidRPr="00A53F47">
              <w:rPr>
                <w:rFonts w:eastAsia="Calibri" w:cstheme="minorHAnsi"/>
              </w:rPr>
              <w:t>il R.D. 18 novembre 1923, n. 2440, recante «</w:t>
            </w:r>
            <w:r w:rsidRPr="00A53F47">
              <w:rPr>
                <w:rFonts w:eastAsia="Calibri" w:cstheme="minorHAnsi"/>
                <w:i/>
              </w:rPr>
              <w:t>Nuove disposizioni sull’amministrazione del Patrimonio e la Contabilità Generale dello Stato</w:t>
            </w:r>
            <w:r w:rsidRPr="00A53F47">
              <w:rPr>
                <w:rFonts w:eastAsia="Calibri" w:cstheme="minorHAnsi"/>
              </w:rPr>
              <w:t>»;</w:t>
            </w:r>
          </w:p>
        </w:tc>
      </w:tr>
      <w:tr w:rsidR="000D01FB" w:rsidRPr="00A53F47" w14:paraId="43E35A51" w14:textId="77777777" w:rsidTr="00F057E8">
        <w:tc>
          <w:tcPr>
            <w:tcW w:w="1500" w:type="pct"/>
            <w:shd w:val="clear" w:color="auto" w:fill="auto"/>
          </w:tcPr>
          <w:p w14:paraId="4D07C5BC" w14:textId="77777777" w:rsidR="000D01FB" w:rsidRPr="00A53F47" w:rsidRDefault="000D01FB" w:rsidP="006461A0">
            <w:pPr>
              <w:rPr>
                <w:rFonts w:eastAsia="Calibri" w:cstheme="minorHAnsi"/>
              </w:rPr>
            </w:pPr>
            <w:r w:rsidRPr="00A53F47">
              <w:rPr>
                <w:rFonts w:eastAsia="Calibri" w:cstheme="minorHAnsi"/>
                <w:b/>
              </w:rPr>
              <w:t xml:space="preserve"> VISTA</w:t>
            </w:r>
          </w:p>
        </w:tc>
        <w:tc>
          <w:tcPr>
            <w:tcW w:w="3500" w:type="pct"/>
            <w:gridSpan w:val="2"/>
            <w:shd w:val="clear" w:color="auto" w:fill="auto"/>
          </w:tcPr>
          <w:p w14:paraId="3E39A107" w14:textId="77777777" w:rsidR="000D01FB" w:rsidRPr="00A53F47" w:rsidRDefault="000D01FB" w:rsidP="009F3FB2">
            <w:pPr>
              <w:ind w:left="-102"/>
              <w:jc w:val="both"/>
              <w:rPr>
                <w:rFonts w:eastAsia="Calibri" w:cstheme="minorHAnsi"/>
              </w:rPr>
            </w:pPr>
            <w:r w:rsidRPr="00A53F47">
              <w:rPr>
                <w:rFonts w:eastAsia="Calibri" w:cstheme="minorHAnsi"/>
              </w:rPr>
              <w:t>la L. 15 marzo 1997, n. 59, concernente «</w:t>
            </w:r>
            <w:r w:rsidRPr="00A53F47">
              <w:rPr>
                <w:rFonts w:eastAsia="Calibri" w:cstheme="minorHAnsi"/>
                <w:i/>
              </w:rPr>
              <w:t>Delega al Governo per il conferimento di funzioni e compiti alle regioni ed enti locali, per la riforma della Pubblica Amministrazione e per la semplificazione amministrativa</w:t>
            </w:r>
            <w:r w:rsidRPr="00A53F47">
              <w:rPr>
                <w:rFonts w:eastAsia="Calibri" w:cstheme="minorHAnsi"/>
              </w:rPr>
              <w:t xml:space="preserve">»; </w:t>
            </w:r>
          </w:p>
        </w:tc>
      </w:tr>
      <w:tr w:rsidR="000D01FB" w:rsidRPr="00A53F47" w14:paraId="41F6D3FB" w14:textId="77777777" w:rsidTr="00F057E8">
        <w:tc>
          <w:tcPr>
            <w:tcW w:w="1500" w:type="pct"/>
            <w:shd w:val="clear" w:color="auto" w:fill="auto"/>
          </w:tcPr>
          <w:p w14:paraId="040CA7ED" w14:textId="77777777" w:rsidR="000D01FB" w:rsidRPr="00A53F47" w:rsidRDefault="000D01FB" w:rsidP="006461A0">
            <w:pPr>
              <w:rPr>
                <w:rFonts w:eastAsia="Calibri" w:cstheme="minorHAnsi"/>
                <w:b/>
              </w:rPr>
            </w:pPr>
            <w:r w:rsidRPr="00A53F47">
              <w:rPr>
                <w:rFonts w:eastAsia="Calibri" w:cstheme="minorHAnsi"/>
                <w:b/>
              </w:rPr>
              <w:t xml:space="preserve">VISTO </w:t>
            </w:r>
          </w:p>
        </w:tc>
        <w:tc>
          <w:tcPr>
            <w:tcW w:w="3500" w:type="pct"/>
            <w:gridSpan w:val="2"/>
            <w:shd w:val="clear" w:color="auto" w:fill="auto"/>
          </w:tcPr>
          <w:p w14:paraId="7492E20C" w14:textId="77777777" w:rsidR="000D01FB" w:rsidRPr="00A53F47" w:rsidRDefault="000D01FB" w:rsidP="009F3FB2">
            <w:pPr>
              <w:ind w:left="-102"/>
              <w:jc w:val="both"/>
              <w:rPr>
                <w:rFonts w:eastAsia="Calibri" w:cstheme="minorHAnsi"/>
              </w:rPr>
            </w:pPr>
            <w:r w:rsidRPr="00A53F47">
              <w:rPr>
                <w:rFonts w:eastAsia="Calibri" w:cstheme="minorHAnsi"/>
              </w:rPr>
              <w:t>il D.P.R. 8 marzo 1999, n. 275, concernente «</w:t>
            </w:r>
            <w:r w:rsidRPr="00A53F47">
              <w:rPr>
                <w:rFonts w:eastAsia="Calibri" w:cstheme="minorHAnsi"/>
                <w:i/>
              </w:rPr>
              <w:t>Regolamento recante norme in materia di autonomia delle Istituzioni Scolastiche, ai sensi dell’art. 21 della L. 15/03/1997</w:t>
            </w:r>
            <w:r w:rsidRPr="00A53F47">
              <w:rPr>
                <w:rFonts w:eastAsia="Calibri" w:cstheme="minorHAnsi"/>
              </w:rPr>
              <w:t xml:space="preserve">»; </w:t>
            </w:r>
          </w:p>
        </w:tc>
      </w:tr>
      <w:tr w:rsidR="000D01FB" w:rsidRPr="00A53F47" w14:paraId="0928F405" w14:textId="77777777" w:rsidTr="00F057E8">
        <w:tc>
          <w:tcPr>
            <w:tcW w:w="1500" w:type="pct"/>
            <w:shd w:val="clear" w:color="auto" w:fill="auto"/>
          </w:tcPr>
          <w:p w14:paraId="352F1422" w14:textId="77777777" w:rsidR="000D01FB" w:rsidRPr="00A53F47" w:rsidRDefault="000D01FB" w:rsidP="006461A0">
            <w:pPr>
              <w:rPr>
                <w:rFonts w:eastAsia="Calibri" w:cstheme="minorHAnsi"/>
                <w:b/>
              </w:rPr>
            </w:pPr>
            <w:r w:rsidRPr="00A53F47">
              <w:rPr>
                <w:rFonts w:eastAsia="Calibri" w:cstheme="minorHAnsi"/>
                <w:b/>
              </w:rPr>
              <w:t>VISTO</w:t>
            </w:r>
          </w:p>
        </w:tc>
        <w:tc>
          <w:tcPr>
            <w:tcW w:w="3500" w:type="pct"/>
            <w:gridSpan w:val="2"/>
            <w:shd w:val="clear" w:color="auto" w:fill="auto"/>
          </w:tcPr>
          <w:p w14:paraId="6A242EEC" w14:textId="77777777" w:rsidR="000D01FB" w:rsidRPr="00A53F47" w:rsidRDefault="000D01FB" w:rsidP="009F3FB2">
            <w:pPr>
              <w:ind w:left="-102"/>
              <w:jc w:val="both"/>
              <w:rPr>
                <w:rFonts w:eastAsia="Calibri" w:cstheme="minorHAnsi"/>
              </w:rPr>
            </w:pPr>
            <w:r w:rsidRPr="00A53F47">
              <w:rPr>
                <w:rFonts w:eastAsia="Calibri" w:cstheme="minorHAnsi"/>
              </w:rPr>
              <w:t>il Decreto Interministeriale 28 agosto 2018, n. 129, recante «</w:t>
            </w:r>
            <w:r w:rsidRPr="00A53F47">
              <w:rPr>
                <w:rFonts w:eastAsia="Calibri" w:cstheme="minorHAnsi"/>
                <w:i/>
              </w:rPr>
              <w:t>Istruzioni generali sulla gestione amministrativo-contabile delle istituzioni scolastiche, ai sensi dell’articolo 1, comma 143, della legge 13 luglio 2015, n. 107</w:t>
            </w:r>
            <w:r w:rsidRPr="00A53F47">
              <w:rPr>
                <w:rFonts w:eastAsia="Calibri" w:cstheme="minorHAnsi"/>
              </w:rPr>
              <w:t>»;</w:t>
            </w:r>
          </w:p>
        </w:tc>
      </w:tr>
      <w:tr w:rsidR="000D01FB" w:rsidRPr="00A53F47" w14:paraId="4D60A8E9" w14:textId="77777777" w:rsidTr="00F057E8">
        <w:tc>
          <w:tcPr>
            <w:tcW w:w="1500" w:type="pct"/>
            <w:shd w:val="clear" w:color="auto" w:fill="auto"/>
          </w:tcPr>
          <w:p w14:paraId="032626F5" w14:textId="77777777" w:rsidR="000D01FB" w:rsidRPr="00A53F47" w:rsidRDefault="000D01FB" w:rsidP="006461A0">
            <w:pPr>
              <w:rPr>
                <w:rFonts w:eastAsia="Calibri" w:cstheme="minorHAnsi"/>
                <w:b/>
              </w:rPr>
            </w:pPr>
            <w:r w:rsidRPr="00A53F47">
              <w:rPr>
                <w:rFonts w:eastAsia="Calibri" w:cstheme="minorHAnsi"/>
                <w:b/>
              </w:rPr>
              <w:t xml:space="preserve">VISTO </w:t>
            </w:r>
          </w:p>
        </w:tc>
        <w:tc>
          <w:tcPr>
            <w:tcW w:w="3500" w:type="pct"/>
            <w:gridSpan w:val="2"/>
            <w:shd w:val="clear" w:color="auto" w:fill="auto"/>
          </w:tcPr>
          <w:p w14:paraId="69B12EE3" w14:textId="77777777" w:rsidR="000D01FB" w:rsidRPr="00A53F47" w:rsidRDefault="000D01FB" w:rsidP="009F3FB2">
            <w:pPr>
              <w:ind w:left="-102"/>
              <w:jc w:val="both"/>
              <w:rPr>
                <w:rFonts w:eastAsia="Calibri" w:cstheme="minorHAnsi"/>
              </w:rPr>
            </w:pPr>
            <w:r w:rsidRPr="00A53F47">
              <w:rPr>
                <w:rFonts w:eastAsia="Calibri" w:cstheme="minorHAnsi"/>
              </w:rPr>
              <w:t xml:space="preserve">il </w:t>
            </w:r>
            <w:proofErr w:type="spellStart"/>
            <w:r w:rsidRPr="00A53F47">
              <w:rPr>
                <w:rFonts w:eastAsia="Calibri" w:cstheme="minorHAnsi"/>
              </w:rPr>
              <w:t>D.Lgs.</w:t>
            </w:r>
            <w:proofErr w:type="spellEnd"/>
            <w:r w:rsidRPr="00A53F47">
              <w:rPr>
                <w:rFonts w:eastAsia="Calibri" w:cstheme="minorHAnsi"/>
              </w:rPr>
              <w:t xml:space="preserve"> n. 165 del 30 marzo 2001, recante «</w:t>
            </w:r>
            <w:r w:rsidRPr="00A53F47">
              <w:rPr>
                <w:rFonts w:eastAsia="Calibri" w:cstheme="minorHAnsi"/>
                <w:i/>
              </w:rPr>
              <w:t>Norme generali sull'ordinamento del lavoro alle dipendenze delle amministrazioni pubbliche</w:t>
            </w:r>
            <w:r w:rsidRPr="00A53F47">
              <w:rPr>
                <w:rFonts w:eastAsia="Calibri" w:cstheme="minorHAnsi"/>
              </w:rPr>
              <w:t>» e successive modifiche e integrazioni;</w:t>
            </w:r>
          </w:p>
        </w:tc>
      </w:tr>
      <w:tr w:rsidR="000D01FB" w:rsidRPr="00A53F47" w14:paraId="7AA23551" w14:textId="77777777" w:rsidTr="00F057E8">
        <w:tc>
          <w:tcPr>
            <w:tcW w:w="1500" w:type="pct"/>
            <w:shd w:val="clear" w:color="auto" w:fill="auto"/>
          </w:tcPr>
          <w:p w14:paraId="103CD973" w14:textId="77777777" w:rsidR="000D01FB" w:rsidRPr="00A53F47" w:rsidRDefault="000D01FB" w:rsidP="006461A0">
            <w:pPr>
              <w:rPr>
                <w:rFonts w:eastAsia="Calibri" w:cstheme="minorHAnsi"/>
                <w:b/>
              </w:rPr>
            </w:pPr>
            <w:r w:rsidRPr="00A53F47">
              <w:rPr>
                <w:rFonts w:eastAsia="Calibri" w:cstheme="minorHAnsi"/>
                <w:b/>
              </w:rPr>
              <w:t xml:space="preserve">TENUTO CONTO </w:t>
            </w:r>
          </w:p>
        </w:tc>
        <w:tc>
          <w:tcPr>
            <w:tcW w:w="3500" w:type="pct"/>
            <w:gridSpan w:val="2"/>
            <w:shd w:val="clear" w:color="auto" w:fill="auto"/>
          </w:tcPr>
          <w:p w14:paraId="096ECC59" w14:textId="77777777" w:rsidR="000D01FB" w:rsidRPr="00A53F47" w:rsidRDefault="000D01FB" w:rsidP="009F3FB2">
            <w:pPr>
              <w:ind w:left="-102"/>
              <w:jc w:val="both"/>
              <w:rPr>
                <w:rFonts w:eastAsia="Calibri" w:cstheme="minorHAnsi"/>
              </w:rPr>
            </w:pPr>
            <w:r w:rsidRPr="00A53F47">
              <w:rPr>
                <w:rFonts w:eastAsia="Calibri" w:cstheme="minorHAnsi"/>
              </w:rPr>
              <w:t xml:space="preserve">delle funzioni e dei poteri del Dirigente Scolastico in materia negoziale, come definiti dall'articolo 25, comma 2, del </w:t>
            </w:r>
            <w:proofErr w:type="spellStart"/>
            <w:r w:rsidRPr="00A53F47">
              <w:rPr>
                <w:rFonts w:eastAsia="Calibri" w:cstheme="minorHAnsi"/>
              </w:rPr>
              <w:t>D.Lgs.</w:t>
            </w:r>
            <w:proofErr w:type="spellEnd"/>
            <w:r w:rsidRPr="00A53F47">
              <w:rPr>
                <w:rFonts w:eastAsia="Calibri" w:cstheme="minorHAnsi"/>
              </w:rPr>
              <w:t xml:space="preserve"> n. 165/2001, dall’articolo 1, comma 78, della L. n. 107/2015 e dagli articoli 3 e 44 del succitato D.I. n. 129/2018; </w:t>
            </w:r>
          </w:p>
        </w:tc>
      </w:tr>
      <w:tr w:rsidR="000D01FB" w:rsidRPr="00A53F47" w14:paraId="71366A7C" w14:textId="77777777" w:rsidTr="00F057E8">
        <w:tc>
          <w:tcPr>
            <w:tcW w:w="1500" w:type="pct"/>
            <w:shd w:val="clear" w:color="auto" w:fill="auto"/>
          </w:tcPr>
          <w:p w14:paraId="3BE44D1A" w14:textId="77777777" w:rsidR="000D01FB" w:rsidRPr="00A53F47" w:rsidRDefault="000D01FB" w:rsidP="006461A0">
            <w:pPr>
              <w:rPr>
                <w:rFonts w:eastAsia="Calibri" w:cstheme="minorHAnsi"/>
                <w:b/>
              </w:rPr>
            </w:pPr>
            <w:r w:rsidRPr="00A53F47">
              <w:rPr>
                <w:rFonts w:eastAsia="Calibri" w:cstheme="minorHAnsi"/>
                <w:b/>
              </w:rPr>
              <w:lastRenderedPageBreak/>
              <w:t xml:space="preserve">VISTO </w:t>
            </w:r>
          </w:p>
        </w:tc>
        <w:tc>
          <w:tcPr>
            <w:tcW w:w="3500" w:type="pct"/>
            <w:gridSpan w:val="2"/>
            <w:shd w:val="clear" w:color="auto" w:fill="auto"/>
          </w:tcPr>
          <w:p w14:paraId="406EAED8" w14:textId="77777777" w:rsidR="000D01FB" w:rsidRPr="00A53F47" w:rsidRDefault="000D01FB" w:rsidP="009F3FB2">
            <w:pPr>
              <w:ind w:left="-102"/>
              <w:jc w:val="both"/>
              <w:rPr>
                <w:rFonts w:eastAsia="Calibri" w:cstheme="minorHAnsi"/>
              </w:rPr>
            </w:pPr>
            <w:r w:rsidRPr="00A53F47">
              <w:rPr>
                <w:rFonts w:eastAsia="Calibri" w:cstheme="minorHAnsi"/>
              </w:rPr>
              <w:t>il Regolamento d’Istituto prot. […] del […], che disciplina le modalità di attuazione delle procedure di acquisto di lavori, servizi e forniture;</w:t>
            </w:r>
          </w:p>
        </w:tc>
      </w:tr>
      <w:tr w:rsidR="000D01FB" w:rsidRPr="00A53F47" w14:paraId="095700AD" w14:textId="77777777" w:rsidTr="00F057E8">
        <w:tc>
          <w:tcPr>
            <w:tcW w:w="1500" w:type="pct"/>
            <w:shd w:val="clear" w:color="auto" w:fill="auto"/>
          </w:tcPr>
          <w:p w14:paraId="4FA004F7" w14:textId="77777777" w:rsidR="000D01FB" w:rsidRPr="00A53F47" w:rsidRDefault="000D01FB" w:rsidP="006461A0">
            <w:pPr>
              <w:rPr>
                <w:rFonts w:eastAsia="Calibri" w:cstheme="minorHAnsi"/>
                <w:b/>
              </w:rPr>
            </w:pPr>
            <w:r w:rsidRPr="00A53F47">
              <w:rPr>
                <w:rFonts w:eastAsia="Calibri" w:cstheme="minorHAnsi"/>
                <w:b/>
              </w:rPr>
              <w:t xml:space="preserve">VISTO </w:t>
            </w:r>
          </w:p>
        </w:tc>
        <w:tc>
          <w:tcPr>
            <w:tcW w:w="3500" w:type="pct"/>
            <w:gridSpan w:val="2"/>
            <w:shd w:val="clear" w:color="auto" w:fill="auto"/>
          </w:tcPr>
          <w:p w14:paraId="48EB638D" w14:textId="77777777" w:rsidR="000D01FB" w:rsidRPr="00A53F47" w:rsidRDefault="000D01FB" w:rsidP="009F3FB2">
            <w:pPr>
              <w:ind w:left="-102"/>
              <w:jc w:val="both"/>
              <w:rPr>
                <w:rFonts w:eastAsia="Calibri" w:cstheme="minorHAnsi"/>
              </w:rPr>
            </w:pPr>
            <w:r w:rsidRPr="00A53F47">
              <w:rPr>
                <w:rFonts w:eastAsia="Calibri" w:cstheme="minorHAnsi"/>
              </w:rPr>
              <w:t xml:space="preserve">il Piano Triennale dell’Offerta Formativa (PTOF); </w:t>
            </w:r>
          </w:p>
        </w:tc>
      </w:tr>
      <w:tr w:rsidR="000D01FB" w:rsidRPr="00A53F47" w14:paraId="384D8D74" w14:textId="77777777" w:rsidTr="00F057E8">
        <w:tc>
          <w:tcPr>
            <w:tcW w:w="1500" w:type="pct"/>
            <w:shd w:val="clear" w:color="auto" w:fill="auto"/>
          </w:tcPr>
          <w:p w14:paraId="69C1A843" w14:textId="77777777" w:rsidR="000D01FB" w:rsidRPr="00A53F47" w:rsidRDefault="000D01FB" w:rsidP="006461A0">
            <w:pPr>
              <w:rPr>
                <w:rFonts w:eastAsia="Calibri" w:cstheme="minorHAnsi"/>
                <w:b/>
              </w:rPr>
            </w:pPr>
            <w:r w:rsidRPr="00A53F47">
              <w:rPr>
                <w:rFonts w:eastAsia="Calibri" w:cstheme="minorHAnsi"/>
                <w:b/>
              </w:rPr>
              <w:t xml:space="preserve">VISTO </w:t>
            </w:r>
          </w:p>
        </w:tc>
        <w:tc>
          <w:tcPr>
            <w:tcW w:w="3500" w:type="pct"/>
            <w:gridSpan w:val="2"/>
            <w:shd w:val="clear" w:color="auto" w:fill="auto"/>
          </w:tcPr>
          <w:p w14:paraId="4561141E" w14:textId="7FD1EC61" w:rsidR="000D01FB" w:rsidRPr="00A53F47" w:rsidRDefault="000D01FB" w:rsidP="009F3FB2">
            <w:pPr>
              <w:ind w:left="-102"/>
              <w:jc w:val="both"/>
              <w:rPr>
                <w:rFonts w:eastAsia="Calibri" w:cstheme="minorHAnsi"/>
              </w:rPr>
            </w:pPr>
            <w:r w:rsidRPr="00A53F47">
              <w:rPr>
                <w:rFonts w:eastAsia="Calibri" w:cstheme="minorHAnsi"/>
              </w:rPr>
              <w:t>il Programma Annuale 20[</w:t>
            </w:r>
            <w:r w:rsidR="0091370C" w:rsidRPr="00A53F47">
              <w:rPr>
                <w:rFonts w:eastAsia="Calibri" w:cstheme="minorHAnsi"/>
              </w:rPr>
              <w:t>…</w:t>
            </w:r>
            <w:r w:rsidRPr="00A53F47">
              <w:rPr>
                <w:rFonts w:eastAsia="Calibri" w:cstheme="minorHAnsi"/>
              </w:rPr>
              <w:t xml:space="preserve">] approvato con delibera n. […] del […]; </w:t>
            </w:r>
          </w:p>
        </w:tc>
      </w:tr>
      <w:tr w:rsidR="000D01FB" w:rsidRPr="00A53F47" w14:paraId="7D1C09EC" w14:textId="77777777" w:rsidTr="00F057E8">
        <w:tc>
          <w:tcPr>
            <w:tcW w:w="1500" w:type="pct"/>
            <w:shd w:val="clear" w:color="auto" w:fill="auto"/>
          </w:tcPr>
          <w:p w14:paraId="12386AB8" w14:textId="77777777" w:rsidR="000D01FB" w:rsidRPr="00A53F47" w:rsidRDefault="000D01FB" w:rsidP="006461A0">
            <w:pPr>
              <w:rPr>
                <w:rFonts w:eastAsia="Calibri" w:cstheme="minorHAnsi"/>
                <w:b/>
              </w:rPr>
            </w:pPr>
            <w:r w:rsidRPr="00A53F47">
              <w:rPr>
                <w:rFonts w:eastAsia="Calibri" w:cstheme="minorHAnsi"/>
                <w:b/>
              </w:rPr>
              <w:t xml:space="preserve">VISTA </w:t>
            </w:r>
          </w:p>
        </w:tc>
        <w:tc>
          <w:tcPr>
            <w:tcW w:w="3500" w:type="pct"/>
            <w:gridSpan w:val="2"/>
            <w:shd w:val="clear" w:color="auto" w:fill="auto"/>
          </w:tcPr>
          <w:p w14:paraId="1962C493" w14:textId="77777777" w:rsidR="000D01FB" w:rsidRPr="00A53F47" w:rsidRDefault="000D01FB" w:rsidP="009F3FB2">
            <w:pPr>
              <w:ind w:left="-102"/>
              <w:jc w:val="both"/>
              <w:rPr>
                <w:rFonts w:eastAsia="Calibri" w:cstheme="minorHAnsi"/>
              </w:rPr>
            </w:pPr>
            <w:r w:rsidRPr="00A53F47">
              <w:rPr>
                <w:rFonts w:eastAsia="Calibri" w:cstheme="minorHAnsi"/>
              </w:rPr>
              <w:t>la L. 241 del 7 agosto 1990, recante «</w:t>
            </w:r>
            <w:r w:rsidRPr="00A53F47">
              <w:rPr>
                <w:rFonts w:eastAsia="Calibri" w:cstheme="minorHAnsi"/>
                <w:i/>
              </w:rPr>
              <w:t>Nuove norme sul procedimento amministrativo</w:t>
            </w:r>
            <w:r w:rsidRPr="00A53F47">
              <w:rPr>
                <w:rFonts w:eastAsia="Calibri" w:cstheme="minorHAnsi"/>
              </w:rPr>
              <w:t>»;</w:t>
            </w:r>
          </w:p>
        </w:tc>
      </w:tr>
      <w:tr w:rsidR="000D01FB" w:rsidRPr="00A53F47" w14:paraId="306BA711" w14:textId="77777777" w:rsidTr="00F057E8">
        <w:tc>
          <w:tcPr>
            <w:tcW w:w="1500" w:type="pct"/>
            <w:shd w:val="clear" w:color="auto" w:fill="auto"/>
          </w:tcPr>
          <w:p w14:paraId="37B5B0B9" w14:textId="77777777" w:rsidR="000D01FB" w:rsidRPr="00A53F47" w:rsidRDefault="000D01FB" w:rsidP="006461A0">
            <w:pPr>
              <w:rPr>
                <w:rFonts w:eastAsia="Calibri" w:cstheme="minorHAnsi"/>
                <w:b/>
              </w:rPr>
            </w:pPr>
            <w:r w:rsidRPr="00A53F47">
              <w:rPr>
                <w:rFonts w:eastAsia="Calibri" w:cstheme="minorHAnsi"/>
                <w:b/>
              </w:rPr>
              <w:t xml:space="preserve">VISTO </w:t>
            </w:r>
          </w:p>
        </w:tc>
        <w:tc>
          <w:tcPr>
            <w:tcW w:w="3500" w:type="pct"/>
            <w:gridSpan w:val="2"/>
            <w:shd w:val="clear" w:color="auto" w:fill="auto"/>
          </w:tcPr>
          <w:p w14:paraId="50498B23" w14:textId="48D7120A" w:rsidR="000D01FB" w:rsidRPr="00A53F47" w:rsidRDefault="000D01FB" w:rsidP="009F3FB2">
            <w:pPr>
              <w:ind w:left="-102"/>
              <w:jc w:val="both"/>
              <w:rPr>
                <w:rFonts w:eastAsia="Calibri" w:cstheme="minorHAnsi"/>
              </w:rPr>
            </w:pPr>
            <w:r w:rsidRPr="00A53F47">
              <w:rPr>
                <w:rFonts w:eastAsia="Times New Roman" w:cstheme="minorHAnsi"/>
                <w:lang w:eastAsia="it-IT"/>
              </w:rPr>
              <w:t xml:space="preserve">il </w:t>
            </w:r>
            <w:proofErr w:type="spellStart"/>
            <w:r w:rsidRPr="00A53F47">
              <w:rPr>
                <w:rFonts w:eastAsia="Times New Roman" w:cstheme="minorHAnsi"/>
                <w:lang w:eastAsia="it-IT"/>
              </w:rPr>
              <w:t>D.Lgs.</w:t>
            </w:r>
            <w:proofErr w:type="spellEnd"/>
            <w:r w:rsidRPr="00A53F47">
              <w:rPr>
                <w:rFonts w:eastAsia="Times New Roman" w:cstheme="minorHAnsi"/>
                <w:lang w:eastAsia="it-IT"/>
              </w:rPr>
              <w:t xml:space="preserve"> 18 aprile 2016, n. 50, recante «</w:t>
            </w:r>
            <w:r w:rsidRPr="00A53F47">
              <w:rPr>
                <w:rFonts w:eastAsia="Times New Roman" w:cstheme="minorHAnsi"/>
                <w:i/>
                <w:lang w:eastAsia="it-IT"/>
              </w:rPr>
              <w:t>Codice dei contratti pubblici</w:t>
            </w:r>
            <w:r w:rsidRPr="00A53F47">
              <w:rPr>
                <w:rFonts w:eastAsia="Times New Roman" w:cstheme="minorHAnsi"/>
                <w:lang w:eastAsia="it-IT"/>
              </w:rPr>
              <w:t>»;</w:t>
            </w:r>
          </w:p>
        </w:tc>
      </w:tr>
      <w:tr w:rsidR="000D01FB" w:rsidRPr="00A53F47" w14:paraId="136CFB59" w14:textId="77777777" w:rsidTr="00F057E8">
        <w:tc>
          <w:tcPr>
            <w:tcW w:w="1500" w:type="pct"/>
            <w:shd w:val="clear" w:color="auto" w:fill="auto"/>
          </w:tcPr>
          <w:p w14:paraId="2CF4F97D" w14:textId="77777777" w:rsidR="000D01FB" w:rsidRPr="00A53F47" w:rsidRDefault="000D01FB" w:rsidP="006461A0">
            <w:pPr>
              <w:widowControl w:val="0"/>
              <w:jc w:val="both"/>
              <w:rPr>
                <w:rFonts w:eastAsia="Times" w:cstheme="minorHAnsi"/>
                <w:b/>
              </w:rPr>
            </w:pPr>
            <w:r w:rsidRPr="00A53F47">
              <w:rPr>
                <w:rFonts w:eastAsia="Times" w:cstheme="minorHAnsi"/>
                <w:b/>
              </w:rPr>
              <w:t>VISTO</w:t>
            </w:r>
          </w:p>
        </w:tc>
        <w:tc>
          <w:tcPr>
            <w:tcW w:w="3500" w:type="pct"/>
            <w:gridSpan w:val="2"/>
            <w:shd w:val="clear" w:color="auto" w:fill="auto"/>
          </w:tcPr>
          <w:p w14:paraId="4D1400BC" w14:textId="0481C6F3" w:rsidR="000D01FB" w:rsidRPr="00A53F47" w:rsidRDefault="000D01FB" w:rsidP="009F3FB2">
            <w:pPr>
              <w:widowControl w:val="0"/>
              <w:ind w:left="-102"/>
              <w:jc w:val="both"/>
              <w:rPr>
                <w:rFonts w:eastAsia="Times" w:cstheme="minorHAnsi"/>
              </w:rPr>
            </w:pPr>
            <w:r w:rsidRPr="00A53F47">
              <w:rPr>
                <w:rFonts w:eastAsia="Times" w:cstheme="minorHAnsi"/>
              </w:rPr>
              <w:t>in particolare,</w:t>
            </w:r>
            <w:r w:rsidRPr="00A53F47">
              <w:rPr>
                <w:rFonts w:eastAsia="Times" w:cstheme="minorHAnsi"/>
                <w:b/>
              </w:rPr>
              <w:t xml:space="preserve"> </w:t>
            </w:r>
            <w:r w:rsidRPr="00A53F47">
              <w:rPr>
                <w:rFonts w:eastAsia="Times" w:cstheme="minorHAnsi"/>
              </w:rPr>
              <w:t xml:space="preserve">l’art. 32, comma 2, del </w:t>
            </w:r>
            <w:proofErr w:type="spellStart"/>
            <w:r w:rsidRPr="00A53F47">
              <w:rPr>
                <w:rFonts w:eastAsia="Times" w:cstheme="minorHAnsi"/>
              </w:rPr>
              <w:t>D.Lgs.</w:t>
            </w:r>
            <w:proofErr w:type="spellEnd"/>
            <w:r w:rsidRPr="00A53F47">
              <w:rPr>
                <w:rFonts w:eastAsia="Times" w:cstheme="minorHAnsi"/>
              </w:rPr>
              <w:t xml:space="preserve"> 50/2016, il quale prevede che, prima dell’avvio delle procedure di affidamento dei contratti pubblici, le stazioni appaltanti, in conformità ai propri ordinamenti, decretano o determinano di contrarre, individuando gli elementi essenziali del contratto e i criteri di selezione degli operatori economici e delle offerte e che, per gli affidamenti </w:t>
            </w:r>
            <w:r w:rsidRPr="00A53F47">
              <w:rPr>
                <w:rFonts w:eastAsia="Times" w:cstheme="minorHAnsi"/>
                <w:i/>
                <w:iCs/>
              </w:rPr>
              <w:t>ex</w:t>
            </w:r>
            <w:r w:rsidRPr="00A53F47">
              <w:rPr>
                <w:rFonts w:eastAsia="Times" w:cstheme="minorHAnsi"/>
              </w:rPr>
              <w:t xml:space="preserve"> art. 36, comma 2, lett. a), del </w:t>
            </w:r>
            <w:proofErr w:type="spellStart"/>
            <w:r w:rsidR="00D64269" w:rsidRPr="00A53F47">
              <w:rPr>
                <w:rFonts w:eastAsia="Calibri" w:cstheme="minorHAnsi"/>
              </w:rPr>
              <w:t>D.Lgs.</w:t>
            </w:r>
            <w:proofErr w:type="spellEnd"/>
            <w:r w:rsidR="00D64269" w:rsidRPr="00A53F47">
              <w:rPr>
                <w:rFonts w:eastAsia="Calibri" w:cstheme="minorHAnsi"/>
              </w:rPr>
              <w:t xml:space="preserve"> 50/2016</w:t>
            </w:r>
            <w:r w:rsidRPr="00A53F47">
              <w:rPr>
                <w:rFonts w:eastAsia="Times" w:cstheme="minorHAnsi"/>
              </w:rPr>
              <w:t xml:space="preserve"> </w:t>
            </w:r>
            <w:r w:rsidRPr="00A53F47">
              <w:rPr>
                <w:rFonts w:eastAsia="Calibri" w:cstheme="minorHAnsi"/>
              </w:rPr>
              <w:t>«</w:t>
            </w:r>
            <w:r w:rsidRPr="00A53F47">
              <w:rPr>
                <w:rFonts w:eastAsia="Times" w:cstheme="minorHAnsi"/>
              </w:rPr>
              <w:t xml:space="preserve">[…] </w:t>
            </w:r>
            <w:r w:rsidRPr="00A53F47">
              <w:rPr>
                <w:rFonts w:cstheme="minorHAnsi"/>
                <w:i/>
              </w:rPr>
              <w:t>la stazione appaltante può procedere ad affidamento diretto tramite determina a contrarre, o atto equivalente, che contenga, in modo semplificato, l’oggetto dell’affidamento, l’importo, il fornitore, le ragioni della scelta del fornitore, il possesso da parte sua dei requisiti di carattere generale, nonché il possesso dei requisiti tecnico-professionali, ove richiesti</w:t>
            </w:r>
            <w:r w:rsidRPr="00A53F47">
              <w:rPr>
                <w:rFonts w:cstheme="minorHAnsi"/>
              </w:rPr>
              <w:t>»</w:t>
            </w:r>
            <w:r w:rsidRPr="00A53F47">
              <w:rPr>
                <w:rFonts w:eastAsia="Times" w:cstheme="minorHAnsi"/>
              </w:rPr>
              <w:t>;</w:t>
            </w:r>
          </w:p>
        </w:tc>
      </w:tr>
      <w:tr w:rsidR="000D01FB" w:rsidRPr="00A53F47" w14:paraId="3C059516" w14:textId="77777777" w:rsidTr="00F057E8">
        <w:tc>
          <w:tcPr>
            <w:tcW w:w="1500" w:type="pct"/>
            <w:shd w:val="clear" w:color="auto" w:fill="auto"/>
          </w:tcPr>
          <w:p w14:paraId="56F35102" w14:textId="77777777" w:rsidR="000D01FB" w:rsidRPr="00A53F47" w:rsidRDefault="000D01FB" w:rsidP="006461A0">
            <w:pPr>
              <w:rPr>
                <w:rFonts w:eastAsia="Calibri" w:cstheme="minorHAnsi"/>
                <w:b/>
              </w:rPr>
            </w:pPr>
            <w:r w:rsidRPr="00A53F47">
              <w:rPr>
                <w:rFonts w:eastAsia="Calibri" w:cstheme="minorHAnsi"/>
                <w:b/>
              </w:rPr>
              <w:t xml:space="preserve">VISTO </w:t>
            </w:r>
          </w:p>
        </w:tc>
        <w:tc>
          <w:tcPr>
            <w:tcW w:w="3500" w:type="pct"/>
            <w:gridSpan w:val="2"/>
            <w:shd w:val="clear" w:color="auto" w:fill="auto"/>
          </w:tcPr>
          <w:p w14:paraId="4F77A519" w14:textId="77777777" w:rsidR="000D01FB" w:rsidRPr="00A53F47" w:rsidRDefault="000D01FB" w:rsidP="009F3FB2">
            <w:pPr>
              <w:ind w:left="-102"/>
              <w:jc w:val="both"/>
              <w:rPr>
                <w:rFonts w:eastAsia="Calibri" w:cstheme="minorHAnsi"/>
              </w:rPr>
            </w:pPr>
            <w:r w:rsidRPr="00A53F47">
              <w:rPr>
                <w:rFonts w:eastAsia="Calibri" w:cstheme="minorHAnsi"/>
              </w:rPr>
              <w:t xml:space="preserve">in particolare, l’art. 36, comma 2, lettera a), del </w:t>
            </w:r>
            <w:proofErr w:type="spellStart"/>
            <w:r w:rsidRPr="00A53F47">
              <w:rPr>
                <w:rFonts w:eastAsia="Calibri" w:cstheme="minorHAnsi"/>
              </w:rPr>
              <w:t>D.Lgs.</w:t>
            </w:r>
            <w:proofErr w:type="spellEnd"/>
            <w:r w:rsidRPr="00A53F47">
              <w:rPr>
                <w:rFonts w:eastAsia="Calibri" w:cstheme="minorHAnsi"/>
              </w:rPr>
              <w:t xml:space="preserve"> 50/2016, il quale prevede che «</w:t>
            </w:r>
            <w:r w:rsidRPr="00A53F47">
              <w:rPr>
                <w:rFonts w:eastAsia="Calibri" w:cstheme="minorHAnsi"/>
                <w:i/>
              </w:rPr>
              <w:t>Fermo restando quanto previsto dagli articoli 37 e 38 e salva la possibilità di ricorrere alle procedure ordinarie, le stazioni appaltanti procedono all'affidamento di lavori, servizi e forniture di importo inferiore alle soglie di cui all'articolo 35, secondo le seguenti modalità: a) per affidamenti di importo inferiore a 40.000 euro, mediante affidamento diretto, anche senza previa consultazione di due o più operatori economici o per i lavori in amministrazione diretta</w:t>
            </w:r>
            <w:r w:rsidRPr="00A53F47">
              <w:rPr>
                <w:rFonts w:eastAsia="Calibri" w:cstheme="minorHAnsi"/>
              </w:rPr>
              <w:t xml:space="preserve"> […]»;  </w:t>
            </w:r>
          </w:p>
        </w:tc>
      </w:tr>
      <w:tr w:rsidR="000D01FB" w:rsidRPr="00A53F47" w14:paraId="7EF7FB6B" w14:textId="77777777" w:rsidTr="00F057E8">
        <w:tc>
          <w:tcPr>
            <w:tcW w:w="1500" w:type="pct"/>
            <w:shd w:val="clear" w:color="auto" w:fill="auto"/>
          </w:tcPr>
          <w:p w14:paraId="3D354123" w14:textId="77777777" w:rsidR="000D01FB" w:rsidRPr="00A53F47" w:rsidRDefault="000D01FB" w:rsidP="006461A0">
            <w:pPr>
              <w:rPr>
                <w:rFonts w:eastAsia="Calibri" w:cstheme="minorHAnsi"/>
                <w:b/>
              </w:rPr>
            </w:pPr>
            <w:r w:rsidRPr="00A53F47">
              <w:rPr>
                <w:rFonts w:eastAsia="Calibri" w:cstheme="minorHAnsi"/>
                <w:b/>
              </w:rPr>
              <w:t xml:space="preserve">VISTE </w:t>
            </w:r>
          </w:p>
        </w:tc>
        <w:tc>
          <w:tcPr>
            <w:tcW w:w="3500" w:type="pct"/>
            <w:gridSpan w:val="2"/>
            <w:shd w:val="clear" w:color="auto" w:fill="auto"/>
          </w:tcPr>
          <w:p w14:paraId="3F10B4E1" w14:textId="0151E151" w:rsidR="000D01FB" w:rsidRPr="00A53F47" w:rsidRDefault="00216A46" w:rsidP="009F3FB2">
            <w:pPr>
              <w:ind w:left="-102"/>
              <w:jc w:val="both"/>
              <w:rPr>
                <w:rFonts w:eastAsia="Calibri" w:cstheme="minorHAnsi"/>
              </w:rPr>
            </w:pPr>
            <w:r w:rsidRPr="00A53F47">
              <w:rPr>
                <w:rFonts w:eastAsia="Calibri" w:cstheme="minorHAnsi"/>
              </w:rPr>
              <w:t>le Linee Guida A.N.AC. n. 4, recanti «</w:t>
            </w:r>
            <w:r w:rsidRPr="00A53F47">
              <w:rPr>
                <w:rFonts w:eastAsia="Calibri" w:cstheme="minorHAnsi"/>
                <w:i/>
              </w:rPr>
              <w:t>Procedure per l’affidamento dei contratti pubblici di importo inferiore alle soglie di rilevanza comunitaria, indagini di mercato e formazione e gestione degli elenchi di operatori economici</w:t>
            </w:r>
            <w:r w:rsidRPr="00A53F47">
              <w:rPr>
                <w:rFonts w:eastAsia="Calibri" w:cstheme="minorHAnsi"/>
              </w:rPr>
              <w:t>»;</w:t>
            </w:r>
          </w:p>
        </w:tc>
      </w:tr>
      <w:tr w:rsidR="000D01FB" w:rsidRPr="00A53F47" w14:paraId="631D174E" w14:textId="77777777" w:rsidTr="00F057E8">
        <w:tc>
          <w:tcPr>
            <w:tcW w:w="1500" w:type="pct"/>
            <w:shd w:val="clear" w:color="auto" w:fill="auto"/>
          </w:tcPr>
          <w:p w14:paraId="0A75365B" w14:textId="77777777" w:rsidR="000D01FB" w:rsidRPr="00A53F47" w:rsidRDefault="000D01FB" w:rsidP="006461A0">
            <w:pPr>
              <w:rPr>
                <w:rFonts w:eastAsia="Calibri" w:cstheme="minorHAnsi"/>
                <w:b/>
              </w:rPr>
            </w:pPr>
            <w:r w:rsidRPr="00A53F47">
              <w:rPr>
                <w:rFonts w:eastAsia="Calibri" w:cstheme="minorHAnsi"/>
                <w:b/>
              </w:rPr>
              <w:t xml:space="preserve">VISTO </w:t>
            </w:r>
          </w:p>
        </w:tc>
        <w:tc>
          <w:tcPr>
            <w:tcW w:w="3500" w:type="pct"/>
            <w:gridSpan w:val="2"/>
            <w:shd w:val="clear" w:color="auto" w:fill="auto"/>
          </w:tcPr>
          <w:p w14:paraId="4DB2E58C" w14:textId="77777777" w:rsidR="000D01FB" w:rsidRPr="00A53F47" w:rsidRDefault="000D01FB" w:rsidP="009F3FB2">
            <w:pPr>
              <w:ind w:left="-102"/>
              <w:jc w:val="both"/>
              <w:rPr>
                <w:rFonts w:eastAsia="Calibri" w:cstheme="minorHAnsi"/>
              </w:rPr>
            </w:pPr>
            <w:r w:rsidRPr="00A53F47">
              <w:rPr>
                <w:rFonts w:eastAsia="Calibri" w:cstheme="minorHAnsi"/>
              </w:rPr>
              <w:t>l’art. 45, comma 2, lett. a), del D.I. 129/2018, il quale prevede che «</w:t>
            </w:r>
            <w:r w:rsidRPr="00A53F47">
              <w:rPr>
                <w:rFonts w:eastAsia="Calibri" w:cstheme="minorHAnsi"/>
                <w:i/>
              </w:rPr>
              <w:t>Al Consiglio d’Istituto spettano le deliberazioni relative alla determinazione, nei limiti stabiliti dalla normativa vigente in materia, dei criteri e dei limiti per lo svolgimento, da parte del dirigente scolastico, delle seguenti attività negoziali: a) affidamenti di lavori, servizi e forniture, secondo quanto disposto dal decreto legislativo 18 aprile 2016, n. 50 e dalle relative previsioni di attuazione, di importo superiore a 10.000,00 euro</w:t>
            </w:r>
            <w:r w:rsidRPr="00A53F47">
              <w:rPr>
                <w:rFonts w:eastAsia="Calibri" w:cstheme="minorHAnsi"/>
              </w:rPr>
              <w:t>»;</w:t>
            </w:r>
          </w:p>
        </w:tc>
      </w:tr>
      <w:bookmarkEnd w:id="19"/>
      <w:tr w:rsidR="00F97F68" w:rsidRPr="00A53F47" w14:paraId="0FC8CFC0" w14:textId="77777777" w:rsidTr="00F057E8">
        <w:tc>
          <w:tcPr>
            <w:tcW w:w="1500" w:type="pct"/>
            <w:shd w:val="clear" w:color="auto" w:fill="auto"/>
          </w:tcPr>
          <w:p w14:paraId="6E13F74E" w14:textId="77777777" w:rsidR="00F97F68" w:rsidRPr="00A53F47" w:rsidRDefault="00F97F68" w:rsidP="00F97F68">
            <w:pPr>
              <w:rPr>
                <w:rFonts w:eastAsia="Calibri" w:cstheme="minorHAnsi"/>
                <w:b/>
              </w:rPr>
            </w:pPr>
            <w:r w:rsidRPr="00A53F47">
              <w:rPr>
                <w:rFonts w:eastAsia="Calibri" w:cstheme="minorHAnsi"/>
                <w:b/>
              </w:rPr>
              <w:lastRenderedPageBreak/>
              <w:t xml:space="preserve">TENUTO CONTO </w:t>
            </w:r>
          </w:p>
        </w:tc>
        <w:tc>
          <w:tcPr>
            <w:tcW w:w="3500" w:type="pct"/>
            <w:gridSpan w:val="2"/>
            <w:shd w:val="clear" w:color="auto" w:fill="auto"/>
          </w:tcPr>
          <w:p w14:paraId="0F0361BA" w14:textId="08E9B8FA" w:rsidR="00F97F68" w:rsidRPr="00A53F47" w:rsidRDefault="00F97F68" w:rsidP="00F97F68">
            <w:pPr>
              <w:spacing w:before="0"/>
              <w:ind w:left="-102"/>
              <w:jc w:val="both"/>
              <w:rPr>
                <w:rFonts w:eastAsia="Calibri" w:cstheme="minorHAnsi"/>
              </w:rPr>
            </w:pPr>
            <w:r w:rsidRPr="00A53F47">
              <w:rPr>
                <w:rFonts w:eastAsia="Calibri" w:cstheme="minorHAnsi"/>
                <w:iCs/>
              </w:rPr>
              <w:t>[</w:t>
            </w:r>
            <w:r w:rsidRPr="00A53F47">
              <w:rPr>
                <w:rFonts w:eastAsia="Calibri" w:cstheme="minorHAnsi"/>
                <w:i/>
              </w:rPr>
              <w:t>solo in caso di affidamento di importo superiore a 10.000 euro</w:t>
            </w:r>
            <w:r w:rsidRPr="00A53F47">
              <w:rPr>
                <w:rFonts w:eastAsia="Calibri" w:cstheme="minorHAnsi"/>
                <w:iCs/>
              </w:rPr>
              <w:t>]</w:t>
            </w:r>
            <w:r w:rsidRPr="00A53F47">
              <w:rPr>
                <w:rFonts w:eastAsia="Calibri" w:cstheme="minorHAnsi"/>
              </w:rPr>
              <w:t xml:space="preserve"> di quanto previsto dalla Delibera del Consiglio d’Istituto n. […] del […], con la quale è stato previsto che gli affidamenti di importo superiore a 10.000 euro debbano essere preceduti da [</w:t>
            </w:r>
            <w:r w:rsidRPr="00A53F47">
              <w:rPr>
                <w:rFonts w:eastAsia="Calibri" w:cstheme="minorHAnsi"/>
                <w:i/>
              </w:rPr>
              <w:t>indicare le modalità di individuazione dell’affidatario previste dalla Delibera del Consiglio di Istituto, ad es., previa consultazione di almeno due preventivi o indagine di mercato mediante pubblicazione di un avviso</w:t>
            </w:r>
            <w:r w:rsidRPr="00A53F47">
              <w:rPr>
                <w:rFonts w:eastAsia="Calibri" w:cstheme="minorHAnsi"/>
              </w:rPr>
              <w:t>], al fine di selezionare l’operatore economico maggiormente idoneo a soddisfare il fabbisogno dell’Istituzione Scolastica;</w:t>
            </w:r>
          </w:p>
        </w:tc>
      </w:tr>
      <w:tr w:rsidR="00F97F68" w:rsidRPr="00A53F47" w14:paraId="04556B07" w14:textId="77777777" w:rsidTr="00F057E8">
        <w:trPr>
          <w:trHeight w:val="840"/>
        </w:trPr>
        <w:tc>
          <w:tcPr>
            <w:tcW w:w="1500" w:type="pct"/>
            <w:shd w:val="clear" w:color="auto" w:fill="auto"/>
          </w:tcPr>
          <w:p w14:paraId="25D6AE8D" w14:textId="77777777" w:rsidR="00F97F68" w:rsidRPr="00A53F47" w:rsidRDefault="00F97F68" w:rsidP="00F97F68">
            <w:pPr>
              <w:tabs>
                <w:tab w:val="left" w:pos="952"/>
              </w:tabs>
              <w:spacing w:before="0" w:after="0"/>
              <w:rPr>
                <w:rFonts w:eastAsia="Calibri" w:cstheme="minorHAnsi"/>
                <w:b/>
              </w:rPr>
            </w:pPr>
            <w:r w:rsidRPr="00A53F47">
              <w:rPr>
                <w:rFonts w:eastAsia="Calibri" w:cstheme="minorHAnsi"/>
                <w:b/>
              </w:rPr>
              <w:t xml:space="preserve">VISTO </w:t>
            </w:r>
          </w:p>
        </w:tc>
        <w:tc>
          <w:tcPr>
            <w:tcW w:w="3500" w:type="pct"/>
            <w:gridSpan w:val="2"/>
            <w:shd w:val="clear" w:color="auto" w:fill="auto"/>
          </w:tcPr>
          <w:p w14:paraId="37F31ABC" w14:textId="77777777" w:rsidR="00F97F68" w:rsidRPr="00A53F47" w:rsidRDefault="00F97F68" w:rsidP="00F97F68">
            <w:pPr>
              <w:spacing w:before="0"/>
              <w:ind w:left="-102"/>
              <w:jc w:val="both"/>
              <w:rPr>
                <w:rFonts w:eastAsia="Calibri" w:cstheme="minorHAnsi"/>
              </w:rPr>
            </w:pPr>
            <w:r w:rsidRPr="00A53F47">
              <w:rPr>
                <w:rFonts w:eastAsia="Calibri" w:cstheme="minorHAnsi"/>
              </w:rPr>
              <w:t xml:space="preserve">l’art. 1, comma 449, della L. 27 dicembre 2006, n. 296, come modificato dall’art. 1, comma 495 della L. n. 28 dicembre 2015, n. 208, che prevede che tutte le amministrazioni statali centrali e periferiche, ivi comprese le scuole di ogni ordine e grado, sono tenute ad approvvigionarsi utilizzando le convenzioni stipulate da Consip S.p.A.; </w:t>
            </w:r>
          </w:p>
        </w:tc>
      </w:tr>
      <w:tr w:rsidR="00F97F68" w:rsidRPr="00A53F47" w14:paraId="2757EAB1" w14:textId="77777777" w:rsidTr="00F057E8">
        <w:trPr>
          <w:trHeight w:val="840"/>
        </w:trPr>
        <w:tc>
          <w:tcPr>
            <w:tcW w:w="1500" w:type="pct"/>
            <w:shd w:val="clear" w:color="auto" w:fill="auto"/>
          </w:tcPr>
          <w:p w14:paraId="2C3FB291" w14:textId="495D9A38" w:rsidR="00F97F68" w:rsidRPr="00A53F47" w:rsidRDefault="00F97F68" w:rsidP="00F97F68">
            <w:pPr>
              <w:tabs>
                <w:tab w:val="left" w:pos="952"/>
              </w:tabs>
              <w:spacing w:before="0" w:after="0"/>
              <w:rPr>
                <w:rFonts w:eastAsia="Calibri" w:cstheme="minorHAnsi"/>
                <w:b/>
              </w:rPr>
            </w:pPr>
            <w:r w:rsidRPr="00A53F47">
              <w:rPr>
                <w:rFonts w:eastAsia="Calibri" w:cstheme="minorHAnsi"/>
                <w:b/>
              </w:rPr>
              <w:t>VISTO</w:t>
            </w:r>
          </w:p>
        </w:tc>
        <w:tc>
          <w:tcPr>
            <w:tcW w:w="3500" w:type="pct"/>
            <w:gridSpan w:val="2"/>
            <w:shd w:val="clear" w:color="auto" w:fill="auto"/>
          </w:tcPr>
          <w:p w14:paraId="22B22591" w14:textId="7E484EA9" w:rsidR="00F97F68" w:rsidRPr="00A53F47" w:rsidRDefault="00F97F68" w:rsidP="00F97F68">
            <w:pPr>
              <w:spacing w:before="0"/>
              <w:ind w:left="-102"/>
              <w:jc w:val="both"/>
              <w:rPr>
                <w:rFonts w:eastAsia="Calibri" w:cstheme="minorHAnsi"/>
              </w:rPr>
            </w:pPr>
            <w:r w:rsidRPr="00A53F47">
              <w:rPr>
                <w:rFonts w:eastAsia="Calibri" w:cstheme="minorHAnsi"/>
              </w:rPr>
              <w:t>l’art. 1, comma 450, della L. 296/2006, come modificato dall’art. 1, comma 495, della L. 208/2015, il quale prevede che le amministrazioni statali centrali e periferiche, ad esclusione degli istituti e delle scuole di ogni ordine e grado, per gli acquisti di beni e servizi di importo pari o superiore a 5.000 euro e al di sotto della soglia di rilievo comunitario, sono tenute a fare ricorso al mercato elettronico della pubblica amministrazione di cui all'articolo 328, comma 1, del regolamento di cui al d.P.R. 5 ottobre 2010, n. 207, specificando tuttavia che, per gli istituti e le scuole di ogni ordine e grado, tenendo conto delle rispettive specificità, sono definite, con decreto del Ministro dell'istruzione, dell'università e della ricerca, linee guida indirizzate alla razionalizzazione e al coordinamento degli acquisti di beni e servizi omogenei per natura merceologica tra più istituzioni, avvalendosi delle procedure di cui allo stesso art. 1, comma 450, della L. 296/2006;</w:t>
            </w:r>
          </w:p>
        </w:tc>
      </w:tr>
      <w:tr w:rsidR="00F97F68" w:rsidRPr="00A53F47" w14:paraId="7E578FA8" w14:textId="77777777" w:rsidTr="00F057E8">
        <w:trPr>
          <w:trHeight w:val="840"/>
        </w:trPr>
        <w:tc>
          <w:tcPr>
            <w:tcW w:w="1500" w:type="pct"/>
            <w:shd w:val="clear" w:color="auto" w:fill="auto"/>
          </w:tcPr>
          <w:p w14:paraId="6A4A341B" w14:textId="318AC784" w:rsidR="00F97F68" w:rsidRPr="00A53F47" w:rsidRDefault="00F97F68" w:rsidP="00F97F68">
            <w:pPr>
              <w:tabs>
                <w:tab w:val="left" w:pos="952"/>
              </w:tabs>
              <w:spacing w:before="0" w:after="0"/>
              <w:rPr>
                <w:rFonts w:eastAsia="Calibri" w:cstheme="minorHAnsi"/>
                <w:b/>
              </w:rPr>
            </w:pPr>
            <w:r w:rsidRPr="00A53F47">
              <w:rPr>
                <w:rFonts w:eastAsia="Calibri" w:cstheme="minorHAnsi"/>
                <w:b/>
              </w:rPr>
              <w:t>VISTO</w:t>
            </w:r>
          </w:p>
        </w:tc>
        <w:tc>
          <w:tcPr>
            <w:tcW w:w="3500" w:type="pct"/>
            <w:gridSpan w:val="2"/>
            <w:shd w:val="clear" w:color="auto" w:fill="auto"/>
          </w:tcPr>
          <w:p w14:paraId="3BBDE06D" w14:textId="18C98D07" w:rsidR="00F97F68" w:rsidRPr="00A53F47" w:rsidRDefault="00F97F68" w:rsidP="00F97F68">
            <w:pPr>
              <w:spacing w:before="0"/>
              <w:ind w:left="-102"/>
              <w:jc w:val="both"/>
              <w:rPr>
                <w:rFonts w:eastAsia="Calibri" w:cstheme="minorHAnsi"/>
              </w:rPr>
            </w:pPr>
            <w:r w:rsidRPr="00A53F47">
              <w:rPr>
                <w:rFonts w:eastAsia="Calibri" w:cstheme="minorHAnsi"/>
              </w:rPr>
              <w:t>l’art. 46, comma 1, del D.I. 129/2018, in base al quale «</w:t>
            </w:r>
            <w:r w:rsidRPr="00A53F47">
              <w:rPr>
                <w:rFonts w:eastAsia="Calibri" w:cstheme="minorHAnsi"/>
                <w:i/>
              </w:rPr>
              <w:t>Per l’affidamento di lavori, servizi e forniture, le istituzioni scolastiche, nel rispetto di quanto previsto dalla normativa vigente, anche in relazione al sistema di qualificazione delle stazioni appaltanti secondo quanto disposto dal decreto legislativo 18 aprile 2016, n. 50 e dalle relative previsioni di attuazione, ricorrono agli strumenti di acquisto e di negoziazione, anche telematici, messi a disposizione da Consip S.p.A., secondo quanto previsto dalle vigenti disposizioni normative in materia di contenimento della spesa</w:t>
            </w:r>
            <w:r w:rsidRPr="00A53F47">
              <w:rPr>
                <w:rFonts w:eastAsia="Calibri" w:cstheme="minorHAnsi"/>
              </w:rPr>
              <w:t>»;</w:t>
            </w:r>
          </w:p>
        </w:tc>
      </w:tr>
      <w:tr w:rsidR="00F97F68" w:rsidRPr="00A53F47" w14:paraId="5ED05053" w14:textId="48FCE5AD" w:rsidTr="00F057E8">
        <w:trPr>
          <w:trHeight w:val="840"/>
        </w:trPr>
        <w:tc>
          <w:tcPr>
            <w:tcW w:w="1500" w:type="pct"/>
            <w:shd w:val="clear" w:color="auto" w:fill="auto"/>
          </w:tcPr>
          <w:p w14:paraId="11A1CE5B" w14:textId="2F269650" w:rsidR="00F97F68" w:rsidRPr="00A53F47" w:rsidRDefault="00F97F68" w:rsidP="00F97F68">
            <w:pPr>
              <w:tabs>
                <w:tab w:val="left" w:pos="952"/>
              </w:tabs>
              <w:spacing w:before="0" w:after="0"/>
              <w:rPr>
                <w:rFonts w:eastAsia="Calibri" w:cstheme="minorHAnsi"/>
                <w:b/>
              </w:rPr>
            </w:pPr>
            <w:r w:rsidRPr="00A53F47">
              <w:rPr>
                <w:rFonts w:eastAsia="Calibri" w:cstheme="minorHAnsi"/>
                <w:b/>
              </w:rPr>
              <w:t>VISTO</w:t>
            </w:r>
          </w:p>
        </w:tc>
        <w:tc>
          <w:tcPr>
            <w:tcW w:w="3500" w:type="pct"/>
            <w:gridSpan w:val="2"/>
            <w:shd w:val="clear" w:color="auto" w:fill="auto"/>
          </w:tcPr>
          <w:p w14:paraId="0776420B" w14:textId="244387D9" w:rsidR="00F97F68" w:rsidRPr="00A53F47" w:rsidRDefault="00F97F68" w:rsidP="00F97F68">
            <w:pPr>
              <w:spacing w:before="0"/>
              <w:ind w:left="-102"/>
              <w:jc w:val="both"/>
              <w:rPr>
                <w:rFonts w:eastAsia="Calibri" w:cstheme="minorHAnsi"/>
              </w:rPr>
            </w:pPr>
            <w:r w:rsidRPr="00A53F47">
              <w:rPr>
                <w:rFonts w:eastAsia="Calibri" w:cstheme="minorHAnsi"/>
              </w:rPr>
              <w:t xml:space="preserve">l'art. 36, comma 6, ultimo periodo, del </w:t>
            </w:r>
            <w:proofErr w:type="spellStart"/>
            <w:r w:rsidRPr="00A53F47">
              <w:rPr>
                <w:rFonts w:eastAsia="Calibri" w:cstheme="minorHAnsi"/>
              </w:rPr>
              <w:t>D.Lgs.</w:t>
            </w:r>
            <w:proofErr w:type="spellEnd"/>
            <w:r w:rsidRPr="00A53F47">
              <w:rPr>
                <w:rFonts w:eastAsia="Calibri" w:cstheme="minorHAnsi"/>
              </w:rPr>
              <w:t xml:space="preserve"> 50/2016, ai sensi del quale, per lo svolgimento delle procedure di importo inferiore alla soglia comunitaria, il Ministero dell’Economia e delle Finanze, avvalendosi di Consip S.p.A., ha messo a disposizione delle Stazioni Appaltanti il Mercato Elettronico delle Pubbliche Amministrazioni (MEPA), ove è possibile, </w:t>
            </w:r>
            <w:r w:rsidRPr="00A53F47">
              <w:rPr>
                <w:rFonts w:eastAsia="Calibri" w:cstheme="minorHAnsi"/>
                <w:i/>
                <w:iCs/>
              </w:rPr>
              <w:t>inter alia</w:t>
            </w:r>
            <w:r w:rsidRPr="00A53F47">
              <w:rPr>
                <w:rFonts w:eastAsia="Calibri" w:cstheme="minorHAnsi"/>
              </w:rPr>
              <w:t>, acquistare mediante Ordine Diretto;</w:t>
            </w:r>
          </w:p>
        </w:tc>
      </w:tr>
      <w:tr w:rsidR="00F97F68" w:rsidRPr="00A53F47" w14:paraId="14C0D584" w14:textId="77777777" w:rsidTr="00F057E8">
        <w:trPr>
          <w:trHeight w:val="840"/>
        </w:trPr>
        <w:tc>
          <w:tcPr>
            <w:tcW w:w="1500" w:type="pct"/>
            <w:shd w:val="clear" w:color="auto" w:fill="auto"/>
          </w:tcPr>
          <w:p w14:paraId="72B297B9" w14:textId="4B0935A1" w:rsidR="00F97F68" w:rsidRPr="00A53F47" w:rsidRDefault="00F97F68" w:rsidP="00F97F68">
            <w:pPr>
              <w:tabs>
                <w:tab w:val="left" w:pos="952"/>
              </w:tabs>
              <w:spacing w:before="0" w:after="0"/>
              <w:rPr>
                <w:rFonts w:eastAsia="Calibri" w:cstheme="minorHAnsi"/>
                <w:b/>
              </w:rPr>
            </w:pPr>
            <w:bookmarkStart w:id="21" w:name="_Hlk54882135"/>
            <w:r w:rsidRPr="00A53F47">
              <w:rPr>
                <w:rFonts w:eastAsia="Calibri" w:cstheme="minorHAnsi"/>
                <w:b/>
              </w:rPr>
              <w:lastRenderedPageBreak/>
              <w:t>VISTO</w:t>
            </w:r>
          </w:p>
        </w:tc>
        <w:tc>
          <w:tcPr>
            <w:tcW w:w="3500" w:type="pct"/>
            <w:gridSpan w:val="2"/>
            <w:shd w:val="clear" w:color="auto" w:fill="auto"/>
          </w:tcPr>
          <w:p w14:paraId="48739250" w14:textId="691ACCEB" w:rsidR="00F97F68" w:rsidRPr="00A53F47" w:rsidRDefault="00F97F68" w:rsidP="00F97F68">
            <w:pPr>
              <w:spacing w:before="0"/>
              <w:ind w:left="-102"/>
              <w:jc w:val="both"/>
              <w:rPr>
                <w:rFonts w:eastAsia="Calibri" w:cstheme="minorHAnsi"/>
              </w:rPr>
            </w:pPr>
            <w:r w:rsidRPr="00A53F47">
              <w:rPr>
                <w:rFonts w:eastAsia="Calibri" w:cstheme="minorHAnsi"/>
              </w:rPr>
              <w:t>l’art. 1, comma 583, della L. 27 dicembre 2019, n. 160, ai sensi del quale, fermo restando quanto previsto dal succitato art. 1, commi 449 e 450, della L. 296/2006, le amministrazioni statali centrali e periferiche, ivi compresi gli istituti e le scuole di ogni ordine e grado, sono tenute ad approvvigionarsi attraverso gli accordi quadro stipulati da Consip S.p.A. o il Sistema Dinamico di Acquisizione (SDAPA) realizzato e gestito da Consip S.p.A.;</w:t>
            </w:r>
          </w:p>
        </w:tc>
      </w:tr>
      <w:tr w:rsidR="00F97F68" w:rsidRPr="00A53F47" w14:paraId="4B8EA236" w14:textId="77777777" w:rsidTr="00F057E8">
        <w:trPr>
          <w:trHeight w:val="840"/>
        </w:trPr>
        <w:tc>
          <w:tcPr>
            <w:tcW w:w="1500" w:type="pct"/>
            <w:shd w:val="clear" w:color="auto" w:fill="auto"/>
          </w:tcPr>
          <w:p w14:paraId="6F17319E" w14:textId="77777777" w:rsidR="00F97F68" w:rsidRPr="00A53F47" w:rsidRDefault="00F97F68" w:rsidP="00F97F68">
            <w:pPr>
              <w:spacing w:before="0"/>
              <w:rPr>
                <w:rFonts w:eastAsia="Calibri" w:cstheme="minorHAnsi"/>
                <w:b/>
              </w:rPr>
            </w:pPr>
            <w:r w:rsidRPr="00A53F47">
              <w:rPr>
                <w:rFonts w:eastAsia="Calibri" w:cstheme="minorHAnsi"/>
                <w:b/>
              </w:rPr>
              <w:t>VISTA</w:t>
            </w:r>
          </w:p>
          <w:p w14:paraId="1793FE4B" w14:textId="77777777" w:rsidR="00F97F68" w:rsidRPr="00A53F47" w:rsidRDefault="00F97F68" w:rsidP="00F97F68">
            <w:pPr>
              <w:tabs>
                <w:tab w:val="left" w:pos="952"/>
              </w:tabs>
              <w:spacing w:before="0" w:after="0"/>
              <w:rPr>
                <w:rFonts w:eastAsia="Calibri" w:cstheme="minorHAnsi"/>
                <w:b/>
              </w:rPr>
            </w:pPr>
          </w:p>
        </w:tc>
        <w:tc>
          <w:tcPr>
            <w:tcW w:w="3500" w:type="pct"/>
            <w:gridSpan w:val="2"/>
            <w:shd w:val="clear" w:color="auto" w:fill="auto"/>
          </w:tcPr>
          <w:p w14:paraId="238F4D21" w14:textId="0B5681D8" w:rsidR="00F97F68" w:rsidRPr="00A53F47" w:rsidRDefault="00F97F68" w:rsidP="00F97F68">
            <w:pPr>
              <w:spacing w:before="0"/>
              <w:ind w:left="-102"/>
              <w:jc w:val="both"/>
              <w:rPr>
                <w:rFonts w:eastAsia="Calibri" w:cstheme="minorHAnsi"/>
              </w:rPr>
            </w:pPr>
            <w:r w:rsidRPr="00A53F47">
              <w:rPr>
                <w:rFonts w:eastAsia="Calibri" w:cstheme="minorHAnsi"/>
              </w:rPr>
              <w:t>[</w:t>
            </w:r>
            <w:r w:rsidRPr="00A53F47">
              <w:rPr>
                <w:rFonts w:eastAsia="Calibri" w:cstheme="minorHAnsi"/>
                <w:i/>
                <w:iCs/>
              </w:rPr>
              <w:t>solo in caso di acquisto di servizi e beni informatici</w:t>
            </w:r>
            <w:r w:rsidRPr="00A53F47">
              <w:rPr>
                <w:rFonts w:eastAsia="Calibri" w:cstheme="minorHAnsi"/>
              </w:rPr>
              <w:t>] la L. n. 208/2015, che, all'art. 1, comma 512, per la categoria merceologica relativa ai servizi e ai beni informatici ha previsto che, fermi restando gli obblighi di acquisizione centralizzata previsti per i beni e servizi dalla normativa vigente, sussiste l’obbligo di approvvigionarsi esclusivamente tramite gli strumenti di acquisto e di negoziazione messi a disposizione da Consip S.p.A. (Convenzioni quadro, Accordi quadro, Me.PA., Sistema Dinamico di Acquisizione);</w:t>
            </w:r>
          </w:p>
        </w:tc>
      </w:tr>
      <w:tr w:rsidR="00F97F68" w:rsidRPr="00A53F47" w14:paraId="7DE0375E" w14:textId="77777777" w:rsidTr="00F057E8">
        <w:tc>
          <w:tcPr>
            <w:tcW w:w="1500" w:type="pct"/>
            <w:shd w:val="clear" w:color="auto" w:fill="auto"/>
          </w:tcPr>
          <w:p w14:paraId="22DCC7C0" w14:textId="77777777" w:rsidR="00F97F68" w:rsidRPr="00A53F47" w:rsidRDefault="00F97F68" w:rsidP="00F97F68">
            <w:pPr>
              <w:rPr>
                <w:rFonts w:eastAsia="Calibri" w:cstheme="minorHAnsi"/>
                <w:b/>
              </w:rPr>
            </w:pPr>
            <w:bookmarkStart w:id="22" w:name="_Hlk35610420"/>
            <w:bookmarkEnd w:id="21"/>
            <w:r w:rsidRPr="00A53F47">
              <w:rPr>
                <w:rFonts w:eastAsia="Calibri" w:cstheme="minorHAnsi"/>
                <w:b/>
              </w:rPr>
              <w:t>VISTO</w:t>
            </w:r>
          </w:p>
        </w:tc>
        <w:tc>
          <w:tcPr>
            <w:tcW w:w="3500" w:type="pct"/>
            <w:gridSpan w:val="2"/>
            <w:shd w:val="clear" w:color="auto" w:fill="auto"/>
          </w:tcPr>
          <w:p w14:paraId="0AE7E8F2" w14:textId="75247F2D" w:rsidR="00F97F68" w:rsidRPr="00A53F47" w:rsidRDefault="00F97F68" w:rsidP="00F97F68">
            <w:pPr>
              <w:ind w:left="-102"/>
              <w:jc w:val="both"/>
              <w:rPr>
                <w:rFonts w:eastAsia="Calibri" w:cstheme="minorHAnsi"/>
              </w:rPr>
            </w:pPr>
            <w:r w:rsidRPr="00A53F47">
              <w:rPr>
                <w:rFonts w:cstheme="minorHAnsi"/>
              </w:rPr>
              <w:t xml:space="preserve">l'art. 31, comma 1, del </w:t>
            </w:r>
            <w:proofErr w:type="spellStart"/>
            <w:r w:rsidRPr="00A53F47">
              <w:rPr>
                <w:rFonts w:cstheme="minorHAnsi"/>
              </w:rPr>
              <w:t>D.Lgs.</w:t>
            </w:r>
            <w:proofErr w:type="spellEnd"/>
            <w:r w:rsidRPr="00A53F47">
              <w:rPr>
                <w:rFonts w:cstheme="minorHAnsi"/>
              </w:rPr>
              <w:t xml:space="preserve"> 50/2016, il quale prevede l’individuazione di un responsabile unico del procedimento (RUP) per ogni singola procedura di affidamento;</w:t>
            </w:r>
          </w:p>
        </w:tc>
      </w:tr>
      <w:tr w:rsidR="00F97F68" w:rsidRPr="00A53F47" w14:paraId="0B9DF2BB" w14:textId="77777777" w:rsidTr="00F057E8">
        <w:tc>
          <w:tcPr>
            <w:tcW w:w="1500" w:type="pct"/>
            <w:shd w:val="clear" w:color="auto" w:fill="auto"/>
          </w:tcPr>
          <w:p w14:paraId="1DB91ED7" w14:textId="77777777" w:rsidR="00F97F68" w:rsidRPr="00A53F47" w:rsidRDefault="00F97F68" w:rsidP="00F97F68">
            <w:pPr>
              <w:rPr>
                <w:rFonts w:eastAsia="Calibri" w:cstheme="minorHAnsi"/>
                <w:b/>
              </w:rPr>
            </w:pPr>
            <w:r w:rsidRPr="00A53F47">
              <w:rPr>
                <w:rFonts w:eastAsia="Calibri" w:cstheme="minorHAnsi"/>
                <w:b/>
              </w:rPr>
              <w:t>VISTE</w:t>
            </w:r>
          </w:p>
        </w:tc>
        <w:tc>
          <w:tcPr>
            <w:tcW w:w="3500" w:type="pct"/>
            <w:gridSpan w:val="2"/>
            <w:shd w:val="clear" w:color="auto" w:fill="auto"/>
          </w:tcPr>
          <w:p w14:paraId="61E0E429" w14:textId="5C1D8796" w:rsidR="00F97F68" w:rsidRPr="00A53F47" w:rsidRDefault="00F97F68" w:rsidP="00F97F68">
            <w:pPr>
              <w:ind w:left="-102"/>
              <w:jc w:val="both"/>
              <w:rPr>
                <w:rFonts w:eastAsia="Calibri" w:cstheme="minorHAnsi"/>
              </w:rPr>
            </w:pPr>
            <w:r w:rsidRPr="00A53F47">
              <w:rPr>
                <w:rFonts w:cstheme="minorHAnsi"/>
              </w:rPr>
              <w:t>le Linee guida A.N.AC. n. 3, recanti «</w:t>
            </w:r>
            <w:r w:rsidRPr="00A53F47">
              <w:rPr>
                <w:rFonts w:cstheme="minorHAnsi"/>
                <w:i/>
                <w:iCs/>
              </w:rPr>
              <w:t>Nomina, ruolo e compiti del responsabile unico del procedimento per l’affidamento di appalti e concessioni</w:t>
            </w:r>
            <w:r w:rsidRPr="00A53F47">
              <w:rPr>
                <w:rFonts w:cstheme="minorHAnsi"/>
              </w:rPr>
              <w:t>»;</w:t>
            </w:r>
          </w:p>
        </w:tc>
      </w:tr>
      <w:tr w:rsidR="00F97F68" w:rsidRPr="00A53F47" w14:paraId="5E22FFDA" w14:textId="77777777" w:rsidTr="00F057E8">
        <w:trPr>
          <w:trHeight w:val="1418"/>
        </w:trPr>
        <w:tc>
          <w:tcPr>
            <w:tcW w:w="1500" w:type="pct"/>
            <w:shd w:val="clear" w:color="auto" w:fill="auto"/>
          </w:tcPr>
          <w:p w14:paraId="4575B0BF" w14:textId="77777777" w:rsidR="00F97F68" w:rsidRPr="00A53F47" w:rsidRDefault="00F97F68" w:rsidP="00F97F68">
            <w:pPr>
              <w:rPr>
                <w:rFonts w:eastAsia="Calibri" w:cstheme="minorHAnsi"/>
                <w:b/>
              </w:rPr>
            </w:pPr>
            <w:r w:rsidRPr="00A53F47">
              <w:rPr>
                <w:rFonts w:eastAsia="Calibri" w:cstheme="minorHAnsi"/>
                <w:b/>
              </w:rPr>
              <w:t xml:space="preserve">RITENUTO </w:t>
            </w:r>
          </w:p>
        </w:tc>
        <w:tc>
          <w:tcPr>
            <w:tcW w:w="3500" w:type="pct"/>
            <w:gridSpan w:val="2"/>
            <w:shd w:val="clear" w:color="auto" w:fill="auto"/>
          </w:tcPr>
          <w:p w14:paraId="4F0A6DCC" w14:textId="54F2A3E6" w:rsidR="00F97F68" w:rsidRPr="00A53F47" w:rsidRDefault="00F97F68" w:rsidP="00F97F68">
            <w:pPr>
              <w:ind w:left="-102"/>
              <w:jc w:val="both"/>
              <w:rPr>
                <w:rFonts w:eastAsia="Calibri" w:cstheme="minorHAnsi"/>
                <w:i/>
              </w:rPr>
            </w:pPr>
            <w:r w:rsidRPr="00A53F47">
              <w:rPr>
                <w:rFonts w:cstheme="minorHAnsi"/>
              </w:rPr>
              <w:t xml:space="preserve">che il Dott. […], [DS/DSGA] dell’Istituzione Scolastica, risulta pienamente idoneo a ricoprire l’incarico di RUP per l’affidamento in oggetto, in quanto soddisfa i requisiti richiesti dall’art. 31, comma 1, del </w:t>
            </w:r>
            <w:proofErr w:type="spellStart"/>
            <w:r w:rsidRPr="00A53F47">
              <w:rPr>
                <w:rFonts w:cstheme="minorHAnsi"/>
              </w:rPr>
              <w:t>D.Lgs.</w:t>
            </w:r>
            <w:proofErr w:type="spellEnd"/>
            <w:r w:rsidRPr="00A53F47">
              <w:rPr>
                <w:rFonts w:cstheme="minorHAnsi"/>
              </w:rPr>
              <w:t xml:space="preserve"> 50/2016 e dal paragrafo 7 delle Linee Guida A.N.AC. n. 3;</w:t>
            </w:r>
          </w:p>
        </w:tc>
      </w:tr>
      <w:tr w:rsidR="00F97F68" w:rsidRPr="00A53F47" w14:paraId="20BDDEA3" w14:textId="77777777" w:rsidTr="00F057E8">
        <w:trPr>
          <w:trHeight w:val="1455"/>
        </w:trPr>
        <w:tc>
          <w:tcPr>
            <w:tcW w:w="1500" w:type="pct"/>
            <w:shd w:val="clear" w:color="auto" w:fill="auto"/>
          </w:tcPr>
          <w:p w14:paraId="7FBE38BD" w14:textId="77777777" w:rsidR="00F97F68" w:rsidRPr="00A53F47" w:rsidRDefault="00F97F68" w:rsidP="00F97F68">
            <w:pPr>
              <w:rPr>
                <w:rFonts w:eastAsia="Calibri" w:cstheme="minorHAnsi"/>
                <w:b/>
              </w:rPr>
            </w:pPr>
            <w:r w:rsidRPr="00A53F47">
              <w:rPr>
                <w:rFonts w:eastAsia="Calibri" w:cstheme="minorHAnsi"/>
                <w:b/>
              </w:rPr>
              <w:t>TENUTO CONTO</w:t>
            </w:r>
          </w:p>
        </w:tc>
        <w:tc>
          <w:tcPr>
            <w:tcW w:w="3500" w:type="pct"/>
            <w:gridSpan w:val="2"/>
            <w:shd w:val="clear" w:color="auto" w:fill="auto"/>
          </w:tcPr>
          <w:p w14:paraId="3F93B61A" w14:textId="0EE51CF7" w:rsidR="00F97F68" w:rsidRPr="00A53F47" w:rsidRDefault="00F97F68" w:rsidP="00F97F68">
            <w:pPr>
              <w:ind w:left="-102"/>
              <w:jc w:val="both"/>
              <w:rPr>
                <w:rFonts w:eastAsia="Calibri" w:cstheme="minorHAnsi"/>
              </w:rPr>
            </w:pPr>
            <w:r w:rsidRPr="00A53F47">
              <w:rPr>
                <w:rFonts w:cstheme="minorHAnsi"/>
              </w:rPr>
              <w:t>[</w:t>
            </w:r>
            <w:r w:rsidRPr="00A53F47">
              <w:rPr>
                <w:rFonts w:cstheme="minorHAnsi"/>
                <w:i/>
                <w:iCs/>
              </w:rPr>
              <w:t>eventuale, solo in caso di coincidenza del RUP con il Direttore dell’Esecuzione</w:t>
            </w:r>
            <w:r w:rsidRPr="00A53F47">
              <w:rPr>
                <w:rFonts w:cstheme="minorHAnsi"/>
              </w:rPr>
              <w:t xml:space="preserve">] che, nella fattispecie, il RUP rivestirà anche le funzioni di Direttore dell’Esecuzione, ai sensi dell’art. 101 e 111 del </w:t>
            </w:r>
            <w:proofErr w:type="spellStart"/>
            <w:r w:rsidRPr="00A53F47">
              <w:rPr>
                <w:rFonts w:cstheme="minorHAnsi"/>
              </w:rPr>
              <w:t>D.Lgs.</w:t>
            </w:r>
            <w:proofErr w:type="spellEnd"/>
            <w:r w:rsidRPr="00A53F47">
              <w:rPr>
                <w:rFonts w:cstheme="minorHAnsi"/>
              </w:rPr>
              <w:t xml:space="preserve"> 50/2016, sussistendo i presupposti per la coincidenza delle due figure previsti dal paragrafo 10 delle Linee Guida A.N.AC. n. 3;</w:t>
            </w:r>
          </w:p>
        </w:tc>
      </w:tr>
      <w:tr w:rsidR="00F97F68" w:rsidRPr="00A53F47" w14:paraId="594C39AD" w14:textId="77777777" w:rsidTr="00F057E8">
        <w:trPr>
          <w:trHeight w:val="1041"/>
        </w:trPr>
        <w:tc>
          <w:tcPr>
            <w:tcW w:w="1500" w:type="pct"/>
            <w:shd w:val="clear" w:color="auto" w:fill="auto"/>
          </w:tcPr>
          <w:p w14:paraId="2F12C8DD" w14:textId="77777777" w:rsidR="00F97F68" w:rsidRPr="00A53F47" w:rsidRDefault="00F97F68" w:rsidP="00F97F68">
            <w:pPr>
              <w:rPr>
                <w:rFonts w:eastAsia="Calibri" w:cstheme="minorHAnsi"/>
                <w:b/>
              </w:rPr>
            </w:pPr>
            <w:r w:rsidRPr="00A53F47">
              <w:rPr>
                <w:rFonts w:eastAsia="Calibri" w:cstheme="minorHAnsi"/>
                <w:b/>
              </w:rPr>
              <w:t>VISTO</w:t>
            </w:r>
          </w:p>
        </w:tc>
        <w:tc>
          <w:tcPr>
            <w:tcW w:w="3500" w:type="pct"/>
            <w:gridSpan w:val="2"/>
            <w:shd w:val="clear" w:color="auto" w:fill="auto"/>
          </w:tcPr>
          <w:p w14:paraId="7EB0A238" w14:textId="3B1FB37E" w:rsidR="00F97F68" w:rsidRPr="00A53F47" w:rsidRDefault="00F97F68" w:rsidP="00F97F68">
            <w:pPr>
              <w:ind w:left="-102"/>
              <w:jc w:val="both"/>
              <w:rPr>
                <w:rFonts w:eastAsia="Calibri" w:cstheme="minorHAnsi"/>
              </w:rPr>
            </w:pPr>
            <w:r w:rsidRPr="00A53F47">
              <w:rPr>
                <w:rFonts w:cstheme="minorHAnsi"/>
              </w:rPr>
              <w:t xml:space="preserve">l’art. 6 </w:t>
            </w:r>
            <w:r w:rsidRPr="00A53F47">
              <w:rPr>
                <w:rFonts w:cstheme="minorHAnsi"/>
                <w:i/>
                <w:iCs/>
              </w:rPr>
              <w:t xml:space="preserve">bis </w:t>
            </w:r>
            <w:r w:rsidRPr="00A53F47">
              <w:rPr>
                <w:rFonts w:cstheme="minorHAnsi"/>
              </w:rPr>
              <w:t>della L. 241/90, relativo all’obbligo di astensione dall’incarico del responsabile del procedimento in caso di conflitto di interessi, e all’obbligo di segnalazione da parte dello stesso di ogni situazione di conflitto (anche potenziale);</w:t>
            </w:r>
          </w:p>
        </w:tc>
      </w:tr>
      <w:tr w:rsidR="00F97F68" w:rsidRPr="00A53F47" w14:paraId="1F93BA71" w14:textId="77777777" w:rsidTr="00F057E8">
        <w:trPr>
          <w:trHeight w:val="1041"/>
        </w:trPr>
        <w:tc>
          <w:tcPr>
            <w:tcW w:w="1500" w:type="pct"/>
            <w:shd w:val="clear" w:color="auto" w:fill="auto"/>
          </w:tcPr>
          <w:p w14:paraId="3D523A07" w14:textId="73935A62" w:rsidR="00F97F68" w:rsidRPr="00A53F47" w:rsidRDefault="00F97F68" w:rsidP="00F97F68">
            <w:pPr>
              <w:rPr>
                <w:rFonts w:eastAsia="Calibri" w:cstheme="minorHAnsi"/>
                <w:b/>
              </w:rPr>
            </w:pPr>
            <w:r>
              <w:rPr>
                <w:rFonts w:eastAsia="Calibri" w:cstheme="minorHAnsi"/>
                <w:b/>
              </w:rPr>
              <w:t>VISTI</w:t>
            </w:r>
          </w:p>
        </w:tc>
        <w:tc>
          <w:tcPr>
            <w:tcW w:w="3500" w:type="pct"/>
            <w:gridSpan w:val="2"/>
            <w:shd w:val="clear" w:color="auto" w:fill="auto"/>
          </w:tcPr>
          <w:p w14:paraId="1688F7B6" w14:textId="76FF5F67" w:rsidR="00F97F68" w:rsidRPr="00FC7D53" w:rsidRDefault="00F97F68" w:rsidP="00F97F68">
            <w:pPr>
              <w:ind w:left="-102"/>
              <w:jc w:val="both"/>
              <w:rPr>
                <w:rFonts w:ascii="Calibri" w:eastAsia="Calibri" w:hAnsi="Calibri" w:cs="Times New Roman"/>
              </w:rPr>
            </w:pPr>
            <w:r w:rsidRPr="00FC7D53">
              <w:rPr>
                <w:rFonts w:ascii="Calibri" w:eastAsia="Calibri" w:hAnsi="Calibri" w:cs="Calibri"/>
              </w:rPr>
              <w:t xml:space="preserve">altresì l’art. 42 del </w:t>
            </w:r>
            <w:proofErr w:type="spellStart"/>
            <w:r w:rsidRPr="00FC7D53">
              <w:rPr>
                <w:rFonts w:ascii="Calibri" w:eastAsia="Calibri" w:hAnsi="Calibri" w:cs="Calibri"/>
              </w:rPr>
              <w:t>D.Lgs.</w:t>
            </w:r>
            <w:proofErr w:type="spellEnd"/>
            <w:r w:rsidRPr="00FC7D53">
              <w:rPr>
                <w:rFonts w:ascii="Calibri" w:eastAsia="Calibri" w:hAnsi="Calibri" w:cs="Calibri"/>
              </w:rPr>
              <w:t xml:space="preserve"> 50/2016 e le Linee Guida A.N.AC. n. 15, recanti «</w:t>
            </w:r>
            <w:r w:rsidRPr="00FC7D53">
              <w:rPr>
                <w:rFonts w:ascii="Calibri" w:eastAsia="Calibri" w:hAnsi="Calibri" w:cs="Calibri"/>
                <w:i/>
                <w:iCs/>
              </w:rPr>
              <w:t>Individuazione e gestione dei conflitti di interesse nelle procedure di affidamento di contratti pubblici</w:t>
            </w:r>
            <w:r w:rsidRPr="00FC7D53">
              <w:rPr>
                <w:rFonts w:ascii="Calibri" w:eastAsia="Calibri" w:hAnsi="Calibri" w:cs="Calibri"/>
              </w:rPr>
              <w:t>»;</w:t>
            </w:r>
          </w:p>
        </w:tc>
      </w:tr>
      <w:tr w:rsidR="00F97F68" w:rsidRPr="00A53F47" w14:paraId="49184AF0" w14:textId="77777777" w:rsidTr="00F057E8">
        <w:trPr>
          <w:trHeight w:val="778"/>
        </w:trPr>
        <w:tc>
          <w:tcPr>
            <w:tcW w:w="1500" w:type="pct"/>
            <w:shd w:val="clear" w:color="auto" w:fill="auto"/>
          </w:tcPr>
          <w:p w14:paraId="5C4D7B16" w14:textId="77777777" w:rsidR="00F97F68" w:rsidRPr="00A53F47" w:rsidRDefault="00F97F68" w:rsidP="00F97F68">
            <w:pPr>
              <w:rPr>
                <w:rFonts w:eastAsia="Calibri" w:cstheme="minorHAnsi"/>
                <w:b/>
              </w:rPr>
            </w:pPr>
            <w:r w:rsidRPr="00A53F47">
              <w:rPr>
                <w:rFonts w:eastAsia="Calibri" w:cstheme="minorHAnsi"/>
                <w:b/>
              </w:rPr>
              <w:t>TENUTO CONTO</w:t>
            </w:r>
          </w:p>
        </w:tc>
        <w:tc>
          <w:tcPr>
            <w:tcW w:w="3500" w:type="pct"/>
            <w:gridSpan w:val="2"/>
            <w:shd w:val="clear" w:color="auto" w:fill="auto"/>
          </w:tcPr>
          <w:p w14:paraId="2377E1A5" w14:textId="77777777" w:rsidR="00F97F68" w:rsidRPr="00A53F47" w:rsidRDefault="00F97F68" w:rsidP="00F97F68">
            <w:pPr>
              <w:ind w:left="-102"/>
              <w:jc w:val="both"/>
              <w:rPr>
                <w:rFonts w:eastAsia="Calibri" w:cstheme="minorHAnsi"/>
              </w:rPr>
            </w:pPr>
            <w:r w:rsidRPr="00A53F47">
              <w:rPr>
                <w:rFonts w:eastAsia="Calibri" w:cstheme="minorHAnsi"/>
              </w:rPr>
              <w:t>che, nei confronti del RUP individuato non sussistono le condizioni ostative previste dalla succitata norma;</w:t>
            </w:r>
          </w:p>
        </w:tc>
      </w:tr>
      <w:tr w:rsidR="00F97F68" w:rsidRPr="00A53F47" w14:paraId="365A9FB1" w14:textId="77777777" w:rsidTr="00F057E8">
        <w:tc>
          <w:tcPr>
            <w:tcW w:w="1500" w:type="pct"/>
            <w:shd w:val="clear" w:color="auto" w:fill="auto"/>
          </w:tcPr>
          <w:p w14:paraId="43FFA46A" w14:textId="77777777" w:rsidR="00F97F68" w:rsidRPr="00A53F47" w:rsidRDefault="00F97F68" w:rsidP="00F97F68">
            <w:pPr>
              <w:rPr>
                <w:rFonts w:eastAsia="Calibri" w:cstheme="minorHAnsi"/>
                <w:b/>
              </w:rPr>
            </w:pPr>
            <w:r w:rsidRPr="00A53F47">
              <w:rPr>
                <w:rFonts w:eastAsia="Calibri" w:cstheme="minorHAnsi"/>
                <w:b/>
              </w:rPr>
              <w:t>DATO ATTO</w:t>
            </w:r>
          </w:p>
        </w:tc>
        <w:tc>
          <w:tcPr>
            <w:tcW w:w="3500" w:type="pct"/>
            <w:gridSpan w:val="2"/>
            <w:shd w:val="clear" w:color="auto" w:fill="auto"/>
          </w:tcPr>
          <w:p w14:paraId="41535E6F" w14:textId="249E3275" w:rsidR="00F97F68" w:rsidRPr="00A53F47" w:rsidRDefault="00F97F68" w:rsidP="00F97F68">
            <w:pPr>
              <w:ind w:left="-102"/>
              <w:jc w:val="both"/>
              <w:rPr>
                <w:rFonts w:eastAsia="Calibri" w:cstheme="minorHAnsi"/>
              </w:rPr>
            </w:pPr>
            <w:r w:rsidRPr="00A53F47">
              <w:rPr>
                <w:rFonts w:cstheme="minorHAnsi"/>
              </w:rPr>
              <w:t>della necessità di affidare [</w:t>
            </w:r>
            <w:r w:rsidRPr="00A53F47">
              <w:rPr>
                <w:rFonts w:cstheme="minorHAnsi"/>
                <w:i/>
                <w:iCs/>
              </w:rPr>
              <w:t>indicare i beni o i servizi di cui l’Istituzione Scolastica necessita</w:t>
            </w:r>
            <w:r w:rsidRPr="00A53F47">
              <w:rPr>
                <w:rFonts w:cstheme="minorHAnsi"/>
              </w:rPr>
              <w:t xml:space="preserve">], avente le seguenti </w:t>
            </w:r>
            <w:r w:rsidRPr="00A53F47">
              <w:rPr>
                <w:rFonts w:cstheme="minorHAnsi"/>
              </w:rPr>
              <w:lastRenderedPageBreak/>
              <w:t>caratteristiche [</w:t>
            </w:r>
            <w:r w:rsidRPr="00A53F47">
              <w:rPr>
                <w:rFonts w:cstheme="minorHAnsi"/>
                <w:i/>
                <w:iCs/>
              </w:rPr>
              <w:t>indicare le caratteristiche delle forniture/servizi che si intendono conseguire e le principali condizioni contrattuali, ad es. n. di giornate uomo, n. di beni</w:t>
            </w:r>
            <w:r w:rsidRPr="00A53F47">
              <w:rPr>
                <w:rFonts w:cstheme="minorHAnsi"/>
              </w:rPr>
              <w:t>];</w:t>
            </w:r>
          </w:p>
        </w:tc>
      </w:tr>
      <w:tr w:rsidR="00F97F68" w:rsidRPr="00A53F47" w14:paraId="686ADFBA" w14:textId="77777777" w:rsidTr="00F057E8">
        <w:tc>
          <w:tcPr>
            <w:tcW w:w="1500" w:type="pct"/>
            <w:shd w:val="clear" w:color="auto" w:fill="auto"/>
          </w:tcPr>
          <w:p w14:paraId="4DAD1B32" w14:textId="77777777" w:rsidR="00F97F68" w:rsidRPr="00A53F47" w:rsidRDefault="00F97F68" w:rsidP="00F97F68">
            <w:pPr>
              <w:rPr>
                <w:rFonts w:eastAsia="Calibri" w:cstheme="minorHAnsi"/>
                <w:b/>
              </w:rPr>
            </w:pPr>
            <w:r w:rsidRPr="00A53F47">
              <w:rPr>
                <w:rFonts w:eastAsia="Calibri" w:cstheme="minorHAnsi"/>
                <w:b/>
              </w:rPr>
              <w:lastRenderedPageBreak/>
              <w:t>CONSIDERATO</w:t>
            </w:r>
          </w:p>
        </w:tc>
        <w:tc>
          <w:tcPr>
            <w:tcW w:w="3500" w:type="pct"/>
            <w:gridSpan w:val="2"/>
            <w:shd w:val="clear" w:color="auto" w:fill="auto"/>
          </w:tcPr>
          <w:p w14:paraId="04F93B76" w14:textId="77777777" w:rsidR="00F97F68" w:rsidRPr="00A53F47" w:rsidRDefault="00F97F68" w:rsidP="00F97F68">
            <w:pPr>
              <w:ind w:left="-102"/>
              <w:jc w:val="both"/>
              <w:rPr>
                <w:rFonts w:eastAsia="Calibri" w:cstheme="minorHAnsi"/>
              </w:rPr>
            </w:pPr>
            <w:r w:rsidRPr="00A53F47">
              <w:rPr>
                <w:rFonts w:eastAsia="Calibri" w:cstheme="minorHAnsi"/>
              </w:rPr>
              <w:t xml:space="preserve">che l’affidamento in oggetto è finalizzato a </w:t>
            </w:r>
            <w:r w:rsidRPr="00A53F47">
              <w:rPr>
                <w:rFonts w:eastAsia="Calibri" w:cstheme="minorHAnsi"/>
                <w:iCs/>
              </w:rPr>
              <w:t>[</w:t>
            </w:r>
            <w:r w:rsidRPr="00A53F47">
              <w:rPr>
                <w:rFonts w:eastAsia="Calibri" w:cstheme="minorHAnsi"/>
                <w:i/>
              </w:rPr>
              <w:t>definire l’esigenza/interesse che si intende soddisfare con l’affidamento in oggetto, ad es.</w:t>
            </w:r>
            <w:r w:rsidRPr="00A53F47">
              <w:rPr>
                <w:rFonts w:cstheme="minorHAnsi"/>
              </w:rPr>
              <w:t xml:space="preserve"> </w:t>
            </w:r>
            <w:r w:rsidRPr="00A53F47">
              <w:rPr>
                <w:rFonts w:eastAsia="Calibri" w:cstheme="minorHAnsi"/>
                <w:i/>
              </w:rPr>
              <w:t>garantire continuità delle prestazioni</w:t>
            </w:r>
            <w:r w:rsidRPr="00A53F47">
              <w:rPr>
                <w:rFonts w:eastAsia="Calibri" w:cstheme="minorHAnsi"/>
                <w:iCs/>
              </w:rPr>
              <w:t>]</w:t>
            </w:r>
            <w:r w:rsidRPr="00A53F47">
              <w:rPr>
                <w:rFonts w:eastAsia="Calibri" w:cstheme="minorHAnsi"/>
              </w:rPr>
              <w:t>;</w:t>
            </w:r>
          </w:p>
        </w:tc>
      </w:tr>
      <w:tr w:rsidR="00F97F68" w:rsidRPr="00A53F47" w14:paraId="3093CF0C" w14:textId="77777777" w:rsidTr="00F057E8">
        <w:tc>
          <w:tcPr>
            <w:tcW w:w="1500" w:type="pct"/>
            <w:shd w:val="clear" w:color="auto" w:fill="auto"/>
          </w:tcPr>
          <w:p w14:paraId="6715D5CF" w14:textId="0CEA300E" w:rsidR="00F97F68" w:rsidRPr="00A53F47" w:rsidRDefault="00F97F68" w:rsidP="00F97F68">
            <w:pPr>
              <w:rPr>
                <w:rFonts w:eastAsia="Calibri" w:cstheme="minorHAnsi"/>
              </w:rPr>
            </w:pPr>
            <w:r w:rsidRPr="00A53F47">
              <w:rPr>
                <w:rFonts w:eastAsia="Calibri" w:cstheme="minorHAnsi"/>
                <w:b/>
              </w:rPr>
              <w:t>DATO ATTO</w:t>
            </w:r>
          </w:p>
          <w:p w14:paraId="1AD4FF4C" w14:textId="7CB04FFD" w:rsidR="00F97F68" w:rsidRPr="00A53F47" w:rsidRDefault="00F97F68" w:rsidP="00F97F68">
            <w:pPr>
              <w:rPr>
                <w:rFonts w:eastAsia="Calibri" w:cstheme="minorHAnsi"/>
              </w:rPr>
            </w:pPr>
          </w:p>
        </w:tc>
        <w:tc>
          <w:tcPr>
            <w:tcW w:w="3500" w:type="pct"/>
            <w:gridSpan w:val="2"/>
            <w:shd w:val="clear" w:color="auto" w:fill="auto"/>
          </w:tcPr>
          <w:p w14:paraId="17D3BA03" w14:textId="34991172" w:rsidR="00F97F68" w:rsidRPr="00A53F47" w:rsidRDefault="00F97F68" w:rsidP="00F97F68">
            <w:pPr>
              <w:ind w:left="-102"/>
              <w:jc w:val="both"/>
              <w:rPr>
                <w:rFonts w:eastAsia="Calibri" w:cstheme="minorHAnsi"/>
              </w:rPr>
            </w:pPr>
            <w:r w:rsidRPr="00A53F47">
              <w:rPr>
                <w:rFonts w:cstheme="minorHAnsi"/>
              </w:rPr>
              <w:t>della non esistenza di Convenzioni Consip attive in merito a tale merceologia [</w:t>
            </w:r>
            <w:r w:rsidRPr="00A53F47">
              <w:rPr>
                <w:rFonts w:cstheme="minorHAnsi"/>
                <w:i/>
                <w:iCs/>
              </w:rPr>
              <w:t>oppure, nella sola ipotesi di esistenza di Convenzione Consip mancante delle caratteristiche essenziali richieste dalla Istituzione Scolastica</w:t>
            </w:r>
            <w:r w:rsidRPr="00A53F47">
              <w:rPr>
                <w:rFonts w:cstheme="minorHAnsi"/>
              </w:rPr>
              <w:t>] della non idoneità della Convenzione Consip a soddisfare il fabbisogno dell’Istituzione Scolastica per mancanza delle caratteristiche essenziali, come rilevato in apposito provvedimento del Dirigente Scolastico n. […] del […], trasmesso al competente ufficio della Corte dei Conti, in attuazione di quanto previsto dall’art. 1, comma 510 della L. n. 208/2015;</w:t>
            </w:r>
          </w:p>
        </w:tc>
      </w:tr>
      <w:tr w:rsidR="00F97F68" w:rsidRPr="00A53F47" w14:paraId="670311A2" w14:textId="77777777" w:rsidTr="00F057E8">
        <w:tc>
          <w:tcPr>
            <w:tcW w:w="1500" w:type="pct"/>
            <w:shd w:val="clear" w:color="auto" w:fill="auto"/>
          </w:tcPr>
          <w:p w14:paraId="1767BB5E" w14:textId="597F2B93" w:rsidR="00F97F68" w:rsidRPr="00A53F47" w:rsidRDefault="00F97F68" w:rsidP="00F97F68">
            <w:pPr>
              <w:rPr>
                <w:rFonts w:eastAsia="Calibri" w:cstheme="minorHAnsi"/>
                <w:b/>
              </w:rPr>
            </w:pPr>
            <w:r w:rsidRPr="00A53F47">
              <w:rPr>
                <w:rFonts w:eastAsia="Calibri" w:cstheme="minorHAnsi"/>
                <w:b/>
              </w:rPr>
              <w:t>DATO ATTO</w:t>
            </w:r>
          </w:p>
        </w:tc>
        <w:tc>
          <w:tcPr>
            <w:tcW w:w="3500" w:type="pct"/>
            <w:gridSpan w:val="2"/>
            <w:shd w:val="clear" w:color="auto" w:fill="auto"/>
          </w:tcPr>
          <w:p w14:paraId="018BB09C" w14:textId="3B2C3134" w:rsidR="00F97F68" w:rsidRPr="00A53F47" w:rsidRDefault="00F97F68" w:rsidP="00F97F68">
            <w:pPr>
              <w:ind w:left="-102"/>
              <w:jc w:val="both"/>
              <w:rPr>
                <w:rFonts w:cstheme="minorHAnsi"/>
              </w:rPr>
            </w:pPr>
            <w:r w:rsidRPr="00A53F47">
              <w:rPr>
                <w:rFonts w:cstheme="minorHAnsi"/>
              </w:rPr>
              <w:t>che, nell’ambito degli Accordi Quadro stipulati da Consip S.p.A. e dello SDAPA realizzato e gestito da Consip S.p.A., non risultano attive iniziative aventi ad oggetto interventi comparabili con quelli da affidare con la presente procedura [</w:t>
            </w:r>
            <w:r w:rsidRPr="00A53F47">
              <w:rPr>
                <w:rFonts w:cstheme="minorHAnsi"/>
                <w:i/>
                <w:iCs/>
              </w:rPr>
              <w:t>oppure, nell’ipotesi di Accordo Quadro e/o di Bando Istitutivo nell’ambito dello SDAPA esistente, ma mancante delle caratteristiche essenziali richieste dalla Istituzione Scolastica</w:t>
            </w:r>
            <w:r w:rsidRPr="00A53F47">
              <w:rPr>
                <w:rFonts w:cstheme="minorHAnsi"/>
              </w:rPr>
              <w:t>] che, nell’ambito degli Accordi Quadro stipulati da Consip e dello SDAPA realizzato e gestito da Consip, non risultano attive iniziative idonee a soddisfare i fabbisogni dell’Istituto, in quanto [</w:t>
            </w:r>
            <w:r w:rsidRPr="00A53F47">
              <w:rPr>
                <w:rFonts w:cstheme="minorHAnsi"/>
                <w:i/>
                <w:iCs/>
              </w:rPr>
              <w:t>indicare le ragioni per cui le iniziative Consip non risultano idonee a soddisfare i fabbisogni dell’Istituto</w:t>
            </w:r>
            <w:r w:rsidRPr="00A53F47">
              <w:rPr>
                <w:rFonts w:cstheme="minorHAnsi"/>
              </w:rPr>
              <w:t>];</w:t>
            </w:r>
          </w:p>
        </w:tc>
      </w:tr>
      <w:tr w:rsidR="00F97F68" w:rsidRPr="00A53F47" w14:paraId="7A321B42" w14:textId="77777777" w:rsidTr="00F057E8">
        <w:trPr>
          <w:trHeight w:val="1688"/>
        </w:trPr>
        <w:tc>
          <w:tcPr>
            <w:tcW w:w="1500" w:type="pct"/>
            <w:shd w:val="clear" w:color="auto" w:fill="auto"/>
          </w:tcPr>
          <w:p w14:paraId="317ABD8D" w14:textId="178E3B20" w:rsidR="00F97F68" w:rsidRPr="00A53F47" w:rsidRDefault="00F97F68" w:rsidP="00F97F68">
            <w:pPr>
              <w:rPr>
                <w:rFonts w:eastAsia="Calibri" w:cstheme="minorHAnsi"/>
                <w:b/>
              </w:rPr>
            </w:pPr>
            <w:r w:rsidRPr="00A53F47">
              <w:rPr>
                <w:rFonts w:eastAsia="Calibri" w:cstheme="minorHAnsi"/>
                <w:b/>
              </w:rPr>
              <w:t xml:space="preserve">DATO ATTO </w:t>
            </w:r>
          </w:p>
        </w:tc>
        <w:tc>
          <w:tcPr>
            <w:tcW w:w="3500" w:type="pct"/>
            <w:gridSpan w:val="2"/>
            <w:shd w:val="clear" w:color="auto" w:fill="auto"/>
          </w:tcPr>
          <w:p w14:paraId="4CC69AEC" w14:textId="4F35E335" w:rsidR="00F97F68" w:rsidRPr="00A53F47" w:rsidRDefault="00F97F68" w:rsidP="00F97F68">
            <w:pPr>
              <w:ind w:left="-102"/>
              <w:jc w:val="both"/>
              <w:rPr>
                <w:rFonts w:eastAsia="Calibri" w:cstheme="minorHAnsi"/>
              </w:rPr>
            </w:pPr>
            <w:r w:rsidRPr="00A53F47">
              <w:rPr>
                <w:rFonts w:cstheme="minorHAnsi"/>
              </w:rPr>
              <w:t>che il servizio [</w:t>
            </w:r>
            <w:r w:rsidRPr="00A53F47">
              <w:rPr>
                <w:rFonts w:cstheme="minorHAnsi"/>
                <w:i/>
                <w:iCs/>
              </w:rPr>
              <w:t>o la fornitura</w:t>
            </w:r>
            <w:r w:rsidRPr="00A53F47">
              <w:rPr>
                <w:rFonts w:cstheme="minorHAnsi"/>
              </w:rPr>
              <w:t>] è presente sul Mercato elettronico della Pubblica Amministrazione (MEPA), e che l’Istituzione Scolastica procederà pertanto alla relativa acquisizione mediante Ordine Diretto, [</w:t>
            </w:r>
            <w:r w:rsidRPr="00A53F47">
              <w:rPr>
                <w:rFonts w:cstheme="minorHAnsi"/>
                <w:i/>
                <w:iCs/>
              </w:rPr>
              <w:t>solo in caso di affidamento sopra i 10.000 euro</w:t>
            </w:r>
            <w:r w:rsidRPr="00A53F47">
              <w:rPr>
                <w:rFonts w:cstheme="minorHAnsi"/>
              </w:rPr>
              <w:t>] conformemente a quanto previsto dalla Delibera del Consiglio d’Istituto n. […] del […];</w:t>
            </w:r>
          </w:p>
        </w:tc>
      </w:tr>
      <w:tr w:rsidR="00F97F68" w:rsidRPr="00A53F47" w14:paraId="1BDEECB1" w14:textId="77777777" w:rsidTr="00F057E8">
        <w:tc>
          <w:tcPr>
            <w:tcW w:w="1500" w:type="pct"/>
            <w:shd w:val="clear" w:color="auto" w:fill="auto"/>
          </w:tcPr>
          <w:p w14:paraId="6F4CB6C6" w14:textId="77777777" w:rsidR="00F97F68" w:rsidRPr="00A53F47" w:rsidRDefault="00F97F68" w:rsidP="00F97F68">
            <w:pPr>
              <w:rPr>
                <w:rFonts w:eastAsia="Calibri" w:cstheme="minorHAnsi"/>
                <w:b/>
              </w:rPr>
            </w:pPr>
            <w:r w:rsidRPr="00A53F47">
              <w:rPr>
                <w:rFonts w:eastAsia="Calibri" w:cstheme="minorHAnsi"/>
                <w:b/>
              </w:rPr>
              <w:t xml:space="preserve">CONSIDERATO </w:t>
            </w:r>
          </w:p>
        </w:tc>
        <w:tc>
          <w:tcPr>
            <w:tcW w:w="3500" w:type="pct"/>
            <w:gridSpan w:val="2"/>
            <w:shd w:val="clear" w:color="auto" w:fill="auto"/>
          </w:tcPr>
          <w:p w14:paraId="6D0CB73F" w14:textId="77777777" w:rsidR="00F97F68" w:rsidRPr="00A53F47" w:rsidRDefault="00F97F68" w:rsidP="00F97F68">
            <w:pPr>
              <w:ind w:left="-102"/>
              <w:jc w:val="both"/>
              <w:rPr>
                <w:rFonts w:eastAsia="Calibri" w:cstheme="minorHAnsi"/>
              </w:rPr>
            </w:pPr>
            <w:r w:rsidRPr="00A53F47">
              <w:rPr>
                <w:rFonts w:eastAsia="Calibri" w:cstheme="minorHAnsi"/>
              </w:rPr>
              <w:t xml:space="preserve">di prevedere una durata contrattuale pari a […] mesi; </w:t>
            </w:r>
          </w:p>
        </w:tc>
      </w:tr>
      <w:tr w:rsidR="00F97F68" w:rsidRPr="00A53F47" w14:paraId="1BCFAB72" w14:textId="77777777" w:rsidTr="00F057E8">
        <w:tc>
          <w:tcPr>
            <w:tcW w:w="1500" w:type="pct"/>
            <w:shd w:val="clear" w:color="auto" w:fill="auto"/>
          </w:tcPr>
          <w:p w14:paraId="1ADE8A56" w14:textId="674E5500" w:rsidR="00F97F68" w:rsidRPr="00A53F47" w:rsidRDefault="00F97F68" w:rsidP="00F97F68">
            <w:pPr>
              <w:rPr>
                <w:rFonts w:eastAsia="Calibri" w:cstheme="minorHAnsi"/>
                <w:b/>
              </w:rPr>
            </w:pPr>
            <w:r w:rsidRPr="00A53F47">
              <w:rPr>
                <w:rFonts w:eastAsia="Calibri" w:cstheme="minorHAnsi"/>
                <w:b/>
              </w:rPr>
              <w:t>CONSIDERATO</w:t>
            </w:r>
          </w:p>
        </w:tc>
        <w:tc>
          <w:tcPr>
            <w:tcW w:w="3500" w:type="pct"/>
            <w:gridSpan w:val="2"/>
            <w:shd w:val="clear" w:color="auto" w:fill="auto"/>
          </w:tcPr>
          <w:p w14:paraId="666DC29B" w14:textId="4DA46DCF" w:rsidR="00F97F68" w:rsidRPr="00A53F47" w:rsidRDefault="00F97F68" w:rsidP="00F97F68">
            <w:pPr>
              <w:ind w:left="-102"/>
              <w:jc w:val="both"/>
              <w:rPr>
                <w:rFonts w:eastAsia="Calibri" w:cstheme="minorHAnsi"/>
              </w:rPr>
            </w:pPr>
            <w:r w:rsidRPr="00A53F47">
              <w:rPr>
                <w:rFonts w:cstheme="minorHAnsi"/>
              </w:rPr>
              <w:t>che la spesa complessiva per il servizio [</w:t>
            </w:r>
            <w:r w:rsidRPr="00A53F47">
              <w:rPr>
                <w:rFonts w:cstheme="minorHAnsi"/>
                <w:i/>
                <w:iCs/>
              </w:rPr>
              <w:t>o la fornitura</w:t>
            </w:r>
            <w:r w:rsidRPr="00A53F47">
              <w:rPr>
                <w:rFonts w:cstheme="minorHAnsi"/>
              </w:rPr>
              <w:t>] in parola è stata stimata in € […], IVA esclusa (€ […], IVA inclusa) [</w:t>
            </w:r>
            <w:r w:rsidRPr="00A53F47">
              <w:rPr>
                <w:rFonts w:cstheme="minorHAnsi"/>
                <w:i/>
                <w:iCs/>
              </w:rPr>
              <w:t>indicare l’importo massimo, che comunque deve essere inferiore ad € 40.000,00, IVA esclusa</w:t>
            </w:r>
            <w:r w:rsidRPr="00A53F47">
              <w:rPr>
                <w:rFonts w:cstheme="minorHAnsi"/>
              </w:rPr>
              <w:t>];</w:t>
            </w:r>
          </w:p>
        </w:tc>
      </w:tr>
      <w:tr w:rsidR="00F97F68" w:rsidRPr="00A53F47" w14:paraId="010359A2" w14:textId="77777777" w:rsidTr="00F057E8">
        <w:tc>
          <w:tcPr>
            <w:tcW w:w="1500" w:type="pct"/>
            <w:shd w:val="clear" w:color="auto" w:fill="auto"/>
          </w:tcPr>
          <w:p w14:paraId="522AFF11" w14:textId="77777777" w:rsidR="00F97F68" w:rsidRPr="00A53F47" w:rsidRDefault="00F97F68" w:rsidP="00F97F68">
            <w:pPr>
              <w:rPr>
                <w:rFonts w:eastAsia="Calibri" w:cstheme="minorHAnsi"/>
                <w:b/>
              </w:rPr>
            </w:pPr>
            <w:r w:rsidRPr="00A53F47">
              <w:rPr>
                <w:rFonts w:eastAsia="Calibri" w:cstheme="minorHAnsi"/>
                <w:b/>
              </w:rPr>
              <w:t xml:space="preserve">CONSIDERATO </w:t>
            </w:r>
          </w:p>
        </w:tc>
        <w:tc>
          <w:tcPr>
            <w:tcW w:w="3500" w:type="pct"/>
            <w:gridSpan w:val="2"/>
            <w:shd w:val="clear" w:color="auto" w:fill="auto"/>
          </w:tcPr>
          <w:p w14:paraId="67ACF298" w14:textId="00C39383" w:rsidR="00F97F68" w:rsidRPr="00A53F47" w:rsidRDefault="00F97F68" w:rsidP="00F97F68">
            <w:pPr>
              <w:ind w:left="-102"/>
              <w:jc w:val="both"/>
              <w:rPr>
                <w:rFonts w:cstheme="minorHAnsi"/>
              </w:rPr>
            </w:pPr>
            <w:r w:rsidRPr="00A53F47">
              <w:rPr>
                <w:rFonts w:cstheme="minorHAnsi"/>
              </w:rPr>
              <w:t>[</w:t>
            </w:r>
            <w:r w:rsidRPr="00A53F47">
              <w:rPr>
                <w:rFonts w:cstheme="minorHAnsi"/>
                <w:i/>
                <w:iCs/>
              </w:rPr>
              <w:t>eventuale, nel caso in cui vi siano oneri di sicurezza da interferenze</w:t>
            </w:r>
            <w:r w:rsidRPr="00A53F47">
              <w:rPr>
                <w:rFonts w:cstheme="minorHAnsi"/>
              </w:rPr>
              <w:t>] che gli oneri derivanti da rischi per interferenze sono quantificati in € […], IVA esclusa, come risultanti dal documento di valutazione dei rischi da interferenze;</w:t>
            </w:r>
          </w:p>
          <w:p w14:paraId="70E3A9DA" w14:textId="77777777" w:rsidR="00F97F68" w:rsidRPr="00A53F47" w:rsidRDefault="00F97F68" w:rsidP="00F97F68">
            <w:pPr>
              <w:ind w:left="-102"/>
              <w:jc w:val="both"/>
              <w:rPr>
                <w:rFonts w:cstheme="minorHAnsi"/>
              </w:rPr>
            </w:pPr>
            <w:r w:rsidRPr="00A53F47">
              <w:rPr>
                <w:rFonts w:cstheme="minorHAnsi"/>
              </w:rPr>
              <w:t>[</w:t>
            </w:r>
            <w:r w:rsidRPr="00A53F47">
              <w:rPr>
                <w:rFonts w:cstheme="minorHAnsi"/>
                <w:i/>
                <w:iCs/>
              </w:rPr>
              <w:t>oppure, in caso di oneri da rischi da interferenza pari a zero</w:t>
            </w:r>
            <w:r w:rsidRPr="00A53F47">
              <w:rPr>
                <w:rFonts w:cstheme="minorHAnsi"/>
              </w:rPr>
              <w:t>]:</w:t>
            </w:r>
          </w:p>
          <w:p w14:paraId="68F7FAF7" w14:textId="77777777" w:rsidR="00F97F68" w:rsidRPr="00A53F47" w:rsidRDefault="00F97F68" w:rsidP="00F97F68">
            <w:pPr>
              <w:ind w:left="-102"/>
              <w:jc w:val="both"/>
              <w:rPr>
                <w:rFonts w:cstheme="minorHAnsi"/>
              </w:rPr>
            </w:pPr>
            <w:r w:rsidRPr="00A53F47">
              <w:rPr>
                <w:rFonts w:cstheme="minorHAnsi"/>
              </w:rPr>
              <w:lastRenderedPageBreak/>
              <w:t>che gli oneri di sicurezza per l’eliminazione dei rischi da interferenza, non soggetti a ribasso, sono pari a 0,00 € (euro zero,00), trattandosi di:</w:t>
            </w:r>
          </w:p>
          <w:p w14:paraId="0C63CFCB" w14:textId="77777777" w:rsidR="00F97F68" w:rsidRPr="00A53F47" w:rsidRDefault="00F97F68" w:rsidP="00F97F68">
            <w:pPr>
              <w:ind w:left="-102"/>
              <w:jc w:val="both"/>
              <w:rPr>
                <w:rFonts w:cstheme="minorHAnsi"/>
              </w:rPr>
            </w:pPr>
            <w:r w:rsidRPr="00A53F47">
              <w:rPr>
                <w:rFonts w:cstheme="minorHAnsi"/>
              </w:rPr>
              <w:t>[</w:t>
            </w:r>
            <w:r w:rsidRPr="00A53F47">
              <w:rPr>
                <w:rFonts w:cstheme="minorHAnsi"/>
                <w:i/>
                <w:iCs/>
              </w:rPr>
              <w:t>casi alternativi</w:t>
            </w:r>
            <w:r w:rsidRPr="00A53F47">
              <w:rPr>
                <w:rFonts w:cstheme="minorHAnsi"/>
              </w:rPr>
              <w:t>]:</w:t>
            </w:r>
          </w:p>
          <w:p w14:paraId="6C274E19" w14:textId="77777777" w:rsidR="00F97F68" w:rsidRPr="00A53F47" w:rsidRDefault="00F97F68" w:rsidP="00F97F68">
            <w:pPr>
              <w:ind w:left="-102"/>
              <w:jc w:val="both"/>
              <w:rPr>
                <w:rFonts w:cstheme="minorHAnsi"/>
              </w:rPr>
            </w:pPr>
            <w:r w:rsidRPr="00A53F47">
              <w:rPr>
                <w:rFonts w:cstheme="minorHAnsi"/>
              </w:rPr>
              <w:t>1) servizi di natura intellettuale;</w:t>
            </w:r>
          </w:p>
          <w:p w14:paraId="41119F38" w14:textId="77777777" w:rsidR="00F97F68" w:rsidRPr="00A53F47" w:rsidRDefault="00F97F68" w:rsidP="00F97F68">
            <w:pPr>
              <w:ind w:left="-102"/>
              <w:jc w:val="both"/>
              <w:rPr>
                <w:rFonts w:cstheme="minorHAnsi"/>
              </w:rPr>
            </w:pPr>
            <w:r w:rsidRPr="00A53F47">
              <w:rPr>
                <w:rFonts w:cstheme="minorHAnsi"/>
              </w:rPr>
              <w:t>2) di mera fornitura di materiali o attrezzature;</w:t>
            </w:r>
          </w:p>
          <w:p w14:paraId="3D97BB90" w14:textId="6740EEAF" w:rsidR="00F97F68" w:rsidRPr="00A53F47" w:rsidRDefault="00F97F68" w:rsidP="00F97F68">
            <w:pPr>
              <w:ind w:left="-102"/>
              <w:jc w:val="both"/>
              <w:rPr>
                <w:rFonts w:cstheme="minorHAnsi"/>
              </w:rPr>
            </w:pPr>
            <w:r w:rsidRPr="00A53F47">
              <w:rPr>
                <w:rFonts w:cstheme="minorHAnsi"/>
              </w:rPr>
              <w:t>3) [</w:t>
            </w:r>
            <w:r w:rsidRPr="00A53F47">
              <w:rPr>
                <w:rFonts w:cstheme="minorHAnsi"/>
                <w:i/>
                <w:iCs/>
              </w:rPr>
              <w:t>indicare eventuali altre motivazioni</w:t>
            </w:r>
            <w:r w:rsidRPr="00A53F47">
              <w:rPr>
                <w:rFonts w:cstheme="minorHAnsi"/>
              </w:rPr>
              <w:t>];</w:t>
            </w:r>
          </w:p>
        </w:tc>
      </w:tr>
      <w:tr w:rsidR="00F97F68" w:rsidRPr="00A53F47" w14:paraId="350690E2" w14:textId="77777777" w:rsidTr="00F057E8">
        <w:tc>
          <w:tcPr>
            <w:tcW w:w="1500" w:type="pct"/>
            <w:shd w:val="clear" w:color="auto" w:fill="auto"/>
          </w:tcPr>
          <w:p w14:paraId="0CA55B58" w14:textId="77777777" w:rsidR="00F97F68" w:rsidRPr="00A53F47" w:rsidRDefault="00F97F68" w:rsidP="00F97F68">
            <w:pPr>
              <w:rPr>
                <w:rFonts w:eastAsia="Calibri" w:cstheme="minorHAnsi"/>
                <w:b/>
              </w:rPr>
            </w:pPr>
            <w:r w:rsidRPr="00A53F47">
              <w:rPr>
                <w:rFonts w:eastAsia="Calibri" w:cstheme="minorHAnsi"/>
                <w:b/>
              </w:rPr>
              <w:lastRenderedPageBreak/>
              <w:t xml:space="preserve">TENUTO CONTO </w:t>
            </w:r>
          </w:p>
        </w:tc>
        <w:tc>
          <w:tcPr>
            <w:tcW w:w="3500" w:type="pct"/>
            <w:gridSpan w:val="2"/>
            <w:shd w:val="clear" w:color="auto" w:fill="auto"/>
          </w:tcPr>
          <w:p w14:paraId="3EAE051A" w14:textId="55234368" w:rsidR="00F97F68" w:rsidRPr="00A53F47" w:rsidRDefault="00F97F68" w:rsidP="00F97F68">
            <w:pPr>
              <w:ind w:left="-102"/>
              <w:jc w:val="both"/>
              <w:rPr>
                <w:rFonts w:eastAsia="Calibri" w:cstheme="minorHAnsi"/>
              </w:rPr>
            </w:pPr>
            <w:r w:rsidRPr="00A53F47">
              <w:rPr>
                <w:rFonts w:cstheme="minorHAnsi"/>
              </w:rPr>
              <w:t>[</w:t>
            </w:r>
            <w:r w:rsidRPr="00A53F47">
              <w:rPr>
                <w:rFonts w:cstheme="minorHAnsi"/>
                <w:i/>
                <w:iCs/>
              </w:rPr>
              <w:t>solo in caso di appalto di servizi</w:t>
            </w:r>
            <w:r w:rsidRPr="00A53F47">
              <w:rPr>
                <w:rFonts w:cstheme="minorHAnsi"/>
              </w:rPr>
              <w:t xml:space="preserve">] che, ai sensi dell’art. 23, comma 16, e dall’art. 216, comma 4, del </w:t>
            </w:r>
            <w:proofErr w:type="spellStart"/>
            <w:r w:rsidRPr="00A53F47">
              <w:rPr>
                <w:rFonts w:cstheme="minorHAnsi"/>
              </w:rPr>
              <w:t>D.Lgs.</w:t>
            </w:r>
            <w:proofErr w:type="spellEnd"/>
            <w:r w:rsidRPr="00A53F47">
              <w:rPr>
                <w:rFonts w:cstheme="minorHAnsi"/>
              </w:rPr>
              <w:t xml:space="preserve"> n. 50/2016, la stazione appaltante, al fine di determinare l’importo posto a base di gara, ha individuato i costi della manodopera sulla base di tabelle emanate dal Ministero del lavoro e delle Politiche Sociali, ponendo a base dei </w:t>
            </w:r>
            <w:proofErr w:type="gramStart"/>
            <w:r w:rsidRPr="00A53F47">
              <w:rPr>
                <w:rFonts w:cstheme="minorHAnsi"/>
              </w:rPr>
              <w:t>predetti</w:t>
            </w:r>
            <w:proofErr w:type="gramEnd"/>
            <w:r w:rsidRPr="00A53F47">
              <w:rPr>
                <w:rFonts w:cstheme="minorHAnsi"/>
              </w:rPr>
              <w:t xml:space="preserve"> costi quello medio orario relativo ad un livello […] del contratto […], per un importo complessivo pari a […];</w:t>
            </w:r>
          </w:p>
        </w:tc>
      </w:tr>
      <w:tr w:rsidR="00F97F68" w:rsidRPr="00A53F47" w14:paraId="48605B7E" w14:textId="77777777" w:rsidTr="00F057E8">
        <w:tc>
          <w:tcPr>
            <w:tcW w:w="1500" w:type="pct"/>
            <w:shd w:val="clear" w:color="auto" w:fill="auto"/>
          </w:tcPr>
          <w:p w14:paraId="56445BAB" w14:textId="77777777" w:rsidR="00F97F68" w:rsidRPr="00A53F47" w:rsidRDefault="00F97F68" w:rsidP="00F97F68">
            <w:pPr>
              <w:rPr>
                <w:rFonts w:eastAsia="Calibri" w:cstheme="minorHAnsi"/>
                <w:b/>
              </w:rPr>
            </w:pPr>
            <w:r w:rsidRPr="00A53F47">
              <w:rPr>
                <w:rFonts w:eastAsia="Calibri" w:cstheme="minorHAnsi"/>
                <w:b/>
              </w:rPr>
              <w:t xml:space="preserve">VISTO </w:t>
            </w:r>
          </w:p>
        </w:tc>
        <w:tc>
          <w:tcPr>
            <w:tcW w:w="3500" w:type="pct"/>
            <w:gridSpan w:val="2"/>
            <w:shd w:val="clear" w:color="auto" w:fill="auto"/>
          </w:tcPr>
          <w:p w14:paraId="177D98EC" w14:textId="4F551F49" w:rsidR="00F97F68" w:rsidRPr="00A53F47" w:rsidRDefault="00F97F68" w:rsidP="00F97F68">
            <w:pPr>
              <w:ind w:left="-102"/>
              <w:jc w:val="both"/>
              <w:rPr>
                <w:rFonts w:eastAsia="Calibri" w:cstheme="minorHAnsi"/>
              </w:rPr>
            </w:pPr>
            <w:r w:rsidRPr="00A53F47">
              <w:rPr>
                <w:rFonts w:cstheme="minorHAnsi"/>
              </w:rPr>
              <w:t>[</w:t>
            </w:r>
            <w:r w:rsidRPr="00A53F47">
              <w:rPr>
                <w:rFonts w:cstheme="minorHAnsi"/>
                <w:i/>
                <w:iCs/>
              </w:rPr>
              <w:t>eventuale, solo nel caso in cui l’affidamento riguardi, in tutto o in parte, beni o servizi per i quali siano applicabili Decreti del Ministero dell’Ambiente, della Tutela del Territorio e del Mare aventi ad oggetto “criteri ambientali minimi”</w:t>
            </w:r>
            <w:r w:rsidRPr="00A53F47">
              <w:rPr>
                <w:rFonts w:cstheme="minorHAnsi"/>
              </w:rPr>
              <w:t>] il D.M. […] del Ministero dell’Ambiente della Tutela del Territorio e del Mare, recante «[…]» [</w:t>
            </w:r>
            <w:r w:rsidRPr="00A53F47">
              <w:rPr>
                <w:rFonts w:cstheme="minorHAnsi"/>
                <w:i/>
                <w:iCs/>
              </w:rPr>
              <w:t>inserire la denominazione del D.M. di riferimento</w:t>
            </w:r>
            <w:r w:rsidRPr="00A53F47">
              <w:rPr>
                <w:rFonts w:cstheme="minorHAnsi"/>
              </w:rPr>
              <w:t>], le cui prescrizioni sono state recepite negli atti dell’affidamento in oggetto;</w:t>
            </w:r>
          </w:p>
        </w:tc>
      </w:tr>
      <w:tr w:rsidR="00F97F68" w:rsidRPr="00A53F47" w14:paraId="7D7F4B20" w14:textId="77777777" w:rsidTr="00F057E8">
        <w:tc>
          <w:tcPr>
            <w:tcW w:w="1500" w:type="pct"/>
            <w:shd w:val="clear" w:color="auto" w:fill="auto"/>
          </w:tcPr>
          <w:p w14:paraId="33A2CEBC" w14:textId="77777777" w:rsidR="00F97F68" w:rsidRPr="00A53F47" w:rsidRDefault="00F97F68" w:rsidP="00F97F68">
            <w:pPr>
              <w:rPr>
                <w:rFonts w:eastAsia="Calibri" w:cstheme="minorHAnsi"/>
                <w:b/>
              </w:rPr>
            </w:pPr>
            <w:r w:rsidRPr="00A53F47">
              <w:rPr>
                <w:rFonts w:eastAsia="Calibri" w:cstheme="minorHAnsi"/>
                <w:b/>
              </w:rPr>
              <w:t xml:space="preserve">RITENUTO </w:t>
            </w:r>
          </w:p>
        </w:tc>
        <w:tc>
          <w:tcPr>
            <w:tcW w:w="3500" w:type="pct"/>
            <w:gridSpan w:val="2"/>
            <w:shd w:val="clear" w:color="auto" w:fill="auto"/>
          </w:tcPr>
          <w:p w14:paraId="07E1D399" w14:textId="6DCD0B5C" w:rsidR="00F97F68" w:rsidRPr="00A53F47" w:rsidRDefault="00F97F68" w:rsidP="00F97F68">
            <w:pPr>
              <w:ind w:left="-102"/>
              <w:jc w:val="both"/>
              <w:rPr>
                <w:rFonts w:eastAsia="Calibri" w:cstheme="minorHAnsi"/>
              </w:rPr>
            </w:pPr>
            <w:r w:rsidRPr="00A53F47">
              <w:rPr>
                <w:rFonts w:eastAsia="Calibri" w:cstheme="minorHAnsi"/>
              </w:rPr>
              <w:t>[</w:t>
            </w:r>
            <w:r w:rsidRPr="00A53F47">
              <w:rPr>
                <w:rFonts w:eastAsia="Calibri" w:cstheme="minorHAnsi"/>
                <w:i/>
              </w:rPr>
              <w:t xml:space="preserve">eventuale, solo nel caso in cui risulti applicabile la c.d. clausola sociale di cui all’art. 50 del </w:t>
            </w:r>
            <w:proofErr w:type="spellStart"/>
            <w:r w:rsidRPr="00A53F47">
              <w:rPr>
                <w:rFonts w:eastAsia="Calibri" w:cstheme="minorHAnsi"/>
                <w:i/>
              </w:rPr>
              <w:t>D.Lgs.</w:t>
            </w:r>
            <w:proofErr w:type="spellEnd"/>
            <w:r w:rsidRPr="00A53F47">
              <w:rPr>
                <w:rFonts w:eastAsia="Calibri" w:cstheme="minorHAnsi"/>
                <w:i/>
              </w:rPr>
              <w:t xml:space="preserve"> 50/2016</w:t>
            </w:r>
            <w:r w:rsidRPr="00A53F47">
              <w:rPr>
                <w:rFonts w:eastAsia="Calibri" w:cstheme="minorHAnsi"/>
              </w:rPr>
              <w:t xml:space="preserve">] necessario prevedere l’inserimento negli atti di gara della c.d. clausola sociale di cui all’art. 50 del </w:t>
            </w:r>
            <w:proofErr w:type="spellStart"/>
            <w:r w:rsidRPr="00A53F47">
              <w:rPr>
                <w:rFonts w:eastAsia="Calibri" w:cstheme="minorHAnsi"/>
              </w:rPr>
              <w:t>D.Lgs.</w:t>
            </w:r>
            <w:proofErr w:type="spellEnd"/>
            <w:r w:rsidRPr="00A53F47">
              <w:rPr>
                <w:rFonts w:eastAsia="Calibri" w:cstheme="minorHAnsi"/>
              </w:rPr>
              <w:t xml:space="preserve"> 50/2016, al fine di garantire i livelli occupazionali esistenti;</w:t>
            </w:r>
          </w:p>
        </w:tc>
      </w:tr>
      <w:bookmarkEnd w:id="22"/>
      <w:tr w:rsidR="00F97F68" w:rsidRPr="00A53F47" w14:paraId="598E1413" w14:textId="77777777" w:rsidTr="00F057E8">
        <w:trPr>
          <w:gridAfter w:val="1"/>
          <w:wAfter w:w="56" w:type="pct"/>
        </w:trPr>
        <w:tc>
          <w:tcPr>
            <w:tcW w:w="1500" w:type="pct"/>
            <w:shd w:val="clear" w:color="auto" w:fill="auto"/>
          </w:tcPr>
          <w:p w14:paraId="177213D2" w14:textId="77777777" w:rsidR="00F97F68" w:rsidRPr="00A53F47" w:rsidRDefault="00F97F68" w:rsidP="00F97F68">
            <w:pPr>
              <w:spacing w:line="288" w:lineRule="exact"/>
              <w:jc w:val="both"/>
              <w:rPr>
                <w:rFonts w:cstheme="minorHAnsi"/>
                <w:b/>
              </w:rPr>
            </w:pPr>
            <w:r w:rsidRPr="00A53F47">
              <w:rPr>
                <w:rFonts w:cstheme="minorHAnsi"/>
                <w:b/>
              </w:rPr>
              <w:t>CONSIDERATO</w:t>
            </w:r>
          </w:p>
        </w:tc>
        <w:tc>
          <w:tcPr>
            <w:tcW w:w="3444" w:type="pct"/>
            <w:shd w:val="clear" w:color="auto" w:fill="auto"/>
          </w:tcPr>
          <w:p w14:paraId="0E6F293F" w14:textId="68D02678" w:rsidR="00F97F68" w:rsidRPr="00A53F47" w:rsidRDefault="00F97F68" w:rsidP="00F97F68">
            <w:pPr>
              <w:ind w:left="-102"/>
              <w:jc w:val="both"/>
              <w:rPr>
                <w:rFonts w:eastAsia="Calibri" w:cstheme="minorHAnsi"/>
                <w:bCs/>
              </w:rPr>
            </w:pPr>
            <w:r w:rsidRPr="00A53F47">
              <w:rPr>
                <w:rFonts w:cstheme="minorHAnsi"/>
              </w:rPr>
              <w:t>che, a seguito di una indagine di mercato condotta mediante consultazione di elenchi sul portale Consip “</w:t>
            </w:r>
            <w:proofErr w:type="spellStart"/>
            <w:r w:rsidRPr="00A53F47">
              <w:rPr>
                <w:rFonts w:cstheme="minorHAnsi"/>
              </w:rPr>
              <w:t>Acquistinretepa</w:t>
            </w:r>
            <w:proofErr w:type="spellEnd"/>
            <w:r w:rsidRPr="00A53F47">
              <w:rPr>
                <w:rFonts w:cstheme="minorHAnsi"/>
              </w:rPr>
              <w:t xml:space="preserve">”, i servizi </w:t>
            </w:r>
            <w:r w:rsidRPr="00A53F47">
              <w:rPr>
                <w:rFonts w:cstheme="minorHAnsi"/>
                <w:iCs/>
              </w:rPr>
              <w:t>[</w:t>
            </w:r>
            <w:r w:rsidRPr="00A53F47">
              <w:rPr>
                <w:rFonts w:cstheme="minorHAnsi"/>
                <w:i/>
              </w:rPr>
              <w:t>o le forniture</w:t>
            </w:r>
            <w:r w:rsidRPr="00A53F47">
              <w:rPr>
                <w:rFonts w:cstheme="minorHAnsi"/>
                <w:iCs/>
              </w:rPr>
              <w:t xml:space="preserve">] </w:t>
            </w:r>
            <w:r w:rsidRPr="00A53F47">
              <w:rPr>
                <w:rFonts w:cstheme="minorHAnsi"/>
              </w:rPr>
              <w:t xml:space="preserve">maggiormente rispondenti ai fabbisogni dell’Istituto sono risultati esseri quelle dell’operatore </w:t>
            </w:r>
            <w:r w:rsidRPr="00A53F47">
              <w:rPr>
                <w:rFonts w:eastAsia="Calibri" w:cstheme="minorHAnsi"/>
              </w:rPr>
              <w:t>[…]</w:t>
            </w:r>
            <w:r w:rsidRPr="00A53F47">
              <w:rPr>
                <w:rFonts w:cstheme="minorHAnsi"/>
              </w:rPr>
              <w:t>,</w:t>
            </w:r>
            <w:r w:rsidRPr="00A53F47">
              <w:rPr>
                <w:rFonts w:eastAsia="Calibri" w:cstheme="minorHAnsi"/>
                <w:bCs/>
              </w:rPr>
              <w:t xml:space="preserve"> con sede in </w:t>
            </w:r>
            <w:r w:rsidRPr="00A53F47">
              <w:rPr>
                <w:rFonts w:eastAsia="Calibri" w:cstheme="minorHAnsi"/>
              </w:rPr>
              <w:t>[…]</w:t>
            </w:r>
            <w:r w:rsidRPr="00A53F47">
              <w:rPr>
                <w:rFonts w:eastAsia="Calibri" w:cstheme="minorHAnsi"/>
                <w:bCs/>
              </w:rPr>
              <w:t xml:space="preserve">, alla via </w:t>
            </w:r>
            <w:r w:rsidRPr="00A53F47">
              <w:rPr>
                <w:rFonts w:eastAsia="Calibri" w:cstheme="minorHAnsi"/>
              </w:rPr>
              <w:t>[…]</w:t>
            </w:r>
            <w:r w:rsidRPr="00A53F47">
              <w:rPr>
                <w:rFonts w:eastAsia="Calibri" w:cstheme="minorHAnsi"/>
                <w:bCs/>
              </w:rPr>
              <w:t xml:space="preserve">, CAP </w:t>
            </w:r>
            <w:r w:rsidRPr="00A53F47">
              <w:rPr>
                <w:rFonts w:eastAsia="Calibri" w:cstheme="minorHAnsi"/>
              </w:rPr>
              <w:t>[…]</w:t>
            </w:r>
            <w:r w:rsidRPr="00A53F47">
              <w:rPr>
                <w:rFonts w:eastAsia="Calibri" w:cstheme="minorHAnsi"/>
                <w:bCs/>
              </w:rPr>
              <w:t xml:space="preserve"> (partita IVA […]);</w:t>
            </w:r>
          </w:p>
        </w:tc>
      </w:tr>
      <w:tr w:rsidR="00F97F68" w:rsidRPr="00A53F47" w14:paraId="788BDF69" w14:textId="77777777" w:rsidTr="00F057E8">
        <w:tc>
          <w:tcPr>
            <w:tcW w:w="1500" w:type="pct"/>
            <w:shd w:val="clear" w:color="auto" w:fill="auto"/>
          </w:tcPr>
          <w:p w14:paraId="3AA513F7" w14:textId="77777777" w:rsidR="00F97F68" w:rsidRPr="00A53F47" w:rsidRDefault="00F97F68" w:rsidP="00F97F68">
            <w:pPr>
              <w:rPr>
                <w:rFonts w:eastAsia="Calibri" w:cstheme="minorHAnsi"/>
                <w:b/>
              </w:rPr>
            </w:pPr>
            <w:r w:rsidRPr="00A53F47">
              <w:rPr>
                <w:rFonts w:eastAsia="Calibri" w:cstheme="minorHAnsi"/>
                <w:b/>
              </w:rPr>
              <w:t>TENUTO CONTO</w:t>
            </w:r>
          </w:p>
        </w:tc>
        <w:tc>
          <w:tcPr>
            <w:tcW w:w="3500" w:type="pct"/>
            <w:gridSpan w:val="2"/>
            <w:shd w:val="clear" w:color="auto" w:fill="auto"/>
          </w:tcPr>
          <w:p w14:paraId="69FBB642" w14:textId="77777777" w:rsidR="00F97F68" w:rsidRPr="00A53F47" w:rsidRDefault="00F97F68" w:rsidP="00F97F68">
            <w:pPr>
              <w:ind w:left="-102"/>
              <w:jc w:val="both"/>
              <w:rPr>
                <w:rFonts w:eastAsia="Calibri" w:cstheme="minorHAnsi"/>
              </w:rPr>
            </w:pPr>
            <w:r w:rsidRPr="00A53F47">
              <w:rPr>
                <w:rFonts w:cstheme="minorHAnsi"/>
                <w:color w:val="000000"/>
              </w:rPr>
              <w:t xml:space="preserve">che le prestazioni offerte dall’operatore di cui sopra, per un importo pari a € </w:t>
            </w:r>
            <w:r w:rsidRPr="00A53F47">
              <w:rPr>
                <w:rFonts w:cstheme="minorHAnsi"/>
              </w:rPr>
              <w:t>[…]</w:t>
            </w:r>
            <w:r w:rsidRPr="00A53F47">
              <w:rPr>
                <w:rFonts w:cstheme="minorHAnsi"/>
                <w:color w:val="000000"/>
              </w:rPr>
              <w:t>, rispondono ai fabbisogni dell’Istituto, in quanto [</w:t>
            </w:r>
            <w:r w:rsidRPr="00A53F47">
              <w:rPr>
                <w:rFonts w:cstheme="minorHAnsi"/>
                <w:i/>
                <w:color w:val="000000"/>
              </w:rPr>
              <w:t>indicare le ragioni della scelta del forniture e gli elementi per i quali si ritiene che l’offerta sia vantaggiosa</w:t>
            </w:r>
            <w:r w:rsidRPr="00A53F47">
              <w:rPr>
                <w:rFonts w:cstheme="minorHAnsi"/>
                <w:i/>
              </w:rPr>
              <w:t>, in linea generale si possono prendere in esame profili a</w:t>
            </w:r>
            <w:r w:rsidRPr="00A53F47">
              <w:rPr>
                <w:rFonts w:cstheme="minorHAnsi"/>
              </w:rPr>
              <w:t xml:space="preserve">: </w:t>
            </w:r>
            <w:r w:rsidRPr="00A53F47">
              <w:rPr>
                <w:rFonts w:cstheme="minorHAnsi"/>
                <w:i/>
                <w:color w:val="000000"/>
              </w:rPr>
              <w:t>la rispondenza di quanto offerto all’interesse pubblico che la stazione appaltante deve soddisfare, eventuali caratteristiche migliorative offerte dall’affidatario, congruità del prezzo in rapporto alla qualità della prestazione</w:t>
            </w:r>
            <w:r w:rsidRPr="00A53F47">
              <w:rPr>
                <w:rFonts w:cstheme="minorHAnsi"/>
                <w:color w:val="000000"/>
              </w:rPr>
              <w:t>];</w:t>
            </w:r>
          </w:p>
        </w:tc>
      </w:tr>
      <w:tr w:rsidR="00F97F68" w:rsidRPr="00A53F47" w14:paraId="0C3B9829" w14:textId="77777777" w:rsidTr="00F057E8">
        <w:tc>
          <w:tcPr>
            <w:tcW w:w="1500" w:type="pct"/>
            <w:shd w:val="clear" w:color="auto" w:fill="auto"/>
          </w:tcPr>
          <w:p w14:paraId="2906AC64" w14:textId="77777777" w:rsidR="00F97F68" w:rsidRPr="00A53F47" w:rsidRDefault="00F97F68" w:rsidP="00F97F68">
            <w:pPr>
              <w:rPr>
                <w:rFonts w:eastAsia="Calibri" w:cstheme="minorHAnsi"/>
                <w:b/>
              </w:rPr>
            </w:pPr>
            <w:r w:rsidRPr="00A53F47">
              <w:rPr>
                <w:rFonts w:eastAsia="Calibri" w:cstheme="minorHAnsi"/>
                <w:b/>
              </w:rPr>
              <w:lastRenderedPageBreak/>
              <w:t>TENUTO CONTO</w:t>
            </w:r>
          </w:p>
        </w:tc>
        <w:tc>
          <w:tcPr>
            <w:tcW w:w="3500" w:type="pct"/>
            <w:gridSpan w:val="2"/>
            <w:shd w:val="clear" w:color="auto" w:fill="auto"/>
          </w:tcPr>
          <w:p w14:paraId="61F098DE" w14:textId="77777777" w:rsidR="00F97F68" w:rsidRPr="00A53F47" w:rsidRDefault="00F97F68" w:rsidP="00F97F68">
            <w:pPr>
              <w:ind w:left="-102"/>
              <w:jc w:val="both"/>
              <w:rPr>
                <w:rFonts w:eastAsia="Times" w:cstheme="minorHAnsi"/>
                <w:color w:val="000000"/>
              </w:rPr>
            </w:pPr>
            <w:r w:rsidRPr="00A53F47">
              <w:rPr>
                <w:rFonts w:eastAsia="Times" w:cstheme="minorHAnsi"/>
                <w:color w:val="000000"/>
              </w:rPr>
              <w:t>che il suddetto operatore non costituisce né l’affidatario uscente, né è stato precedentemente invitato, risultando non affidatario, nel precedente affidamento;</w:t>
            </w:r>
          </w:p>
          <w:p w14:paraId="66256852" w14:textId="77777777" w:rsidR="00F97F68" w:rsidRPr="00A53F47" w:rsidRDefault="00F97F68" w:rsidP="00F97F68">
            <w:pPr>
              <w:ind w:left="-102"/>
              <w:jc w:val="both"/>
              <w:rPr>
                <w:rFonts w:eastAsia="Times" w:cstheme="minorHAnsi"/>
                <w:iCs/>
                <w:color w:val="000000"/>
              </w:rPr>
            </w:pPr>
            <w:r w:rsidRPr="00A53F47">
              <w:rPr>
                <w:rFonts w:eastAsia="Times" w:cstheme="minorHAnsi"/>
                <w:iCs/>
                <w:color w:val="000000"/>
              </w:rPr>
              <w:t>[</w:t>
            </w:r>
            <w:r w:rsidRPr="00A53F47">
              <w:rPr>
                <w:rFonts w:eastAsia="Times" w:cstheme="minorHAnsi"/>
                <w:i/>
                <w:iCs/>
                <w:color w:val="000000"/>
              </w:rPr>
              <w:t xml:space="preserve">OPPURE, nel caso in cui </w:t>
            </w:r>
            <w:r w:rsidRPr="00A53F47">
              <w:rPr>
                <w:rFonts w:eastAsia="Times" w:cstheme="minorHAnsi"/>
                <w:i/>
                <w:color w:val="000000"/>
              </w:rPr>
              <w:t xml:space="preserve">si decida di riaffidare il contratto all’uscente, </w:t>
            </w:r>
            <w:r w:rsidRPr="00A53F47">
              <w:rPr>
                <w:rFonts w:eastAsia="Times" w:cstheme="minorHAnsi"/>
                <w:i/>
                <w:iCs/>
                <w:color w:val="000000"/>
              </w:rPr>
              <w:t>motivare la deroga al principio di rotazione, inserendo il successivo periodo</w:t>
            </w:r>
            <w:r w:rsidRPr="00A53F47">
              <w:rPr>
                <w:rFonts w:eastAsia="Times" w:cstheme="minorHAnsi"/>
                <w:iCs/>
                <w:color w:val="000000"/>
              </w:rPr>
              <w:t>]</w:t>
            </w:r>
          </w:p>
          <w:p w14:paraId="441FEC4D" w14:textId="77777777" w:rsidR="00F97F68" w:rsidRPr="00A53F47" w:rsidRDefault="00F97F68" w:rsidP="00F97F68">
            <w:pPr>
              <w:ind w:left="-102"/>
              <w:jc w:val="both"/>
              <w:rPr>
                <w:rFonts w:eastAsia="Calibri" w:cstheme="minorHAnsi"/>
              </w:rPr>
            </w:pPr>
            <w:r w:rsidRPr="00A53F47">
              <w:rPr>
                <w:rFonts w:eastAsia="Calibri" w:cstheme="minorHAnsi"/>
              </w:rPr>
              <w:t>che, benché il suddetto operatore risulti essere l’affidatario uscente, l’Istituto intende riaffidare il contratto all’operatore medesimo, tenuto conto:</w:t>
            </w:r>
          </w:p>
          <w:p w14:paraId="17B93000" w14:textId="77777777" w:rsidR="00F97F68" w:rsidRPr="00A53F47" w:rsidRDefault="00F97F68" w:rsidP="00F97F68">
            <w:pPr>
              <w:pStyle w:val="Paragrafoelenco"/>
              <w:numPr>
                <w:ilvl w:val="0"/>
                <w:numId w:val="77"/>
              </w:numPr>
              <w:ind w:left="323" w:hanging="425"/>
              <w:contextualSpacing w:val="0"/>
              <w:jc w:val="both"/>
              <w:rPr>
                <w:rFonts w:eastAsia="Calibri" w:cstheme="minorHAnsi"/>
              </w:rPr>
            </w:pPr>
            <w:r w:rsidRPr="00A53F47">
              <w:rPr>
                <w:rFonts w:eastAsia="Calibri" w:cstheme="minorHAnsi"/>
              </w:rPr>
              <w:t xml:space="preserve">della particolare struttura del mercato e la riscontrata effettiva assenza di alternative </w:t>
            </w:r>
            <w:r w:rsidRPr="00A53F47">
              <w:rPr>
                <w:rFonts w:eastAsia="Calibri" w:cstheme="minorHAnsi"/>
                <w:iCs/>
              </w:rPr>
              <w:t>[</w:t>
            </w:r>
            <w:r w:rsidRPr="00A53F47">
              <w:rPr>
                <w:rFonts w:eastAsia="Calibri" w:cstheme="minorHAnsi"/>
                <w:i/>
              </w:rPr>
              <w:t>inserire una motivazione delle ragioni della deroga, mediante una sintetica descrizione della struttura di mercato e delle ragioni per le quali si rende necessario il reinvito dell’uscente</w:t>
            </w:r>
            <w:r w:rsidRPr="00A53F47">
              <w:rPr>
                <w:rFonts w:eastAsia="Calibri" w:cstheme="minorHAnsi"/>
              </w:rPr>
              <w:t>];</w:t>
            </w:r>
          </w:p>
          <w:p w14:paraId="3673244D" w14:textId="77777777" w:rsidR="00F97F68" w:rsidRPr="00A53F47" w:rsidRDefault="00F97F68" w:rsidP="00F97F68">
            <w:pPr>
              <w:pStyle w:val="Paragrafoelenco"/>
              <w:numPr>
                <w:ilvl w:val="0"/>
                <w:numId w:val="77"/>
              </w:numPr>
              <w:ind w:left="323" w:hanging="425"/>
              <w:contextualSpacing w:val="0"/>
              <w:jc w:val="both"/>
              <w:rPr>
                <w:rFonts w:eastAsia="Calibri" w:cstheme="minorHAnsi"/>
              </w:rPr>
            </w:pPr>
            <w:r w:rsidRPr="00A53F47">
              <w:rPr>
                <w:rFonts w:eastAsia="Calibri" w:cstheme="minorHAnsi"/>
              </w:rPr>
              <w:t>del grado di soddisfazione maturato a conclusione del precedente rapporto contrattuale [</w:t>
            </w:r>
            <w:r w:rsidRPr="00A53F47">
              <w:rPr>
                <w:rFonts w:eastAsia="Calibri" w:cstheme="minorHAnsi"/>
                <w:i/>
              </w:rPr>
              <w:t>specificare le ragioni per le quali l’Istituto  soddisfatto delle prestazioni precedentemente rese, prendendo in esame profili relativi a: esecuzione a regola d’arte e qualità della prestazione, nel rispetto dei tempi e dei costi pattuiti</w:t>
            </w:r>
            <w:r w:rsidRPr="00A53F47">
              <w:rPr>
                <w:rFonts w:eastAsia="Calibri" w:cstheme="minorHAnsi"/>
              </w:rPr>
              <w:t>] e della competitività del prezzo offerto rispetto alla media dei prezzi praticati nel settore di mercato di riferimento [</w:t>
            </w:r>
            <w:r w:rsidRPr="00A53F47">
              <w:rPr>
                <w:rFonts w:eastAsia="Calibri" w:cstheme="minorHAnsi"/>
                <w:i/>
                <w:iCs/>
              </w:rPr>
              <w:t>specificare i profili per i quali si ritiene che i prezzi siano competitivi</w:t>
            </w:r>
            <w:r w:rsidRPr="00A53F47">
              <w:rPr>
                <w:rFonts w:eastAsia="Calibri" w:cstheme="minorHAnsi"/>
              </w:rPr>
              <w:t xml:space="preserve">]; </w:t>
            </w:r>
          </w:p>
          <w:p w14:paraId="7A446F91" w14:textId="77777777" w:rsidR="00F97F68" w:rsidRPr="00A53F47" w:rsidRDefault="00F97F68" w:rsidP="00F97F68">
            <w:pPr>
              <w:ind w:left="-102"/>
              <w:jc w:val="both"/>
              <w:rPr>
                <w:rFonts w:eastAsia="Times" w:cstheme="minorHAnsi"/>
                <w:iCs/>
                <w:color w:val="000000"/>
              </w:rPr>
            </w:pPr>
            <w:r w:rsidRPr="00A53F47">
              <w:rPr>
                <w:rFonts w:eastAsia="Times" w:cstheme="minorHAnsi"/>
                <w:iCs/>
                <w:color w:val="000000"/>
              </w:rPr>
              <w:t>[</w:t>
            </w:r>
            <w:r w:rsidRPr="00A53F47">
              <w:rPr>
                <w:rFonts w:eastAsia="Times" w:cstheme="minorHAnsi"/>
                <w:i/>
                <w:color w:val="000000"/>
              </w:rPr>
              <w:t>OPPURE, nel caso in cui si decida di riaffidare il contratto ad un operatore invitato nella precedente procedura e risultato non aggiudicatario, motivare la deroga al principio di rotazione, inserendo il successivo periodo</w:t>
            </w:r>
            <w:r w:rsidRPr="00A53F47">
              <w:rPr>
                <w:rFonts w:eastAsia="Times" w:cstheme="minorHAnsi"/>
                <w:iCs/>
                <w:color w:val="000000"/>
              </w:rPr>
              <w:t>]</w:t>
            </w:r>
          </w:p>
          <w:p w14:paraId="00104BE1" w14:textId="7A30A099" w:rsidR="00F97F68" w:rsidRPr="00A53F47" w:rsidRDefault="00F97F68" w:rsidP="00F97F68">
            <w:pPr>
              <w:ind w:left="-102"/>
              <w:jc w:val="both"/>
              <w:rPr>
                <w:rFonts w:eastAsia="Times" w:cstheme="minorHAnsi"/>
                <w:color w:val="000000"/>
              </w:rPr>
            </w:pPr>
            <w:r w:rsidRPr="00A53F47">
              <w:rPr>
                <w:rFonts w:eastAsia="Times" w:cstheme="minorHAnsi"/>
                <w:color w:val="000000"/>
              </w:rPr>
              <w:t xml:space="preserve">che questo Istituto intende riaffidare il contratto ad un operatore già invitato nella precedente procedura e risultato non aggiudicatario, per i seguenti motivi </w:t>
            </w:r>
            <w:r w:rsidRPr="00A53F47">
              <w:rPr>
                <w:rFonts w:eastAsia="Times" w:cstheme="minorHAnsi"/>
                <w:iCs/>
                <w:color w:val="000000"/>
              </w:rPr>
              <w:t>[</w:t>
            </w:r>
            <w:r w:rsidRPr="00A53F47">
              <w:rPr>
                <w:rFonts w:eastAsia="Times" w:cstheme="minorHAnsi"/>
                <w:i/>
                <w:color w:val="000000"/>
              </w:rPr>
              <w:t xml:space="preserve">specificare le ragioni del riaffidamento, in considerazione </w:t>
            </w:r>
            <w:r w:rsidRPr="00A53F47">
              <w:rPr>
                <w:rFonts w:cstheme="minorHAnsi"/>
                <w:bCs/>
                <w:i/>
              </w:rPr>
              <w:t>dell’aspettativa, desunta da precedenti rapporti contrattuali o da altre ragionevoli circostanze, circa l’affidabilità dell’operatore economico e l’idoneità a fornire prestazioni coerenti con il livello economico e qualitativo atteso</w:t>
            </w:r>
            <w:r w:rsidRPr="00A53F47">
              <w:rPr>
                <w:rFonts w:cstheme="minorHAnsi"/>
                <w:bCs/>
                <w:iCs/>
              </w:rPr>
              <w:t>];</w:t>
            </w:r>
          </w:p>
        </w:tc>
      </w:tr>
      <w:tr w:rsidR="00F97F68" w:rsidRPr="00A53F47" w14:paraId="115179F0" w14:textId="77777777" w:rsidTr="00F057E8">
        <w:tc>
          <w:tcPr>
            <w:tcW w:w="1500" w:type="pct"/>
            <w:shd w:val="clear" w:color="auto" w:fill="auto"/>
          </w:tcPr>
          <w:p w14:paraId="4FC5F8C4" w14:textId="77777777" w:rsidR="00F97F68" w:rsidRPr="00A53F47" w:rsidRDefault="00F97F68" w:rsidP="00F97F68">
            <w:pPr>
              <w:rPr>
                <w:rFonts w:eastAsia="Calibri" w:cstheme="minorHAnsi"/>
                <w:b/>
              </w:rPr>
            </w:pPr>
            <w:r w:rsidRPr="00A53F47">
              <w:rPr>
                <w:rFonts w:eastAsia="Calibri" w:cstheme="minorHAnsi"/>
                <w:b/>
              </w:rPr>
              <w:t>TENUTO CONTO</w:t>
            </w:r>
          </w:p>
        </w:tc>
        <w:tc>
          <w:tcPr>
            <w:tcW w:w="3500" w:type="pct"/>
            <w:gridSpan w:val="2"/>
            <w:shd w:val="clear" w:color="auto" w:fill="auto"/>
          </w:tcPr>
          <w:p w14:paraId="6DAA53AF" w14:textId="750F5FA1" w:rsidR="00F97F68" w:rsidRPr="00A53F47" w:rsidRDefault="00F97F68" w:rsidP="00F97F68">
            <w:pPr>
              <w:spacing w:after="200"/>
              <w:ind w:left="-102"/>
              <w:jc w:val="both"/>
              <w:rPr>
                <w:rFonts w:eastAsia="Calibri" w:cstheme="minorHAnsi"/>
                <w:szCs w:val="20"/>
              </w:rPr>
            </w:pPr>
            <w:r w:rsidRPr="00A53F47">
              <w:rPr>
                <w:rFonts w:eastAsia="Calibri" w:cstheme="minorHAnsi"/>
                <w:szCs w:val="20"/>
              </w:rPr>
              <w:t>[</w:t>
            </w:r>
            <w:r w:rsidRPr="00A53F47">
              <w:rPr>
                <w:rFonts w:eastAsia="Calibri" w:cstheme="minorHAnsi"/>
                <w:i/>
                <w:szCs w:val="20"/>
              </w:rPr>
              <w:t xml:space="preserve">nel caso in cui l’operatore economico rientri tra quelli verificati a campione ai sensi dell’art. 36, comma 6 bis, del </w:t>
            </w:r>
            <w:proofErr w:type="spellStart"/>
            <w:r w:rsidRPr="00A53F47">
              <w:rPr>
                <w:rFonts w:eastAsia="Calibri" w:cstheme="minorHAnsi"/>
                <w:i/>
                <w:szCs w:val="20"/>
              </w:rPr>
              <w:t>D.Lgs.</w:t>
            </w:r>
            <w:proofErr w:type="spellEnd"/>
            <w:r w:rsidRPr="00A53F47">
              <w:rPr>
                <w:rFonts w:eastAsia="Calibri" w:cstheme="minorHAnsi"/>
                <w:i/>
                <w:szCs w:val="20"/>
              </w:rPr>
              <w:t xml:space="preserve"> 50/2016 e se richiesti criteri di selezione speciali</w:t>
            </w:r>
            <w:r w:rsidRPr="00A53F47">
              <w:rPr>
                <w:rFonts w:eastAsia="Calibri" w:cstheme="minorHAnsi"/>
                <w:iCs/>
                <w:szCs w:val="20"/>
              </w:rPr>
              <w:t xml:space="preserve">] </w:t>
            </w:r>
            <w:r w:rsidRPr="00A53F47">
              <w:rPr>
                <w:rFonts w:eastAsia="Calibri" w:cstheme="minorHAnsi"/>
                <w:szCs w:val="20"/>
              </w:rPr>
              <w:t xml:space="preserve">che ai sensi dell’art. 36, comma 6 </w:t>
            </w:r>
            <w:r w:rsidRPr="00A53F47">
              <w:rPr>
                <w:rFonts w:eastAsia="Calibri" w:cstheme="minorHAnsi"/>
                <w:i/>
                <w:szCs w:val="20"/>
              </w:rPr>
              <w:t>ter</w:t>
            </w:r>
            <w:r w:rsidRPr="00A53F47">
              <w:rPr>
                <w:rFonts w:eastAsia="Calibri" w:cstheme="minorHAnsi"/>
                <w:szCs w:val="20"/>
              </w:rPr>
              <w:t xml:space="preserve">, del </w:t>
            </w:r>
            <w:proofErr w:type="spellStart"/>
            <w:r w:rsidRPr="00A53F47">
              <w:rPr>
                <w:rFonts w:eastAsia="Calibri" w:cstheme="minorHAnsi"/>
                <w:szCs w:val="20"/>
              </w:rPr>
              <w:t>D.Lgs.</w:t>
            </w:r>
            <w:proofErr w:type="spellEnd"/>
            <w:r w:rsidRPr="00A53F47">
              <w:rPr>
                <w:rFonts w:eastAsia="Calibri" w:cstheme="minorHAnsi"/>
                <w:szCs w:val="20"/>
              </w:rPr>
              <w:t xml:space="preserve"> 50/2016, la Stazione Appaltante procederà esclusivamente alla verifica dei requisiti di carattere speciale di cui all’art. 83 del </w:t>
            </w:r>
            <w:proofErr w:type="spellStart"/>
            <w:r w:rsidRPr="00A53F47">
              <w:rPr>
                <w:rFonts w:eastAsia="Calibri" w:cstheme="minorHAnsi"/>
                <w:szCs w:val="20"/>
              </w:rPr>
              <w:t>D.Lgs.</w:t>
            </w:r>
            <w:proofErr w:type="spellEnd"/>
            <w:r w:rsidRPr="00A53F47">
              <w:rPr>
                <w:rFonts w:eastAsia="Calibri" w:cstheme="minorHAnsi"/>
                <w:szCs w:val="20"/>
              </w:rPr>
              <w:t xml:space="preserve"> 50/2016;</w:t>
            </w:r>
          </w:p>
          <w:p w14:paraId="048C38A9" w14:textId="28447EBA" w:rsidR="00F97F68" w:rsidRPr="00A53F47" w:rsidRDefault="00F97F68" w:rsidP="00F97F68">
            <w:pPr>
              <w:spacing w:after="200"/>
              <w:ind w:left="-102"/>
              <w:jc w:val="both"/>
              <w:rPr>
                <w:rFonts w:eastAsia="Calibri" w:cstheme="minorHAnsi"/>
                <w:szCs w:val="20"/>
              </w:rPr>
            </w:pPr>
            <w:r w:rsidRPr="00A53F47">
              <w:rPr>
                <w:rFonts w:eastAsia="Calibri" w:cstheme="minorHAnsi"/>
                <w:szCs w:val="20"/>
              </w:rPr>
              <w:t>[o</w:t>
            </w:r>
            <w:r w:rsidRPr="00A53F47">
              <w:rPr>
                <w:rFonts w:eastAsia="Calibri" w:cstheme="minorHAnsi"/>
                <w:i/>
                <w:szCs w:val="20"/>
              </w:rPr>
              <w:t xml:space="preserve">ppure, nel caso in cui l’operatore economico non rientri tra quelli verificati a campione ai sensi dell’art. 36, comma 6 bis, del </w:t>
            </w:r>
            <w:proofErr w:type="spellStart"/>
            <w:r w:rsidRPr="00A53F47">
              <w:rPr>
                <w:rFonts w:eastAsia="Calibri" w:cstheme="minorHAnsi"/>
                <w:i/>
                <w:szCs w:val="20"/>
              </w:rPr>
              <w:t>D.Lgs.</w:t>
            </w:r>
            <w:proofErr w:type="spellEnd"/>
            <w:r w:rsidRPr="00A53F47">
              <w:rPr>
                <w:rFonts w:eastAsia="Calibri" w:cstheme="minorHAnsi"/>
                <w:i/>
                <w:szCs w:val="20"/>
              </w:rPr>
              <w:t xml:space="preserve"> 50/2016, inserire il seguente periodo</w:t>
            </w:r>
            <w:r w:rsidRPr="00A53F47">
              <w:rPr>
                <w:rFonts w:eastAsia="Calibri" w:cstheme="minorHAnsi"/>
                <w:iCs/>
                <w:szCs w:val="20"/>
              </w:rPr>
              <w:t xml:space="preserve">] che la Stazione Appaltante svolgerà le verifiche volte ad accertare il possesso dei requisiti di ordine generale </w:t>
            </w:r>
            <w:r w:rsidRPr="00A53F47">
              <w:rPr>
                <w:rFonts w:eastAsia="Calibri" w:cstheme="minorHAnsi"/>
              </w:rPr>
              <w:t>[</w:t>
            </w:r>
            <w:r w:rsidRPr="00A53F47">
              <w:rPr>
                <w:rFonts w:eastAsia="Calibri" w:cstheme="minorHAnsi"/>
                <w:i/>
                <w:iCs/>
              </w:rPr>
              <w:t>eventuale,</w:t>
            </w:r>
            <w:r w:rsidRPr="00A53F47">
              <w:rPr>
                <w:rFonts w:eastAsia="Calibri" w:cstheme="minorHAnsi"/>
              </w:rPr>
              <w:t xml:space="preserve"> ove</w:t>
            </w:r>
            <w:r w:rsidRPr="00A53F47">
              <w:rPr>
                <w:rFonts w:eastAsia="Calibri" w:cstheme="minorHAnsi"/>
                <w:i/>
                <w:szCs w:val="20"/>
              </w:rPr>
              <w:t xml:space="preserve"> richiesti criteri di selezione speciali,</w:t>
            </w:r>
            <w:r w:rsidRPr="00A53F47">
              <w:rPr>
                <w:rFonts w:eastAsia="Calibri" w:cstheme="minorHAnsi"/>
              </w:rPr>
              <w:t xml:space="preserve"> e speciale] </w:t>
            </w:r>
            <w:r w:rsidRPr="00A53F47">
              <w:rPr>
                <w:rFonts w:eastAsia="Calibri" w:cstheme="minorHAnsi"/>
                <w:iCs/>
                <w:szCs w:val="20"/>
              </w:rPr>
              <w:t xml:space="preserve">da parte dell’affidatario, non rientrando esso </w:t>
            </w:r>
            <w:r w:rsidRPr="00A53F47">
              <w:rPr>
                <w:rFonts w:eastAsia="Calibri" w:cstheme="minorHAnsi"/>
                <w:iCs/>
                <w:szCs w:val="20"/>
              </w:rPr>
              <w:lastRenderedPageBreak/>
              <w:t xml:space="preserve">tra gli operatori economici </w:t>
            </w:r>
            <w:r w:rsidRPr="00A53F47">
              <w:rPr>
                <w:rFonts w:eastAsia="Calibri" w:cstheme="minorHAnsi"/>
                <w:szCs w:val="20"/>
              </w:rPr>
              <w:t xml:space="preserve">verificati a campione ai sensi dell’art. 36, comma 6 </w:t>
            </w:r>
            <w:r w:rsidRPr="00A53F47">
              <w:rPr>
                <w:rFonts w:eastAsia="Calibri" w:cstheme="minorHAnsi"/>
                <w:i/>
                <w:iCs/>
                <w:szCs w:val="20"/>
              </w:rPr>
              <w:t>bis</w:t>
            </w:r>
            <w:r w:rsidRPr="00A53F47">
              <w:rPr>
                <w:rFonts w:eastAsia="Calibri" w:cstheme="minorHAnsi"/>
                <w:szCs w:val="20"/>
              </w:rPr>
              <w:t xml:space="preserve">, del </w:t>
            </w:r>
            <w:proofErr w:type="spellStart"/>
            <w:r w:rsidRPr="00A53F47">
              <w:rPr>
                <w:rFonts w:eastAsia="Calibri" w:cstheme="minorHAnsi"/>
                <w:szCs w:val="20"/>
              </w:rPr>
              <w:t>D.Lgs.</w:t>
            </w:r>
            <w:proofErr w:type="spellEnd"/>
            <w:r w:rsidRPr="00A53F47">
              <w:rPr>
                <w:rFonts w:eastAsia="Calibri" w:cstheme="minorHAnsi"/>
                <w:szCs w:val="20"/>
              </w:rPr>
              <w:t xml:space="preserve"> 50/2016;</w:t>
            </w:r>
          </w:p>
          <w:p w14:paraId="78E55742" w14:textId="17C891C0" w:rsidR="00F97F68" w:rsidRPr="00A53F47" w:rsidRDefault="00F97F68" w:rsidP="00F97F68">
            <w:pPr>
              <w:spacing w:after="200"/>
              <w:ind w:left="-102"/>
              <w:jc w:val="both"/>
              <w:rPr>
                <w:rFonts w:eastAsia="Calibri" w:cstheme="minorHAnsi"/>
                <w:szCs w:val="20"/>
              </w:rPr>
            </w:pPr>
            <w:r w:rsidRPr="00A53F47">
              <w:rPr>
                <w:rFonts w:eastAsia="Calibri" w:cstheme="minorHAnsi"/>
                <w:iCs/>
                <w:szCs w:val="20"/>
              </w:rPr>
              <w:t>[</w:t>
            </w:r>
            <w:r w:rsidRPr="00A53F47">
              <w:rPr>
                <w:rFonts w:eastAsia="Calibri" w:cstheme="minorHAnsi"/>
                <w:i/>
                <w:iCs/>
                <w:szCs w:val="20"/>
              </w:rPr>
              <w:t>N.B.: nel caso di affidamenti di importo fino a euro 5.000, ovvero di importo superiore a euro 5.000 e non superiore a euro 20.000, è possibile svolgere le verifiche di cui sopra con le modalità semplificate descritte al paragrafo 4.2 delle Linee Guida A.N.AC. n. 4</w:t>
            </w:r>
            <w:r w:rsidRPr="00A53F47">
              <w:rPr>
                <w:rFonts w:eastAsia="Calibri" w:cstheme="minorHAnsi"/>
                <w:iCs/>
                <w:szCs w:val="20"/>
              </w:rPr>
              <w:t>]</w:t>
            </w:r>
          </w:p>
        </w:tc>
      </w:tr>
      <w:tr w:rsidR="00F97F68" w:rsidRPr="00A53F47" w14:paraId="0011F937" w14:textId="77777777" w:rsidTr="00F057E8">
        <w:tc>
          <w:tcPr>
            <w:tcW w:w="1500" w:type="pct"/>
            <w:shd w:val="clear" w:color="auto" w:fill="auto"/>
          </w:tcPr>
          <w:p w14:paraId="498A81CE" w14:textId="77777777" w:rsidR="00F97F68" w:rsidRPr="00A53F47" w:rsidRDefault="00F97F68" w:rsidP="00F97F68">
            <w:pPr>
              <w:rPr>
                <w:rFonts w:eastAsia="Calibri" w:cstheme="minorHAnsi"/>
                <w:b/>
              </w:rPr>
            </w:pPr>
            <w:r w:rsidRPr="00A53F47">
              <w:rPr>
                <w:rFonts w:eastAsia="Calibri" w:cstheme="minorHAnsi"/>
                <w:b/>
              </w:rPr>
              <w:lastRenderedPageBreak/>
              <w:t xml:space="preserve">TENUTO CONTO </w:t>
            </w:r>
          </w:p>
        </w:tc>
        <w:tc>
          <w:tcPr>
            <w:tcW w:w="3500" w:type="pct"/>
            <w:gridSpan w:val="2"/>
            <w:shd w:val="clear" w:color="auto" w:fill="auto"/>
          </w:tcPr>
          <w:p w14:paraId="2DAD13B0" w14:textId="77777777" w:rsidR="00F97F68" w:rsidRPr="00A53F47" w:rsidRDefault="00F97F68" w:rsidP="00F97F68">
            <w:pPr>
              <w:ind w:left="-102"/>
              <w:jc w:val="both"/>
              <w:rPr>
                <w:rFonts w:eastAsia="Calibri" w:cstheme="minorHAnsi"/>
              </w:rPr>
            </w:pPr>
            <w:r w:rsidRPr="00A53F47">
              <w:rPr>
                <w:rFonts w:eastAsia="Calibri" w:cstheme="minorHAnsi"/>
              </w:rPr>
              <w:t xml:space="preserve">che l’operatore ha presentato all’Istituto apposita garanzia definitiva ai sensi dell’art. 103 del </w:t>
            </w:r>
            <w:proofErr w:type="spellStart"/>
            <w:r w:rsidRPr="00A53F47">
              <w:rPr>
                <w:rFonts w:eastAsia="Calibri" w:cstheme="minorHAnsi"/>
              </w:rPr>
              <w:t>D.Lgs.</w:t>
            </w:r>
            <w:proofErr w:type="spellEnd"/>
            <w:r w:rsidRPr="00A53F47">
              <w:rPr>
                <w:rFonts w:eastAsia="Calibri" w:cstheme="minorHAnsi"/>
              </w:rPr>
              <w:t xml:space="preserve"> 50/2016;</w:t>
            </w:r>
          </w:p>
          <w:p w14:paraId="63D9122A" w14:textId="77777777" w:rsidR="00F97F68" w:rsidRPr="00A53F47" w:rsidRDefault="00F97F68" w:rsidP="00F97F68">
            <w:pPr>
              <w:ind w:left="-102"/>
              <w:jc w:val="both"/>
              <w:rPr>
                <w:rFonts w:eastAsia="Calibri" w:cstheme="minorHAnsi"/>
                <w:iCs/>
              </w:rPr>
            </w:pPr>
            <w:r w:rsidRPr="00A53F47">
              <w:rPr>
                <w:rFonts w:eastAsia="Calibri" w:cstheme="minorHAnsi"/>
              </w:rPr>
              <w:t>[</w:t>
            </w:r>
            <w:r w:rsidRPr="00A53F47">
              <w:rPr>
                <w:rFonts w:eastAsia="Calibri" w:cstheme="minorHAnsi"/>
                <w:i/>
              </w:rPr>
              <w:t>in alternativa, nel caso in cui l’Istituto non abbia richiesto all’operatore una garanzia definitiva, in considerazione di quanto previsto dall’art. 103, ultimo comma, ai sensi del quale “E' facoltà dell'amministrazione in casi specifici non richiedere una garanzia per gli appalti di cui all’</w:t>
            </w:r>
            <w:hyperlink r:id="rId32" w:anchor="036" w:history="1">
              <w:r w:rsidRPr="00A53F47">
                <w:rPr>
                  <w:rStyle w:val="Collegamentoipertestuale"/>
                  <w:rFonts w:eastAsia="Calibri" w:cstheme="minorHAnsi"/>
                  <w:i/>
                  <w:color w:val="auto"/>
                  <w:u w:val="none"/>
                </w:rPr>
                <w:t>articolo 36, comma 2, lettera a)</w:t>
              </w:r>
            </w:hyperlink>
            <w:r w:rsidRPr="00A53F47">
              <w:rPr>
                <w:rFonts w:eastAsia="Calibri" w:cstheme="minorHAnsi"/>
                <w:i/>
              </w:rPr>
              <w:t>, nonché per gli appalti da eseguirsi da operatori economici di comprovata solidità nonché per le forniture di beni che per la loro natura, o per l'uso speciale cui sono destinati, debbano essere acquistati nel luogo di produzione o forniti direttamente dai produttori o di prodotti d'arte, macchinari, strumenti e lavori di precisione l'esecuzione dei quali deve essere affidata a operatori specializzati. L'esonero dalla prestazione della garanzia deve essere adeguatamente motivato ed è subordinato ad un miglioramento del prezzo di aggiudicazione”</w:t>
            </w:r>
            <w:r w:rsidRPr="00A53F47">
              <w:rPr>
                <w:rFonts w:eastAsia="Calibri" w:cstheme="minorHAnsi"/>
                <w:iCs/>
              </w:rPr>
              <w:t>]</w:t>
            </w:r>
          </w:p>
          <w:p w14:paraId="3720CAD4" w14:textId="79F3CF0E" w:rsidR="00F97F68" w:rsidRPr="00A53F47" w:rsidRDefault="00F97F68" w:rsidP="00F97F68">
            <w:pPr>
              <w:ind w:left="-102"/>
              <w:jc w:val="both"/>
              <w:rPr>
                <w:rFonts w:eastAsia="Calibri" w:cstheme="minorHAnsi"/>
              </w:rPr>
            </w:pPr>
            <w:r w:rsidRPr="00A53F47">
              <w:rPr>
                <w:rFonts w:eastAsia="Calibri" w:cstheme="minorHAnsi"/>
              </w:rPr>
              <w:t>che l’Istituto non ha richiesto all’operatore la presentazione di una garanzia definitiva ai sensi dell’art. 103,</w:t>
            </w:r>
            <w:r w:rsidRPr="00A53F47">
              <w:rPr>
                <w:rFonts w:cstheme="minorHAnsi"/>
              </w:rPr>
              <w:t xml:space="preserve"> comma 11,</w:t>
            </w:r>
            <w:r w:rsidRPr="00A53F47">
              <w:rPr>
                <w:rFonts w:eastAsia="Calibri" w:cstheme="minorHAnsi"/>
              </w:rPr>
              <w:t xml:space="preserve"> del </w:t>
            </w:r>
            <w:proofErr w:type="spellStart"/>
            <w:r w:rsidRPr="00A53F47">
              <w:rPr>
                <w:rFonts w:eastAsia="Calibri" w:cstheme="minorHAnsi"/>
              </w:rPr>
              <w:t>D.Lgs.</w:t>
            </w:r>
            <w:proofErr w:type="spellEnd"/>
            <w:r w:rsidRPr="00A53F47">
              <w:rPr>
                <w:rFonts w:eastAsia="Calibri" w:cstheme="minorHAnsi"/>
              </w:rPr>
              <w:t xml:space="preserve"> 50/2016, trattandosi di affidamento ai sensi dell’art. 36, comma 2, lett. a), del </w:t>
            </w:r>
            <w:proofErr w:type="spellStart"/>
            <w:r w:rsidRPr="00A53F47">
              <w:rPr>
                <w:rFonts w:eastAsia="Calibri" w:cstheme="minorHAnsi"/>
              </w:rPr>
              <w:t>D.Lgs.</w:t>
            </w:r>
            <w:proofErr w:type="spellEnd"/>
            <w:r w:rsidRPr="00A53F47">
              <w:rPr>
                <w:rFonts w:eastAsia="Calibri" w:cstheme="minorHAnsi"/>
              </w:rPr>
              <w:t xml:space="preserve"> 50/2016 e in considerazione del miglioramento del prezzo di aggiudicazione da parte dell’operatore d</w:t>
            </w:r>
            <w:r w:rsidRPr="00A53F47">
              <w:rPr>
                <w:rFonts w:cstheme="minorHAnsi"/>
              </w:rPr>
              <w:t xml:space="preserve">i euro </w:t>
            </w:r>
            <w:r w:rsidRPr="00A53F47">
              <w:rPr>
                <w:rFonts w:eastAsia="Calibri" w:cstheme="minorHAnsi"/>
              </w:rPr>
              <w:t>[…];</w:t>
            </w:r>
          </w:p>
        </w:tc>
      </w:tr>
      <w:tr w:rsidR="00F97F68" w:rsidRPr="00A53F47" w14:paraId="0F40EB3B" w14:textId="77777777" w:rsidTr="00F057E8">
        <w:tc>
          <w:tcPr>
            <w:tcW w:w="1500" w:type="pct"/>
            <w:shd w:val="clear" w:color="auto" w:fill="auto"/>
          </w:tcPr>
          <w:p w14:paraId="38480B5F" w14:textId="12B14188" w:rsidR="00F97F68" w:rsidRPr="00A53F47" w:rsidRDefault="00F97F68" w:rsidP="00F97F68">
            <w:pPr>
              <w:widowControl w:val="0"/>
              <w:jc w:val="both"/>
              <w:rPr>
                <w:rFonts w:eastAsia="Times" w:cstheme="minorHAnsi"/>
                <w:b/>
                <w:bCs/>
              </w:rPr>
            </w:pPr>
            <w:r w:rsidRPr="00A53F47">
              <w:rPr>
                <w:rFonts w:eastAsia="Times" w:cstheme="minorHAnsi"/>
                <w:b/>
                <w:bCs/>
              </w:rPr>
              <w:t>DATO ATTO</w:t>
            </w:r>
          </w:p>
        </w:tc>
        <w:tc>
          <w:tcPr>
            <w:tcW w:w="3500" w:type="pct"/>
            <w:gridSpan w:val="2"/>
            <w:shd w:val="clear" w:color="auto" w:fill="auto"/>
          </w:tcPr>
          <w:p w14:paraId="3EE917C0" w14:textId="6C1B7FBF" w:rsidR="00F97F68" w:rsidRPr="00A53F47" w:rsidRDefault="00F97F68" w:rsidP="00F97F68">
            <w:pPr>
              <w:widowControl w:val="0"/>
              <w:ind w:left="-102"/>
              <w:jc w:val="both"/>
              <w:rPr>
                <w:rFonts w:eastAsia="Times" w:cstheme="minorHAnsi"/>
                <w:bCs/>
              </w:rPr>
            </w:pPr>
            <w:r w:rsidRPr="00A53F47">
              <w:rPr>
                <w:rFonts w:eastAsia="Times" w:cstheme="minorHAnsi"/>
                <w:bCs/>
              </w:rPr>
              <w:t>che il contratto, ai sensi di quanto stabilito dall’art. 1, comma 3, del D.L. 95/</w:t>
            </w:r>
            <w:r>
              <w:rPr>
                <w:rFonts w:eastAsia="Times" w:cstheme="minorHAnsi"/>
                <w:bCs/>
              </w:rPr>
              <w:t>2012, sarà</w:t>
            </w:r>
            <w:r w:rsidRPr="00A53F47">
              <w:rPr>
                <w:rFonts w:eastAsia="Times" w:cstheme="minorHAnsi"/>
                <w:bCs/>
              </w:rPr>
              <w:t xml:space="preserve"> sottoposto a condizione risolutiva nel caso di sopravvenuta disponibilità di una convenzione Consip S.p.A. avente ad oggetto servizi </w:t>
            </w:r>
            <w:r w:rsidRPr="00A53F47">
              <w:rPr>
                <w:rFonts w:eastAsia="Times" w:cstheme="minorHAnsi"/>
                <w:bCs/>
                <w:iCs/>
              </w:rPr>
              <w:t>[</w:t>
            </w:r>
            <w:r w:rsidRPr="00A53F47">
              <w:rPr>
                <w:rFonts w:eastAsia="Times" w:cstheme="minorHAnsi"/>
                <w:bCs/>
                <w:i/>
              </w:rPr>
              <w:t>o forniture</w:t>
            </w:r>
            <w:r w:rsidRPr="00A53F47">
              <w:rPr>
                <w:rFonts w:eastAsia="Times" w:cstheme="minorHAnsi"/>
                <w:bCs/>
                <w:iCs/>
              </w:rPr>
              <w:t xml:space="preserve">] </w:t>
            </w:r>
            <w:r w:rsidRPr="00A53F47">
              <w:rPr>
                <w:rFonts w:eastAsia="Times" w:cstheme="minorHAnsi"/>
                <w:bCs/>
              </w:rPr>
              <w:t>comparabili con quelli oggetto di affidamento;</w:t>
            </w:r>
          </w:p>
        </w:tc>
      </w:tr>
      <w:tr w:rsidR="00F97F68" w:rsidRPr="00A53F47" w14:paraId="6090DEFB" w14:textId="77777777" w:rsidTr="00F057E8">
        <w:tc>
          <w:tcPr>
            <w:tcW w:w="1500" w:type="pct"/>
            <w:shd w:val="clear" w:color="auto" w:fill="auto"/>
          </w:tcPr>
          <w:p w14:paraId="488CFF0A" w14:textId="77777777" w:rsidR="00F97F68" w:rsidRPr="00A53F47" w:rsidRDefault="00F97F68" w:rsidP="00F97F68">
            <w:pPr>
              <w:rPr>
                <w:rFonts w:eastAsia="Calibri" w:cstheme="minorHAnsi"/>
                <w:b/>
              </w:rPr>
            </w:pPr>
            <w:r w:rsidRPr="00A53F47">
              <w:rPr>
                <w:rFonts w:eastAsia="Calibri" w:cstheme="minorHAnsi"/>
                <w:b/>
              </w:rPr>
              <w:t>CONSIDERATO</w:t>
            </w:r>
          </w:p>
        </w:tc>
        <w:tc>
          <w:tcPr>
            <w:tcW w:w="3500" w:type="pct"/>
            <w:gridSpan w:val="2"/>
            <w:shd w:val="clear" w:color="auto" w:fill="auto"/>
          </w:tcPr>
          <w:p w14:paraId="6420FCD8" w14:textId="77777777" w:rsidR="00F97F68" w:rsidRPr="00A53F47" w:rsidRDefault="00F97F68" w:rsidP="00F97F68">
            <w:pPr>
              <w:ind w:left="-102"/>
              <w:jc w:val="both"/>
              <w:rPr>
                <w:rFonts w:eastAsia="Calibri" w:cstheme="minorHAnsi"/>
              </w:rPr>
            </w:pPr>
            <w:r w:rsidRPr="00A53F47">
              <w:rPr>
                <w:rFonts w:eastAsia="Calibri" w:cstheme="minorHAnsi"/>
              </w:rPr>
              <w:t xml:space="preserve">che per espressa previsione dell’art. 32, comma 10, lett. b), del </w:t>
            </w:r>
            <w:proofErr w:type="spellStart"/>
            <w:r w:rsidRPr="00A53F47">
              <w:rPr>
                <w:rFonts w:eastAsia="Calibri" w:cstheme="minorHAnsi"/>
              </w:rPr>
              <w:t>D.Lgs.</w:t>
            </w:r>
            <w:proofErr w:type="spellEnd"/>
            <w:r w:rsidRPr="00A53F47">
              <w:rPr>
                <w:rFonts w:eastAsia="Calibri" w:cstheme="minorHAnsi"/>
              </w:rPr>
              <w:t xml:space="preserve"> 50/2016, non si applica il termine dilatorio di </w:t>
            </w:r>
            <w:r w:rsidRPr="00A53F47">
              <w:rPr>
                <w:rFonts w:eastAsia="Calibri" w:cstheme="minorHAnsi"/>
                <w:i/>
              </w:rPr>
              <w:t xml:space="preserve">stand </w:t>
            </w:r>
            <w:proofErr w:type="spellStart"/>
            <w:r w:rsidRPr="00A53F47">
              <w:rPr>
                <w:rFonts w:eastAsia="Calibri" w:cstheme="minorHAnsi"/>
                <w:i/>
              </w:rPr>
              <w:t>still</w:t>
            </w:r>
            <w:proofErr w:type="spellEnd"/>
            <w:r w:rsidRPr="00A53F47">
              <w:rPr>
                <w:rFonts w:eastAsia="Calibri" w:cstheme="minorHAnsi"/>
                <w:i/>
              </w:rPr>
              <w:t xml:space="preserve"> </w:t>
            </w:r>
            <w:r w:rsidRPr="00A53F47">
              <w:rPr>
                <w:rFonts w:eastAsia="Calibri" w:cstheme="minorHAnsi"/>
              </w:rPr>
              <w:t>di 35 giorni per la stipula del contratto;</w:t>
            </w:r>
          </w:p>
        </w:tc>
      </w:tr>
      <w:tr w:rsidR="00F97F68" w:rsidRPr="00A53F47" w14:paraId="535C9AF2" w14:textId="77777777" w:rsidTr="00F057E8">
        <w:trPr>
          <w:trHeight w:val="690"/>
        </w:trPr>
        <w:tc>
          <w:tcPr>
            <w:tcW w:w="1500" w:type="pct"/>
            <w:shd w:val="clear" w:color="auto" w:fill="auto"/>
          </w:tcPr>
          <w:p w14:paraId="068BDB8F" w14:textId="77777777" w:rsidR="00F97F68" w:rsidRPr="00A53F47" w:rsidRDefault="00F97F68" w:rsidP="00F97F68">
            <w:pPr>
              <w:rPr>
                <w:rFonts w:eastAsia="Calibri" w:cstheme="minorHAnsi"/>
                <w:b/>
              </w:rPr>
            </w:pPr>
            <w:r w:rsidRPr="00A53F47">
              <w:rPr>
                <w:rFonts w:eastAsia="Calibri" w:cstheme="minorHAnsi"/>
                <w:b/>
              </w:rPr>
              <w:t xml:space="preserve">VISTO </w:t>
            </w:r>
          </w:p>
        </w:tc>
        <w:tc>
          <w:tcPr>
            <w:tcW w:w="3500" w:type="pct"/>
            <w:gridSpan w:val="2"/>
            <w:shd w:val="clear" w:color="auto" w:fill="auto"/>
          </w:tcPr>
          <w:p w14:paraId="3E72C0D6" w14:textId="77777777" w:rsidR="00F97F68" w:rsidRPr="00A53F47" w:rsidRDefault="00F97F68" w:rsidP="00F97F68">
            <w:pPr>
              <w:ind w:left="-102"/>
              <w:jc w:val="both"/>
              <w:rPr>
                <w:rFonts w:eastAsia="Calibri" w:cstheme="minorHAnsi"/>
              </w:rPr>
            </w:pPr>
            <w:r w:rsidRPr="00A53F47">
              <w:rPr>
                <w:rFonts w:eastAsia="Calibri" w:cstheme="minorHAnsi"/>
              </w:rPr>
              <w:t>l’art. 1, commi 65 e 67, della Legge n. 266/2005, in virtù del quale l’Istituto è tenuto ad acquisire il codice identificativo della gara (CIG);</w:t>
            </w:r>
          </w:p>
        </w:tc>
      </w:tr>
      <w:tr w:rsidR="00F97F68" w:rsidRPr="00A53F47" w14:paraId="68AA707E" w14:textId="77777777" w:rsidTr="00F057E8">
        <w:trPr>
          <w:trHeight w:val="690"/>
        </w:trPr>
        <w:tc>
          <w:tcPr>
            <w:tcW w:w="1500" w:type="pct"/>
            <w:shd w:val="clear" w:color="auto" w:fill="auto"/>
          </w:tcPr>
          <w:p w14:paraId="22B12183" w14:textId="77777777" w:rsidR="00F97F68" w:rsidRPr="00A53F47" w:rsidRDefault="00F97F68" w:rsidP="00F97F68">
            <w:pPr>
              <w:rPr>
                <w:rFonts w:eastAsia="Calibri" w:cstheme="minorHAnsi"/>
                <w:b/>
              </w:rPr>
            </w:pPr>
            <w:r w:rsidRPr="00A53F47">
              <w:rPr>
                <w:rFonts w:eastAsia="Calibri" w:cstheme="minorHAnsi"/>
                <w:b/>
              </w:rPr>
              <w:t>TENUTO CONTO</w:t>
            </w:r>
          </w:p>
        </w:tc>
        <w:tc>
          <w:tcPr>
            <w:tcW w:w="3500" w:type="pct"/>
            <w:gridSpan w:val="2"/>
            <w:shd w:val="clear" w:color="auto" w:fill="auto"/>
          </w:tcPr>
          <w:p w14:paraId="005F7224" w14:textId="0893761A" w:rsidR="00F97F68" w:rsidRPr="00A53F47" w:rsidRDefault="00F97F68" w:rsidP="00F97F68">
            <w:pPr>
              <w:tabs>
                <w:tab w:val="left" w:pos="7263"/>
              </w:tabs>
              <w:ind w:left="-102"/>
              <w:jc w:val="both"/>
              <w:rPr>
                <w:rFonts w:eastAsia="Calibri" w:cstheme="minorHAnsi"/>
                <w:bCs/>
              </w:rPr>
            </w:pPr>
            <w:r w:rsidRPr="00A53F47">
              <w:rPr>
                <w:rFonts w:eastAsia="Calibri" w:cstheme="minorHAnsi"/>
              </w:rPr>
              <w:t>che l’affidamento in oggetto dà luogo ad una transazione soggetta agli obblighi di tracciabilità dei flussi finanziari previsti dalla L. 13 agosto 2010, n. 136 e dal D.L. 12 novembre 2010, n. 187;</w:t>
            </w:r>
          </w:p>
        </w:tc>
      </w:tr>
      <w:tr w:rsidR="00F97F68" w:rsidRPr="00A53F47" w14:paraId="41DB1EAD" w14:textId="77777777" w:rsidTr="00F057E8">
        <w:trPr>
          <w:trHeight w:val="690"/>
        </w:trPr>
        <w:tc>
          <w:tcPr>
            <w:tcW w:w="1500" w:type="pct"/>
            <w:shd w:val="clear" w:color="auto" w:fill="auto"/>
          </w:tcPr>
          <w:p w14:paraId="6DAA926D" w14:textId="77777777" w:rsidR="00F97F68" w:rsidRPr="00A53F47" w:rsidRDefault="00F97F68" w:rsidP="00F97F68">
            <w:pPr>
              <w:rPr>
                <w:rFonts w:eastAsia="Calibri" w:cstheme="minorHAnsi"/>
                <w:b/>
              </w:rPr>
            </w:pPr>
            <w:r w:rsidRPr="00A53F47">
              <w:rPr>
                <w:rFonts w:eastAsia="Calibri" w:cstheme="minorHAnsi"/>
                <w:b/>
              </w:rPr>
              <w:lastRenderedPageBreak/>
              <w:t xml:space="preserve">CONSIDERATO </w:t>
            </w:r>
          </w:p>
        </w:tc>
        <w:tc>
          <w:tcPr>
            <w:tcW w:w="3500" w:type="pct"/>
            <w:gridSpan w:val="2"/>
            <w:shd w:val="clear" w:color="auto" w:fill="auto"/>
          </w:tcPr>
          <w:p w14:paraId="43C0431A" w14:textId="469DD039" w:rsidR="00F97F68" w:rsidRPr="00A53F47" w:rsidRDefault="00F97F68" w:rsidP="00F97F68">
            <w:pPr>
              <w:tabs>
                <w:tab w:val="left" w:pos="7263"/>
              </w:tabs>
              <w:ind w:left="-102"/>
              <w:jc w:val="both"/>
              <w:rPr>
                <w:rFonts w:eastAsia="Calibri" w:cstheme="minorHAnsi"/>
                <w:bCs/>
              </w:rPr>
            </w:pPr>
            <w:r w:rsidRPr="00A53F47">
              <w:rPr>
                <w:rFonts w:eastAsia="Calibri" w:cstheme="minorHAnsi"/>
                <w:bCs/>
              </w:rPr>
              <w:t xml:space="preserve">che gli importi di cui al presente provvedimento, pari ad € […], oltre IVA (pari a € […] IVA compresa), trovano copertura nel bilancio di previsione per l’anno […]; </w:t>
            </w:r>
          </w:p>
        </w:tc>
      </w:tr>
    </w:tbl>
    <w:p w14:paraId="0E34B1B6" w14:textId="77777777" w:rsidR="000D01FB" w:rsidRPr="00A53F47" w:rsidRDefault="000D01FB" w:rsidP="000D01FB">
      <w:pPr>
        <w:rPr>
          <w:rFonts w:cstheme="minorHAnsi"/>
        </w:rPr>
      </w:pPr>
    </w:p>
    <w:p w14:paraId="3E989FD3" w14:textId="77777777" w:rsidR="009F3FB2" w:rsidRPr="00A53F47" w:rsidRDefault="009F3FB2" w:rsidP="009F3FB2">
      <w:pPr>
        <w:jc w:val="both"/>
        <w:rPr>
          <w:rFonts w:cstheme="minorHAnsi"/>
          <w:kern w:val="2"/>
        </w:rPr>
      </w:pPr>
      <w:r w:rsidRPr="00A53F47">
        <w:rPr>
          <w:rFonts w:cstheme="minorHAnsi"/>
          <w:kern w:val="2"/>
        </w:rPr>
        <w:t>nell’osservanza delle disposizioni di cui alla L. 6 novembre 2012, n. 190, recante «</w:t>
      </w:r>
      <w:r w:rsidRPr="00A53F47">
        <w:rPr>
          <w:rFonts w:cstheme="minorHAnsi"/>
          <w:i/>
          <w:kern w:val="2"/>
        </w:rPr>
        <w:t>Disposizioni per la prevenzione e la repressione della corruzione e dell’illegalità della Pubblica Amministrazione</w:t>
      </w:r>
      <w:r w:rsidRPr="00A53F47">
        <w:rPr>
          <w:rFonts w:cstheme="minorHAnsi"/>
          <w:kern w:val="2"/>
        </w:rPr>
        <w:t>»,</w:t>
      </w:r>
    </w:p>
    <w:p w14:paraId="6ED76F8B" w14:textId="77777777" w:rsidR="009F3FB2" w:rsidRPr="00A53F47" w:rsidRDefault="009F3FB2" w:rsidP="000D01FB">
      <w:pPr>
        <w:jc w:val="center"/>
        <w:rPr>
          <w:rFonts w:cstheme="minorHAnsi"/>
          <w:kern w:val="2"/>
        </w:rPr>
      </w:pPr>
    </w:p>
    <w:p w14:paraId="046BC9BD" w14:textId="203A1229" w:rsidR="000D01FB" w:rsidRPr="00A53F47" w:rsidRDefault="000D01FB" w:rsidP="000D01FB">
      <w:pPr>
        <w:jc w:val="center"/>
        <w:rPr>
          <w:rFonts w:cstheme="minorHAnsi"/>
          <w:b/>
          <w:bCs/>
        </w:rPr>
      </w:pPr>
      <w:r w:rsidRPr="00A53F47">
        <w:rPr>
          <w:rFonts w:cstheme="minorHAnsi"/>
          <w:b/>
          <w:bCs/>
        </w:rPr>
        <w:t>DETERMINA</w:t>
      </w:r>
    </w:p>
    <w:p w14:paraId="362718A0" w14:textId="77777777" w:rsidR="000D01FB" w:rsidRPr="00A53F47" w:rsidRDefault="000D01FB" w:rsidP="000D01FB">
      <w:pPr>
        <w:rPr>
          <w:rFonts w:cstheme="minorHAnsi"/>
          <w:b/>
          <w:bCs/>
        </w:rPr>
      </w:pPr>
    </w:p>
    <w:p w14:paraId="14E8781C" w14:textId="77777777" w:rsidR="000D01FB" w:rsidRPr="00A53F47" w:rsidRDefault="000D01FB" w:rsidP="000D01FB">
      <w:pPr>
        <w:suppressAutoHyphens/>
        <w:jc w:val="both"/>
        <w:rPr>
          <w:rFonts w:eastAsia="Times New Roman" w:cstheme="minorHAnsi"/>
          <w:lang w:eastAsia="zh-CN"/>
        </w:rPr>
      </w:pPr>
      <w:r w:rsidRPr="00A53F47">
        <w:rPr>
          <w:rFonts w:eastAsia="Times New Roman" w:cstheme="minorHAnsi"/>
          <w:lang w:eastAsia="zh-CN"/>
        </w:rPr>
        <w:t>Per i motivi espressi nella premessa, che si intendono integralmente richiamati:</w:t>
      </w:r>
    </w:p>
    <w:p w14:paraId="355496AD" w14:textId="77777777" w:rsidR="000D01FB" w:rsidRPr="00A53F47" w:rsidRDefault="000D01FB" w:rsidP="000D01FB">
      <w:pPr>
        <w:suppressAutoHyphens/>
        <w:jc w:val="both"/>
        <w:rPr>
          <w:rFonts w:eastAsia="Times New Roman" w:cstheme="minorHAnsi"/>
          <w:lang w:eastAsia="zh-CN"/>
        </w:rPr>
      </w:pPr>
    </w:p>
    <w:p w14:paraId="607BCF71" w14:textId="316B02B4" w:rsidR="009F3FB2" w:rsidRPr="00A53F47" w:rsidRDefault="000D01FB" w:rsidP="001A7868">
      <w:pPr>
        <w:pStyle w:val="Paragrafoelenco"/>
        <w:numPr>
          <w:ilvl w:val="0"/>
          <w:numId w:val="29"/>
        </w:numPr>
        <w:spacing w:before="0"/>
        <w:ind w:left="714" w:hanging="430"/>
        <w:contextualSpacing w:val="0"/>
        <w:jc w:val="both"/>
        <w:rPr>
          <w:rFonts w:cstheme="minorHAnsi"/>
          <w:bCs/>
        </w:rPr>
      </w:pPr>
      <w:r w:rsidRPr="00A53F47">
        <w:rPr>
          <w:rFonts w:cstheme="minorHAnsi"/>
          <w:bCs/>
        </w:rPr>
        <w:t>di autorizzare, ai sensi dell’art. 36, comma 2, lett. a)</w:t>
      </w:r>
      <w:r w:rsidR="009F3FB2" w:rsidRPr="00A53F47">
        <w:rPr>
          <w:rFonts w:cstheme="minorHAnsi"/>
          <w:bCs/>
        </w:rPr>
        <w:t>,</w:t>
      </w:r>
      <w:r w:rsidRPr="00A53F47">
        <w:rPr>
          <w:rFonts w:cstheme="minorHAnsi"/>
          <w:bCs/>
        </w:rPr>
        <w:t xml:space="preserve"> del </w:t>
      </w:r>
      <w:proofErr w:type="spellStart"/>
      <w:r w:rsidRPr="00A53F47">
        <w:rPr>
          <w:rFonts w:cstheme="minorHAnsi"/>
          <w:bCs/>
        </w:rPr>
        <w:t>D.Lgs.</w:t>
      </w:r>
      <w:proofErr w:type="spellEnd"/>
      <w:r w:rsidRPr="00A53F47">
        <w:rPr>
          <w:rFonts w:cstheme="minorHAnsi"/>
          <w:bCs/>
        </w:rPr>
        <w:t xml:space="preserve"> 50/2016, l’affidamento diretto, tramite </w:t>
      </w:r>
      <w:r w:rsidR="009F3FB2" w:rsidRPr="00A53F47">
        <w:rPr>
          <w:rFonts w:cstheme="minorHAnsi"/>
          <w:bCs/>
        </w:rPr>
        <w:t>Ordine Diretto sul Mercato Elettronico della Pubblica Amministrazione (MEPA), dei servizi [</w:t>
      </w:r>
      <w:r w:rsidR="009F3FB2" w:rsidRPr="00A53F47">
        <w:rPr>
          <w:rFonts w:cstheme="minorHAnsi"/>
          <w:bCs/>
          <w:i/>
        </w:rPr>
        <w:t>o delle forniture</w:t>
      </w:r>
      <w:r w:rsidR="009F3FB2" w:rsidRPr="00A53F47">
        <w:rPr>
          <w:rFonts w:cstheme="minorHAnsi"/>
          <w:bCs/>
        </w:rPr>
        <w:t>] aventi ad oggetto […], all’operatore economico […], per un importo complessivo delle prestazioni pari ad € […], IVA esclusa (pari a € […] + IVA pari a € […]);</w:t>
      </w:r>
    </w:p>
    <w:p w14:paraId="08D20F4D" w14:textId="77777777" w:rsidR="009F3FB2" w:rsidRPr="00A53F47" w:rsidRDefault="009F3FB2" w:rsidP="001A7868">
      <w:pPr>
        <w:pStyle w:val="Paragrafoelenco"/>
        <w:numPr>
          <w:ilvl w:val="0"/>
          <w:numId w:val="29"/>
        </w:numPr>
        <w:spacing w:before="0"/>
        <w:ind w:left="714" w:hanging="430"/>
        <w:contextualSpacing w:val="0"/>
        <w:jc w:val="both"/>
        <w:rPr>
          <w:rFonts w:cstheme="minorHAnsi"/>
          <w:bCs/>
        </w:rPr>
      </w:pPr>
      <w:r w:rsidRPr="00A53F47">
        <w:rPr>
          <w:rFonts w:cstheme="minorHAnsi"/>
          <w:bCs/>
        </w:rPr>
        <w:t>di autorizzare la spesa complessiva € […], IVA inclusa, da imputare sul capitolo […] dell’esercizio finanziario […];</w:t>
      </w:r>
    </w:p>
    <w:p w14:paraId="7DA1AA00" w14:textId="77777777" w:rsidR="009F3FB2" w:rsidRPr="00A53F47" w:rsidRDefault="009F3FB2" w:rsidP="001A7868">
      <w:pPr>
        <w:pStyle w:val="Paragrafoelenco"/>
        <w:numPr>
          <w:ilvl w:val="0"/>
          <w:numId w:val="29"/>
        </w:numPr>
        <w:spacing w:before="0"/>
        <w:ind w:left="714" w:hanging="430"/>
        <w:contextualSpacing w:val="0"/>
        <w:jc w:val="both"/>
        <w:rPr>
          <w:rFonts w:cstheme="minorHAnsi"/>
          <w:bCs/>
        </w:rPr>
      </w:pPr>
      <w:r w:rsidRPr="00A53F47">
        <w:rPr>
          <w:rFonts w:cstheme="minorHAnsi"/>
          <w:bCs/>
        </w:rPr>
        <w:t xml:space="preserve">di nominare il Dott. […] quale Responsabile Unico del Procedimento, ai sensi dell’art. 31 del </w:t>
      </w:r>
      <w:proofErr w:type="spellStart"/>
      <w:r w:rsidRPr="00A53F47">
        <w:rPr>
          <w:rFonts w:cstheme="minorHAnsi"/>
          <w:bCs/>
        </w:rPr>
        <w:t>D.Lgs.</w:t>
      </w:r>
      <w:proofErr w:type="spellEnd"/>
      <w:r w:rsidRPr="00A53F47">
        <w:rPr>
          <w:rFonts w:cstheme="minorHAnsi"/>
          <w:bCs/>
        </w:rPr>
        <w:t xml:space="preserve"> 50/2016 [</w:t>
      </w:r>
      <w:r w:rsidRPr="00A53F47">
        <w:rPr>
          <w:rFonts w:cstheme="minorHAnsi"/>
          <w:bCs/>
          <w:i/>
        </w:rPr>
        <w:t>eventuale, solo in caso di coincidenza del RUP con il DEC</w:t>
      </w:r>
      <w:r w:rsidRPr="00A53F47">
        <w:rPr>
          <w:rFonts w:cstheme="minorHAnsi"/>
          <w:bCs/>
        </w:rPr>
        <w:t xml:space="preserve">] e quale Direttore dell’Esecuzione, ai sensi degli artt. 101 e 111 del </w:t>
      </w:r>
      <w:proofErr w:type="spellStart"/>
      <w:r w:rsidRPr="00A53F47">
        <w:rPr>
          <w:rFonts w:cstheme="minorHAnsi"/>
          <w:bCs/>
        </w:rPr>
        <w:t>D.Lgs.</w:t>
      </w:r>
      <w:proofErr w:type="spellEnd"/>
      <w:r w:rsidRPr="00A53F47">
        <w:rPr>
          <w:rFonts w:cstheme="minorHAnsi"/>
          <w:bCs/>
        </w:rPr>
        <w:t xml:space="preserve"> 50/2016 e del D.M. 49/2018;</w:t>
      </w:r>
    </w:p>
    <w:p w14:paraId="3E03C892" w14:textId="77777777" w:rsidR="009F3FB2" w:rsidRPr="00A53F47" w:rsidRDefault="009F3FB2" w:rsidP="001A7868">
      <w:pPr>
        <w:pStyle w:val="Paragrafoelenco"/>
        <w:numPr>
          <w:ilvl w:val="0"/>
          <w:numId w:val="29"/>
        </w:numPr>
        <w:spacing w:before="0"/>
        <w:ind w:left="714" w:hanging="430"/>
        <w:contextualSpacing w:val="0"/>
        <w:jc w:val="both"/>
        <w:rPr>
          <w:rFonts w:cstheme="minorHAnsi"/>
          <w:bCs/>
        </w:rPr>
      </w:pPr>
      <w:r w:rsidRPr="00A53F47">
        <w:rPr>
          <w:rFonts w:cstheme="minorHAnsi"/>
          <w:bCs/>
        </w:rPr>
        <w:t>[</w:t>
      </w:r>
      <w:r w:rsidRPr="00A53F47">
        <w:rPr>
          <w:rFonts w:cstheme="minorHAnsi"/>
          <w:bCs/>
          <w:i/>
        </w:rPr>
        <w:t>eventuale, solo in caso di non coincidenza del RUP con il DEC</w:t>
      </w:r>
      <w:r w:rsidRPr="00A53F47">
        <w:rPr>
          <w:rFonts w:cstheme="minorHAnsi"/>
          <w:bCs/>
        </w:rPr>
        <w:t xml:space="preserve">] di nominare il dott. […] quale Direttore dell’Esecuzione, ai sensi degli artt. 101 e 111 del </w:t>
      </w:r>
      <w:proofErr w:type="spellStart"/>
      <w:r w:rsidRPr="00A53F47">
        <w:rPr>
          <w:rFonts w:cstheme="minorHAnsi"/>
          <w:bCs/>
        </w:rPr>
        <w:t>D.Lgs.</w:t>
      </w:r>
      <w:proofErr w:type="spellEnd"/>
      <w:r w:rsidRPr="00A53F47">
        <w:rPr>
          <w:rFonts w:cstheme="minorHAnsi"/>
          <w:bCs/>
        </w:rPr>
        <w:t xml:space="preserve"> 50/2016 e del D.M. 49/2018;</w:t>
      </w:r>
    </w:p>
    <w:p w14:paraId="32326B92" w14:textId="77777777" w:rsidR="009F3FB2" w:rsidRPr="00A53F47" w:rsidRDefault="009F3FB2" w:rsidP="001A7868">
      <w:pPr>
        <w:pStyle w:val="Paragrafoelenco"/>
        <w:numPr>
          <w:ilvl w:val="0"/>
          <w:numId w:val="29"/>
        </w:numPr>
        <w:spacing w:before="0"/>
        <w:ind w:left="714" w:hanging="430"/>
        <w:contextualSpacing w:val="0"/>
        <w:jc w:val="both"/>
        <w:rPr>
          <w:rFonts w:cstheme="minorHAnsi"/>
          <w:bCs/>
        </w:rPr>
      </w:pPr>
      <w:r w:rsidRPr="00A53F47">
        <w:rPr>
          <w:rFonts w:cstheme="minorHAnsi"/>
          <w:bCs/>
        </w:rPr>
        <w:t>che il presente provvedimento sarà pubblicato sul sito internet dell’Istituzione Scolastica ai sensi della normativa sulla trasparenza.</w:t>
      </w:r>
    </w:p>
    <w:p w14:paraId="53559468" w14:textId="412161C6" w:rsidR="009F3FB2" w:rsidRPr="00A53F47" w:rsidRDefault="009F3FB2" w:rsidP="009F3FB2">
      <w:pPr>
        <w:pStyle w:val="Paragrafoelenco"/>
        <w:jc w:val="both"/>
        <w:rPr>
          <w:rFonts w:cstheme="minorHAnsi"/>
          <w:b/>
          <w:bCs/>
        </w:rPr>
      </w:pPr>
    </w:p>
    <w:p w14:paraId="38B0AE9D" w14:textId="77777777" w:rsidR="009F3FB2" w:rsidRPr="00A53F47" w:rsidRDefault="009F3FB2" w:rsidP="009F3FB2">
      <w:pPr>
        <w:pStyle w:val="Paragrafoelenco"/>
        <w:jc w:val="both"/>
        <w:rPr>
          <w:rFonts w:cstheme="minorHAnsi"/>
          <w:b/>
          <w:bCs/>
        </w:rPr>
      </w:pPr>
    </w:p>
    <w:p w14:paraId="152B47DB" w14:textId="77777777" w:rsidR="009F3FB2" w:rsidRPr="00A53F47" w:rsidRDefault="009F3FB2" w:rsidP="009F3FB2">
      <w:pPr>
        <w:pStyle w:val="Paragrafoelenco"/>
        <w:jc w:val="right"/>
        <w:rPr>
          <w:rFonts w:cstheme="minorHAnsi"/>
          <w:b/>
          <w:bCs/>
        </w:rPr>
      </w:pPr>
      <w:r w:rsidRPr="00A53F47">
        <w:rPr>
          <w:rFonts w:cstheme="minorHAnsi"/>
          <w:b/>
          <w:bCs/>
        </w:rPr>
        <w:t xml:space="preserve">IL DIRIGENTE SCOLASTICO </w:t>
      </w:r>
    </w:p>
    <w:p w14:paraId="38704984" w14:textId="77777777" w:rsidR="009F3FB2" w:rsidRPr="00A53F47" w:rsidRDefault="009F3FB2" w:rsidP="009F3FB2">
      <w:pPr>
        <w:pStyle w:val="Paragrafoelenco"/>
        <w:jc w:val="right"/>
        <w:rPr>
          <w:rFonts w:cstheme="minorHAnsi"/>
          <w:b/>
          <w:bCs/>
        </w:rPr>
      </w:pPr>
      <w:r w:rsidRPr="00A53F47">
        <w:rPr>
          <w:rFonts w:cstheme="minorHAnsi"/>
          <w:b/>
          <w:bCs/>
        </w:rPr>
        <w:t>[…]</w:t>
      </w:r>
    </w:p>
    <w:p w14:paraId="4B1F3A2D" w14:textId="77777777" w:rsidR="000D01FB" w:rsidRPr="00A53F47" w:rsidRDefault="000D01FB" w:rsidP="009F3FB2">
      <w:pPr>
        <w:ind w:left="2124" w:firstLine="708"/>
        <w:jc w:val="center"/>
        <w:rPr>
          <w:rFonts w:eastAsia="Times New Roman" w:cstheme="minorHAnsi"/>
          <w:b/>
          <w:bCs/>
          <w:lang w:eastAsia="it-IT"/>
        </w:rPr>
      </w:pPr>
    </w:p>
    <w:bookmarkEnd w:id="20"/>
    <w:p w14:paraId="0807B4D5" w14:textId="77777777" w:rsidR="000D01FB" w:rsidRPr="00A53F47" w:rsidRDefault="000D01FB" w:rsidP="000D01FB">
      <w:pPr>
        <w:ind w:left="2124" w:firstLine="708"/>
        <w:jc w:val="right"/>
        <w:rPr>
          <w:rFonts w:eastAsia="Times New Roman" w:cstheme="minorHAnsi"/>
          <w:b/>
          <w:bCs/>
          <w:lang w:eastAsia="it-IT"/>
        </w:rPr>
      </w:pPr>
    </w:p>
    <w:p w14:paraId="2AB0F2BF" w14:textId="77777777" w:rsidR="000D01FB" w:rsidRPr="00A53F47" w:rsidRDefault="000D01FB" w:rsidP="000D01FB">
      <w:pPr>
        <w:rPr>
          <w:rFonts w:cstheme="minorHAnsi"/>
          <w:sz w:val="24"/>
        </w:rPr>
      </w:pPr>
    </w:p>
    <w:p w14:paraId="615D5909" w14:textId="77777777" w:rsidR="000D01FB" w:rsidRPr="00A53F47" w:rsidRDefault="000D01FB" w:rsidP="000D01FB">
      <w:pPr>
        <w:rPr>
          <w:rFonts w:cstheme="minorHAnsi"/>
          <w:sz w:val="24"/>
        </w:rPr>
      </w:pPr>
    </w:p>
    <w:p w14:paraId="552D8B54" w14:textId="77777777" w:rsidR="000D01FB" w:rsidRPr="00A53F47" w:rsidRDefault="000D01FB" w:rsidP="000D01FB">
      <w:pPr>
        <w:rPr>
          <w:rFonts w:cstheme="minorHAnsi"/>
          <w:sz w:val="24"/>
        </w:rPr>
      </w:pPr>
    </w:p>
    <w:p w14:paraId="4F470648" w14:textId="77777777" w:rsidR="000D01FB" w:rsidRPr="00A53F47" w:rsidRDefault="000D01FB" w:rsidP="000D01FB">
      <w:pPr>
        <w:rPr>
          <w:rFonts w:cstheme="minorHAnsi"/>
          <w:sz w:val="24"/>
        </w:rPr>
      </w:pPr>
    </w:p>
    <w:p w14:paraId="72C8E027" w14:textId="77777777" w:rsidR="000D01FB" w:rsidRPr="00A53F47" w:rsidRDefault="000D01FB" w:rsidP="000D01FB">
      <w:pPr>
        <w:rPr>
          <w:rFonts w:cstheme="minorHAnsi"/>
          <w:sz w:val="24"/>
        </w:rPr>
      </w:pPr>
    </w:p>
    <w:p w14:paraId="1F4C3CDE" w14:textId="77777777" w:rsidR="000D01FB" w:rsidRPr="00A53F47" w:rsidRDefault="000D01FB" w:rsidP="000D01FB">
      <w:pPr>
        <w:rPr>
          <w:rFonts w:cstheme="minorHAnsi"/>
          <w:sz w:val="24"/>
        </w:rPr>
      </w:pPr>
    </w:p>
    <w:p w14:paraId="4AC7DE80" w14:textId="77777777" w:rsidR="000D01FB" w:rsidRPr="00A53F47" w:rsidRDefault="000D01FB" w:rsidP="000D01FB">
      <w:pPr>
        <w:rPr>
          <w:rFonts w:cstheme="minorHAnsi"/>
          <w:sz w:val="24"/>
        </w:rPr>
      </w:pPr>
    </w:p>
    <w:p w14:paraId="70AFA3C6" w14:textId="4A2A4F35" w:rsidR="000D01FB" w:rsidRPr="00A53F47" w:rsidRDefault="000D01FB" w:rsidP="000D01FB">
      <w:pPr>
        <w:rPr>
          <w:rFonts w:cstheme="minorHAnsi"/>
          <w:sz w:val="24"/>
        </w:rPr>
      </w:pPr>
    </w:p>
    <w:p w14:paraId="1D2AC384" w14:textId="4DCC9213" w:rsidR="000D01FB" w:rsidRPr="00A53F47" w:rsidRDefault="000D01FB" w:rsidP="000D01FB">
      <w:pPr>
        <w:rPr>
          <w:rFonts w:cstheme="minorHAnsi"/>
          <w:sz w:val="24"/>
        </w:rPr>
      </w:pPr>
    </w:p>
    <w:p w14:paraId="0C9B57AD" w14:textId="77777777" w:rsidR="000D01FB" w:rsidRPr="00A53F47" w:rsidRDefault="000D01FB" w:rsidP="000D01FB">
      <w:pPr>
        <w:rPr>
          <w:rFonts w:cstheme="minorHAnsi"/>
          <w:sz w:val="24"/>
        </w:rPr>
      </w:pPr>
    </w:p>
    <w:p w14:paraId="3E7F4E95" w14:textId="40286DFE" w:rsidR="000D01FB" w:rsidRPr="00A53F47" w:rsidRDefault="000D01FB" w:rsidP="000D01FB">
      <w:pPr>
        <w:rPr>
          <w:rFonts w:cstheme="minorHAnsi"/>
          <w:sz w:val="24"/>
        </w:rPr>
      </w:pPr>
    </w:p>
    <w:p w14:paraId="34F66F97" w14:textId="6B610A39" w:rsidR="000D01FB" w:rsidRPr="00A53F47" w:rsidRDefault="000D01FB" w:rsidP="000D01FB">
      <w:pPr>
        <w:rPr>
          <w:rFonts w:cstheme="minorHAnsi"/>
          <w:sz w:val="24"/>
        </w:rPr>
      </w:pPr>
    </w:p>
    <w:p w14:paraId="6D23B5F1" w14:textId="26F7DF4D" w:rsidR="000D01FB" w:rsidRPr="00A53F47" w:rsidRDefault="000D01FB" w:rsidP="000D01FB">
      <w:pPr>
        <w:rPr>
          <w:rFonts w:cstheme="minorHAnsi"/>
          <w:sz w:val="24"/>
        </w:rPr>
      </w:pPr>
    </w:p>
    <w:p w14:paraId="0E07C056" w14:textId="77777777" w:rsidR="000D01FB" w:rsidRPr="00A53F47" w:rsidRDefault="000D01FB" w:rsidP="000D01FB">
      <w:pPr>
        <w:rPr>
          <w:rFonts w:cstheme="minorHAnsi"/>
          <w:sz w:val="24"/>
        </w:rPr>
      </w:pPr>
    </w:p>
    <w:p w14:paraId="5A6A585D" w14:textId="77777777" w:rsidR="000D01FB" w:rsidRPr="00A53F47" w:rsidRDefault="000D01FB" w:rsidP="000D01FB">
      <w:pPr>
        <w:rPr>
          <w:rFonts w:cstheme="minorHAnsi"/>
          <w:sz w:val="24"/>
        </w:rPr>
      </w:pPr>
    </w:p>
    <w:p w14:paraId="3CCCDFAC" w14:textId="77777777" w:rsidR="000D01FB" w:rsidRPr="00A53F47" w:rsidRDefault="000D01FB" w:rsidP="000D01FB">
      <w:pPr>
        <w:rPr>
          <w:rFonts w:cstheme="minorHAnsi"/>
          <w:sz w:val="24"/>
        </w:rPr>
      </w:pPr>
    </w:p>
    <w:p w14:paraId="1AAD94F1" w14:textId="77777777" w:rsidR="000D01FB" w:rsidRPr="00A53F47" w:rsidRDefault="000D01FB" w:rsidP="000D01FB">
      <w:pPr>
        <w:rPr>
          <w:rFonts w:cstheme="minorHAnsi"/>
          <w:sz w:val="24"/>
        </w:rPr>
      </w:pPr>
    </w:p>
    <w:p w14:paraId="103791A8" w14:textId="77777777" w:rsidR="000D01FB" w:rsidRPr="00A53F47" w:rsidRDefault="000D01FB" w:rsidP="000D01FB">
      <w:pPr>
        <w:rPr>
          <w:rFonts w:cstheme="minorHAnsi"/>
          <w:sz w:val="24"/>
        </w:rPr>
      </w:pPr>
    </w:p>
    <w:p w14:paraId="3EDBA509" w14:textId="77777777" w:rsidR="000D01FB" w:rsidRPr="00A53F47" w:rsidRDefault="000D01FB" w:rsidP="000D01FB">
      <w:pPr>
        <w:rPr>
          <w:rFonts w:cstheme="minorHAnsi"/>
          <w:sz w:val="24"/>
        </w:rPr>
      </w:pPr>
    </w:p>
    <w:p w14:paraId="0B571D4B" w14:textId="77777777" w:rsidR="000D01FB" w:rsidRPr="00A53F47" w:rsidRDefault="000D01FB" w:rsidP="000D01FB">
      <w:pPr>
        <w:rPr>
          <w:rFonts w:cstheme="minorHAnsi"/>
          <w:sz w:val="24"/>
        </w:rPr>
      </w:pPr>
    </w:p>
    <w:p w14:paraId="280B839D" w14:textId="77777777" w:rsidR="000D01FB" w:rsidRPr="00A53F47" w:rsidRDefault="000D01FB" w:rsidP="000D01FB">
      <w:pPr>
        <w:rPr>
          <w:rFonts w:cstheme="minorHAnsi"/>
          <w:sz w:val="24"/>
        </w:rPr>
      </w:pPr>
    </w:p>
    <w:p w14:paraId="5CC4EECE" w14:textId="77777777" w:rsidR="000D01FB" w:rsidRPr="00A53F47" w:rsidRDefault="000D01FB" w:rsidP="000D01FB">
      <w:pPr>
        <w:rPr>
          <w:rFonts w:cstheme="minorHAnsi"/>
          <w:sz w:val="24"/>
        </w:rPr>
      </w:pPr>
    </w:p>
    <w:p w14:paraId="0A0A4DB3" w14:textId="0C62A399" w:rsidR="000D01FB" w:rsidRPr="00A53F47" w:rsidRDefault="000D01FB" w:rsidP="000D01FB">
      <w:pPr>
        <w:rPr>
          <w:rFonts w:cstheme="minorHAnsi"/>
          <w:sz w:val="24"/>
        </w:rPr>
      </w:pPr>
      <w:r w:rsidRPr="00A53F47">
        <w:rPr>
          <w:rFonts w:cstheme="minorHAnsi"/>
          <w:b/>
          <w:noProof/>
          <w:szCs w:val="24"/>
          <w:u w:val="single"/>
          <w:lang w:eastAsia="it-IT"/>
        </w:rPr>
        <mc:AlternateContent>
          <mc:Choice Requires="wps">
            <w:drawing>
              <wp:anchor distT="0" distB="0" distL="114300" distR="114300" simplePos="0" relativeHeight="252094464" behindDoc="0" locked="0" layoutInCell="1" allowOverlap="1" wp14:anchorId="6BE09755" wp14:editId="5B255578">
                <wp:simplePos x="0" y="0"/>
                <wp:positionH relativeFrom="margin">
                  <wp:align>right</wp:align>
                </wp:positionH>
                <wp:positionV relativeFrom="margin">
                  <wp:posOffset>600710</wp:posOffset>
                </wp:positionV>
                <wp:extent cx="5238750" cy="5029200"/>
                <wp:effectExtent l="0" t="0" r="19050" b="19050"/>
                <wp:wrapNone/>
                <wp:docPr id="479" name="Text Box 479"/>
                <wp:cNvGraphicFramePr/>
                <a:graphic xmlns:a="http://schemas.openxmlformats.org/drawingml/2006/main">
                  <a:graphicData uri="http://schemas.microsoft.com/office/word/2010/wordprocessingShape">
                    <wps:wsp>
                      <wps:cNvSpPr txBox="1"/>
                      <wps:spPr>
                        <a:xfrm>
                          <a:off x="0" y="0"/>
                          <a:ext cx="5238750" cy="502920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1608BFF7" w14:textId="77777777" w:rsidR="00356B38" w:rsidRDefault="00356B38" w:rsidP="000D01FB">
                            <w:pPr>
                              <w:jc w:val="center"/>
                              <w:rPr>
                                <w:rFonts w:ascii="Calibri Light" w:hAnsi="Calibri Light" w:cs="Calibri Light"/>
                                <w:b/>
                                <w:color w:val="2F5496" w:themeColor="accent5" w:themeShade="BF"/>
                                <w:sz w:val="96"/>
                              </w:rPr>
                            </w:pPr>
                            <w:bookmarkStart w:id="23" w:name="_Hlk35611278"/>
                            <w:bookmarkStart w:id="24" w:name="_Hlk35611279"/>
                          </w:p>
                          <w:p w14:paraId="24C431EE" w14:textId="77777777" w:rsidR="00356B38" w:rsidRDefault="00356B38" w:rsidP="000D01FB">
                            <w:pPr>
                              <w:jc w:val="center"/>
                              <w:rPr>
                                <w:rFonts w:ascii="Calibri Light" w:hAnsi="Calibri Light" w:cs="Calibri Light"/>
                                <w:b/>
                                <w:color w:val="2F5496" w:themeColor="accent5" w:themeShade="BF"/>
                                <w:sz w:val="96"/>
                              </w:rPr>
                            </w:pPr>
                          </w:p>
                          <w:p w14:paraId="1B92154A" w14:textId="47B5CE9D" w:rsidR="00356B38" w:rsidRPr="009F3A05" w:rsidRDefault="00356B38" w:rsidP="000D01FB">
                            <w:pPr>
                              <w:jc w:val="center"/>
                              <w:rPr>
                                <w:rFonts w:ascii="Calibri Light" w:hAnsi="Calibri Light" w:cs="Calibri Light"/>
                                <w:b/>
                                <w:color w:val="2F5496" w:themeColor="accent5" w:themeShade="BF"/>
                                <w:sz w:val="56"/>
                              </w:rPr>
                            </w:pPr>
                            <w:r w:rsidRPr="009F3A05">
                              <w:rPr>
                                <w:rFonts w:ascii="Calibri Light" w:hAnsi="Calibri Light" w:cs="Calibri Light"/>
                                <w:b/>
                                <w:color w:val="2F5496" w:themeColor="accent5" w:themeShade="BF"/>
                                <w:sz w:val="96"/>
                              </w:rPr>
                              <w:t>A</w:t>
                            </w:r>
                            <w:r w:rsidRPr="009F3A05">
                              <w:rPr>
                                <w:rFonts w:ascii="Calibri Light" w:hAnsi="Calibri Light" w:cs="Calibri Light"/>
                                <w:b/>
                                <w:color w:val="2F5496" w:themeColor="accent5" w:themeShade="BF"/>
                                <w:sz w:val="56"/>
                              </w:rPr>
                              <w:t xml:space="preserve">LLEGATO </w:t>
                            </w:r>
                            <w:r>
                              <w:rPr>
                                <w:rFonts w:ascii="Calibri Light" w:hAnsi="Calibri Light" w:cs="Calibri Light"/>
                                <w:b/>
                                <w:color w:val="2F5496" w:themeColor="accent5" w:themeShade="BF"/>
                                <w:sz w:val="72"/>
                              </w:rPr>
                              <w:t>9</w:t>
                            </w:r>
                          </w:p>
                          <w:p w14:paraId="4E47856F" w14:textId="77777777" w:rsidR="00356B38" w:rsidRDefault="00356B38" w:rsidP="000D01FB">
                            <w:pPr>
                              <w:tabs>
                                <w:tab w:val="left" w:pos="2295"/>
                              </w:tabs>
                              <w:spacing w:line="276" w:lineRule="auto"/>
                              <w:jc w:val="center"/>
                              <w:rPr>
                                <w:rFonts w:ascii="Calibri Light" w:hAnsi="Calibri Light" w:cs="Calibri Light"/>
                                <w:b/>
                                <w:color w:val="2F5496" w:themeColor="accent5" w:themeShade="BF"/>
                                <w:sz w:val="52"/>
                                <w:szCs w:val="52"/>
                              </w:rPr>
                            </w:pPr>
                            <w:r w:rsidRPr="001020F1">
                              <w:rPr>
                                <w:rFonts w:ascii="Calibri Light" w:hAnsi="Calibri Light" w:cs="Calibri Light"/>
                                <w:b/>
                                <w:color w:val="2F5496" w:themeColor="accent5" w:themeShade="BF"/>
                                <w:sz w:val="72"/>
                                <w:szCs w:val="52"/>
                              </w:rPr>
                              <w:t>F</w:t>
                            </w:r>
                            <w:r w:rsidRPr="001020F1">
                              <w:rPr>
                                <w:rFonts w:ascii="Calibri Light" w:hAnsi="Calibri Light" w:cs="Calibri Light"/>
                                <w:b/>
                                <w:color w:val="2F5496" w:themeColor="accent5" w:themeShade="BF"/>
                                <w:sz w:val="52"/>
                                <w:szCs w:val="52"/>
                              </w:rPr>
                              <w:t xml:space="preserve">ORMAT </w:t>
                            </w:r>
                          </w:p>
                          <w:p w14:paraId="28D6CD17" w14:textId="77777777" w:rsidR="00356B38" w:rsidRPr="00386E72" w:rsidRDefault="00356B38" w:rsidP="000D01FB">
                            <w:pPr>
                              <w:tabs>
                                <w:tab w:val="left" w:pos="2295"/>
                              </w:tabs>
                              <w:spacing w:line="276" w:lineRule="auto"/>
                              <w:jc w:val="center"/>
                              <w:rPr>
                                <w:sz w:val="56"/>
                              </w:rPr>
                            </w:pPr>
                            <w:r>
                              <w:rPr>
                                <w:rFonts w:ascii="Calibri Light" w:hAnsi="Calibri Light" w:cs="Calibri Light"/>
                                <w:b/>
                                <w:color w:val="2F5496" w:themeColor="accent5" w:themeShade="BF"/>
                                <w:sz w:val="52"/>
                                <w:szCs w:val="52"/>
                              </w:rPr>
                              <w:t>DETERMINA DI ACQUISTO (AFFIDAMENTO DIRETTO MEDIANTE TRATTATIVA DIRETTA MEPA)</w:t>
                            </w:r>
                            <w:bookmarkEnd w:id="23"/>
                            <w:bookmarkEnd w:id="24"/>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E09755" id="Text Box 479" o:spid="_x0000_s1039" type="#_x0000_t202" style="position:absolute;margin-left:361.3pt;margin-top:47.3pt;width:412.5pt;height:396pt;z-index:252094464;visibility:visible;mso-wrap-style:square;mso-width-percent:0;mso-height-percent:0;mso-wrap-distance-left:9pt;mso-wrap-distance-top:0;mso-wrap-distance-right:9pt;mso-wrap-distance-bottom:0;mso-position-horizontal:right;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" fillcolor="white [3201]" strokecolor="white [3212]" strokeweight=".5pt">
                <v:textbox>
                  <w:txbxContent>
                    <w:p w14:paraId="1608BFF7" w14:textId="77777777" w:rsidR="00356B38" w:rsidRDefault="00356B38" w:rsidP="000D01FB">
                      <w:pPr>
                        <w:jc w:val="center"/>
                        <w:rPr>
                          <w:rFonts w:ascii="Calibri Light" w:hAnsi="Calibri Light" w:cs="Calibri Light"/>
                          <w:b/>
                          <w:color w:val="2F5496" w:themeColor="accent5" w:themeShade="BF"/>
                          <w:sz w:val="96"/>
                        </w:rPr>
                      </w:pPr>
                      <w:bookmarkStart w:id="26" w:name="_Hlk35611278"/>
                      <w:bookmarkStart w:id="27" w:name="_Hlk35611279"/>
                    </w:p>
                    <w:p w14:paraId="24C431EE" w14:textId="77777777" w:rsidR="00356B38" w:rsidRDefault="00356B38" w:rsidP="000D01FB">
                      <w:pPr>
                        <w:jc w:val="center"/>
                        <w:rPr>
                          <w:rFonts w:ascii="Calibri Light" w:hAnsi="Calibri Light" w:cs="Calibri Light"/>
                          <w:b/>
                          <w:color w:val="2F5496" w:themeColor="accent5" w:themeShade="BF"/>
                          <w:sz w:val="96"/>
                        </w:rPr>
                      </w:pPr>
                    </w:p>
                    <w:p w14:paraId="1B92154A" w14:textId="47B5CE9D" w:rsidR="00356B38" w:rsidRPr="009F3A05" w:rsidRDefault="00356B38" w:rsidP="000D01FB">
                      <w:pPr>
                        <w:jc w:val="center"/>
                        <w:rPr>
                          <w:rFonts w:ascii="Calibri Light" w:hAnsi="Calibri Light" w:cs="Calibri Light"/>
                          <w:b/>
                          <w:color w:val="2F5496" w:themeColor="accent5" w:themeShade="BF"/>
                          <w:sz w:val="56"/>
                        </w:rPr>
                      </w:pPr>
                      <w:r w:rsidRPr="009F3A05">
                        <w:rPr>
                          <w:rFonts w:ascii="Calibri Light" w:hAnsi="Calibri Light" w:cs="Calibri Light"/>
                          <w:b/>
                          <w:color w:val="2F5496" w:themeColor="accent5" w:themeShade="BF"/>
                          <w:sz w:val="96"/>
                        </w:rPr>
                        <w:t>A</w:t>
                      </w:r>
                      <w:r w:rsidRPr="009F3A05">
                        <w:rPr>
                          <w:rFonts w:ascii="Calibri Light" w:hAnsi="Calibri Light" w:cs="Calibri Light"/>
                          <w:b/>
                          <w:color w:val="2F5496" w:themeColor="accent5" w:themeShade="BF"/>
                          <w:sz w:val="56"/>
                        </w:rPr>
                        <w:t xml:space="preserve">LLEGATO </w:t>
                      </w:r>
                      <w:r>
                        <w:rPr>
                          <w:rFonts w:ascii="Calibri Light" w:hAnsi="Calibri Light" w:cs="Calibri Light"/>
                          <w:b/>
                          <w:color w:val="2F5496" w:themeColor="accent5" w:themeShade="BF"/>
                          <w:sz w:val="72"/>
                        </w:rPr>
                        <w:t>9</w:t>
                      </w:r>
                    </w:p>
                    <w:p w14:paraId="4E47856F" w14:textId="77777777" w:rsidR="00356B38" w:rsidRDefault="00356B38" w:rsidP="000D01FB">
                      <w:pPr>
                        <w:tabs>
                          <w:tab w:val="left" w:pos="2295"/>
                        </w:tabs>
                        <w:spacing w:line="276" w:lineRule="auto"/>
                        <w:jc w:val="center"/>
                        <w:rPr>
                          <w:rFonts w:ascii="Calibri Light" w:hAnsi="Calibri Light" w:cs="Calibri Light"/>
                          <w:b/>
                          <w:color w:val="2F5496" w:themeColor="accent5" w:themeShade="BF"/>
                          <w:sz w:val="52"/>
                          <w:szCs w:val="52"/>
                        </w:rPr>
                      </w:pPr>
                      <w:r w:rsidRPr="001020F1">
                        <w:rPr>
                          <w:rFonts w:ascii="Calibri Light" w:hAnsi="Calibri Light" w:cs="Calibri Light"/>
                          <w:b/>
                          <w:color w:val="2F5496" w:themeColor="accent5" w:themeShade="BF"/>
                          <w:sz w:val="72"/>
                          <w:szCs w:val="52"/>
                        </w:rPr>
                        <w:t>F</w:t>
                      </w:r>
                      <w:r w:rsidRPr="001020F1">
                        <w:rPr>
                          <w:rFonts w:ascii="Calibri Light" w:hAnsi="Calibri Light" w:cs="Calibri Light"/>
                          <w:b/>
                          <w:color w:val="2F5496" w:themeColor="accent5" w:themeShade="BF"/>
                          <w:sz w:val="52"/>
                          <w:szCs w:val="52"/>
                        </w:rPr>
                        <w:t xml:space="preserve">ORMAT </w:t>
                      </w:r>
                    </w:p>
                    <w:p w14:paraId="28D6CD17" w14:textId="77777777" w:rsidR="00356B38" w:rsidRPr="00386E72" w:rsidRDefault="00356B38" w:rsidP="000D01FB">
                      <w:pPr>
                        <w:tabs>
                          <w:tab w:val="left" w:pos="2295"/>
                        </w:tabs>
                        <w:spacing w:line="276" w:lineRule="auto"/>
                        <w:jc w:val="center"/>
                        <w:rPr>
                          <w:sz w:val="56"/>
                        </w:rPr>
                      </w:pPr>
                      <w:r>
                        <w:rPr>
                          <w:rFonts w:ascii="Calibri Light" w:hAnsi="Calibri Light" w:cs="Calibri Light"/>
                          <w:b/>
                          <w:color w:val="2F5496" w:themeColor="accent5" w:themeShade="BF"/>
                          <w:sz w:val="52"/>
                          <w:szCs w:val="52"/>
                        </w:rPr>
                        <w:t>DETERMINA DI ACQUISTO (AFFIDAMENTO DIRETTO MEDIANTE TRATTATIVA DIRETTA MEPA)</w:t>
                      </w:r>
                      <w:bookmarkEnd w:id="26"/>
                      <w:bookmarkEnd w:id="27"/>
                    </w:p>
                  </w:txbxContent>
                </v:textbox>
                <w10:wrap anchorx="margin" anchory="margin"/>
              </v:shape>
            </w:pict>
          </mc:Fallback>
        </mc:AlternateContent>
      </w:r>
    </w:p>
    <w:p w14:paraId="48537EFA" w14:textId="77777777" w:rsidR="000D01FB" w:rsidRPr="00A53F47" w:rsidRDefault="000D01FB" w:rsidP="000D01FB">
      <w:pPr>
        <w:rPr>
          <w:rFonts w:cstheme="minorHAnsi"/>
          <w:sz w:val="24"/>
        </w:rPr>
      </w:pPr>
    </w:p>
    <w:p w14:paraId="463B2A71" w14:textId="77777777" w:rsidR="000D01FB" w:rsidRPr="00A53F47" w:rsidRDefault="000D01FB" w:rsidP="000D01FB">
      <w:pPr>
        <w:rPr>
          <w:rFonts w:cstheme="minorHAnsi"/>
          <w:sz w:val="24"/>
        </w:rPr>
      </w:pPr>
    </w:p>
    <w:p w14:paraId="66D800EC" w14:textId="77777777" w:rsidR="000D01FB" w:rsidRPr="00A53F47" w:rsidRDefault="000D01FB" w:rsidP="000D01FB">
      <w:pPr>
        <w:rPr>
          <w:rFonts w:cstheme="minorHAnsi"/>
          <w:sz w:val="24"/>
        </w:rPr>
      </w:pPr>
    </w:p>
    <w:p w14:paraId="07A84FB4" w14:textId="77777777" w:rsidR="000D01FB" w:rsidRPr="00A53F47" w:rsidRDefault="000D01FB" w:rsidP="000D01FB">
      <w:pPr>
        <w:rPr>
          <w:rFonts w:cstheme="minorHAnsi"/>
          <w:sz w:val="24"/>
        </w:rPr>
      </w:pPr>
    </w:p>
    <w:p w14:paraId="5F066A6E" w14:textId="77777777" w:rsidR="000D01FB" w:rsidRPr="00A53F47" w:rsidRDefault="000D01FB" w:rsidP="000D01FB">
      <w:pPr>
        <w:rPr>
          <w:rFonts w:cstheme="minorHAnsi"/>
          <w:sz w:val="24"/>
        </w:rPr>
      </w:pPr>
    </w:p>
    <w:p w14:paraId="142DE717" w14:textId="5D85EF43" w:rsidR="000D01FB" w:rsidRPr="00A53F47" w:rsidRDefault="000D01FB" w:rsidP="000D01FB">
      <w:pPr>
        <w:rPr>
          <w:rFonts w:cstheme="minorHAnsi"/>
          <w:sz w:val="24"/>
        </w:rPr>
      </w:pPr>
    </w:p>
    <w:p w14:paraId="3039326A" w14:textId="77777777" w:rsidR="001D353D" w:rsidRDefault="001D353D" w:rsidP="000D01FB">
      <w:pPr>
        <w:rPr>
          <w:rFonts w:cstheme="minorHAnsi"/>
          <w:sz w:val="24"/>
        </w:rPr>
      </w:pPr>
    </w:p>
    <w:p w14:paraId="1BD1E6B0" w14:textId="77777777" w:rsidR="001D353D" w:rsidRDefault="001D353D" w:rsidP="000D01FB">
      <w:pPr>
        <w:rPr>
          <w:rFonts w:cstheme="minorHAnsi"/>
          <w:sz w:val="24"/>
        </w:rPr>
      </w:pPr>
    </w:p>
    <w:p w14:paraId="3298D92F" w14:textId="7EB2832B" w:rsidR="001D353D" w:rsidRDefault="001D353D" w:rsidP="000D01FB">
      <w:pPr>
        <w:rPr>
          <w:rFonts w:cstheme="minorHAnsi"/>
          <w:sz w:val="24"/>
        </w:rPr>
      </w:pPr>
    </w:p>
    <w:p w14:paraId="215EF98A" w14:textId="334CC040" w:rsidR="00A7111A" w:rsidRDefault="00A7111A" w:rsidP="000D01FB">
      <w:pPr>
        <w:rPr>
          <w:rFonts w:cstheme="minorHAnsi"/>
          <w:sz w:val="24"/>
        </w:rPr>
      </w:pPr>
    </w:p>
    <w:p w14:paraId="227818E4" w14:textId="745F9ACC" w:rsidR="00A7111A" w:rsidRDefault="00A7111A" w:rsidP="000D01FB">
      <w:pPr>
        <w:rPr>
          <w:rFonts w:cstheme="minorHAnsi"/>
          <w:sz w:val="24"/>
        </w:rPr>
      </w:pPr>
    </w:p>
    <w:p w14:paraId="12C27840" w14:textId="77777777" w:rsidR="00A7111A" w:rsidRDefault="00A7111A" w:rsidP="000D01FB">
      <w:pPr>
        <w:rPr>
          <w:rFonts w:cstheme="minorHAnsi"/>
          <w:sz w:val="24"/>
        </w:rPr>
      </w:pPr>
    </w:p>
    <w:p w14:paraId="5B73DA78" w14:textId="77777777" w:rsidR="001D353D" w:rsidRDefault="001D353D" w:rsidP="000D01FB">
      <w:pPr>
        <w:rPr>
          <w:rFonts w:cstheme="minorHAnsi"/>
          <w:sz w:val="24"/>
        </w:rPr>
      </w:pPr>
    </w:p>
    <w:p w14:paraId="2897242D" w14:textId="77777777" w:rsidR="0054394B" w:rsidRDefault="0054394B" w:rsidP="0054394B">
      <w:pPr>
        <w:jc w:val="both"/>
        <w:rPr>
          <w:rFonts w:cstheme="minorHAnsi"/>
          <w:i/>
          <w:iCs/>
          <w:sz w:val="18"/>
          <w:szCs w:val="18"/>
        </w:rPr>
      </w:pPr>
      <w:r>
        <w:rPr>
          <w:rFonts w:cstheme="minorHAnsi"/>
          <w:i/>
          <w:iCs/>
          <w:sz w:val="18"/>
          <w:szCs w:val="18"/>
        </w:rPr>
        <w:t>N.B.</w:t>
      </w:r>
      <w:r w:rsidRPr="006953AA">
        <w:rPr>
          <w:rFonts w:cstheme="minorHAnsi"/>
          <w:i/>
          <w:iCs/>
          <w:sz w:val="18"/>
          <w:szCs w:val="18"/>
        </w:rPr>
        <w:t xml:space="preserve"> la presente determina potrà essere utilizzata per </w:t>
      </w:r>
      <w:r>
        <w:rPr>
          <w:rFonts w:cstheme="minorHAnsi"/>
          <w:i/>
          <w:iCs/>
          <w:sz w:val="18"/>
          <w:szCs w:val="18"/>
        </w:rPr>
        <w:t xml:space="preserve">procedimenti il cui avvio sarà successivo al </w:t>
      </w:r>
      <w:r w:rsidRPr="006953AA">
        <w:rPr>
          <w:rFonts w:cstheme="minorHAnsi"/>
          <w:i/>
          <w:iCs/>
          <w:sz w:val="18"/>
          <w:szCs w:val="18"/>
        </w:rPr>
        <w:t xml:space="preserve">1° luglio 2023, in cui sarà nuovamente applicabile la disciplina a regime del Codice dei contratti pubblici, in luogo di quella emergenziale </w:t>
      </w:r>
      <w:r>
        <w:rPr>
          <w:rFonts w:cstheme="minorHAnsi"/>
          <w:i/>
          <w:iCs/>
          <w:sz w:val="18"/>
          <w:szCs w:val="18"/>
        </w:rPr>
        <w:t xml:space="preserve">contenuta nell’art. 1 del </w:t>
      </w:r>
      <w:r w:rsidRPr="006953AA">
        <w:rPr>
          <w:rFonts w:cstheme="minorHAnsi"/>
          <w:i/>
          <w:iCs/>
          <w:sz w:val="18"/>
          <w:szCs w:val="18"/>
        </w:rPr>
        <w:t xml:space="preserve">D.L. </w:t>
      </w:r>
      <w:r>
        <w:rPr>
          <w:rFonts w:cstheme="minorHAnsi"/>
          <w:i/>
          <w:iCs/>
          <w:sz w:val="18"/>
          <w:szCs w:val="18"/>
        </w:rPr>
        <w:t xml:space="preserve">76/2020 (c.d. Decreto </w:t>
      </w:r>
      <w:r w:rsidRPr="006953AA">
        <w:rPr>
          <w:rFonts w:cstheme="minorHAnsi"/>
          <w:i/>
          <w:iCs/>
          <w:sz w:val="18"/>
          <w:szCs w:val="18"/>
        </w:rPr>
        <w:t>Semplificazioni</w:t>
      </w:r>
      <w:r>
        <w:rPr>
          <w:rFonts w:cstheme="minorHAnsi"/>
          <w:i/>
          <w:iCs/>
          <w:sz w:val="18"/>
          <w:szCs w:val="18"/>
        </w:rPr>
        <w:t>).</w:t>
      </w:r>
    </w:p>
    <w:p w14:paraId="495397BB" w14:textId="5E5B57DF" w:rsidR="0054394B" w:rsidRDefault="0054394B" w:rsidP="0054394B">
      <w:pPr>
        <w:jc w:val="both"/>
        <w:rPr>
          <w:rFonts w:cstheme="minorHAnsi"/>
          <w:i/>
          <w:iCs/>
          <w:sz w:val="18"/>
          <w:szCs w:val="18"/>
        </w:rPr>
      </w:pPr>
      <w:r>
        <w:rPr>
          <w:rFonts w:cstheme="minorHAnsi"/>
          <w:i/>
          <w:iCs/>
          <w:sz w:val="18"/>
          <w:szCs w:val="18"/>
        </w:rPr>
        <w:t xml:space="preserve">La normativa di cui al D.L. Semplificazioni troverà infatti applicazione, in luogo di quella di cui agli artt. 36, comma 2 e 157, comma 2 del </w:t>
      </w:r>
      <w:proofErr w:type="spellStart"/>
      <w:r>
        <w:rPr>
          <w:rFonts w:cstheme="minorHAnsi"/>
          <w:i/>
          <w:iCs/>
          <w:sz w:val="18"/>
          <w:szCs w:val="18"/>
        </w:rPr>
        <w:t>D.Lgs.</w:t>
      </w:r>
      <w:proofErr w:type="spellEnd"/>
      <w:r>
        <w:rPr>
          <w:rFonts w:cstheme="minorHAnsi"/>
          <w:i/>
          <w:iCs/>
          <w:sz w:val="18"/>
          <w:szCs w:val="18"/>
        </w:rPr>
        <w:t xml:space="preserve"> 50/2016, per tutti gli affidamenti la cui determina a contrarre </w:t>
      </w:r>
      <w:r w:rsidRPr="006953AA">
        <w:rPr>
          <w:rFonts w:cstheme="minorHAnsi"/>
          <w:i/>
          <w:iCs/>
          <w:sz w:val="18"/>
          <w:szCs w:val="18"/>
        </w:rPr>
        <w:t>o altro atto di avvio del procedimento equivalente sia adottato entro il 30 giugno 2023 (vedi Allegati 17 A, 17 B, 18 A e 18 B).</w:t>
      </w:r>
    </w:p>
    <w:p w14:paraId="7146FFB1" w14:textId="4BCC28E7" w:rsidR="00A7111A" w:rsidRDefault="00A7111A" w:rsidP="0054394B">
      <w:pPr>
        <w:jc w:val="both"/>
        <w:rPr>
          <w:rFonts w:cstheme="minorHAnsi"/>
          <w:i/>
          <w:iCs/>
          <w:sz w:val="18"/>
          <w:szCs w:val="18"/>
        </w:rPr>
      </w:pPr>
    </w:p>
    <w:p w14:paraId="7122F207" w14:textId="4EA6A9C8" w:rsidR="00E212B4" w:rsidRPr="00A53F47" w:rsidRDefault="00E212B4" w:rsidP="007106A6">
      <w:pPr>
        <w:pStyle w:val="Titolo1"/>
        <w:jc w:val="both"/>
        <w:rPr>
          <w:rFonts w:cstheme="minorHAnsi"/>
        </w:rPr>
      </w:pPr>
      <w:bookmarkStart w:id="25" w:name="_Toc107937587"/>
      <w:r w:rsidRPr="00A53F47">
        <w:rPr>
          <w:rFonts w:cstheme="minorHAnsi"/>
        </w:rPr>
        <w:lastRenderedPageBreak/>
        <w:t>Allegato 9</w:t>
      </w:r>
      <w:r w:rsidR="004426AD" w:rsidRPr="00A53F47">
        <w:rPr>
          <w:rFonts w:cstheme="minorHAnsi"/>
        </w:rPr>
        <w:t xml:space="preserve">: </w:t>
      </w:r>
      <w:r w:rsidR="000D1D51" w:rsidRPr="00A53F47">
        <w:rPr>
          <w:rFonts w:eastAsia="Calibri" w:cstheme="minorHAnsi"/>
        </w:rPr>
        <w:t xml:space="preserve">Format </w:t>
      </w:r>
      <w:r w:rsidR="00411D60" w:rsidRPr="00A53F47">
        <w:rPr>
          <w:rFonts w:cstheme="minorHAnsi"/>
          <w:szCs w:val="24"/>
        </w:rPr>
        <w:t xml:space="preserve">di </w:t>
      </w:r>
      <w:r w:rsidR="000D1D51" w:rsidRPr="00A53F47">
        <w:rPr>
          <w:rFonts w:eastAsia="Calibri" w:cstheme="minorHAnsi"/>
        </w:rPr>
        <w:t>“</w:t>
      </w:r>
      <w:r w:rsidR="004426AD" w:rsidRPr="00A53F47">
        <w:rPr>
          <w:rFonts w:cstheme="minorHAnsi"/>
        </w:rPr>
        <w:t>Determina di acquisto (affidamento diretto mediante trattativa diretta MEPA)</w:t>
      </w:r>
      <w:r w:rsidR="000D1D51" w:rsidRPr="00A53F47">
        <w:rPr>
          <w:rFonts w:cstheme="minorHAnsi"/>
        </w:rPr>
        <w:t>”</w:t>
      </w:r>
      <w:bookmarkEnd w:id="25"/>
    </w:p>
    <w:p w14:paraId="64ABE85B" w14:textId="77777777" w:rsidR="00E212B4" w:rsidRPr="00A53F47" w:rsidRDefault="00E212B4" w:rsidP="00E212B4">
      <w:pPr>
        <w:tabs>
          <w:tab w:val="left" w:pos="2791"/>
        </w:tabs>
        <w:jc w:val="center"/>
        <w:rPr>
          <w:rFonts w:eastAsia="Calibri" w:cstheme="minorHAnsi"/>
          <w:b/>
          <w:color w:val="2F5496" w:themeColor="accent5" w:themeShade="BF"/>
        </w:rPr>
      </w:pPr>
    </w:p>
    <w:p w14:paraId="31FDE7F7" w14:textId="77777777" w:rsidR="00E212B4" w:rsidRPr="00A53F47" w:rsidRDefault="00E212B4" w:rsidP="00E212B4">
      <w:pPr>
        <w:tabs>
          <w:tab w:val="left" w:pos="2791"/>
        </w:tabs>
        <w:jc w:val="center"/>
        <w:rPr>
          <w:rFonts w:eastAsia="Calibri" w:cstheme="minorHAnsi"/>
          <w:b/>
          <w:color w:val="2F5496" w:themeColor="accent5" w:themeShade="BF"/>
        </w:rPr>
      </w:pPr>
      <w:r w:rsidRPr="00A53F47">
        <w:rPr>
          <w:rFonts w:cstheme="minorHAnsi"/>
          <w:noProof/>
          <w:lang w:eastAsia="it-IT"/>
        </w:rPr>
        <w:drawing>
          <wp:inline distT="0" distB="0" distL="0" distR="0" wp14:anchorId="1F193111" wp14:editId="247C259B">
            <wp:extent cx="886460" cy="886460"/>
            <wp:effectExtent l="0" t="0" r="8890" b="8890"/>
            <wp:docPr id="478" name="Picture 4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8"/>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886460" cy="886460"/>
                    </a:xfrm>
                    <a:prstGeom prst="rect">
                      <a:avLst/>
                    </a:prstGeom>
                    <a:noFill/>
                    <a:ln>
                      <a:noFill/>
                    </a:ln>
                  </pic:spPr>
                </pic:pic>
              </a:graphicData>
            </a:graphic>
          </wp:inline>
        </w:drawing>
      </w:r>
    </w:p>
    <w:p w14:paraId="74B8C0B3" w14:textId="77777777" w:rsidR="00E212B4" w:rsidRPr="00A53F47" w:rsidRDefault="00E212B4" w:rsidP="00E212B4">
      <w:pPr>
        <w:rPr>
          <w:rFonts w:eastAsia="Calibri" w:cstheme="minorHAnsi"/>
        </w:rPr>
      </w:pPr>
    </w:p>
    <w:p w14:paraId="6EC5884A" w14:textId="77777777" w:rsidR="00E212B4" w:rsidRPr="00A53F47" w:rsidRDefault="00E212B4" w:rsidP="00E212B4">
      <w:pPr>
        <w:tabs>
          <w:tab w:val="left" w:pos="1684"/>
        </w:tabs>
        <w:rPr>
          <w:rFonts w:eastAsia="Calibri" w:cstheme="minorHAnsi"/>
        </w:rPr>
      </w:pPr>
      <w:r w:rsidRPr="00A53F47">
        <w:rPr>
          <w:rFonts w:eastAsia="Calibri" w:cstheme="minorHAnsi"/>
        </w:rPr>
        <w:tab/>
      </w:r>
    </w:p>
    <w:tbl>
      <w:tblPr>
        <w:tblW w:w="5000" w:type="pct"/>
        <w:tblLook w:val="04A0" w:firstRow="1" w:lastRow="0" w:firstColumn="1" w:lastColumn="0" w:noHBand="0" w:noVBand="1"/>
      </w:tblPr>
      <w:tblGrid>
        <w:gridCol w:w="1121"/>
        <w:gridCol w:w="7383"/>
      </w:tblGrid>
      <w:tr w:rsidR="00E212B4" w:rsidRPr="00A53F47" w14:paraId="0573BFEA" w14:textId="77777777" w:rsidTr="004A257C">
        <w:trPr>
          <w:trHeight w:val="761"/>
        </w:trPr>
        <w:tc>
          <w:tcPr>
            <w:tcW w:w="659" w:type="pct"/>
            <w:shd w:val="clear" w:color="auto" w:fill="auto"/>
          </w:tcPr>
          <w:p w14:paraId="2B0A6310" w14:textId="77777777" w:rsidR="00E212B4" w:rsidRPr="00A53F47" w:rsidRDefault="00E212B4" w:rsidP="0014763A">
            <w:pPr>
              <w:autoSpaceDE w:val="0"/>
              <w:jc w:val="both"/>
              <w:rPr>
                <w:rFonts w:eastAsia="Calibri" w:cstheme="minorHAnsi"/>
                <w:b/>
                <w:bCs/>
                <w:iCs/>
              </w:rPr>
            </w:pPr>
            <w:r w:rsidRPr="00A53F47">
              <w:rPr>
                <w:rFonts w:eastAsia="Calibri" w:cstheme="minorHAnsi"/>
                <w:b/>
              </w:rPr>
              <w:t>Oggetto:</w:t>
            </w:r>
          </w:p>
        </w:tc>
        <w:tc>
          <w:tcPr>
            <w:tcW w:w="4341" w:type="pct"/>
            <w:shd w:val="clear" w:color="auto" w:fill="auto"/>
          </w:tcPr>
          <w:p w14:paraId="4887311B" w14:textId="467F094D" w:rsidR="00E212B4" w:rsidRPr="00A53F47" w:rsidRDefault="00E212B4" w:rsidP="0014763A">
            <w:pPr>
              <w:autoSpaceDE w:val="0"/>
              <w:jc w:val="both"/>
              <w:rPr>
                <w:rFonts w:eastAsia="Calibri" w:cstheme="minorHAnsi"/>
                <w:bCs/>
                <w:i/>
              </w:rPr>
            </w:pPr>
            <w:r w:rsidRPr="00A53F47">
              <w:rPr>
                <w:rFonts w:eastAsia="Calibri" w:cstheme="minorHAnsi"/>
                <w:b/>
                <w:bCs/>
              </w:rPr>
              <w:t>Determina per l’affidamento diretto di […]</w:t>
            </w:r>
            <w:r w:rsidR="0091370C" w:rsidRPr="00A53F47">
              <w:rPr>
                <w:rFonts w:eastAsia="Calibri" w:cstheme="minorHAnsi"/>
                <w:b/>
                <w:bCs/>
              </w:rPr>
              <w:t>,</w:t>
            </w:r>
            <w:r w:rsidRPr="00A53F47">
              <w:rPr>
                <w:rFonts w:eastAsia="Calibri" w:cstheme="minorHAnsi"/>
                <w:b/>
                <w:bCs/>
              </w:rPr>
              <w:t xml:space="preserve"> ai sensi dell’art. 36, comma 2, lettera a)</w:t>
            </w:r>
            <w:r w:rsidR="001F26BC" w:rsidRPr="00A53F47">
              <w:rPr>
                <w:rFonts w:eastAsia="Calibri" w:cstheme="minorHAnsi"/>
                <w:b/>
                <w:bCs/>
              </w:rPr>
              <w:t>,</w:t>
            </w:r>
            <w:r w:rsidRPr="00A53F47">
              <w:rPr>
                <w:rFonts w:eastAsia="Calibri" w:cstheme="minorHAnsi"/>
                <w:b/>
                <w:bCs/>
              </w:rPr>
              <w:t xml:space="preserve"> del </w:t>
            </w:r>
            <w:proofErr w:type="spellStart"/>
            <w:r w:rsidRPr="00A53F47">
              <w:rPr>
                <w:rFonts w:eastAsia="Calibri" w:cstheme="minorHAnsi"/>
                <w:b/>
                <w:bCs/>
              </w:rPr>
              <w:t>D.Lgs.</w:t>
            </w:r>
            <w:proofErr w:type="spellEnd"/>
            <w:r w:rsidRPr="00A53F47">
              <w:rPr>
                <w:rFonts w:eastAsia="Calibri" w:cstheme="minorHAnsi"/>
                <w:b/>
                <w:bCs/>
              </w:rPr>
              <w:t xml:space="preserve"> 50/2016, mediante Trattativa Diretta sul Mercato Elettronico della Pubblica Amministrazione (MEPA), </w:t>
            </w:r>
            <w:r w:rsidR="001F26BC" w:rsidRPr="00A53F47">
              <w:rPr>
                <w:rFonts w:eastAsia="Calibri" w:cstheme="minorHAnsi"/>
                <w:b/>
                <w:bCs/>
              </w:rPr>
              <w:t xml:space="preserve">per un importo contrattuale pari a € […] (IVA esclusa), CIG: […], </w:t>
            </w:r>
            <w:r w:rsidR="001F26BC" w:rsidRPr="00A53F47">
              <w:rPr>
                <w:rFonts w:eastAsia="Calibri" w:cstheme="minorHAnsi"/>
                <w:b/>
                <w:bCs/>
                <w:iCs/>
              </w:rPr>
              <w:t>[</w:t>
            </w:r>
            <w:r w:rsidR="001F26BC" w:rsidRPr="00A53F47">
              <w:rPr>
                <w:rFonts w:eastAsia="Calibri" w:cstheme="minorHAnsi"/>
                <w:b/>
                <w:bCs/>
                <w:i/>
              </w:rPr>
              <w:t>eventuale</w:t>
            </w:r>
            <w:r w:rsidR="001F26BC" w:rsidRPr="00A53F47">
              <w:rPr>
                <w:rFonts w:eastAsia="Calibri" w:cstheme="minorHAnsi"/>
                <w:b/>
                <w:bCs/>
                <w:iCs/>
              </w:rPr>
              <w:t xml:space="preserve">] </w:t>
            </w:r>
            <w:r w:rsidR="001F26BC" w:rsidRPr="00A53F47">
              <w:rPr>
                <w:rFonts w:cstheme="minorHAnsi"/>
                <w:b/>
              </w:rPr>
              <w:t>CUP</w:t>
            </w:r>
            <w:r w:rsidR="001F26BC" w:rsidRPr="00A53F47">
              <w:rPr>
                <w:rFonts w:eastAsia="Times" w:cstheme="minorHAnsi"/>
                <w:b/>
              </w:rPr>
              <w:t>:</w:t>
            </w:r>
            <w:r w:rsidR="001F26BC" w:rsidRPr="00A53F47">
              <w:rPr>
                <w:rFonts w:cstheme="minorHAnsi"/>
                <w:b/>
              </w:rPr>
              <w:t xml:space="preserve"> […] </w:t>
            </w:r>
          </w:p>
        </w:tc>
      </w:tr>
    </w:tbl>
    <w:p w14:paraId="1EA4E123" w14:textId="77777777" w:rsidR="003C38FA" w:rsidRPr="00A53F47" w:rsidRDefault="00E212B4" w:rsidP="003C38FA">
      <w:pPr>
        <w:rPr>
          <w:rFonts w:cstheme="minorHAnsi"/>
          <w:b/>
          <w:bCs/>
        </w:rPr>
      </w:pPr>
      <w:r w:rsidRPr="00A53F47">
        <w:rPr>
          <w:rFonts w:cstheme="minorHAnsi"/>
          <w:b/>
          <w:bCs/>
        </w:rPr>
        <w:t xml:space="preserve"> </w:t>
      </w:r>
    </w:p>
    <w:tbl>
      <w:tblPr>
        <w:tblW w:w="5000" w:type="pct"/>
        <w:tblLook w:val="04A0" w:firstRow="1" w:lastRow="0" w:firstColumn="1" w:lastColumn="0" w:noHBand="0" w:noVBand="1"/>
      </w:tblPr>
      <w:tblGrid>
        <w:gridCol w:w="2551"/>
        <w:gridCol w:w="5953"/>
      </w:tblGrid>
      <w:tr w:rsidR="003C38FA" w:rsidRPr="00A53F47" w14:paraId="467AD56B" w14:textId="77777777" w:rsidTr="00F57126">
        <w:tc>
          <w:tcPr>
            <w:tcW w:w="5000" w:type="pct"/>
            <w:gridSpan w:val="2"/>
            <w:shd w:val="clear" w:color="auto" w:fill="auto"/>
          </w:tcPr>
          <w:p w14:paraId="365DC5D2" w14:textId="77777777" w:rsidR="003C38FA" w:rsidRPr="00A53F47" w:rsidRDefault="003C38FA" w:rsidP="00F57126">
            <w:pPr>
              <w:ind w:left="-57"/>
              <w:jc w:val="center"/>
              <w:rPr>
                <w:rFonts w:eastAsia="Calibri" w:cstheme="minorHAnsi"/>
                <w:b/>
              </w:rPr>
            </w:pPr>
            <w:bookmarkStart w:id="26" w:name="_Hlk54892254"/>
            <w:r w:rsidRPr="00A53F47">
              <w:rPr>
                <w:rFonts w:eastAsia="Calibri" w:cstheme="minorHAnsi"/>
                <w:b/>
              </w:rPr>
              <w:t>IL DIRIGENTE SCOLASTICO DELLA ISTITUZIONE SCOLASTICA […]</w:t>
            </w:r>
          </w:p>
        </w:tc>
      </w:tr>
      <w:tr w:rsidR="003C38FA" w:rsidRPr="00A53F47" w14:paraId="1CAB1E4A" w14:textId="77777777" w:rsidTr="001F26BC">
        <w:tc>
          <w:tcPr>
            <w:tcW w:w="1500" w:type="pct"/>
            <w:shd w:val="clear" w:color="auto" w:fill="auto"/>
          </w:tcPr>
          <w:p w14:paraId="715A3253" w14:textId="77777777" w:rsidR="003C38FA" w:rsidRPr="00A53F47" w:rsidRDefault="003C38FA" w:rsidP="00F57126">
            <w:pPr>
              <w:rPr>
                <w:rFonts w:eastAsia="Calibri" w:cstheme="minorHAnsi"/>
                <w:b/>
              </w:rPr>
            </w:pPr>
          </w:p>
        </w:tc>
        <w:tc>
          <w:tcPr>
            <w:tcW w:w="3500" w:type="pct"/>
            <w:shd w:val="clear" w:color="auto" w:fill="auto"/>
          </w:tcPr>
          <w:p w14:paraId="2C498CCB" w14:textId="77777777" w:rsidR="003C38FA" w:rsidRPr="00A53F47" w:rsidRDefault="003C38FA" w:rsidP="00F57126">
            <w:pPr>
              <w:jc w:val="both"/>
              <w:rPr>
                <w:rFonts w:eastAsia="Calibri" w:cstheme="minorHAnsi"/>
              </w:rPr>
            </w:pPr>
          </w:p>
        </w:tc>
      </w:tr>
      <w:tr w:rsidR="003C38FA" w:rsidRPr="00A53F47" w14:paraId="3D464AAF" w14:textId="77777777" w:rsidTr="001F26BC">
        <w:tc>
          <w:tcPr>
            <w:tcW w:w="1500" w:type="pct"/>
            <w:shd w:val="clear" w:color="auto" w:fill="auto"/>
          </w:tcPr>
          <w:p w14:paraId="6BB5CEDA" w14:textId="77777777" w:rsidR="003C38FA" w:rsidRPr="00A53F47" w:rsidRDefault="003C38FA" w:rsidP="00B856F6">
            <w:pPr>
              <w:rPr>
                <w:rFonts w:eastAsia="Calibri" w:cstheme="minorHAnsi"/>
                <w:b/>
              </w:rPr>
            </w:pPr>
            <w:r w:rsidRPr="00A53F47">
              <w:rPr>
                <w:rFonts w:eastAsia="Calibri" w:cstheme="minorHAnsi"/>
                <w:b/>
              </w:rPr>
              <w:t>VISTO</w:t>
            </w:r>
          </w:p>
        </w:tc>
        <w:tc>
          <w:tcPr>
            <w:tcW w:w="3500" w:type="pct"/>
            <w:shd w:val="clear" w:color="auto" w:fill="auto"/>
          </w:tcPr>
          <w:p w14:paraId="38CD7675" w14:textId="77777777" w:rsidR="003C38FA" w:rsidRPr="00A53F47" w:rsidRDefault="003C38FA" w:rsidP="00B856F6">
            <w:pPr>
              <w:ind w:left="-57"/>
              <w:jc w:val="both"/>
              <w:rPr>
                <w:rFonts w:eastAsia="Calibri" w:cstheme="minorHAnsi"/>
              </w:rPr>
            </w:pPr>
            <w:r w:rsidRPr="00A53F47">
              <w:rPr>
                <w:rFonts w:eastAsia="Calibri" w:cstheme="minorHAnsi"/>
              </w:rPr>
              <w:t>il R.D. 18 novembre 1923, n. 2440, recante «</w:t>
            </w:r>
            <w:r w:rsidRPr="00A53F47">
              <w:rPr>
                <w:rFonts w:eastAsia="Calibri" w:cstheme="minorHAnsi"/>
                <w:i/>
              </w:rPr>
              <w:t>Nuove disposizioni sull’amministrazione del Patrimonio e la Contabilità Generale dello Stato</w:t>
            </w:r>
            <w:r w:rsidRPr="00A53F47">
              <w:rPr>
                <w:rFonts w:eastAsia="Calibri" w:cstheme="minorHAnsi"/>
              </w:rPr>
              <w:t>»;</w:t>
            </w:r>
          </w:p>
        </w:tc>
      </w:tr>
      <w:tr w:rsidR="003C38FA" w:rsidRPr="00A53F47" w14:paraId="5A7C794D" w14:textId="77777777" w:rsidTr="001F26BC">
        <w:tc>
          <w:tcPr>
            <w:tcW w:w="1500" w:type="pct"/>
            <w:shd w:val="clear" w:color="auto" w:fill="auto"/>
          </w:tcPr>
          <w:p w14:paraId="4CABEFCB" w14:textId="77777777" w:rsidR="003C38FA" w:rsidRPr="00A53F47" w:rsidRDefault="003C38FA" w:rsidP="00B856F6">
            <w:pPr>
              <w:rPr>
                <w:rFonts w:eastAsia="Calibri" w:cstheme="minorHAnsi"/>
              </w:rPr>
            </w:pPr>
            <w:r w:rsidRPr="00A53F47">
              <w:rPr>
                <w:rFonts w:eastAsia="Calibri" w:cstheme="minorHAnsi"/>
                <w:b/>
              </w:rPr>
              <w:t xml:space="preserve"> VISTA</w:t>
            </w:r>
          </w:p>
        </w:tc>
        <w:tc>
          <w:tcPr>
            <w:tcW w:w="3500" w:type="pct"/>
            <w:shd w:val="clear" w:color="auto" w:fill="auto"/>
          </w:tcPr>
          <w:p w14:paraId="7B1B1EE0" w14:textId="77777777" w:rsidR="003C38FA" w:rsidRPr="00A53F47" w:rsidRDefault="003C38FA" w:rsidP="00B856F6">
            <w:pPr>
              <w:ind w:left="-57"/>
              <w:jc w:val="both"/>
              <w:rPr>
                <w:rFonts w:eastAsia="Calibri" w:cstheme="minorHAnsi"/>
              </w:rPr>
            </w:pPr>
            <w:r w:rsidRPr="00A53F47">
              <w:rPr>
                <w:rFonts w:eastAsia="Calibri" w:cstheme="minorHAnsi"/>
              </w:rPr>
              <w:t>la L. 15 marzo 1997, n. 59, concernente «</w:t>
            </w:r>
            <w:r w:rsidRPr="00A53F47">
              <w:rPr>
                <w:rFonts w:eastAsia="Calibri" w:cstheme="minorHAnsi"/>
                <w:i/>
              </w:rPr>
              <w:t>Delega al Governo per il conferimento di funzioni e compiti alle regioni ed enti locali, per la riforma della Pubblica Amministrazione e per la semplificazione amministrativa</w:t>
            </w:r>
            <w:r w:rsidRPr="00A53F47">
              <w:rPr>
                <w:rFonts w:eastAsia="Calibri" w:cstheme="minorHAnsi"/>
              </w:rPr>
              <w:t xml:space="preserve">»; </w:t>
            </w:r>
          </w:p>
        </w:tc>
      </w:tr>
      <w:tr w:rsidR="003C38FA" w:rsidRPr="00A53F47" w14:paraId="7F6B3A15" w14:textId="77777777" w:rsidTr="001F26BC">
        <w:tc>
          <w:tcPr>
            <w:tcW w:w="1500" w:type="pct"/>
            <w:shd w:val="clear" w:color="auto" w:fill="auto"/>
          </w:tcPr>
          <w:p w14:paraId="7446579C" w14:textId="77777777" w:rsidR="003C38FA" w:rsidRPr="00A53F47" w:rsidRDefault="003C38FA" w:rsidP="00B856F6">
            <w:pPr>
              <w:rPr>
                <w:rFonts w:eastAsia="Calibri" w:cstheme="minorHAnsi"/>
                <w:b/>
              </w:rPr>
            </w:pPr>
            <w:r w:rsidRPr="00A53F47">
              <w:rPr>
                <w:rFonts w:eastAsia="Calibri" w:cstheme="minorHAnsi"/>
                <w:b/>
              </w:rPr>
              <w:t xml:space="preserve">VISTO </w:t>
            </w:r>
          </w:p>
        </w:tc>
        <w:tc>
          <w:tcPr>
            <w:tcW w:w="3500" w:type="pct"/>
            <w:shd w:val="clear" w:color="auto" w:fill="auto"/>
          </w:tcPr>
          <w:p w14:paraId="499BF74E" w14:textId="77777777" w:rsidR="003C38FA" w:rsidRPr="00A53F47" w:rsidRDefault="003C38FA" w:rsidP="00B856F6">
            <w:pPr>
              <w:ind w:left="-57"/>
              <w:jc w:val="both"/>
              <w:rPr>
                <w:rFonts w:eastAsia="Calibri" w:cstheme="minorHAnsi"/>
              </w:rPr>
            </w:pPr>
            <w:r w:rsidRPr="00A53F47">
              <w:rPr>
                <w:rFonts w:eastAsia="Calibri" w:cstheme="minorHAnsi"/>
              </w:rPr>
              <w:t>il D.P.R. 8 marzo 1999, n. 275, concernente «</w:t>
            </w:r>
            <w:r w:rsidRPr="00A53F47">
              <w:rPr>
                <w:rFonts w:eastAsia="Calibri" w:cstheme="minorHAnsi"/>
                <w:i/>
              </w:rPr>
              <w:t>Regolamento recante norme in materia di autonomia delle Istituzioni Scolastiche, ai sensi dell’art. 21 della L. 15/03/1997</w:t>
            </w:r>
            <w:r w:rsidRPr="00A53F47">
              <w:rPr>
                <w:rFonts w:eastAsia="Calibri" w:cstheme="minorHAnsi"/>
              </w:rPr>
              <w:t xml:space="preserve">»; </w:t>
            </w:r>
          </w:p>
        </w:tc>
      </w:tr>
      <w:tr w:rsidR="003C38FA" w:rsidRPr="00A53F47" w14:paraId="594F1F36" w14:textId="77777777" w:rsidTr="001F26BC">
        <w:tc>
          <w:tcPr>
            <w:tcW w:w="1500" w:type="pct"/>
            <w:shd w:val="clear" w:color="auto" w:fill="auto"/>
          </w:tcPr>
          <w:p w14:paraId="4FA03429" w14:textId="77777777" w:rsidR="003C38FA" w:rsidRPr="00A53F47" w:rsidRDefault="003C38FA" w:rsidP="00B856F6">
            <w:pPr>
              <w:rPr>
                <w:rFonts w:eastAsia="Calibri" w:cstheme="minorHAnsi"/>
                <w:b/>
              </w:rPr>
            </w:pPr>
            <w:r w:rsidRPr="00A53F47">
              <w:rPr>
                <w:rFonts w:eastAsia="Calibri" w:cstheme="minorHAnsi"/>
                <w:b/>
              </w:rPr>
              <w:t>VISTO</w:t>
            </w:r>
          </w:p>
        </w:tc>
        <w:tc>
          <w:tcPr>
            <w:tcW w:w="3500" w:type="pct"/>
            <w:shd w:val="clear" w:color="auto" w:fill="auto"/>
          </w:tcPr>
          <w:p w14:paraId="4FFDDE89" w14:textId="77777777" w:rsidR="003C38FA" w:rsidRPr="00A53F47" w:rsidRDefault="003C38FA" w:rsidP="00B856F6">
            <w:pPr>
              <w:ind w:left="-57"/>
              <w:jc w:val="both"/>
              <w:rPr>
                <w:rFonts w:eastAsia="Calibri" w:cstheme="minorHAnsi"/>
              </w:rPr>
            </w:pPr>
            <w:r w:rsidRPr="00A53F47">
              <w:rPr>
                <w:rFonts w:eastAsia="Calibri" w:cstheme="minorHAnsi"/>
              </w:rPr>
              <w:t>il Decreto Interministeriale 28 agosto 2018, n. 129, recante «</w:t>
            </w:r>
            <w:r w:rsidRPr="00A53F47">
              <w:rPr>
                <w:rFonts w:eastAsia="Calibri" w:cstheme="minorHAnsi"/>
                <w:i/>
              </w:rPr>
              <w:t>Istruzioni generali sulla gestione amministrativo-contabile delle istituzioni scolastiche, ai sensi dell’articolo 1, comma 143, della legge 13 luglio 2015, n. 107</w:t>
            </w:r>
            <w:r w:rsidRPr="00A53F47">
              <w:rPr>
                <w:rFonts w:eastAsia="Calibri" w:cstheme="minorHAnsi"/>
              </w:rPr>
              <w:t>»;</w:t>
            </w:r>
          </w:p>
        </w:tc>
      </w:tr>
      <w:tr w:rsidR="003C38FA" w:rsidRPr="00A53F47" w14:paraId="7724F184" w14:textId="77777777" w:rsidTr="001F26BC">
        <w:tc>
          <w:tcPr>
            <w:tcW w:w="1500" w:type="pct"/>
            <w:shd w:val="clear" w:color="auto" w:fill="auto"/>
          </w:tcPr>
          <w:p w14:paraId="4B6D349B" w14:textId="77777777" w:rsidR="003C38FA" w:rsidRPr="00A53F47" w:rsidRDefault="003C38FA" w:rsidP="00B856F6">
            <w:pPr>
              <w:rPr>
                <w:rFonts w:eastAsia="Calibri" w:cstheme="minorHAnsi"/>
                <w:b/>
              </w:rPr>
            </w:pPr>
            <w:r w:rsidRPr="00A53F47">
              <w:rPr>
                <w:rFonts w:eastAsia="Calibri" w:cstheme="minorHAnsi"/>
                <w:b/>
              </w:rPr>
              <w:t xml:space="preserve">VISTO </w:t>
            </w:r>
          </w:p>
        </w:tc>
        <w:tc>
          <w:tcPr>
            <w:tcW w:w="3500" w:type="pct"/>
            <w:shd w:val="clear" w:color="auto" w:fill="auto"/>
          </w:tcPr>
          <w:p w14:paraId="3787FDEB" w14:textId="77777777" w:rsidR="003C38FA" w:rsidRPr="00A53F47" w:rsidRDefault="003C38FA" w:rsidP="00B856F6">
            <w:pPr>
              <w:ind w:left="-57"/>
              <w:jc w:val="both"/>
              <w:rPr>
                <w:rFonts w:eastAsia="Calibri" w:cstheme="minorHAnsi"/>
              </w:rPr>
            </w:pPr>
            <w:r w:rsidRPr="00A53F47">
              <w:rPr>
                <w:rFonts w:eastAsia="Calibri" w:cstheme="minorHAnsi"/>
              </w:rPr>
              <w:t xml:space="preserve">il </w:t>
            </w:r>
            <w:proofErr w:type="spellStart"/>
            <w:r w:rsidRPr="00A53F47">
              <w:rPr>
                <w:rFonts w:eastAsia="Calibri" w:cstheme="minorHAnsi"/>
              </w:rPr>
              <w:t>D.Lgs.</w:t>
            </w:r>
            <w:proofErr w:type="spellEnd"/>
            <w:r w:rsidRPr="00A53F47">
              <w:rPr>
                <w:rFonts w:eastAsia="Calibri" w:cstheme="minorHAnsi"/>
              </w:rPr>
              <w:t xml:space="preserve"> n. 165 del 30 marzo 2001, recante «</w:t>
            </w:r>
            <w:r w:rsidRPr="00A53F47">
              <w:rPr>
                <w:rFonts w:eastAsia="Calibri" w:cstheme="minorHAnsi"/>
                <w:i/>
              </w:rPr>
              <w:t>Norme generali sull'ordinamento del lavoro alle dipendenze delle amministrazioni pubbliche</w:t>
            </w:r>
            <w:r w:rsidRPr="00A53F47">
              <w:rPr>
                <w:rFonts w:eastAsia="Calibri" w:cstheme="minorHAnsi"/>
              </w:rPr>
              <w:t>» e successive modifiche e integrazioni;</w:t>
            </w:r>
          </w:p>
        </w:tc>
      </w:tr>
      <w:tr w:rsidR="003C38FA" w:rsidRPr="00A53F47" w14:paraId="5153B6E0" w14:textId="77777777" w:rsidTr="001F26BC">
        <w:tc>
          <w:tcPr>
            <w:tcW w:w="1500" w:type="pct"/>
            <w:shd w:val="clear" w:color="auto" w:fill="auto"/>
          </w:tcPr>
          <w:p w14:paraId="5F524A4A" w14:textId="77777777" w:rsidR="003C38FA" w:rsidRPr="00A53F47" w:rsidRDefault="003C38FA" w:rsidP="00B856F6">
            <w:pPr>
              <w:rPr>
                <w:rFonts w:eastAsia="Calibri" w:cstheme="minorHAnsi"/>
                <w:b/>
              </w:rPr>
            </w:pPr>
            <w:r w:rsidRPr="00A53F47">
              <w:rPr>
                <w:rFonts w:eastAsia="Calibri" w:cstheme="minorHAnsi"/>
                <w:b/>
              </w:rPr>
              <w:t xml:space="preserve">TENUTO CONTO </w:t>
            </w:r>
          </w:p>
        </w:tc>
        <w:tc>
          <w:tcPr>
            <w:tcW w:w="3500" w:type="pct"/>
            <w:shd w:val="clear" w:color="auto" w:fill="auto"/>
          </w:tcPr>
          <w:p w14:paraId="72F8E41A" w14:textId="77777777" w:rsidR="003C38FA" w:rsidRPr="00A53F47" w:rsidRDefault="003C38FA" w:rsidP="00B856F6">
            <w:pPr>
              <w:ind w:left="-57"/>
              <w:jc w:val="both"/>
              <w:rPr>
                <w:rFonts w:eastAsia="Calibri" w:cstheme="minorHAnsi"/>
              </w:rPr>
            </w:pPr>
            <w:r w:rsidRPr="00A53F47">
              <w:rPr>
                <w:rFonts w:eastAsia="Calibri" w:cstheme="minorHAnsi"/>
              </w:rPr>
              <w:t xml:space="preserve">delle funzioni e dei poteri del Dirigente Scolastico in materia negoziale, come definiti dall'articolo 25, comma 2, del </w:t>
            </w:r>
            <w:proofErr w:type="spellStart"/>
            <w:r w:rsidRPr="00A53F47">
              <w:rPr>
                <w:rFonts w:eastAsia="Calibri" w:cstheme="minorHAnsi"/>
              </w:rPr>
              <w:t>D.Lgs.</w:t>
            </w:r>
            <w:proofErr w:type="spellEnd"/>
            <w:r w:rsidRPr="00A53F47">
              <w:rPr>
                <w:rFonts w:eastAsia="Calibri" w:cstheme="minorHAnsi"/>
              </w:rPr>
              <w:t xml:space="preserve"> n. 165/2001, dall’articolo 1, comma 78, della L. n. 107/2015 e dagli articoli 3 e 44 del succitato D.I. n. 129/2018; </w:t>
            </w:r>
          </w:p>
        </w:tc>
      </w:tr>
      <w:tr w:rsidR="003C38FA" w:rsidRPr="00A53F47" w14:paraId="0430C820" w14:textId="77777777" w:rsidTr="001F26BC">
        <w:tc>
          <w:tcPr>
            <w:tcW w:w="1500" w:type="pct"/>
            <w:shd w:val="clear" w:color="auto" w:fill="auto"/>
          </w:tcPr>
          <w:p w14:paraId="139B8BEA" w14:textId="77777777" w:rsidR="003C38FA" w:rsidRPr="00A53F47" w:rsidRDefault="003C38FA" w:rsidP="00B856F6">
            <w:pPr>
              <w:rPr>
                <w:rFonts w:eastAsia="Calibri" w:cstheme="minorHAnsi"/>
                <w:b/>
              </w:rPr>
            </w:pPr>
            <w:r w:rsidRPr="00A53F47">
              <w:rPr>
                <w:rFonts w:eastAsia="Calibri" w:cstheme="minorHAnsi"/>
                <w:b/>
              </w:rPr>
              <w:lastRenderedPageBreak/>
              <w:t xml:space="preserve">VISTO </w:t>
            </w:r>
          </w:p>
        </w:tc>
        <w:tc>
          <w:tcPr>
            <w:tcW w:w="3500" w:type="pct"/>
            <w:shd w:val="clear" w:color="auto" w:fill="auto"/>
          </w:tcPr>
          <w:p w14:paraId="51534FFF" w14:textId="77777777" w:rsidR="003C38FA" w:rsidRPr="00A53F47" w:rsidRDefault="003C38FA" w:rsidP="00B856F6">
            <w:pPr>
              <w:ind w:left="-57"/>
              <w:jc w:val="both"/>
              <w:rPr>
                <w:rFonts w:eastAsia="Calibri" w:cstheme="minorHAnsi"/>
              </w:rPr>
            </w:pPr>
            <w:r w:rsidRPr="00A53F47">
              <w:rPr>
                <w:rFonts w:eastAsia="Calibri" w:cstheme="minorHAnsi"/>
              </w:rPr>
              <w:t>il Regolamento d’Istituto prot. […] del […], che disciplina le modalità di attuazione delle procedure di acquisto di lavori, servizi e forniture;</w:t>
            </w:r>
          </w:p>
        </w:tc>
      </w:tr>
      <w:tr w:rsidR="003C38FA" w:rsidRPr="00A53F47" w14:paraId="25E1C98E" w14:textId="77777777" w:rsidTr="001F26BC">
        <w:tc>
          <w:tcPr>
            <w:tcW w:w="1500" w:type="pct"/>
            <w:shd w:val="clear" w:color="auto" w:fill="auto"/>
          </w:tcPr>
          <w:p w14:paraId="5E7A28F9" w14:textId="77777777" w:rsidR="003C38FA" w:rsidRPr="00A53F47" w:rsidRDefault="003C38FA" w:rsidP="00B856F6">
            <w:pPr>
              <w:rPr>
                <w:rFonts w:eastAsia="Calibri" w:cstheme="minorHAnsi"/>
                <w:b/>
              </w:rPr>
            </w:pPr>
            <w:r w:rsidRPr="00A53F47">
              <w:rPr>
                <w:rFonts w:eastAsia="Calibri" w:cstheme="minorHAnsi"/>
                <w:b/>
              </w:rPr>
              <w:t xml:space="preserve">VISTO </w:t>
            </w:r>
          </w:p>
        </w:tc>
        <w:tc>
          <w:tcPr>
            <w:tcW w:w="3500" w:type="pct"/>
            <w:shd w:val="clear" w:color="auto" w:fill="auto"/>
          </w:tcPr>
          <w:p w14:paraId="0F82BEE3" w14:textId="77777777" w:rsidR="003C38FA" w:rsidRPr="00A53F47" w:rsidRDefault="003C38FA" w:rsidP="00B856F6">
            <w:pPr>
              <w:ind w:left="-57"/>
              <w:jc w:val="both"/>
              <w:rPr>
                <w:rFonts w:eastAsia="Calibri" w:cstheme="minorHAnsi"/>
              </w:rPr>
            </w:pPr>
            <w:r w:rsidRPr="00A53F47">
              <w:rPr>
                <w:rFonts w:eastAsia="Calibri" w:cstheme="minorHAnsi"/>
              </w:rPr>
              <w:t xml:space="preserve">il Piano Triennale dell’Offerta Formativa (PTOF); </w:t>
            </w:r>
          </w:p>
        </w:tc>
      </w:tr>
      <w:tr w:rsidR="003C38FA" w:rsidRPr="00A53F47" w14:paraId="48D1C8BC" w14:textId="77777777" w:rsidTr="001F26BC">
        <w:tc>
          <w:tcPr>
            <w:tcW w:w="1500" w:type="pct"/>
            <w:shd w:val="clear" w:color="auto" w:fill="auto"/>
          </w:tcPr>
          <w:p w14:paraId="61FE242D" w14:textId="77777777" w:rsidR="003C38FA" w:rsidRPr="00A53F47" w:rsidRDefault="003C38FA" w:rsidP="00B856F6">
            <w:pPr>
              <w:rPr>
                <w:rFonts w:eastAsia="Calibri" w:cstheme="minorHAnsi"/>
                <w:b/>
              </w:rPr>
            </w:pPr>
            <w:r w:rsidRPr="00A53F47">
              <w:rPr>
                <w:rFonts w:eastAsia="Calibri" w:cstheme="minorHAnsi"/>
                <w:b/>
              </w:rPr>
              <w:t xml:space="preserve">VISTO </w:t>
            </w:r>
          </w:p>
        </w:tc>
        <w:tc>
          <w:tcPr>
            <w:tcW w:w="3500" w:type="pct"/>
            <w:shd w:val="clear" w:color="auto" w:fill="auto"/>
          </w:tcPr>
          <w:p w14:paraId="6DBEB926" w14:textId="26804745" w:rsidR="003C38FA" w:rsidRPr="00A53F47" w:rsidRDefault="003C38FA" w:rsidP="00B856F6">
            <w:pPr>
              <w:ind w:left="-57"/>
              <w:jc w:val="both"/>
              <w:rPr>
                <w:rFonts w:eastAsia="Calibri" w:cstheme="minorHAnsi"/>
              </w:rPr>
            </w:pPr>
            <w:r w:rsidRPr="00A53F47">
              <w:rPr>
                <w:rFonts w:eastAsia="Calibri" w:cstheme="minorHAnsi"/>
              </w:rPr>
              <w:t>il Programma Annuale 20[.</w:t>
            </w:r>
            <w:r w:rsidR="001F26BC" w:rsidRPr="00A53F47">
              <w:rPr>
                <w:rFonts w:eastAsia="Calibri" w:cstheme="minorHAnsi"/>
              </w:rPr>
              <w:t>.</w:t>
            </w:r>
            <w:r w:rsidRPr="00A53F47">
              <w:rPr>
                <w:rFonts w:eastAsia="Calibri" w:cstheme="minorHAnsi"/>
              </w:rPr>
              <w:t xml:space="preserve">.] approvato con delibera n. […] del […]; </w:t>
            </w:r>
          </w:p>
        </w:tc>
      </w:tr>
      <w:tr w:rsidR="003C38FA" w:rsidRPr="00A53F47" w14:paraId="773E269C" w14:textId="77777777" w:rsidTr="001F26BC">
        <w:tc>
          <w:tcPr>
            <w:tcW w:w="1500" w:type="pct"/>
            <w:shd w:val="clear" w:color="auto" w:fill="auto"/>
          </w:tcPr>
          <w:p w14:paraId="330EBDB9" w14:textId="77777777" w:rsidR="003C38FA" w:rsidRPr="00A53F47" w:rsidRDefault="003C38FA" w:rsidP="00B856F6">
            <w:pPr>
              <w:rPr>
                <w:rFonts w:eastAsia="Calibri" w:cstheme="minorHAnsi"/>
                <w:b/>
              </w:rPr>
            </w:pPr>
            <w:r w:rsidRPr="00A53F47">
              <w:rPr>
                <w:rFonts w:eastAsia="Calibri" w:cstheme="minorHAnsi"/>
                <w:b/>
              </w:rPr>
              <w:t xml:space="preserve">VISTA </w:t>
            </w:r>
          </w:p>
        </w:tc>
        <w:tc>
          <w:tcPr>
            <w:tcW w:w="3500" w:type="pct"/>
            <w:shd w:val="clear" w:color="auto" w:fill="auto"/>
          </w:tcPr>
          <w:p w14:paraId="57912B7C" w14:textId="77777777" w:rsidR="003C38FA" w:rsidRPr="00A53F47" w:rsidRDefault="003C38FA" w:rsidP="00B856F6">
            <w:pPr>
              <w:ind w:left="-57"/>
              <w:jc w:val="both"/>
              <w:rPr>
                <w:rFonts w:eastAsia="Calibri" w:cstheme="minorHAnsi"/>
              </w:rPr>
            </w:pPr>
            <w:r w:rsidRPr="00A53F47">
              <w:rPr>
                <w:rFonts w:eastAsia="Calibri" w:cstheme="minorHAnsi"/>
              </w:rPr>
              <w:t>la L. 241 del 7 agosto 1990, recante «</w:t>
            </w:r>
            <w:r w:rsidRPr="00A53F47">
              <w:rPr>
                <w:rFonts w:eastAsia="Calibri" w:cstheme="minorHAnsi"/>
                <w:i/>
              </w:rPr>
              <w:t>Nuove norme sul procedimento amministrativo</w:t>
            </w:r>
            <w:r w:rsidRPr="00A53F47">
              <w:rPr>
                <w:rFonts w:eastAsia="Calibri" w:cstheme="minorHAnsi"/>
              </w:rPr>
              <w:t>»;</w:t>
            </w:r>
          </w:p>
        </w:tc>
      </w:tr>
      <w:tr w:rsidR="003C38FA" w:rsidRPr="00A53F47" w14:paraId="7BB53BF1" w14:textId="77777777" w:rsidTr="001F26BC">
        <w:tc>
          <w:tcPr>
            <w:tcW w:w="1500" w:type="pct"/>
            <w:shd w:val="clear" w:color="auto" w:fill="auto"/>
          </w:tcPr>
          <w:p w14:paraId="265C2476" w14:textId="77777777" w:rsidR="003C38FA" w:rsidRPr="00A53F47" w:rsidRDefault="003C38FA" w:rsidP="00B856F6">
            <w:pPr>
              <w:rPr>
                <w:rFonts w:eastAsia="Calibri" w:cstheme="minorHAnsi"/>
                <w:b/>
              </w:rPr>
            </w:pPr>
            <w:r w:rsidRPr="00A53F47">
              <w:rPr>
                <w:rFonts w:eastAsia="Calibri" w:cstheme="minorHAnsi"/>
                <w:b/>
              </w:rPr>
              <w:t xml:space="preserve">VISTO </w:t>
            </w:r>
          </w:p>
        </w:tc>
        <w:tc>
          <w:tcPr>
            <w:tcW w:w="3500" w:type="pct"/>
            <w:shd w:val="clear" w:color="auto" w:fill="auto"/>
          </w:tcPr>
          <w:p w14:paraId="37EF8B06" w14:textId="46EB1DFC" w:rsidR="003C38FA" w:rsidRPr="00A53F47" w:rsidRDefault="003C38FA" w:rsidP="00B856F6">
            <w:pPr>
              <w:ind w:left="-57"/>
              <w:jc w:val="both"/>
              <w:rPr>
                <w:rFonts w:eastAsia="Calibri" w:cstheme="minorHAnsi"/>
              </w:rPr>
            </w:pPr>
            <w:r w:rsidRPr="00A53F47">
              <w:rPr>
                <w:rFonts w:eastAsia="Times New Roman" w:cstheme="minorHAnsi"/>
                <w:lang w:eastAsia="it-IT"/>
              </w:rPr>
              <w:t xml:space="preserve">il </w:t>
            </w:r>
            <w:proofErr w:type="spellStart"/>
            <w:r w:rsidRPr="00A53F47">
              <w:rPr>
                <w:rFonts w:eastAsia="Times New Roman" w:cstheme="minorHAnsi"/>
                <w:lang w:eastAsia="it-IT"/>
              </w:rPr>
              <w:t>D.Lgs.</w:t>
            </w:r>
            <w:proofErr w:type="spellEnd"/>
            <w:r w:rsidRPr="00A53F47">
              <w:rPr>
                <w:rFonts w:eastAsia="Times New Roman" w:cstheme="minorHAnsi"/>
                <w:lang w:eastAsia="it-IT"/>
              </w:rPr>
              <w:t xml:space="preserve"> 18 aprile 2016, n. 50, recante «</w:t>
            </w:r>
            <w:r w:rsidRPr="00A53F47">
              <w:rPr>
                <w:rFonts w:eastAsia="Times New Roman" w:cstheme="minorHAnsi"/>
                <w:i/>
                <w:lang w:eastAsia="it-IT"/>
              </w:rPr>
              <w:t>Codice dei contratti pubblici</w:t>
            </w:r>
            <w:r w:rsidRPr="00A53F47">
              <w:rPr>
                <w:rFonts w:eastAsia="Times New Roman" w:cstheme="minorHAnsi"/>
                <w:lang w:eastAsia="it-IT"/>
              </w:rPr>
              <w:t>»;</w:t>
            </w:r>
          </w:p>
        </w:tc>
      </w:tr>
      <w:tr w:rsidR="003C38FA" w:rsidRPr="00A53F47" w14:paraId="7FDC6654" w14:textId="77777777" w:rsidTr="001F26BC">
        <w:tc>
          <w:tcPr>
            <w:tcW w:w="1500" w:type="pct"/>
            <w:shd w:val="clear" w:color="auto" w:fill="auto"/>
          </w:tcPr>
          <w:p w14:paraId="72C999CA" w14:textId="77777777" w:rsidR="003C38FA" w:rsidRPr="00A53F47" w:rsidRDefault="003C38FA" w:rsidP="00B856F6">
            <w:pPr>
              <w:widowControl w:val="0"/>
              <w:jc w:val="both"/>
              <w:rPr>
                <w:rFonts w:eastAsia="Times" w:cstheme="minorHAnsi"/>
                <w:b/>
              </w:rPr>
            </w:pPr>
            <w:r w:rsidRPr="00A53F47">
              <w:rPr>
                <w:rFonts w:eastAsia="Times" w:cstheme="minorHAnsi"/>
                <w:b/>
              </w:rPr>
              <w:t>VISTO</w:t>
            </w:r>
          </w:p>
        </w:tc>
        <w:tc>
          <w:tcPr>
            <w:tcW w:w="3500" w:type="pct"/>
            <w:shd w:val="clear" w:color="auto" w:fill="auto"/>
          </w:tcPr>
          <w:p w14:paraId="3B1DC35C" w14:textId="1BCE6F80" w:rsidR="003C38FA" w:rsidRPr="00A53F47" w:rsidRDefault="003C38FA" w:rsidP="00B856F6">
            <w:pPr>
              <w:widowControl w:val="0"/>
              <w:ind w:left="-57"/>
              <w:jc w:val="both"/>
              <w:rPr>
                <w:rFonts w:eastAsia="Times" w:cstheme="minorHAnsi"/>
              </w:rPr>
            </w:pPr>
            <w:r w:rsidRPr="00A53F47">
              <w:rPr>
                <w:rFonts w:eastAsia="Times" w:cstheme="minorHAnsi"/>
              </w:rPr>
              <w:t>in particolare,</w:t>
            </w:r>
            <w:r w:rsidRPr="00A53F47">
              <w:rPr>
                <w:rFonts w:eastAsia="Times" w:cstheme="minorHAnsi"/>
                <w:b/>
              </w:rPr>
              <w:t xml:space="preserve"> </w:t>
            </w:r>
            <w:r w:rsidRPr="00A53F47">
              <w:rPr>
                <w:rFonts w:eastAsia="Times" w:cstheme="minorHAnsi"/>
              </w:rPr>
              <w:t xml:space="preserve">l’art. 32, comma 2, del </w:t>
            </w:r>
            <w:proofErr w:type="spellStart"/>
            <w:r w:rsidRPr="00A53F47">
              <w:rPr>
                <w:rFonts w:eastAsia="Times" w:cstheme="minorHAnsi"/>
              </w:rPr>
              <w:t>D.Lgs.</w:t>
            </w:r>
            <w:proofErr w:type="spellEnd"/>
            <w:r w:rsidRPr="00A53F47">
              <w:rPr>
                <w:rFonts w:eastAsia="Times" w:cstheme="minorHAnsi"/>
              </w:rPr>
              <w:t xml:space="preserve"> 50/2016, il quale prevede che, prima dell’avvio delle procedure di affidamento dei contratti pubblici, le stazioni appaltanti, in conformità ai propri ordinamenti, decretano o determinano di contrarre, individuando gli elementi essenziali del contratto e i criteri di selezione degli operatori economici e delle offerte e che, per gli affidamenti </w:t>
            </w:r>
            <w:r w:rsidRPr="00A53F47">
              <w:rPr>
                <w:rFonts w:eastAsia="Times" w:cstheme="minorHAnsi"/>
                <w:i/>
                <w:iCs/>
              </w:rPr>
              <w:t>ex</w:t>
            </w:r>
            <w:r w:rsidRPr="00A53F47">
              <w:rPr>
                <w:rFonts w:eastAsia="Times" w:cstheme="minorHAnsi"/>
              </w:rPr>
              <w:t xml:space="preserve"> art. 36, comma 2, lett. a), del </w:t>
            </w:r>
            <w:proofErr w:type="spellStart"/>
            <w:r w:rsidR="00D64269" w:rsidRPr="00A53F47">
              <w:rPr>
                <w:rFonts w:eastAsia="Calibri" w:cstheme="minorHAnsi"/>
              </w:rPr>
              <w:t>D.Lgs.</w:t>
            </w:r>
            <w:proofErr w:type="spellEnd"/>
            <w:r w:rsidR="00D64269" w:rsidRPr="00A53F47">
              <w:rPr>
                <w:rFonts w:eastAsia="Calibri" w:cstheme="minorHAnsi"/>
              </w:rPr>
              <w:t xml:space="preserve"> 50/2016</w:t>
            </w:r>
            <w:r w:rsidRPr="00A53F47">
              <w:rPr>
                <w:rFonts w:eastAsia="Times" w:cstheme="minorHAnsi"/>
              </w:rPr>
              <w:t xml:space="preserve"> </w:t>
            </w:r>
            <w:r w:rsidRPr="00A53F47">
              <w:rPr>
                <w:rFonts w:eastAsia="Calibri" w:cstheme="minorHAnsi"/>
              </w:rPr>
              <w:t>«</w:t>
            </w:r>
            <w:r w:rsidRPr="00A53F47">
              <w:rPr>
                <w:rFonts w:eastAsia="Times" w:cstheme="minorHAnsi"/>
              </w:rPr>
              <w:t xml:space="preserve">[…] </w:t>
            </w:r>
            <w:r w:rsidRPr="00A53F47">
              <w:rPr>
                <w:rFonts w:cstheme="minorHAnsi"/>
                <w:i/>
              </w:rPr>
              <w:t>la stazione appaltante può procedere ad affidamento diretto tramite determina a contrarre, o atto equivalente, che contenga, in modo semplificato, l’oggetto dell’affidamento, l’importo, il fornitore, le ragioni della scelta del fornitore, il possesso da parte sua dei requisiti di carattere generale, nonché il possesso dei requisiti tecnico-professionali, ove richiesti</w:t>
            </w:r>
            <w:r w:rsidRPr="00A53F47">
              <w:rPr>
                <w:rFonts w:cstheme="minorHAnsi"/>
              </w:rPr>
              <w:t>»</w:t>
            </w:r>
            <w:r w:rsidRPr="00A53F47">
              <w:rPr>
                <w:rFonts w:eastAsia="Times" w:cstheme="minorHAnsi"/>
              </w:rPr>
              <w:t>;</w:t>
            </w:r>
          </w:p>
        </w:tc>
      </w:tr>
      <w:bookmarkEnd w:id="26"/>
      <w:tr w:rsidR="003C38FA" w:rsidRPr="00A53F47" w14:paraId="10EDA0FA" w14:textId="77777777" w:rsidTr="001F26BC">
        <w:tc>
          <w:tcPr>
            <w:tcW w:w="1500" w:type="pct"/>
            <w:shd w:val="clear" w:color="auto" w:fill="auto"/>
          </w:tcPr>
          <w:p w14:paraId="454E906A" w14:textId="77777777" w:rsidR="003C38FA" w:rsidRPr="00A53F47" w:rsidRDefault="003C38FA" w:rsidP="00B856F6">
            <w:pPr>
              <w:rPr>
                <w:rFonts w:eastAsia="Calibri" w:cstheme="minorHAnsi"/>
                <w:b/>
              </w:rPr>
            </w:pPr>
            <w:r w:rsidRPr="00A53F47">
              <w:rPr>
                <w:rFonts w:eastAsia="Calibri" w:cstheme="minorHAnsi"/>
                <w:b/>
              </w:rPr>
              <w:t xml:space="preserve">VISTO </w:t>
            </w:r>
          </w:p>
        </w:tc>
        <w:tc>
          <w:tcPr>
            <w:tcW w:w="3500" w:type="pct"/>
            <w:shd w:val="clear" w:color="auto" w:fill="auto"/>
          </w:tcPr>
          <w:p w14:paraId="7206FB8F" w14:textId="77777777" w:rsidR="003C38FA" w:rsidRPr="00A53F47" w:rsidRDefault="003C38FA" w:rsidP="00B856F6">
            <w:pPr>
              <w:ind w:left="-57"/>
              <w:jc w:val="both"/>
              <w:rPr>
                <w:rFonts w:eastAsia="Calibri" w:cstheme="minorHAnsi"/>
              </w:rPr>
            </w:pPr>
            <w:r w:rsidRPr="00A53F47">
              <w:rPr>
                <w:rFonts w:eastAsia="Calibri" w:cstheme="minorHAnsi"/>
              </w:rPr>
              <w:t xml:space="preserve">in particolare, l’art. 36, comma 2, lettera a), del </w:t>
            </w:r>
            <w:proofErr w:type="spellStart"/>
            <w:r w:rsidRPr="00A53F47">
              <w:rPr>
                <w:rFonts w:eastAsia="Calibri" w:cstheme="minorHAnsi"/>
              </w:rPr>
              <w:t>D.Lgs.</w:t>
            </w:r>
            <w:proofErr w:type="spellEnd"/>
            <w:r w:rsidRPr="00A53F47">
              <w:rPr>
                <w:rFonts w:eastAsia="Calibri" w:cstheme="minorHAnsi"/>
              </w:rPr>
              <w:t xml:space="preserve"> 50/2016, il quale prevede che «</w:t>
            </w:r>
            <w:r w:rsidRPr="00A53F47">
              <w:rPr>
                <w:rFonts w:eastAsia="Calibri" w:cstheme="minorHAnsi"/>
                <w:i/>
              </w:rPr>
              <w:t>Fermo restando quanto previsto dagli articoli 37 e 38 e salva la possibilità di ricorrere alle procedure ordinarie, le stazioni appaltanti procedono all'affidamento di lavori, servizi e forniture di importo inferiore alle soglie di cui all'articolo 35, secondo le seguenti modalità: a) per affidamenti di importo inferiore a 40.000 euro, mediante affidamento diretto, anche senza previa consultazione di due o più operatori economici o per i lavori in amministrazione diretta</w:t>
            </w:r>
            <w:r w:rsidRPr="00A53F47">
              <w:rPr>
                <w:rFonts w:eastAsia="Calibri" w:cstheme="minorHAnsi"/>
              </w:rPr>
              <w:t xml:space="preserve"> […]»;  </w:t>
            </w:r>
          </w:p>
        </w:tc>
      </w:tr>
      <w:tr w:rsidR="003C38FA" w:rsidRPr="00A53F47" w14:paraId="2D7D937C" w14:textId="77777777" w:rsidTr="001F26BC">
        <w:tc>
          <w:tcPr>
            <w:tcW w:w="1500" w:type="pct"/>
            <w:shd w:val="clear" w:color="auto" w:fill="auto"/>
          </w:tcPr>
          <w:p w14:paraId="07454C66" w14:textId="77777777" w:rsidR="003C38FA" w:rsidRPr="00A53F47" w:rsidRDefault="003C38FA" w:rsidP="00B856F6">
            <w:pPr>
              <w:rPr>
                <w:rFonts w:eastAsia="Calibri" w:cstheme="minorHAnsi"/>
                <w:b/>
              </w:rPr>
            </w:pPr>
            <w:r w:rsidRPr="00A53F47">
              <w:rPr>
                <w:rFonts w:eastAsia="Calibri" w:cstheme="minorHAnsi"/>
                <w:b/>
              </w:rPr>
              <w:t xml:space="preserve">VISTE </w:t>
            </w:r>
          </w:p>
        </w:tc>
        <w:tc>
          <w:tcPr>
            <w:tcW w:w="3500" w:type="pct"/>
            <w:shd w:val="clear" w:color="auto" w:fill="auto"/>
          </w:tcPr>
          <w:p w14:paraId="089093AA" w14:textId="467C490C" w:rsidR="003C38FA" w:rsidRPr="00A53F47" w:rsidRDefault="001F26BC" w:rsidP="00B856F6">
            <w:pPr>
              <w:ind w:left="-57"/>
              <w:jc w:val="both"/>
              <w:rPr>
                <w:rFonts w:eastAsia="Calibri" w:cstheme="minorHAnsi"/>
              </w:rPr>
            </w:pPr>
            <w:r w:rsidRPr="00A53F47">
              <w:rPr>
                <w:rFonts w:eastAsia="Calibri" w:cstheme="minorHAnsi"/>
              </w:rPr>
              <w:t>le Linee Guida A.N.AC. n. 4, recanti «</w:t>
            </w:r>
            <w:r w:rsidRPr="00A53F47">
              <w:rPr>
                <w:rFonts w:eastAsia="Calibri" w:cstheme="minorHAnsi"/>
                <w:i/>
              </w:rPr>
              <w:t>Procedure per l’affidamento dei contratti pubblici di importo inferiore alle soglie di rilevanza comunitaria, indagini di mercato e formazione e gestione degli elenchi di operatori economici</w:t>
            </w:r>
            <w:r w:rsidRPr="00A53F47">
              <w:rPr>
                <w:rFonts w:eastAsia="Calibri" w:cstheme="minorHAnsi"/>
              </w:rPr>
              <w:t>»;</w:t>
            </w:r>
          </w:p>
        </w:tc>
      </w:tr>
      <w:tr w:rsidR="003C38FA" w:rsidRPr="00A53F47" w14:paraId="31E8DEBF" w14:textId="77777777" w:rsidTr="001F26BC">
        <w:tc>
          <w:tcPr>
            <w:tcW w:w="1500" w:type="pct"/>
            <w:shd w:val="clear" w:color="auto" w:fill="auto"/>
          </w:tcPr>
          <w:p w14:paraId="458FD4C3" w14:textId="77777777" w:rsidR="003C38FA" w:rsidRPr="00A53F47" w:rsidRDefault="003C38FA" w:rsidP="00B856F6">
            <w:pPr>
              <w:rPr>
                <w:rFonts w:eastAsia="Calibri" w:cstheme="minorHAnsi"/>
                <w:b/>
              </w:rPr>
            </w:pPr>
            <w:r w:rsidRPr="00A53F47">
              <w:rPr>
                <w:rFonts w:eastAsia="Calibri" w:cstheme="minorHAnsi"/>
                <w:b/>
              </w:rPr>
              <w:t xml:space="preserve">VISTO </w:t>
            </w:r>
          </w:p>
        </w:tc>
        <w:tc>
          <w:tcPr>
            <w:tcW w:w="3500" w:type="pct"/>
            <w:shd w:val="clear" w:color="auto" w:fill="auto"/>
          </w:tcPr>
          <w:p w14:paraId="39E21914" w14:textId="77777777" w:rsidR="003C38FA" w:rsidRPr="00A53F47" w:rsidRDefault="003C38FA" w:rsidP="00B856F6">
            <w:pPr>
              <w:ind w:left="-57"/>
              <w:jc w:val="both"/>
              <w:rPr>
                <w:rFonts w:eastAsia="Calibri" w:cstheme="minorHAnsi"/>
              </w:rPr>
            </w:pPr>
            <w:r w:rsidRPr="00A53F47">
              <w:rPr>
                <w:rFonts w:eastAsia="Calibri" w:cstheme="minorHAnsi"/>
              </w:rPr>
              <w:t>l’art. 45, comma 2, lett. a), del D.I. 129/2018, il quale prevede che «</w:t>
            </w:r>
            <w:r w:rsidRPr="00A53F47">
              <w:rPr>
                <w:rFonts w:eastAsia="Calibri" w:cstheme="minorHAnsi"/>
                <w:i/>
              </w:rPr>
              <w:t>Al Consiglio d’Istituto spettano le deliberazioni relative alla determinazione, nei limiti stabiliti dalla normativa vigente in materia, dei criteri e dei limiti per lo svolgimento, da parte del dirigente scolastico, delle seguenti attività negoziali: a) affidamenti di lavori, servizi e forniture, secondo quanto disposto dal decreto legislativo 18 aprile 2016, n. 50 e dalle relative previsioni di attuazione, di importo superiore a 10.000,00 euro</w:t>
            </w:r>
            <w:r w:rsidRPr="00A53F47">
              <w:rPr>
                <w:rFonts w:eastAsia="Calibri" w:cstheme="minorHAnsi"/>
              </w:rPr>
              <w:t>»;</w:t>
            </w:r>
          </w:p>
        </w:tc>
      </w:tr>
      <w:tr w:rsidR="00F97F68" w:rsidRPr="00A53F47" w14:paraId="29E3C090" w14:textId="77777777" w:rsidTr="001F26BC">
        <w:tc>
          <w:tcPr>
            <w:tcW w:w="1500" w:type="pct"/>
            <w:shd w:val="clear" w:color="auto" w:fill="auto"/>
          </w:tcPr>
          <w:p w14:paraId="4DB60DFE" w14:textId="77777777" w:rsidR="00F97F68" w:rsidRPr="00A53F47" w:rsidRDefault="00F97F68" w:rsidP="00F97F68">
            <w:pPr>
              <w:rPr>
                <w:rFonts w:eastAsia="Calibri" w:cstheme="minorHAnsi"/>
                <w:b/>
              </w:rPr>
            </w:pPr>
            <w:r w:rsidRPr="00A53F47">
              <w:rPr>
                <w:rFonts w:eastAsia="Calibri" w:cstheme="minorHAnsi"/>
                <w:b/>
              </w:rPr>
              <w:lastRenderedPageBreak/>
              <w:t xml:space="preserve">TENUTO CONTO </w:t>
            </w:r>
          </w:p>
        </w:tc>
        <w:tc>
          <w:tcPr>
            <w:tcW w:w="3500" w:type="pct"/>
            <w:shd w:val="clear" w:color="auto" w:fill="auto"/>
          </w:tcPr>
          <w:p w14:paraId="5C43A37C" w14:textId="0DD1D74E" w:rsidR="00F97F68" w:rsidRPr="00A53F47" w:rsidRDefault="00F97F68" w:rsidP="00F97F68">
            <w:pPr>
              <w:ind w:left="-57"/>
              <w:jc w:val="both"/>
              <w:rPr>
                <w:rFonts w:eastAsia="Calibri" w:cstheme="minorHAnsi"/>
              </w:rPr>
            </w:pPr>
            <w:r w:rsidRPr="00A53F47">
              <w:rPr>
                <w:rFonts w:eastAsia="Calibri" w:cstheme="minorHAnsi"/>
                <w:iCs/>
              </w:rPr>
              <w:t>[</w:t>
            </w:r>
            <w:r w:rsidRPr="00A53F47">
              <w:rPr>
                <w:rFonts w:eastAsia="Calibri" w:cstheme="minorHAnsi"/>
                <w:i/>
              </w:rPr>
              <w:t>solo in caso di affidamento di importo superiore a 10.000 euro</w:t>
            </w:r>
            <w:r w:rsidRPr="00A53F47">
              <w:rPr>
                <w:rFonts w:eastAsia="Calibri" w:cstheme="minorHAnsi"/>
                <w:iCs/>
              </w:rPr>
              <w:t>]</w:t>
            </w:r>
            <w:r w:rsidRPr="00A53F47">
              <w:rPr>
                <w:rFonts w:eastAsia="Calibri" w:cstheme="minorHAnsi"/>
              </w:rPr>
              <w:t xml:space="preserve"> di quanto previsto dalla Delibera del Consiglio d’Istituto n. […] del […], con la quale è stato previsto che gli affidamenti di importo superiore a 10.000 euro debbano essere preceduti da [</w:t>
            </w:r>
            <w:r w:rsidRPr="00A53F47">
              <w:rPr>
                <w:rFonts w:eastAsia="Calibri" w:cstheme="minorHAnsi"/>
                <w:i/>
              </w:rPr>
              <w:t>indicare le modalità di individuazione dell’affidatario previste dalla Delibera del Consiglio di Istituto, ad es., previa consultazione di almeno due preventivi o indagine di mercato mediante pubblicazione di un avviso</w:t>
            </w:r>
            <w:r w:rsidRPr="00A53F47">
              <w:rPr>
                <w:rFonts w:eastAsia="Calibri" w:cstheme="minorHAnsi"/>
              </w:rPr>
              <w:t>] operatori economici, al fine di selezionare l’operatore economico maggiormente idoneo a soddisfare il fabbisogno dell’Istituzione Scolastica;</w:t>
            </w:r>
          </w:p>
        </w:tc>
      </w:tr>
      <w:tr w:rsidR="00F97F68" w:rsidRPr="00A53F47" w14:paraId="75715937" w14:textId="77777777" w:rsidTr="001F26BC">
        <w:trPr>
          <w:trHeight w:val="840"/>
        </w:trPr>
        <w:tc>
          <w:tcPr>
            <w:tcW w:w="1500" w:type="pct"/>
            <w:shd w:val="clear" w:color="auto" w:fill="auto"/>
          </w:tcPr>
          <w:p w14:paraId="215F1919" w14:textId="77777777" w:rsidR="00F97F68" w:rsidRPr="00A53F47" w:rsidRDefault="00F97F68" w:rsidP="00F97F68">
            <w:pPr>
              <w:tabs>
                <w:tab w:val="left" w:pos="952"/>
              </w:tabs>
              <w:spacing w:before="0" w:after="0"/>
              <w:rPr>
                <w:rFonts w:eastAsia="Calibri" w:cstheme="minorHAnsi"/>
                <w:b/>
              </w:rPr>
            </w:pPr>
            <w:r w:rsidRPr="00A53F47">
              <w:rPr>
                <w:rFonts w:eastAsia="Calibri" w:cstheme="minorHAnsi"/>
                <w:b/>
              </w:rPr>
              <w:t xml:space="preserve">VISTO </w:t>
            </w:r>
          </w:p>
        </w:tc>
        <w:tc>
          <w:tcPr>
            <w:tcW w:w="3500" w:type="pct"/>
            <w:shd w:val="clear" w:color="auto" w:fill="auto"/>
          </w:tcPr>
          <w:p w14:paraId="5852A42E" w14:textId="77777777" w:rsidR="00F97F68" w:rsidRPr="00A53F47" w:rsidRDefault="00F97F68" w:rsidP="00F97F68">
            <w:pPr>
              <w:spacing w:before="0"/>
              <w:ind w:left="-57"/>
              <w:jc w:val="both"/>
              <w:rPr>
                <w:rFonts w:eastAsia="Calibri" w:cstheme="minorHAnsi"/>
              </w:rPr>
            </w:pPr>
            <w:r w:rsidRPr="00A53F47">
              <w:rPr>
                <w:rFonts w:eastAsia="Calibri" w:cstheme="minorHAnsi"/>
              </w:rPr>
              <w:t xml:space="preserve">l’art. 1, comma 449, della L. 27 dicembre 2006, n. 296, come modificato dall’art. 1, comma 495 della L. n. 28 dicembre 2015, n. 208, che prevede che tutte le amministrazioni statali centrali e periferiche, ivi comprese le scuole di ogni ordine e grado, sono tenute ad approvvigionarsi utilizzando le convenzioni stipulate da Consip S.p.A.; </w:t>
            </w:r>
          </w:p>
        </w:tc>
      </w:tr>
      <w:tr w:rsidR="00F97F68" w:rsidRPr="00A53F47" w14:paraId="6CDAE14C" w14:textId="77777777" w:rsidTr="001F26BC">
        <w:trPr>
          <w:trHeight w:val="840"/>
        </w:trPr>
        <w:tc>
          <w:tcPr>
            <w:tcW w:w="1500" w:type="pct"/>
            <w:shd w:val="clear" w:color="auto" w:fill="auto"/>
          </w:tcPr>
          <w:p w14:paraId="723A3D27" w14:textId="025116CE" w:rsidR="00F97F68" w:rsidRPr="00A53F47" w:rsidRDefault="00F97F68" w:rsidP="00F97F68">
            <w:pPr>
              <w:tabs>
                <w:tab w:val="left" w:pos="952"/>
              </w:tabs>
              <w:spacing w:before="0" w:after="0"/>
              <w:rPr>
                <w:rFonts w:eastAsia="Calibri" w:cstheme="minorHAnsi"/>
                <w:b/>
              </w:rPr>
            </w:pPr>
            <w:r w:rsidRPr="00A53F47">
              <w:rPr>
                <w:rFonts w:eastAsia="Calibri" w:cstheme="minorHAnsi"/>
                <w:b/>
              </w:rPr>
              <w:t>VISTO</w:t>
            </w:r>
          </w:p>
        </w:tc>
        <w:tc>
          <w:tcPr>
            <w:tcW w:w="3500" w:type="pct"/>
            <w:shd w:val="clear" w:color="auto" w:fill="auto"/>
          </w:tcPr>
          <w:p w14:paraId="3F48F48F" w14:textId="71E06B6B" w:rsidR="00F97F68" w:rsidRPr="00A53F47" w:rsidRDefault="00F97F68" w:rsidP="00F97F68">
            <w:pPr>
              <w:spacing w:before="0"/>
              <w:ind w:left="-57"/>
              <w:jc w:val="both"/>
              <w:rPr>
                <w:rFonts w:eastAsia="Calibri" w:cstheme="minorHAnsi"/>
              </w:rPr>
            </w:pPr>
            <w:r w:rsidRPr="00A53F47">
              <w:rPr>
                <w:rFonts w:eastAsia="Calibri" w:cstheme="minorHAnsi"/>
              </w:rPr>
              <w:t>l’art. 1, comma 450, della L. 296/2006, come modificato dall’art. 1, comma 495, della L. 208/2015, il quale prevede che le amministrazioni statali centrali e periferiche, ad esclusione degli istituti e delle scuole di ogni ordine e grado, per gli acquisti di beni e servizi di importo pari o superiore a 5.000 euro e al di sotto della soglia di rilievo comunitario, sono tenute a fare ricorso al mercato elettronico della pubblica amministrazione di cui all'articolo 328, comma 1, del regolamento di cui al d.P.R. 5 ottobre 2010, n. 207, specificando tuttavia che, per gli istituti e le scuole di ogni ordine e grado, tenendo conto delle rispettive specificità, sono definite, con decreto del Ministro dell'istruzione, dell'università e della ricerca, linee guida indirizzate alla razionalizzazione e al coordinamento degli acquisti di beni e servizi omogenei per natura merceologica tra più istituzioni, avvalendosi delle procedure di cui allo stesso art. 1, comma 450, della L. 296/2006;</w:t>
            </w:r>
          </w:p>
        </w:tc>
      </w:tr>
      <w:tr w:rsidR="00F97F68" w:rsidRPr="00A53F47" w14:paraId="335EA869" w14:textId="77777777" w:rsidTr="001F26BC">
        <w:trPr>
          <w:trHeight w:val="840"/>
        </w:trPr>
        <w:tc>
          <w:tcPr>
            <w:tcW w:w="1500" w:type="pct"/>
            <w:shd w:val="clear" w:color="auto" w:fill="auto"/>
          </w:tcPr>
          <w:p w14:paraId="7FA1E416" w14:textId="066FE511" w:rsidR="00F97F68" w:rsidRPr="00A53F47" w:rsidRDefault="00F97F68" w:rsidP="00F97F68">
            <w:pPr>
              <w:tabs>
                <w:tab w:val="left" w:pos="952"/>
              </w:tabs>
              <w:spacing w:before="0" w:after="0"/>
              <w:rPr>
                <w:rFonts w:eastAsia="Calibri" w:cstheme="minorHAnsi"/>
                <w:b/>
              </w:rPr>
            </w:pPr>
            <w:r w:rsidRPr="00A53F47">
              <w:rPr>
                <w:rFonts w:eastAsia="Calibri" w:cstheme="minorHAnsi"/>
                <w:b/>
              </w:rPr>
              <w:t>VISTO</w:t>
            </w:r>
          </w:p>
        </w:tc>
        <w:tc>
          <w:tcPr>
            <w:tcW w:w="3500" w:type="pct"/>
            <w:shd w:val="clear" w:color="auto" w:fill="auto"/>
          </w:tcPr>
          <w:p w14:paraId="00B8248B" w14:textId="43DDF66A" w:rsidR="00F97F68" w:rsidRPr="00A53F47" w:rsidRDefault="00F97F68" w:rsidP="00F97F68">
            <w:pPr>
              <w:spacing w:before="0"/>
              <w:ind w:left="-57"/>
              <w:jc w:val="both"/>
              <w:rPr>
                <w:rFonts w:eastAsia="Calibri" w:cstheme="minorHAnsi"/>
              </w:rPr>
            </w:pPr>
            <w:r w:rsidRPr="00A53F47">
              <w:rPr>
                <w:rFonts w:eastAsia="Calibri" w:cstheme="minorHAnsi"/>
              </w:rPr>
              <w:t>l’art. 46, comma 1, del D.I. 129/2018, in base al quale «</w:t>
            </w:r>
            <w:r w:rsidRPr="00A53F47">
              <w:rPr>
                <w:rFonts w:eastAsia="Calibri" w:cstheme="minorHAnsi"/>
                <w:i/>
              </w:rPr>
              <w:t>Per l’affidamento di lavori, servizi e forniture, le istituzioni scolastiche, nel rispetto di quanto previsto dalla normativa vigente, anche in relazione al sistema di qualificazione delle stazioni appaltanti secondo quanto disposto dal decreto legislativo 18 aprile 2016, n. 50 e dalle relative previsioni di attuazione, ricorrono agli strumenti di acquisto e di negoziazione, anche telematici, messi a disposizione da Consip S.p.A., secondo quanto previsto dalle vigenti disposizioni normative in materia di contenimento della spesa</w:t>
            </w:r>
            <w:r w:rsidRPr="00A53F47">
              <w:rPr>
                <w:rFonts w:eastAsia="Calibri" w:cstheme="minorHAnsi"/>
              </w:rPr>
              <w:t>»;</w:t>
            </w:r>
          </w:p>
        </w:tc>
      </w:tr>
      <w:tr w:rsidR="00F97F68" w:rsidRPr="00A53F47" w14:paraId="44CCAEC7" w14:textId="77777777" w:rsidTr="001F26BC">
        <w:trPr>
          <w:trHeight w:val="840"/>
        </w:trPr>
        <w:tc>
          <w:tcPr>
            <w:tcW w:w="1500" w:type="pct"/>
            <w:shd w:val="clear" w:color="auto" w:fill="auto"/>
          </w:tcPr>
          <w:p w14:paraId="34A9C4C9" w14:textId="0DCA8332" w:rsidR="00F97F68" w:rsidRPr="00A53F47" w:rsidRDefault="00F97F68" w:rsidP="00F97F68">
            <w:pPr>
              <w:tabs>
                <w:tab w:val="left" w:pos="952"/>
              </w:tabs>
              <w:spacing w:before="0" w:after="0"/>
              <w:rPr>
                <w:rFonts w:eastAsia="Calibri" w:cstheme="minorHAnsi"/>
                <w:b/>
              </w:rPr>
            </w:pPr>
            <w:r w:rsidRPr="00A53F47">
              <w:rPr>
                <w:rFonts w:eastAsia="Calibri" w:cstheme="minorHAnsi"/>
                <w:b/>
              </w:rPr>
              <w:t>VISTO</w:t>
            </w:r>
          </w:p>
        </w:tc>
        <w:tc>
          <w:tcPr>
            <w:tcW w:w="3500" w:type="pct"/>
            <w:shd w:val="clear" w:color="auto" w:fill="auto"/>
          </w:tcPr>
          <w:p w14:paraId="6FEF2789" w14:textId="7FA11884" w:rsidR="00F97F68" w:rsidRPr="00A53F47" w:rsidRDefault="00F97F68" w:rsidP="00F97F68">
            <w:pPr>
              <w:spacing w:before="0"/>
              <w:ind w:left="-57"/>
              <w:jc w:val="both"/>
              <w:rPr>
                <w:rFonts w:eastAsia="Calibri" w:cstheme="minorHAnsi"/>
              </w:rPr>
            </w:pPr>
            <w:r w:rsidRPr="00A53F47">
              <w:rPr>
                <w:rFonts w:eastAsia="Calibri" w:cstheme="minorHAnsi"/>
              </w:rPr>
              <w:t xml:space="preserve">l'art. 36, comma 6, ultimo periodo, del </w:t>
            </w:r>
            <w:proofErr w:type="spellStart"/>
            <w:r w:rsidRPr="00A53F47">
              <w:rPr>
                <w:rFonts w:eastAsia="Calibri" w:cstheme="minorHAnsi"/>
              </w:rPr>
              <w:t>D.Lgs.</w:t>
            </w:r>
            <w:proofErr w:type="spellEnd"/>
            <w:r w:rsidRPr="00A53F47">
              <w:rPr>
                <w:rFonts w:eastAsia="Calibri" w:cstheme="minorHAnsi"/>
              </w:rPr>
              <w:t xml:space="preserve"> 50/2016, ai sensi del quale, per lo svolgimento delle procedure di importo inferiore alla soglia comunitaria, il Ministero dell’Economia e delle Finanze, avvalendosi di Consip S.p.A., ha messo a disposizione delle Stazioni Appaltanti il Mercato Elettronico delle Pubbliche Amministrazioni (MEPA), ove è possibile, </w:t>
            </w:r>
            <w:r w:rsidRPr="00A53F47">
              <w:rPr>
                <w:rFonts w:eastAsia="Calibri" w:cstheme="minorHAnsi"/>
                <w:i/>
                <w:iCs/>
              </w:rPr>
              <w:t>inter alia</w:t>
            </w:r>
            <w:r w:rsidRPr="00A53F47">
              <w:rPr>
                <w:rFonts w:eastAsia="Calibri" w:cstheme="minorHAnsi"/>
              </w:rPr>
              <w:t>, acquistare mediante Trattativa Diretta;</w:t>
            </w:r>
          </w:p>
        </w:tc>
      </w:tr>
      <w:tr w:rsidR="00F97F68" w:rsidRPr="00A53F47" w14:paraId="092F0A0A" w14:textId="77777777" w:rsidTr="001F26BC">
        <w:trPr>
          <w:trHeight w:val="840"/>
        </w:trPr>
        <w:tc>
          <w:tcPr>
            <w:tcW w:w="1500" w:type="pct"/>
            <w:shd w:val="clear" w:color="auto" w:fill="auto"/>
          </w:tcPr>
          <w:p w14:paraId="055E63C6" w14:textId="54C3916F" w:rsidR="00F97F68" w:rsidRPr="00A53F47" w:rsidRDefault="00F97F68" w:rsidP="00F97F68">
            <w:pPr>
              <w:tabs>
                <w:tab w:val="left" w:pos="952"/>
              </w:tabs>
              <w:spacing w:before="0" w:after="0"/>
              <w:rPr>
                <w:rFonts w:eastAsia="Calibri" w:cstheme="minorHAnsi"/>
                <w:b/>
              </w:rPr>
            </w:pPr>
            <w:r w:rsidRPr="00A53F47">
              <w:rPr>
                <w:rFonts w:eastAsia="Calibri" w:cstheme="minorHAnsi"/>
                <w:b/>
              </w:rPr>
              <w:lastRenderedPageBreak/>
              <w:t>VISTO</w:t>
            </w:r>
          </w:p>
        </w:tc>
        <w:tc>
          <w:tcPr>
            <w:tcW w:w="3500" w:type="pct"/>
            <w:shd w:val="clear" w:color="auto" w:fill="auto"/>
          </w:tcPr>
          <w:p w14:paraId="1126664B" w14:textId="226716B8" w:rsidR="00F97F68" w:rsidRPr="00A53F47" w:rsidRDefault="00F97F68" w:rsidP="00F97F68">
            <w:pPr>
              <w:spacing w:before="0"/>
              <w:ind w:left="-57"/>
              <w:jc w:val="both"/>
              <w:rPr>
                <w:rFonts w:eastAsia="Calibri" w:cstheme="minorHAnsi"/>
              </w:rPr>
            </w:pPr>
            <w:r w:rsidRPr="00A53F47">
              <w:rPr>
                <w:rFonts w:eastAsia="Calibri" w:cstheme="minorHAnsi"/>
              </w:rPr>
              <w:t>l’art. 1, comma 583, della L. 27 dicembre 2019, n. 160, ai sensi del quale, fermo restando quanto previsto dal succitato art. 1, commi 449 e 450, della L. 296/2006, le amministrazioni statali centrali e periferiche, ivi compresi gli istituti e le scuole di ogni ordine e grado, sono tenute ad approvvigionarsi attraverso gli accordi quadro stipulati da Consip S.p.A. o il Sistema Dinamico di Acquisizione (SDAPA) realizzato e gestito da Consip S.p.A.;</w:t>
            </w:r>
          </w:p>
        </w:tc>
      </w:tr>
      <w:tr w:rsidR="00F97F68" w:rsidRPr="00A53F47" w14:paraId="29DBAA40" w14:textId="77777777" w:rsidTr="001F26BC">
        <w:trPr>
          <w:trHeight w:val="840"/>
        </w:trPr>
        <w:tc>
          <w:tcPr>
            <w:tcW w:w="1500" w:type="pct"/>
            <w:shd w:val="clear" w:color="auto" w:fill="auto"/>
          </w:tcPr>
          <w:p w14:paraId="37788424" w14:textId="40FAE2CB" w:rsidR="00F97F68" w:rsidRPr="00A53F47" w:rsidRDefault="00F97F68" w:rsidP="00F97F68">
            <w:pPr>
              <w:tabs>
                <w:tab w:val="left" w:pos="952"/>
              </w:tabs>
              <w:spacing w:before="0" w:after="0"/>
              <w:rPr>
                <w:rFonts w:eastAsia="Calibri" w:cstheme="minorHAnsi"/>
                <w:b/>
              </w:rPr>
            </w:pPr>
            <w:r w:rsidRPr="00A53F47">
              <w:rPr>
                <w:rFonts w:eastAsia="Calibri" w:cstheme="minorHAnsi"/>
                <w:b/>
              </w:rPr>
              <w:t>VISTA</w:t>
            </w:r>
          </w:p>
        </w:tc>
        <w:tc>
          <w:tcPr>
            <w:tcW w:w="3500" w:type="pct"/>
            <w:shd w:val="clear" w:color="auto" w:fill="auto"/>
          </w:tcPr>
          <w:p w14:paraId="25723804" w14:textId="25261FFB" w:rsidR="00F97F68" w:rsidRPr="00A53F47" w:rsidRDefault="00F97F68" w:rsidP="00F97F68">
            <w:pPr>
              <w:spacing w:before="0"/>
              <w:ind w:left="-57"/>
              <w:jc w:val="both"/>
              <w:rPr>
                <w:rFonts w:eastAsia="Calibri" w:cstheme="minorHAnsi"/>
              </w:rPr>
            </w:pPr>
            <w:r w:rsidRPr="00A53F47">
              <w:rPr>
                <w:rFonts w:eastAsia="Calibri" w:cstheme="minorHAnsi"/>
              </w:rPr>
              <w:t>[</w:t>
            </w:r>
            <w:r w:rsidRPr="00A53F47">
              <w:rPr>
                <w:rFonts w:eastAsia="Calibri" w:cstheme="minorHAnsi"/>
                <w:i/>
                <w:iCs/>
              </w:rPr>
              <w:t>solo in caso di acquisto di servizi e beni informatici</w:t>
            </w:r>
            <w:r w:rsidRPr="00A53F47">
              <w:rPr>
                <w:rFonts w:eastAsia="Calibri" w:cstheme="minorHAnsi"/>
              </w:rPr>
              <w:t>] la L. n. 208/2015, che, all'art. 1, comma 512, per la categoria merceologica relativa ai servizi e ai beni informatici ha previsto che, fermi restando gli obblighi di acquisizione centralizzata previsti per i beni e servizi dalla normativa vigente, sussiste l’obbligo di approvvigionarsi esclusivamente tramite gli strumenti di acquisto e di negoziazione messi a disposizione da Consip S.p.A. (Convenzioni quadro, Accordi quadro, Me.PA., Sistema Dinamico di Acquisizione);</w:t>
            </w:r>
          </w:p>
        </w:tc>
      </w:tr>
      <w:tr w:rsidR="00F97F68" w:rsidRPr="00A53F47" w14:paraId="7F31485B" w14:textId="77777777" w:rsidTr="001F26BC">
        <w:tc>
          <w:tcPr>
            <w:tcW w:w="1500" w:type="pct"/>
            <w:shd w:val="clear" w:color="auto" w:fill="auto"/>
          </w:tcPr>
          <w:p w14:paraId="75DF3C9D" w14:textId="77777777" w:rsidR="00F97F68" w:rsidRPr="00A53F47" w:rsidRDefault="00F97F68" w:rsidP="00F97F68">
            <w:pPr>
              <w:rPr>
                <w:rFonts w:eastAsia="Calibri" w:cstheme="minorHAnsi"/>
                <w:b/>
              </w:rPr>
            </w:pPr>
            <w:r w:rsidRPr="00A53F47">
              <w:rPr>
                <w:rFonts w:eastAsia="Calibri" w:cstheme="minorHAnsi"/>
                <w:b/>
              </w:rPr>
              <w:t>VISTO</w:t>
            </w:r>
          </w:p>
        </w:tc>
        <w:tc>
          <w:tcPr>
            <w:tcW w:w="3500" w:type="pct"/>
            <w:shd w:val="clear" w:color="auto" w:fill="auto"/>
          </w:tcPr>
          <w:p w14:paraId="10253A11" w14:textId="201B37FD" w:rsidR="00F97F68" w:rsidRPr="00A53F47" w:rsidRDefault="00F97F68" w:rsidP="00F97F68">
            <w:pPr>
              <w:ind w:left="-57"/>
              <w:jc w:val="both"/>
              <w:rPr>
                <w:rFonts w:eastAsia="Calibri" w:cstheme="minorHAnsi"/>
              </w:rPr>
            </w:pPr>
            <w:r w:rsidRPr="00A53F47">
              <w:rPr>
                <w:rFonts w:cstheme="minorHAnsi"/>
              </w:rPr>
              <w:t xml:space="preserve">l'art. 31, comma 1, del </w:t>
            </w:r>
            <w:proofErr w:type="spellStart"/>
            <w:r w:rsidRPr="00A53F47">
              <w:rPr>
                <w:rFonts w:cstheme="minorHAnsi"/>
              </w:rPr>
              <w:t>D.Lgs.</w:t>
            </w:r>
            <w:proofErr w:type="spellEnd"/>
            <w:r w:rsidRPr="00A53F47">
              <w:rPr>
                <w:rFonts w:cstheme="minorHAnsi"/>
              </w:rPr>
              <w:t xml:space="preserve"> 50/2016, il quale prevede l’individuazione di un responsabile unico del procedimento (RUP) per ogni singola procedura di affidamento;</w:t>
            </w:r>
          </w:p>
        </w:tc>
      </w:tr>
      <w:tr w:rsidR="00F97F68" w:rsidRPr="00A53F47" w14:paraId="61A23275" w14:textId="77777777" w:rsidTr="001F26BC">
        <w:tc>
          <w:tcPr>
            <w:tcW w:w="1500" w:type="pct"/>
            <w:shd w:val="clear" w:color="auto" w:fill="auto"/>
          </w:tcPr>
          <w:p w14:paraId="20B1D561" w14:textId="77777777" w:rsidR="00F97F68" w:rsidRPr="00A53F47" w:rsidRDefault="00F97F68" w:rsidP="00F97F68">
            <w:pPr>
              <w:rPr>
                <w:rFonts w:eastAsia="Calibri" w:cstheme="minorHAnsi"/>
                <w:b/>
              </w:rPr>
            </w:pPr>
            <w:r w:rsidRPr="00A53F47">
              <w:rPr>
                <w:rFonts w:eastAsia="Calibri" w:cstheme="minorHAnsi"/>
                <w:b/>
              </w:rPr>
              <w:t>VISTE</w:t>
            </w:r>
          </w:p>
        </w:tc>
        <w:tc>
          <w:tcPr>
            <w:tcW w:w="3500" w:type="pct"/>
            <w:shd w:val="clear" w:color="auto" w:fill="auto"/>
          </w:tcPr>
          <w:p w14:paraId="6153A9B3" w14:textId="44074463" w:rsidR="00F97F68" w:rsidRPr="00A53F47" w:rsidRDefault="00F97F68" w:rsidP="00F97F68">
            <w:pPr>
              <w:ind w:left="-57"/>
              <w:jc w:val="both"/>
              <w:rPr>
                <w:rFonts w:eastAsia="Calibri" w:cstheme="minorHAnsi"/>
              </w:rPr>
            </w:pPr>
            <w:r w:rsidRPr="00A53F47">
              <w:rPr>
                <w:rFonts w:cstheme="minorHAnsi"/>
              </w:rPr>
              <w:t>le Linee guida A.N.AC. n. 3, recanti «</w:t>
            </w:r>
            <w:r w:rsidRPr="00A53F47">
              <w:rPr>
                <w:rFonts w:cstheme="minorHAnsi"/>
                <w:i/>
                <w:iCs/>
              </w:rPr>
              <w:t>Nomina, ruolo e compiti del responsabile unico del procedimento per l’affidamento di appalti e concessioni</w:t>
            </w:r>
            <w:r w:rsidRPr="00A53F47">
              <w:rPr>
                <w:rFonts w:cstheme="minorHAnsi"/>
              </w:rPr>
              <w:t>»;</w:t>
            </w:r>
          </w:p>
        </w:tc>
      </w:tr>
      <w:tr w:rsidR="00F97F68" w:rsidRPr="00A53F47" w14:paraId="18F34D24" w14:textId="77777777" w:rsidTr="001F26BC">
        <w:trPr>
          <w:trHeight w:val="1654"/>
        </w:trPr>
        <w:tc>
          <w:tcPr>
            <w:tcW w:w="1500" w:type="pct"/>
            <w:shd w:val="clear" w:color="auto" w:fill="auto"/>
          </w:tcPr>
          <w:p w14:paraId="2676AB11" w14:textId="77777777" w:rsidR="00F97F68" w:rsidRPr="00A53F47" w:rsidRDefault="00F97F68" w:rsidP="00F97F68">
            <w:pPr>
              <w:rPr>
                <w:rFonts w:eastAsia="Calibri" w:cstheme="minorHAnsi"/>
                <w:b/>
              </w:rPr>
            </w:pPr>
            <w:r w:rsidRPr="00A53F47">
              <w:rPr>
                <w:rFonts w:eastAsia="Calibri" w:cstheme="minorHAnsi"/>
                <w:b/>
              </w:rPr>
              <w:t xml:space="preserve">RITENUTO </w:t>
            </w:r>
          </w:p>
        </w:tc>
        <w:tc>
          <w:tcPr>
            <w:tcW w:w="3500" w:type="pct"/>
            <w:shd w:val="clear" w:color="auto" w:fill="auto"/>
          </w:tcPr>
          <w:p w14:paraId="318D689E" w14:textId="5B960345" w:rsidR="00F97F68" w:rsidRPr="00A53F47" w:rsidRDefault="00F97F68" w:rsidP="00F97F68">
            <w:pPr>
              <w:ind w:left="-57"/>
              <w:jc w:val="both"/>
              <w:rPr>
                <w:rFonts w:eastAsia="Calibri" w:cstheme="minorHAnsi"/>
                <w:i/>
              </w:rPr>
            </w:pPr>
            <w:r w:rsidRPr="00A53F47">
              <w:rPr>
                <w:rFonts w:cstheme="minorHAnsi"/>
              </w:rPr>
              <w:t xml:space="preserve">che il Dott. […], [DS/DSGA] dell’Istituzione Scolastica, risulta pienamente idoneo a ricoprire l’incarico di RUP per l’affidamento in oggetto, in quanto soddisfa i requisiti richiesti dall’art. 31, comma 1, del </w:t>
            </w:r>
            <w:proofErr w:type="spellStart"/>
            <w:r w:rsidRPr="00A53F47">
              <w:rPr>
                <w:rFonts w:cstheme="minorHAnsi"/>
              </w:rPr>
              <w:t>D.Lgs.</w:t>
            </w:r>
            <w:proofErr w:type="spellEnd"/>
            <w:r w:rsidRPr="00A53F47">
              <w:rPr>
                <w:rFonts w:cstheme="minorHAnsi"/>
              </w:rPr>
              <w:t xml:space="preserve"> 50/2016 e dal paragrafo 7 delle Linee Guida A.N.AC. n. 3;</w:t>
            </w:r>
          </w:p>
        </w:tc>
      </w:tr>
      <w:tr w:rsidR="00F97F68" w:rsidRPr="00A53F47" w14:paraId="37C3AA1D" w14:textId="77777777" w:rsidTr="001F26BC">
        <w:trPr>
          <w:trHeight w:val="1455"/>
        </w:trPr>
        <w:tc>
          <w:tcPr>
            <w:tcW w:w="1500" w:type="pct"/>
            <w:shd w:val="clear" w:color="auto" w:fill="auto"/>
          </w:tcPr>
          <w:p w14:paraId="48E32C74" w14:textId="77777777" w:rsidR="00F97F68" w:rsidRPr="00A53F47" w:rsidRDefault="00F97F68" w:rsidP="00F97F68">
            <w:pPr>
              <w:rPr>
                <w:rFonts w:eastAsia="Calibri" w:cstheme="minorHAnsi"/>
                <w:b/>
              </w:rPr>
            </w:pPr>
            <w:r w:rsidRPr="00A53F47">
              <w:rPr>
                <w:rFonts w:eastAsia="Calibri" w:cstheme="minorHAnsi"/>
                <w:b/>
              </w:rPr>
              <w:t>TENUTO CONTO</w:t>
            </w:r>
          </w:p>
        </w:tc>
        <w:tc>
          <w:tcPr>
            <w:tcW w:w="3500" w:type="pct"/>
            <w:shd w:val="clear" w:color="auto" w:fill="auto"/>
          </w:tcPr>
          <w:p w14:paraId="4E2D37D4" w14:textId="6622E6AF" w:rsidR="00F97F68" w:rsidRPr="00A53F47" w:rsidRDefault="00F97F68" w:rsidP="00F97F68">
            <w:pPr>
              <w:ind w:left="-57"/>
              <w:jc w:val="both"/>
              <w:rPr>
                <w:rFonts w:eastAsia="Calibri" w:cstheme="minorHAnsi"/>
              </w:rPr>
            </w:pPr>
            <w:r w:rsidRPr="00A53F47">
              <w:rPr>
                <w:rFonts w:cstheme="minorHAnsi"/>
              </w:rPr>
              <w:t>[</w:t>
            </w:r>
            <w:r w:rsidRPr="00A53F47">
              <w:rPr>
                <w:rFonts w:cstheme="minorHAnsi"/>
                <w:i/>
                <w:iCs/>
              </w:rPr>
              <w:t>eventuale, solo in caso di coincidenza del RUP con il Direttore dell’Esecuzione</w:t>
            </w:r>
            <w:r w:rsidRPr="00A53F47">
              <w:rPr>
                <w:rFonts w:cstheme="minorHAnsi"/>
              </w:rPr>
              <w:t xml:space="preserve">] che, nella fattispecie, il RUP rivestirà anche le funzioni di Direttore dell’Esecuzione, ai sensi dell’art. 101 e 111 del </w:t>
            </w:r>
            <w:proofErr w:type="spellStart"/>
            <w:r w:rsidRPr="00A53F47">
              <w:rPr>
                <w:rFonts w:cstheme="minorHAnsi"/>
              </w:rPr>
              <w:t>D.Lgs.</w:t>
            </w:r>
            <w:proofErr w:type="spellEnd"/>
            <w:r w:rsidRPr="00A53F47">
              <w:rPr>
                <w:rFonts w:cstheme="minorHAnsi"/>
              </w:rPr>
              <w:t xml:space="preserve"> 50/2016, sussistendo i presupposti per la coincidenza delle due figure previsti dal paragrafo 10 delle Linee Guida A.N.AC. n. 3;</w:t>
            </w:r>
          </w:p>
        </w:tc>
      </w:tr>
      <w:tr w:rsidR="00F97F68" w:rsidRPr="00A53F47" w14:paraId="1C6350E1" w14:textId="77777777" w:rsidTr="001F26BC">
        <w:trPr>
          <w:trHeight w:val="1041"/>
        </w:trPr>
        <w:tc>
          <w:tcPr>
            <w:tcW w:w="1500" w:type="pct"/>
            <w:shd w:val="clear" w:color="auto" w:fill="auto"/>
          </w:tcPr>
          <w:p w14:paraId="6861FC2A" w14:textId="77777777" w:rsidR="00F97F68" w:rsidRPr="00A53F47" w:rsidRDefault="00F97F68" w:rsidP="00F97F68">
            <w:pPr>
              <w:rPr>
                <w:rFonts w:eastAsia="Calibri" w:cstheme="minorHAnsi"/>
                <w:b/>
              </w:rPr>
            </w:pPr>
            <w:r w:rsidRPr="00A53F47">
              <w:rPr>
                <w:rFonts w:eastAsia="Calibri" w:cstheme="minorHAnsi"/>
                <w:b/>
              </w:rPr>
              <w:t>VISTO</w:t>
            </w:r>
          </w:p>
        </w:tc>
        <w:tc>
          <w:tcPr>
            <w:tcW w:w="3500" w:type="pct"/>
            <w:shd w:val="clear" w:color="auto" w:fill="auto"/>
          </w:tcPr>
          <w:p w14:paraId="1213CB1A" w14:textId="72E3113C" w:rsidR="00F97F68" w:rsidRPr="00A53F47" w:rsidRDefault="00F97F68" w:rsidP="00F97F68">
            <w:pPr>
              <w:ind w:left="-57"/>
              <w:jc w:val="both"/>
              <w:rPr>
                <w:rFonts w:eastAsia="Calibri" w:cstheme="minorHAnsi"/>
              </w:rPr>
            </w:pPr>
            <w:r w:rsidRPr="00A53F47">
              <w:rPr>
                <w:rFonts w:cstheme="minorHAnsi"/>
              </w:rPr>
              <w:t xml:space="preserve">l’art. 6 </w:t>
            </w:r>
            <w:r w:rsidRPr="00A53F47">
              <w:rPr>
                <w:rFonts w:cstheme="minorHAnsi"/>
                <w:i/>
                <w:iCs/>
              </w:rPr>
              <w:t xml:space="preserve">bis </w:t>
            </w:r>
            <w:r w:rsidRPr="00A53F47">
              <w:rPr>
                <w:rFonts w:cstheme="minorHAnsi"/>
              </w:rPr>
              <w:t>della L. 241/90, relativo all’obbligo di astensione dall’incarico del responsabile del procedimento in caso di conflitto di interessi, e all’obbligo di segnalazione da parte dello stesso di ogni situazione di conflitto (anche potenziale);</w:t>
            </w:r>
          </w:p>
        </w:tc>
      </w:tr>
      <w:tr w:rsidR="00F97F68" w:rsidRPr="00A53F47" w14:paraId="58C5935B" w14:textId="77777777" w:rsidTr="001F26BC">
        <w:trPr>
          <w:trHeight w:val="1041"/>
        </w:trPr>
        <w:tc>
          <w:tcPr>
            <w:tcW w:w="1500" w:type="pct"/>
            <w:shd w:val="clear" w:color="auto" w:fill="auto"/>
          </w:tcPr>
          <w:p w14:paraId="771C57E5" w14:textId="50BBC365" w:rsidR="00F97F68" w:rsidRPr="00A53F47" w:rsidRDefault="00F97F68" w:rsidP="00F97F68">
            <w:pPr>
              <w:rPr>
                <w:rFonts w:eastAsia="Calibri" w:cstheme="minorHAnsi"/>
                <w:b/>
              </w:rPr>
            </w:pPr>
            <w:r>
              <w:rPr>
                <w:rFonts w:eastAsia="Calibri" w:cstheme="minorHAnsi"/>
                <w:b/>
              </w:rPr>
              <w:t>VISTI</w:t>
            </w:r>
          </w:p>
        </w:tc>
        <w:tc>
          <w:tcPr>
            <w:tcW w:w="3500" w:type="pct"/>
            <w:shd w:val="clear" w:color="auto" w:fill="auto"/>
          </w:tcPr>
          <w:p w14:paraId="1564D82A" w14:textId="45D14123" w:rsidR="00F97F68" w:rsidRPr="00FC7D53" w:rsidRDefault="00F97F68" w:rsidP="00F97F68">
            <w:pPr>
              <w:jc w:val="both"/>
              <w:rPr>
                <w:rFonts w:ascii="Calibri" w:eastAsia="Calibri" w:hAnsi="Calibri" w:cs="Times New Roman"/>
              </w:rPr>
            </w:pPr>
            <w:r w:rsidRPr="00FC7D53">
              <w:rPr>
                <w:rFonts w:ascii="Calibri" w:eastAsia="Calibri" w:hAnsi="Calibri" w:cs="Calibri"/>
              </w:rPr>
              <w:t xml:space="preserve">altresì l’art. 42 del </w:t>
            </w:r>
            <w:proofErr w:type="spellStart"/>
            <w:r w:rsidRPr="00FC7D53">
              <w:rPr>
                <w:rFonts w:ascii="Calibri" w:eastAsia="Calibri" w:hAnsi="Calibri" w:cs="Calibri"/>
              </w:rPr>
              <w:t>D.Lgs.</w:t>
            </w:r>
            <w:proofErr w:type="spellEnd"/>
            <w:r w:rsidRPr="00FC7D53">
              <w:rPr>
                <w:rFonts w:ascii="Calibri" w:eastAsia="Calibri" w:hAnsi="Calibri" w:cs="Calibri"/>
              </w:rPr>
              <w:t xml:space="preserve"> 50/2016 e le Linee Guida A.N.AC. n. 15, recanti «</w:t>
            </w:r>
            <w:r w:rsidRPr="00FC7D53">
              <w:rPr>
                <w:rFonts w:ascii="Calibri" w:eastAsia="Calibri" w:hAnsi="Calibri" w:cs="Calibri"/>
                <w:i/>
                <w:iCs/>
              </w:rPr>
              <w:t>Individuazione e gestione dei conflitti di interesse nelle procedure di affidamento di contratti pubblici</w:t>
            </w:r>
            <w:r w:rsidRPr="00FC7D53">
              <w:rPr>
                <w:rFonts w:ascii="Calibri" w:eastAsia="Calibri" w:hAnsi="Calibri" w:cs="Calibri"/>
              </w:rPr>
              <w:t>»;</w:t>
            </w:r>
          </w:p>
        </w:tc>
      </w:tr>
      <w:tr w:rsidR="00F97F68" w:rsidRPr="00A53F47" w14:paraId="524CE026" w14:textId="77777777" w:rsidTr="001F26BC">
        <w:trPr>
          <w:trHeight w:val="778"/>
        </w:trPr>
        <w:tc>
          <w:tcPr>
            <w:tcW w:w="1500" w:type="pct"/>
            <w:shd w:val="clear" w:color="auto" w:fill="auto"/>
          </w:tcPr>
          <w:p w14:paraId="29229691" w14:textId="77777777" w:rsidR="00F97F68" w:rsidRPr="00A53F47" w:rsidRDefault="00F97F68" w:rsidP="00F97F68">
            <w:pPr>
              <w:rPr>
                <w:rFonts w:eastAsia="Calibri" w:cstheme="minorHAnsi"/>
                <w:b/>
              </w:rPr>
            </w:pPr>
            <w:r w:rsidRPr="00A53F47">
              <w:rPr>
                <w:rFonts w:eastAsia="Calibri" w:cstheme="minorHAnsi"/>
                <w:b/>
              </w:rPr>
              <w:t>TENUTO CONTO</w:t>
            </w:r>
          </w:p>
        </w:tc>
        <w:tc>
          <w:tcPr>
            <w:tcW w:w="3500" w:type="pct"/>
            <w:shd w:val="clear" w:color="auto" w:fill="auto"/>
          </w:tcPr>
          <w:p w14:paraId="2EF6EF73" w14:textId="77777777" w:rsidR="00F97F68" w:rsidRPr="00A53F47" w:rsidRDefault="00F97F68" w:rsidP="00F97F68">
            <w:pPr>
              <w:ind w:left="-57"/>
              <w:jc w:val="both"/>
              <w:rPr>
                <w:rFonts w:eastAsia="Calibri" w:cstheme="minorHAnsi"/>
              </w:rPr>
            </w:pPr>
            <w:r w:rsidRPr="00A53F47">
              <w:rPr>
                <w:rFonts w:eastAsia="Calibri" w:cstheme="minorHAnsi"/>
              </w:rPr>
              <w:t>che, nei confronti del RUP individuato non sussistono le condizioni ostative previste dalla succitata norma;</w:t>
            </w:r>
          </w:p>
        </w:tc>
      </w:tr>
      <w:tr w:rsidR="00F97F68" w:rsidRPr="00A53F47" w14:paraId="34F3CFC6" w14:textId="77777777" w:rsidTr="001F26BC">
        <w:tc>
          <w:tcPr>
            <w:tcW w:w="1500" w:type="pct"/>
            <w:shd w:val="clear" w:color="auto" w:fill="auto"/>
          </w:tcPr>
          <w:p w14:paraId="6A3FF5AF" w14:textId="77777777" w:rsidR="00F97F68" w:rsidRPr="00A53F47" w:rsidRDefault="00F97F68" w:rsidP="00F97F68">
            <w:pPr>
              <w:rPr>
                <w:rFonts w:eastAsia="Calibri" w:cstheme="minorHAnsi"/>
                <w:b/>
              </w:rPr>
            </w:pPr>
            <w:r w:rsidRPr="00A53F47">
              <w:rPr>
                <w:rFonts w:eastAsia="Calibri" w:cstheme="minorHAnsi"/>
                <w:b/>
              </w:rPr>
              <w:t>DATO ATTO</w:t>
            </w:r>
          </w:p>
        </w:tc>
        <w:tc>
          <w:tcPr>
            <w:tcW w:w="3500" w:type="pct"/>
            <w:shd w:val="clear" w:color="auto" w:fill="auto"/>
          </w:tcPr>
          <w:p w14:paraId="32C11949" w14:textId="0CF3CA59" w:rsidR="00F97F68" w:rsidRPr="00A53F47" w:rsidRDefault="00F97F68" w:rsidP="00F97F68">
            <w:pPr>
              <w:ind w:left="-57"/>
              <w:jc w:val="both"/>
              <w:rPr>
                <w:rFonts w:eastAsia="Calibri" w:cstheme="minorHAnsi"/>
              </w:rPr>
            </w:pPr>
            <w:r w:rsidRPr="00A53F47">
              <w:rPr>
                <w:rFonts w:cstheme="minorHAnsi"/>
              </w:rPr>
              <w:t>della necessità di affidare [</w:t>
            </w:r>
            <w:r w:rsidRPr="00A53F47">
              <w:rPr>
                <w:rFonts w:cstheme="minorHAnsi"/>
                <w:i/>
                <w:iCs/>
              </w:rPr>
              <w:t>indicare i beni o i servizi di cui l’Istituzione Scolastica necessita</w:t>
            </w:r>
            <w:r w:rsidRPr="00A53F47">
              <w:rPr>
                <w:rFonts w:cstheme="minorHAnsi"/>
              </w:rPr>
              <w:t xml:space="preserve">], avente le seguenti </w:t>
            </w:r>
            <w:r w:rsidRPr="00A53F47">
              <w:rPr>
                <w:rFonts w:cstheme="minorHAnsi"/>
              </w:rPr>
              <w:lastRenderedPageBreak/>
              <w:t>caratteristiche [</w:t>
            </w:r>
            <w:r w:rsidRPr="00A53F47">
              <w:rPr>
                <w:rFonts w:cstheme="minorHAnsi"/>
                <w:i/>
                <w:iCs/>
              </w:rPr>
              <w:t>indicare le caratteristiche delle forniture/servizi che si intendono conseguire e le principali condizioni contrattuali, ad es. n. di giornate uomo, n. di beni</w:t>
            </w:r>
            <w:r w:rsidRPr="00A53F47">
              <w:rPr>
                <w:rFonts w:cstheme="minorHAnsi"/>
              </w:rPr>
              <w:t>];</w:t>
            </w:r>
          </w:p>
        </w:tc>
      </w:tr>
      <w:tr w:rsidR="00F97F68" w:rsidRPr="00A53F47" w14:paraId="20434E39" w14:textId="77777777" w:rsidTr="001F26BC">
        <w:tc>
          <w:tcPr>
            <w:tcW w:w="1500" w:type="pct"/>
            <w:shd w:val="clear" w:color="auto" w:fill="auto"/>
          </w:tcPr>
          <w:p w14:paraId="0876B8FF" w14:textId="77777777" w:rsidR="00F97F68" w:rsidRPr="00A53F47" w:rsidRDefault="00F97F68" w:rsidP="00F97F68">
            <w:pPr>
              <w:rPr>
                <w:rFonts w:eastAsia="Calibri" w:cstheme="minorHAnsi"/>
                <w:b/>
              </w:rPr>
            </w:pPr>
            <w:r w:rsidRPr="00A53F47">
              <w:rPr>
                <w:rFonts w:eastAsia="Calibri" w:cstheme="minorHAnsi"/>
                <w:b/>
              </w:rPr>
              <w:lastRenderedPageBreak/>
              <w:t>CONSIDERATO</w:t>
            </w:r>
          </w:p>
        </w:tc>
        <w:tc>
          <w:tcPr>
            <w:tcW w:w="3500" w:type="pct"/>
            <w:shd w:val="clear" w:color="auto" w:fill="auto"/>
          </w:tcPr>
          <w:p w14:paraId="4DA3CEDA" w14:textId="77777777" w:rsidR="00F97F68" w:rsidRPr="00A53F47" w:rsidRDefault="00F97F68" w:rsidP="00F97F68">
            <w:pPr>
              <w:ind w:left="-57"/>
              <w:jc w:val="both"/>
              <w:rPr>
                <w:rFonts w:eastAsia="Calibri" w:cstheme="minorHAnsi"/>
              </w:rPr>
            </w:pPr>
            <w:r w:rsidRPr="00A53F47">
              <w:rPr>
                <w:rFonts w:eastAsia="Calibri" w:cstheme="minorHAnsi"/>
              </w:rPr>
              <w:t xml:space="preserve">che l’affidamento in oggetto è finalizzato a </w:t>
            </w:r>
            <w:r w:rsidRPr="00A53F47">
              <w:rPr>
                <w:rFonts w:eastAsia="Calibri" w:cstheme="minorHAnsi"/>
                <w:iCs/>
              </w:rPr>
              <w:t>[</w:t>
            </w:r>
            <w:r w:rsidRPr="00A53F47">
              <w:rPr>
                <w:rFonts w:eastAsia="Calibri" w:cstheme="minorHAnsi"/>
                <w:i/>
              </w:rPr>
              <w:t>definire l’esigenza/interesse che si intende soddisfare con l’affidamento in oggetto, ad es.</w:t>
            </w:r>
            <w:r w:rsidRPr="00A53F47">
              <w:rPr>
                <w:rFonts w:cstheme="minorHAnsi"/>
              </w:rPr>
              <w:t xml:space="preserve"> </w:t>
            </w:r>
            <w:r w:rsidRPr="00A53F47">
              <w:rPr>
                <w:rFonts w:eastAsia="Calibri" w:cstheme="minorHAnsi"/>
                <w:i/>
              </w:rPr>
              <w:t>garantire continuità delle prestazioni</w:t>
            </w:r>
            <w:r w:rsidRPr="00A53F47">
              <w:rPr>
                <w:rFonts w:eastAsia="Calibri" w:cstheme="minorHAnsi"/>
                <w:iCs/>
              </w:rPr>
              <w:t>]</w:t>
            </w:r>
            <w:r w:rsidRPr="00A53F47">
              <w:rPr>
                <w:rFonts w:eastAsia="Calibri" w:cstheme="minorHAnsi"/>
              </w:rPr>
              <w:t>;</w:t>
            </w:r>
          </w:p>
        </w:tc>
      </w:tr>
      <w:tr w:rsidR="00F97F68" w:rsidRPr="00A53F47" w14:paraId="53CA7AFB" w14:textId="77777777" w:rsidTr="001F26BC">
        <w:tc>
          <w:tcPr>
            <w:tcW w:w="1500" w:type="pct"/>
            <w:shd w:val="clear" w:color="auto" w:fill="auto"/>
          </w:tcPr>
          <w:p w14:paraId="511CB00E" w14:textId="77777777" w:rsidR="00F97F68" w:rsidRPr="00A53F47" w:rsidRDefault="00F97F68" w:rsidP="00F97F68">
            <w:pPr>
              <w:rPr>
                <w:rFonts w:eastAsia="Calibri" w:cstheme="minorHAnsi"/>
                <w:b/>
              </w:rPr>
            </w:pPr>
            <w:r w:rsidRPr="00A53F47">
              <w:rPr>
                <w:rFonts w:eastAsia="Calibri" w:cstheme="minorHAnsi"/>
                <w:b/>
              </w:rPr>
              <w:t>DATO ATTO</w:t>
            </w:r>
          </w:p>
          <w:p w14:paraId="549AF0A3" w14:textId="77777777" w:rsidR="00F97F68" w:rsidRPr="00A53F47" w:rsidRDefault="00F97F68" w:rsidP="00F97F68">
            <w:pPr>
              <w:rPr>
                <w:rFonts w:eastAsia="Calibri" w:cstheme="minorHAnsi"/>
              </w:rPr>
            </w:pPr>
          </w:p>
          <w:p w14:paraId="570E781A" w14:textId="77777777" w:rsidR="00F97F68" w:rsidRPr="00A53F47" w:rsidRDefault="00F97F68" w:rsidP="00F97F68">
            <w:pPr>
              <w:rPr>
                <w:rFonts w:eastAsia="Calibri" w:cstheme="minorHAnsi"/>
              </w:rPr>
            </w:pPr>
          </w:p>
          <w:p w14:paraId="612263F2" w14:textId="77777777" w:rsidR="00F97F68" w:rsidRPr="00A53F47" w:rsidRDefault="00F97F68" w:rsidP="00F97F68">
            <w:pPr>
              <w:rPr>
                <w:rFonts w:eastAsia="Calibri" w:cstheme="minorHAnsi"/>
              </w:rPr>
            </w:pPr>
          </w:p>
          <w:p w14:paraId="7F612755" w14:textId="77777777" w:rsidR="00F97F68" w:rsidRPr="00A53F47" w:rsidRDefault="00F97F68" w:rsidP="00F97F68">
            <w:pPr>
              <w:rPr>
                <w:rFonts w:eastAsia="Calibri" w:cstheme="minorHAnsi"/>
              </w:rPr>
            </w:pPr>
          </w:p>
          <w:p w14:paraId="06ED5E8F" w14:textId="42E48704" w:rsidR="00F97F68" w:rsidRPr="00A53F47" w:rsidRDefault="00F97F68" w:rsidP="00F97F68">
            <w:pPr>
              <w:rPr>
                <w:rFonts w:eastAsia="Calibri" w:cstheme="minorHAnsi"/>
                <w:b/>
              </w:rPr>
            </w:pPr>
            <w:r w:rsidRPr="00A53F47">
              <w:rPr>
                <w:rFonts w:eastAsia="Calibri" w:cstheme="minorHAnsi"/>
                <w:b/>
              </w:rPr>
              <w:t xml:space="preserve">  </w:t>
            </w:r>
          </w:p>
        </w:tc>
        <w:tc>
          <w:tcPr>
            <w:tcW w:w="3500" w:type="pct"/>
            <w:shd w:val="clear" w:color="auto" w:fill="auto"/>
          </w:tcPr>
          <w:p w14:paraId="5ACBB423" w14:textId="24370DEC" w:rsidR="00F97F68" w:rsidRPr="00A53F47" w:rsidRDefault="00F97F68" w:rsidP="00F97F68">
            <w:pPr>
              <w:ind w:left="-57"/>
              <w:jc w:val="both"/>
              <w:rPr>
                <w:rFonts w:eastAsia="Calibri" w:cstheme="minorHAnsi"/>
              </w:rPr>
            </w:pPr>
            <w:r w:rsidRPr="00A53F47">
              <w:rPr>
                <w:rFonts w:cstheme="minorHAnsi"/>
              </w:rPr>
              <w:t>della non esistenza di Convenzioni Consip attive in merito a tale merceologia [</w:t>
            </w:r>
            <w:r w:rsidRPr="00A53F47">
              <w:rPr>
                <w:rFonts w:cstheme="minorHAnsi"/>
                <w:i/>
                <w:iCs/>
              </w:rPr>
              <w:t>oppure, nella sola ipotesi di esistenza di Convenzione Consip mancante delle caratteristiche essenziali richieste dalla Istituzione Scolastica</w:t>
            </w:r>
            <w:r w:rsidRPr="00A53F47">
              <w:rPr>
                <w:rFonts w:cstheme="minorHAnsi"/>
              </w:rPr>
              <w:t>] della non idoneità della Convenzione Consip a soddisfare il fabbisogno dell’Istituzione Scolastica per mancanza delle caratteristiche essenziali, come rilevato in apposito provvedimento del Dirigente Scolastico n. […] del […], trasmesso al competente ufficio della Corte dei Conti, in attuazione di quanto previsto dall’art. 1, comma 510 della L. n. 208/2015;</w:t>
            </w:r>
          </w:p>
        </w:tc>
      </w:tr>
      <w:tr w:rsidR="00F97F68" w:rsidRPr="00A53F47" w14:paraId="188DBED5" w14:textId="77777777" w:rsidTr="001F26BC">
        <w:tc>
          <w:tcPr>
            <w:tcW w:w="1500" w:type="pct"/>
            <w:shd w:val="clear" w:color="auto" w:fill="auto"/>
          </w:tcPr>
          <w:p w14:paraId="10A3E0CD" w14:textId="117C4F9E" w:rsidR="00F97F68" w:rsidRPr="00A53F47" w:rsidRDefault="00F97F68" w:rsidP="00F97F68">
            <w:pPr>
              <w:rPr>
                <w:rFonts w:eastAsia="Calibri" w:cstheme="minorHAnsi"/>
                <w:b/>
              </w:rPr>
            </w:pPr>
            <w:r w:rsidRPr="00A53F47">
              <w:rPr>
                <w:rFonts w:eastAsia="Calibri" w:cstheme="minorHAnsi"/>
                <w:b/>
              </w:rPr>
              <w:t>DATO ATTO</w:t>
            </w:r>
          </w:p>
        </w:tc>
        <w:tc>
          <w:tcPr>
            <w:tcW w:w="3500" w:type="pct"/>
            <w:shd w:val="clear" w:color="auto" w:fill="auto"/>
          </w:tcPr>
          <w:p w14:paraId="79F3C9B3" w14:textId="0AAF4CE3" w:rsidR="00F97F68" w:rsidRPr="00A53F47" w:rsidRDefault="00F97F68" w:rsidP="00F97F68">
            <w:pPr>
              <w:ind w:left="-57"/>
              <w:jc w:val="both"/>
              <w:rPr>
                <w:rFonts w:eastAsia="Calibri" w:cstheme="minorHAnsi"/>
              </w:rPr>
            </w:pPr>
            <w:r w:rsidRPr="00A53F47">
              <w:rPr>
                <w:rFonts w:cstheme="minorHAnsi"/>
              </w:rPr>
              <w:t>che, nell’ambito degli Accordi Quadro stipulati da Consip S.p.A. e dello SDAPA realizzato e gestito da Consip S.p.A., non risultano attive iniziative aventi ad oggetto interventi comparabili con quelli da affidare con la presente procedura [</w:t>
            </w:r>
            <w:r w:rsidRPr="00A53F47">
              <w:rPr>
                <w:rFonts w:cstheme="minorHAnsi"/>
                <w:i/>
                <w:iCs/>
              </w:rPr>
              <w:t>oppure, nell’ipotesi di Accordo Quadro e/o di Bando Istitutivo nell’ambito dello SDAPA esistente, ma mancante delle caratteristiche essenziali richieste dalla Istituzione Scolastica</w:t>
            </w:r>
            <w:r w:rsidRPr="00A53F47">
              <w:rPr>
                <w:rFonts w:cstheme="minorHAnsi"/>
              </w:rPr>
              <w:t>] che, nell’ambito degli Accordi Quadro stipulati da Consip e dello SDAPA realizzato e gestito da Consip, non risultano attive iniziative idonee a soddisfare i fabbisogni dell’Istituto, in quanto [</w:t>
            </w:r>
            <w:r w:rsidRPr="00A53F47">
              <w:rPr>
                <w:rFonts w:cstheme="minorHAnsi"/>
                <w:i/>
                <w:iCs/>
              </w:rPr>
              <w:t>indicare le ragioni per cui le iniziative Consip non risultano idonee a soddisfare i fabbisogni dell’Istituto</w:t>
            </w:r>
            <w:r w:rsidRPr="00A53F47">
              <w:rPr>
                <w:rFonts w:cstheme="minorHAnsi"/>
              </w:rPr>
              <w:t>];</w:t>
            </w:r>
          </w:p>
        </w:tc>
      </w:tr>
      <w:tr w:rsidR="00F97F68" w:rsidRPr="00A53F47" w14:paraId="3638061E" w14:textId="77777777" w:rsidTr="001F26BC">
        <w:trPr>
          <w:trHeight w:val="1688"/>
        </w:trPr>
        <w:tc>
          <w:tcPr>
            <w:tcW w:w="1500" w:type="pct"/>
            <w:shd w:val="clear" w:color="auto" w:fill="auto"/>
          </w:tcPr>
          <w:p w14:paraId="19DCC7FA" w14:textId="45580F22" w:rsidR="00F97F68" w:rsidRPr="00A53F47" w:rsidRDefault="00F97F68" w:rsidP="00F97F68">
            <w:pPr>
              <w:rPr>
                <w:rFonts w:eastAsia="Calibri" w:cstheme="minorHAnsi"/>
                <w:b/>
              </w:rPr>
            </w:pPr>
            <w:r w:rsidRPr="00A53F47">
              <w:rPr>
                <w:rFonts w:eastAsia="Calibri" w:cstheme="minorHAnsi"/>
                <w:b/>
              </w:rPr>
              <w:t>DATO ATTO</w:t>
            </w:r>
          </w:p>
        </w:tc>
        <w:tc>
          <w:tcPr>
            <w:tcW w:w="3500" w:type="pct"/>
            <w:shd w:val="clear" w:color="auto" w:fill="auto"/>
          </w:tcPr>
          <w:p w14:paraId="45F07EA9" w14:textId="1E709812" w:rsidR="00F97F68" w:rsidRPr="00A53F47" w:rsidRDefault="00F97F68" w:rsidP="00F97F68">
            <w:pPr>
              <w:ind w:left="-57"/>
              <w:jc w:val="both"/>
              <w:rPr>
                <w:rFonts w:eastAsia="Calibri" w:cstheme="minorHAnsi"/>
              </w:rPr>
            </w:pPr>
            <w:r w:rsidRPr="00A53F47">
              <w:rPr>
                <w:rFonts w:cstheme="minorHAnsi"/>
              </w:rPr>
              <w:t>che il servizio [</w:t>
            </w:r>
            <w:r w:rsidRPr="00A53F47">
              <w:rPr>
                <w:rFonts w:cstheme="minorHAnsi"/>
                <w:i/>
                <w:iCs/>
              </w:rPr>
              <w:t>o la fornitura</w:t>
            </w:r>
            <w:r w:rsidRPr="00A53F47">
              <w:rPr>
                <w:rFonts w:cstheme="minorHAnsi"/>
              </w:rPr>
              <w:t>] è presente sul Mercato elettronico della Pubblica Amministrazione (MEPA), e che l’Istituzione Scolastica procederà pertanto alla relativa acquisizione mediante Trattativa Diretta, [</w:t>
            </w:r>
            <w:r w:rsidRPr="00A53F47">
              <w:rPr>
                <w:rFonts w:cstheme="minorHAnsi"/>
                <w:i/>
                <w:iCs/>
              </w:rPr>
              <w:t>solo in caso di affidamento sopra i 10.000 euro</w:t>
            </w:r>
            <w:r w:rsidRPr="00A53F47">
              <w:rPr>
                <w:rFonts w:cstheme="minorHAnsi"/>
              </w:rPr>
              <w:t>] conformemente a quanto previsto dalla Delibera del Consiglio d’Istituto n. […] del […];</w:t>
            </w:r>
          </w:p>
        </w:tc>
      </w:tr>
      <w:tr w:rsidR="00F97F68" w:rsidRPr="00A53F47" w14:paraId="24DECEDF" w14:textId="77777777" w:rsidTr="001F26BC">
        <w:tc>
          <w:tcPr>
            <w:tcW w:w="1500" w:type="pct"/>
            <w:shd w:val="clear" w:color="auto" w:fill="auto"/>
          </w:tcPr>
          <w:p w14:paraId="1E4F75E2" w14:textId="77777777" w:rsidR="00F97F68" w:rsidRPr="00A53F47" w:rsidRDefault="00F97F68" w:rsidP="00F97F68">
            <w:pPr>
              <w:rPr>
                <w:rFonts w:eastAsia="Calibri" w:cstheme="minorHAnsi"/>
                <w:b/>
              </w:rPr>
            </w:pPr>
            <w:r w:rsidRPr="00A53F47">
              <w:rPr>
                <w:rFonts w:eastAsia="Calibri" w:cstheme="minorHAnsi"/>
                <w:b/>
              </w:rPr>
              <w:t xml:space="preserve">CONSIDERATO </w:t>
            </w:r>
          </w:p>
        </w:tc>
        <w:tc>
          <w:tcPr>
            <w:tcW w:w="3500" w:type="pct"/>
            <w:shd w:val="clear" w:color="auto" w:fill="auto"/>
          </w:tcPr>
          <w:p w14:paraId="696A0F6E" w14:textId="77777777" w:rsidR="00F97F68" w:rsidRPr="00A53F47" w:rsidRDefault="00F97F68" w:rsidP="00F97F68">
            <w:pPr>
              <w:ind w:left="-57"/>
              <w:jc w:val="both"/>
              <w:rPr>
                <w:rFonts w:eastAsia="Calibri" w:cstheme="minorHAnsi"/>
              </w:rPr>
            </w:pPr>
            <w:r w:rsidRPr="00A53F47">
              <w:rPr>
                <w:rFonts w:eastAsia="Calibri" w:cstheme="minorHAnsi"/>
              </w:rPr>
              <w:t xml:space="preserve">di prevedere una durata contrattuale pari a […] mesi; </w:t>
            </w:r>
          </w:p>
        </w:tc>
      </w:tr>
      <w:tr w:rsidR="00F97F68" w:rsidRPr="00A53F47" w14:paraId="2E04DE07" w14:textId="77777777" w:rsidTr="001F26BC">
        <w:tc>
          <w:tcPr>
            <w:tcW w:w="1500" w:type="pct"/>
            <w:shd w:val="clear" w:color="auto" w:fill="auto"/>
          </w:tcPr>
          <w:p w14:paraId="12B307AC" w14:textId="77777777" w:rsidR="00F97F68" w:rsidRPr="00A53F47" w:rsidRDefault="00F97F68" w:rsidP="00F97F68">
            <w:pPr>
              <w:rPr>
                <w:rFonts w:eastAsia="Calibri" w:cstheme="minorHAnsi"/>
                <w:b/>
              </w:rPr>
            </w:pPr>
            <w:r w:rsidRPr="00A53F47">
              <w:rPr>
                <w:rFonts w:eastAsia="Calibri" w:cstheme="minorHAnsi"/>
                <w:b/>
              </w:rPr>
              <w:t xml:space="preserve">CONSIDERATO </w:t>
            </w:r>
          </w:p>
        </w:tc>
        <w:tc>
          <w:tcPr>
            <w:tcW w:w="3500" w:type="pct"/>
            <w:shd w:val="clear" w:color="auto" w:fill="auto"/>
          </w:tcPr>
          <w:p w14:paraId="4383B007" w14:textId="0A1C798C" w:rsidR="00F97F68" w:rsidRPr="00A53F47" w:rsidRDefault="00F97F68" w:rsidP="00F97F68">
            <w:pPr>
              <w:ind w:left="-57"/>
              <w:jc w:val="both"/>
              <w:rPr>
                <w:rFonts w:eastAsia="Calibri" w:cstheme="minorHAnsi"/>
              </w:rPr>
            </w:pPr>
            <w:r w:rsidRPr="00A53F47">
              <w:rPr>
                <w:rFonts w:cstheme="minorHAnsi"/>
              </w:rPr>
              <w:t>che la spesa complessiva per il servizio [</w:t>
            </w:r>
            <w:r w:rsidRPr="00A53F47">
              <w:rPr>
                <w:rFonts w:cstheme="minorHAnsi"/>
                <w:i/>
                <w:iCs/>
              </w:rPr>
              <w:t>o la fornitura</w:t>
            </w:r>
            <w:r w:rsidRPr="00A53F47">
              <w:rPr>
                <w:rFonts w:cstheme="minorHAnsi"/>
              </w:rPr>
              <w:t>] in parola è stata stimata in € […], IVA esclusa (€ […], IVA inclusa) [</w:t>
            </w:r>
            <w:r w:rsidRPr="00A53F47">
              <w:rPr>
                <w:rFonts w:cstheme="minorHAnsi"/>
                <w:i/>
                <w:iCs/>
              </w:rPr>
              <w:t>indicare l’importo massimo, che comunque deve essere inferiore ad € 40.000,00, IVA esclusa</w:t>
            </w:r>
            <w:r w:rsidRPr="00A53F47">
              <w:rPr>
                <w:rFonts w:cstheme="minorHAnsi"/>
              </w:rPr>
              <w:t>];</w:t>
            </w:r>
          </w:p>
        </w:tc>
      </w:tr>
      <w:tr w:rsidR="00F97F68" w:rsidRPr="00A53F47" w14:paraId="69BCE7AD" w14:textId="77777777" w:rsidTr="001F26BC">
        <w:tc>
          <w:tcPr>
            <w:tcW w:w="1500" w:type="pct"/>
            <w:shd w:val="clear" w:color="auto" w:fill="auto"/>
          </w:tcPr>
          <w:p w14:paraId="0BC67216" w14:textId="0A08F946" w:rsidR="00F97F68" w:rsidRPr="00A53F47" w:rsidRDefault="00F97F68" w:rsidP="00F97F68">
            <w:pPr>
              <w:rPr>
                <w:rFonts w:eastAsia="Calibri" w:cstheme="minorHAnsi"/>
                <w:b/>
              </w:rPr>
            </w:pPr>
            <w:r w:rsidRPr="00A53F47">
              <w:rPr>
                <w:rFonts w:eastAsia="Calibri" w:cstheme="minorHAnsi"/>
                <w:b/>
              </w:rPr>
              <w:t xml:space="preserve"> </w:t>
            </w:r>
            <w:r w:rsidRPr="00A53F47">
              <w:rPr>
                <w:rFonts w:cstheme="minorHAnsi"/>
                <w:b/>
              </w:rPr>
              <w:t>CONSIDERATO</w:t>
            </w:r>
          </w:p>
        </w:tc>
        <w:tc>
          <w:tcPr>
            <w:tcW w:w="3500" w:type="pct"/>
            <w:shd w:val="clear" w:color="auto" w:fill="auto"/>
          </w:tcPr>
          <w:p w14:paraId="52FBEFA5" w14:textId="24475D20" w:rsidR="00F97F68" w:rsidRPr="00A53F47" w:rsidRDefault="00F97F68" w:rsidP="00F97F68">
            <w:pPr>
              <w:ind w:left="-57"/>
              <w:jc w:val="both"/>
              <w:rPr>
                <w:rFonts w:eastAsia="Calibri" w:cstheme="minorHAnsi"/>
              </w:rPr>
            </w:pPr>
            <w:r w:rsidRPr="00A53F47">
              <w:rPr>
                <w:rFonts w:eastAsia="Calibri" w:cstheme="minorHAnsi"/>
              </w:rPr>
              <w:t>[</w:t>
            </w:r>
            <w:r w:rsidRPr="00A53F47">
              <w:rPr>
                <w:rFonts w:eastAsia="Calibri" w:cstheme="minorHAnsi"/>
                <w:i/>
                <w:iCs/>
              </w:rPr>
              <w:t>eventuale, nel caso in cui vi siano oneri di sicurezza da interferenze</w:t>
            </w:r>
            <w:r w:rsidRPr="00A53F47">
              <w:rPr>
                <w:rFonts w:eastAsia="Calibri" w:cstheme="minorHAnsi"/>
              </w:rPr>
              <w:t>] che gli oneri derivanti da rischi per interferenze sono quantificati in € […], IVA esclusa, come risultanti dal documento di valutazione dei rischi da interferenze;</w:t>
            </w:r>
          </w:p>
          <w:p w14:paraId="26257D1C" w14:textId="77777777" w:rsidR="00F97F68" w:rsidRPr="00A53F47" w:rsidRDefault="00F97F68" w:rsidP="00F97F68">
            <w:pPr>
              <w:ind w:left="-57"/>
              <w:jc w:val="both"/>
              <w:rPr>
                <w:rFonts w:eastAsia="Calibri" w:cstheme="minorHAnsi"/>
              </w:rPr>
            </w:pPr>
            <w:r w:rsidRPr="00A53F47">
              <w:rPr>
                <w:rFonts w:eastAsia="Calibri" w:cstheme="minorHAnsi"/>
              </w:rPr>
              <w:t>[</w:t>
            </w:r>
            <w:r w:rsidRPr="00A53F47">
              <w:rPr>
                <w:rFonts w:eastAsia="Calibri" w:cstheme="minorHAnsi"/>
                <w:i/>
                <w:iCs/>
              </w:rPr>
              <w:t>oppure, in caso di oneri da rischi da interferenza pari a zero</w:t>
            </w:r>
            <w:r w:rsidRPr="00A53F47">
              <w:rPr>
                <w:rFonts w:eastAsia="Calibri" w:cstheme="minorHAnsi"/>
              </w:rPr>
              <w:t>]:</w:t>
            </w:r>
          </w:p>
          <w:p w14:paraId="073D71CB" w14:textId="77777777" w:rsidR="00F97F68" w:rsidRPr="00A53F47" w:rsidRDefault="00F97F68" w:rsidP="00F97F68">
            <w:pPr>
              <w:ind w:left="-57"/>
              <w:jc w:val="both"/>
              <w:rPr>
                <w:rFonts w:eastAsia="Calibri" w:cstheme="minorHAnsi"/>
              </w:rPr>
            </w:pPr>
            <w:r w:rsidRPr="00A53F47">
              <w:rPr>
                <w:rFonts w:eastAsia="Calibri" w:cstheme="minorHAnsi"/>
              </w:rPr>
              <w:lastRenderedPageBreak/>
              <w:t>che gli oneri di sicurezza per l’eliminazione dei rischi da interferenza, non soggetti a ribasso, sono pari a 0,00 € (euro zero,00), trattandosi di:</w:t>
            </w:r>
          </w:p>
          <w:p w14:paraId="5B432B52" w14:textId="77777777" w:rsidR="00F97F68" w:rsidRPr="00A53F47" w:rsidRDefault="00F97F68" w:rsidP="00F97F68">
            <w:pPr>
              <w:ind w:left="-57"/>
              <w:jc w:val="both"/>
              <w:rPr>
                <w:rFonts w:eastAsia="Calibri" w:cstheme="minorHAnsi"/>
              </w:rPr>
            </w:pPr>
            <w:r w:rsidRPr="00A53F47">
              <w:rPr>
                <w:rFonts w:eastAsia="Calibri" w:cstheme="minorHAnsi"/>
              </w:rPr>
              <w:t>[</w:t>
            </w:r>
            <w:r w:rsidRPr="00A53F47">
              <w:rPr>
                <w:rFonts w:eastAsia="Calibri" w:cstheme="minorHAnsi"/>
                <w:i/>
                <w:iCs/>
              </w:rPr>
              <w:t>casi alternativi</w:t>
            </w:r>
            <w:r w:rsidRPr="00A53F47">
              <w:rPr>
                <w:rFonts w:eastAsia="Calibri" w:cstheme="minorHAnsi"/>
              </w:rPr>
              <w:t>]:</w:t>
            </w:r>
          </w:p>
          <w:p w14:paraId="3AE1D9EE" w14:textId="77777777" w:rsidR="00F97F68" w:rsidRPr="00A53F47" w:rsidRDefault="00F97F68" w:rsidP="00F97F68">
            <w:pPr>
              <w:ind w:left="-57"/>
              <w:jc w:val="both"/>
              <w:rPr>
                <w:rFonts w:eastAsia="Calibri" w:cstheme="minorHAnsi"/>
              </w:rPr>
            </w:pPr>
            <w:r w:rsidRPr="00A53F47">
              <w:rPr>
                <w:rFonts w:eastAsia="Calibri" w:cstheme="minorHAnsi"/>
              </w:rPr>
              <w:t>1) servizi di natura intellettuale;</w:t>
            </w:r>
          </w:p>
          <w:p w14:paraId="057263F2" w14:textId="77777777" w:rsidR="00F97F68" w:rsidRPr="00A53F47" w:rsidRDefault="00F97F68" w:rsidP="00F97F68">
            <w:pPr>
              <w:ind w:left="-57"/>
              <w:jc w:val="both"/>
              <w:rPr>
                <w:rFonts w:eastAsia="Calibri" w:cstheme="minorHAnsi"/>
              </w:rPr>
            </w:pPr>
            <w:r w:rsidRPr="00A53F47">
              <w:rPr>
                <w:rFonts w:eastAsia="Calibri" w:cstheme="minorHAnsi"/>
              </w:rPr>
              <w:t>2) di mera fornitura di materiali o attrezzature;</w:t>
            </w:r>
          </w:p>
          <w:p w14:paraId="1BAA2793" w14:textId="1070DE49" w:rsidR="00F97F68" w:rsidRPr="00A53F47" w:rsidRDefault="00F97F68" w:rsidP="00F97F68">
            <w:pPr>
              <w:ind w:left="-57"/>
              <w:jc w:val="both"/>
              <w:rPr>
                <w:rFonts w:eastAsia="Calibri" w:cstheme="minorHAnsi"/>
              </w:rPr>
            </w:pPr>
            <w:r w:rsidRPr="00A53F47">
              <w:rPr>
                <w:rFonts w:eastAsia="Calibri" w:cstheme="minorHAnsi"/>
              </w:rPr>
              <w:t>3) [</w:t>
            </w:r>
            <w:r w:rsidRPr="00A53F47">
              <w:rPr>
                <w:rFonts w:eastAsia="Calibri" w:cstheme="minorHAnsi"/>
                <w:i/>
                <w:iCs/>
              </w:rPr>
              <w:t>indicare eventuali altre motivazioni</w:t>
            </w:r>
            <w:r w:rsidRPr="00A53F47">
              <w:rPr>
                <w:rFonts w:eastAsia="Calibri" w:cstheme="minorHAnsi"/>
              </w:rPr>
              <w:t>];</w:t>
            </w:r>
          </w:p>
        </w:tc>
      </w:tr>
      <w:tr w:rsidR="00F97F68" w:rsidRPr="00A53F47" w14:paraId="4E1005DC" w14:textId="77777777" w:rsidTr="001F26BC">
        <w:tc>
          <w:tcPr>
            <w:tcW w:w="1500" w:type="pct"/>
            <w:shd w:val="clear" w:color="auto" w:fill="auto"/>
          </w:tcPr>
          <w:p w14:paraId="0F10B74F" w14:textId="77777777" w:rsidR="00F97F68" w:rsidRPr="00A53F47" w:rsidRDefault="00F97F68" w:rsidP="00F97F68">
            <w:pPr>
              <w:rPr>
                <w:rFonts w:eastAsia="Calibri" w:cstheme="minorHAnsi"/>
                <w:b/>
              </w:rPr>
            </w:pPr>
            <w:r w:rsidRPr="00A53F47">
              <w:rPr>
                <w:rFonts w:eastAsia="Calibri" w:cstheme="minorHAnsi"/>
                <w:b/>
              </w:rPr>
              <w:lastRenderedPageBreak/>
              <w:t xml:space="preserve">TENUTO CONTO </w:t>
            </w:r>
          </w:p>
        </w:tc>
        <w:tc>
          <w:tcPr>
            <w:tcW w:w="3500" w:type="pct"/>
            <w:shd w:val="clear" w:color="auto" w:fill="auto"/>
          </w:tcPr>
          <w:p w14:paraId="0F5514EA" w14:textId="2799C829" w:rsidR="00F97F68" w:rsidRPr="00A53F47" w:rsidRDefault="00F97F68" w:rsidP="00F97F68">
            <w:pPr>
              <w:ind w:left="-57"/>
              <w:jc w:val="both"/>
              <w:rPr>
                <w:rFonts w:eastAsia="Calibri" w:cstheme="minorHAnsi"/>
              </w:rPr>
            </w:pPr>
            <w:r w:rsidRPr="00A53F47">
              <w:rPr>
                <w:rFonts w:cstheme="minorHAnsi"/>
              </w:rPr>
              <w:t>[</w:t>
            </w:r>
            <w:r w:rsidRPr="00A53F47">
              <w:rPr>
                <w:rFonts w:cstheme="minorHAnsi"/>
                <w:i/>
                <w:iCs/>
              </w:rPr>
              <w:t>solo in caso di appalto di servizi</w:t>
            </w:r>
            <w:r w:rsidRPr="00A53F47">
              <w:rPr>
                <w:rFonts w:cstheme="minorHAnsi"/>
              </w:rPr>
              <w:t xml:space="preserve">] che, ai sensi dell’art. 23, comma 16, e dall’art. 216, comma 4, del </w:t>
            </w:r>
            <w:proofErr w:type="spellStart"/>
            <w:r w:rsidRPr="00A53F47">
              <w:rPr>
                <w:rFonts w:cstheme="minorHAnsi"/>
              </w:rPr>
              <w:t>D.Lgs.</w:t>
            </w:r>
            <w:proofErr w:type="spellEnd"/>
            <w:r w:rsidRPr="00A53F47">
              <w:rPr>
                <w:rFonts w:cstheme="minorHAnsi"/>
              </w:rPr>
              <w:t xml:space="preserve"> n. 50/2016, la stazione appaltante, al fine di determinare l’importo posto a base di gara, ha individuato i costi della manodopera sulla base di tabelle emanate dal Ministero del lavoro e delle Politiche Sociali, ponendo a base dei </w:t>
            </w:r>
            <w:proofErr w:type="gramStart"/>
            <w:r w:rsidRPr="00A53F47">
              <w:rPr>
                <w:rFonts w:cstheme="minorHAnsi"/>
              </w:rPr>
              <w:t>predetti</w:t>
            </w:r>
            <w:proofErr w:type="gramEnd"/>
            <w:r w:rsidRPr="00A53F47">
              <w:rPr>
                <w:rFonts w:cstheme="minorHAnsi"/>
              </w:rPr>
              <w:t xml:space="preserve"> costi quello medio orario relativo ad un livello […] del contratto […], per un importo complessivo pari a […];</w:t>
            </w:r>
          </w:p>
        </w:tc>
      </w:tr>
      <w:tr w:rsidR="00F97F68" w:rsidRPr="00A53F47" w14:paraId="40432495" w14:textId="77777777" w:rsidTr="001F26BC">
        <w:tc>
          <w:tcPr>
            <w:tcW w:w="1500" w:type="pct"/>
            <w:shd w:val="clear" w:color="auto" w:fill="auto"/>
          </w:tcPr>
          <w:p w14:paraId="0ABA7F46" w14:textId="77777777" w:rsidR="00F97F68" w:rsidRPr="00A53F47" w:rsidRDefault="00F97F68" w:rsidP="00F97F68">
            <w:pPr>
              <w:rPr>
                <w:rFonts w:eastAsia="Calibri" w:cstheme="minorHAnsi"/>
                <w:b/>
              </w:rPr>
            </w:pPr>
            <w:r w:rsidRPr="00A53F47">
              <w:rPr>
                <w:rFonts w:eastAsia="Calibri" w:cstheme="minorHAnsi"/>
                <w:b/>
              </w:rPr>
              <w:t xml:space="preserve">VISTO </w:t>
            </w:r>
          </w:p>
        </w:tc>
        <w:tc>
          <w:tcPr>
            <w:tcW w:w="3500" w:type="pct"/>
            <w:shd w:val="clear" w:color="auto" w:fill="auto"/>
          </w:tcPr>
          <w:p w14:paraId="2FB14F7C" w14:textId="7A2373D0" w:rsidR="00F97F68" w:rsidRPr="00A53F47" w:rsidRDefault="00F97F68" w:rsidP="00F97F68">
            <w:pPr>
              <w:ind w:left="-57"/>
              <w:jc w:val="both"/>
              <w:rPr>
                <w:rFonts w:eastAsia="Calibri" w:cstheme="minorHAnsi"/>
              </w:rPr>
            </w:pPr>
            <w:r w:rsidRPr="00A53F47">
              <w:rPr>
                <w:rFonts w:cstheme="minorHAnsi"/>
              </w:rPr>
              <w:t>[</w:t>
            </w:r>
            <w:r w:rsidRPr="00A53F47">
              <w:rPr>
                <w:rFonts w:cstheme="minorHAnsi"/>
                <w:i/>
                <w:iCs/>
              </w:rPr>
              <w:t>eventuale, solo nel caso in cui l’affidamento riguardi, in tutto o in parte, beni o servizi per i quali siano applicabili Decreti del Ministero dell’Ambiente, della Tutela del Territorio e del Mare aventi ad oggetto “criteri ambientali minimi”</w:t>
            </w:r>
            <w:r w:rsidRPr="00A53F47">
              <w:rPr>
                <w:rFonts w:cstheme="minorHAnsi"/>
              </w:rPr>
              <w:t>] il D.M. […] del Ministero dell’Ambiente della Tutela del Territorio e del Mare, recante «[…]» [</w:t>
            </w:r>
            <w:r w:rsidRPr="00A53F47">
              <w:rPr>
                <w:rFonts w:cstheme="minorHAnsi"/>
                <w:i/>
                <w:iCs/>
              </w:rPr>
              <w:t>inserire la denominazione del D.M. di riferimento</w:t>
            </w:r>
            <w:r w:rsidRPr="00A53F47">
              <w:rPr>
                <w:rFonts w:cstheme="minorHAnsi"/>
              </w:rPr>
              <w:t>], le cui prescrizioni sono state recepite negli atti dell’affidamento in oggetto;</w:t>
            </w:r>
          </w:p>
        </w:tc>
      </w:tr>
      <w:tr w:rsidR="00F97F68" w:rsidRPr="00A53F47" w14:paraId="12CA8469" w14:textId="77777777" w:rsidTr="001F26BC">
        <w:tc>
          <w:tcPr>
            <w:tcW w:w="1500" w:type="pct"/>
            <w:shd w:val="clear" w:color="auto" w:fill="auto"/>
          </w:tcPr>
          <w:p w14:paraId="6ADF4E7B" w14:textId="77777777" w:rsidR="00F97F68" w:rsidRPr="00A53F47" w:rsidRDefault="00F97F68" w:rsidP="00F97F68">
            <w:pPr>
              <w:rPr>
                <w:rFonts w:eastAsia="Calibri" w:cstheme="minorHAnsi"/>
                <w:b/>
              </w:rPr>
            </w:pPr>
            <w:r w:rsidRPr="00A53F47">
              <w:rPr>
                <w:rFonts w:eastAsia="Calibri" w:cstheme="minorHAnsi"/>
                <w:b/>
              </w:rPr>
              <w:t xml:space="preserve">RITENUTO </w:t>
            </w:r>
          </w:p>
        </w:tc>
        <w:tc>
          <w:tcPr>
            <w:tcW w:w="3500" w:type="pct"/>
            <w:shd w:val="clear" w:color="auto" w:fill="auto"/>
          </w:tcPr>
          <w:p w14:paraId="13D2A32C" w14:textId="6EDA70E8" w:rsidR="00F97F68" w:rsidRPr="00A53F47" w:rsidRDefault="00F97F68" w:rsidP="00F97F68">
            <w:pPr>
              <w:ind w:left="-57"/>
              <w:jc w:val="both"/>
              <w:rPr>
                <w:rFonts w:eastAsia="Calibri" w:cstheme="minorHAnsi"/>
              </w:rPr>
            </w:pPr>
            <w:r w:rsidRPr="00A53F47">
              <w:rPr>
                <w:rFonts w:cstheme="minorHAnsi"/>
              </w:rPr>
              <w:t>[</w:t>
            </w:r>
            <w:r w:rsidRPr="00A53F47">
              <w:rPr>
                <w:rFonts w:cstheme="minorHAnsi"/>
                <w:i/>
                <w:iCs/>
              </w:rPr>
              <w:t xml:space="preserve">eventuale, solo nel caso in cui risulti applicabile la c.d. clausola sociale di cui all’art. 50 del </w:t>
            </w:r>
            <w:proofErr w:type="spellStart"/>
            <w:r w:rsidRPr="00A53F47">
              <w:rPr>
                <w:rFonts w:cstheme="minorHAnsi"/>
                <w:i/>
                <w:iCs/>
              </w:rPr>
              <w:t>D.Lgs.</w:t>
            </w:r>
            <w:proofErr w:type="spellEnd"/>
            <w:r w:rsidRPr="00A53F47">
              <w:rPr>
                <w:rFonts w:cstheme="minorHAnsi"/>
                <w:i/>
                <w:iCs/>
              </w:rPr>
              <w:t xml:space="preserve"> 50/2016</w:t>
            </w:r>
            <w:r w:rsidRPr="00A53F47">
              <w:rPr>
                <w:rFonts w:cstheme="minorHAnsi"/>
              </w:rPr>
              <w:t xml:space="preserve">] necessario prevedere l’inserimento negli atti di gara della c.d. clausola sociale di cui all’art. 50 del </w:t>
            </w:r>
            <w:proofErr w:type="spellStart"/>
            <w:r w:rsidRPr="00A53F47">
              <w:rPr>
                <w:rFonts w:cstheme="minorHAnsi"/>
              </w:rPr>
              <w:t>D.Lgs.</w:t>
            </w:r>
            <w:proofErr w:type="spellEnd"/>
            <w:r w:rsidRPr="00A53F47">
              <w:rPr>
                <w:rFonts w:cstheme="minorHAnsi"/>
              </w:rPr>
              <w:t xml:space="preserve"> 50/2016, al fine di garantire i livelli occupazionali esistenti;</w:t>
            </w:r>
          </w:p>
        </w:tc>
      </w:tr>
      <w:tr w:rsidR="00F97F68" w:rsidRPr="00A53F47" w14:paraId="4B52BC21" w14:textId="77777777" w:rsidTr="001F26BC">
        <w:tc>
          <w:tcPr>
            <w:tcW w:w="1500" w:type="pct"/>
            <w:shd w:val="clear" w:color="auto" w:fill="auto"/>
          </w:tcPr>
          <w:p w14:paraId="6FDC91A0" w14:textId="6A5ABE9E" w:rsidR="00F97F68" w:rsidRPr="00A53F47" w:rsidRDefault="00F97F68" w:rsidP="00F97F68">
            <w:pPr>
              <w:rPr>
                <w:rFonts w:eastAsia="Calibri" w:cstheme="minorHAnsi"/>
                <w:b/>
              </w:rPr>
            </w:pPr>
            <w:r w:rsidRPr="00A53F47">
              <w:rPr>
                <w:rFonts w:eastAsia="Calibri" w:cstheme="minorHAnsi"/>
                <w:b/>
              </w:rPr>
              <w:t>CONSIDERATO</w:t>
            </w:r>
          </w:p>
        </w:tc>
        <w:tc>
          <w:tcPr>
            <w:tcW w:w="3500" w:type="pct"/>
            <w:shd w:val="clear" w:color="auto" w:fill="auto"/>
          </w:tcPr>
          <w:p w14:paraId="7BCB8FA6" w14:textId="502DF903" w:rsidR="00F97F68" w:rsidRPr="00A53F47" w:rsidRDefault="00F97F68" w:rsidP="00F97F68">
            <w:pPr>
              <w:ind w:left="-57"/>
              <w:jc w:val="both"/>
              <w:rPr>
                <w:rFonts w:cstheme="minorHAnsi"/>
              </w:rPr>
            </w:pPr>
            <w:r w:rsidRPr="00A53F47">
              <w:rPr>
                <w:rFonts w:cstheme="minorHAnsi"/>
              </w:rPr>
              <w:t>che, a seguito di una indagine di mercato condotta mediante consultazione di elenchi sul portale Consip “</w:t>
            </w:r>
            <w:proofErr w:type="spellStart"/>
            <w:r w:rsidRPr="00A53F47">
              <w:rPr>
                <w:rFonts w:cstheme="minorHAnsi"/>
              </w:rPr>
              <w:t>Acquistinretepa</w:t>
            </w:r>
            <w:proofErr w:type="spellEnd"/>
            <w:r w:rsidRPr="00A53F47">
              <w:rPr>
                <w:rFonts w:cstheme="minorHAnsi"/>
              </w:rPr>
              <w:t xml:space="preserve">”, i servizi </w:t>
            </w:r>
            <w:r w:rsidRPr="00A53F47">
              <w:rPr>
                <w:rFonts w:cstheme="minorHAnsi"/>
                <w:iCs/>
              </w:rPr>
              <w:t>[</w:t>
            </w:r>
            <w:r w:rsidRPr="00A53F47">
              <w:rPr>
                <w:rFonts w:cstheme="minorHAnsi"/>
                <w:i/>
              </w:rPr>
              <w:t>o le forniture</w:t>
            </w:r>
            <w:r w:rsidRPr="00A53F47">
              <w:rPr>
                <w:rFonts w:cstheme="minorHAnsi"/>
                <w:iCs/>
              </w:rPr>
              <w:t xml:space="preserve">] </w:t>
            </w:r>
            <w:r w:rsidRPr="00A53F47">
              <w:rPr>
                <w:rFonts w:cstheme="minorHAnsi"/>
              </w:rPr>
              <w:t xml:space="preserve">maggiormente rispondenti ai fabbisogni dell’Istituto sono risultati esseri quelle dell’operatore </w:t>
            </w:r>
            <w:r w:rsidRPr="00A53F47">
              <w:rPr>
                <w:rFonts w:eastAsia="Calibri" w:cstheme="minorHAnsi"/>
              </w:rPr>
              <w:t>[…]</w:t>
            </w:r>
            <w:r w:rsidRPr="00A53F47">
              <w:rPr>
                <w:rFonts w:cstheme="minorHAnsi"/>
              </w:rPr>
              <w:t>,</w:t>
            </w:r>
            <w:r w:rsidRPr="00A53F47">
              <w:rPr>
                <w:rFonts w:eastAsia="Calibri" w:cstheme="minorHAnsi"/>
                <w:bCs/>
              </w:rPr>
              <w:t xml:space="preserve"> con sede in </w:t>
            </w:r>
            <w:r w:rsidRPr="00A53F47">
              <w:rPr>
                <w:rFonts w:eastAsia="Calibri" w:cstheme="minorHAnsi"/>
              </w:rPr>
              <w:t>[…]</w:t>
            </w:r>
            <w:r w:rsidRPr="00A53F47">
              <w:rPr>
                <w:rFonts w:eastAsia="Calibri" w:cstheme="minorHAnsi"/>
                <w:bCs/>
              </w:rPr>
              <w:t xml:space="preserve">, alla via </w:t>
            </w:r>
            <w:r w:rsidRPr="00A53F47">
              <w:rPr>
                <w:rFonts w:eastAsia="Calibri" w:cstheme="minorHAnsi"/>
              </w:rPr>
              <w:t>[…]</w:t>
            </w:r>
            <w:r w:rsidRPr="00A53F47">
              <w:rPr>
                <w:rFonts w:eastAsia="Calibri" w:cstheme="minorHAnsi"/>
                <w:bCs/>
              </w:rPr>
              <w:t xml:space="preserve">, CAP </w:t>
            </w:r>
            <w:r w:rsidRPr="00A53F47">
              <w:rPr>
                <w:rFonts w:eastAsia="Calibri" w:cstheme="minorHAnsi"/>
              </w:rPr>
              <w:t>[…]</w:t>
            </w:r>
            <w:r w:rsidRPr="00A53F47">
              <w:rPr>
                <w:rFonts w:eastAsia="Calibri" w:cstheme="minorHAnsi"/>
                <w:bCs/>
              </w:rPr>
              <w:t xml:space="preserve"> (partita IVA […]);</w:t>
            </w:r>
          </w:p>
        </w:tc>
      </w:tr>
      <w:tr w:rsidR="00F97F68" w:rsidRPr="00A53F47" w14:paraId="53B349EB" w14:textId="77777777" w:rsidTr="00CC55AC">
        <w:tc>
          <w:tcPr>
            <w:tcW w:w="1500" w:type="pct"/>
            <w:shd w:val="clear" w:color="auto" w:fill="auto"/>
          </w:tcPr>
          <w:p w14:paraId="6D1E9BE1" w14:textId="77777777" w:rsidR="00F97F68" w:rsidRPr="00A53F47" w:rsidRDefault="00F97F68" w:rsidP="00F97F68">
            <w:pPr>
              <w:rPr>
                <w:rFonts w:eastAsia="Calibri" w:cstheme="minorHAnsi"/>
                <w:b/>
              </w:rPr>
            </w:pPr>
            <w:r w:rsidRPr="00A53F47">
              <w:rPr>
                <w:rFonts w:eastAsia="Calibri" w:cstheme="minorHAnsi"/>
                <w:b/>
              </w:rPr>
              <w:t>CONSIDERATO</w:t>
            </w:r>
          </w:p>
        </w:tc>
        <w:tc>
          <w:tcPr>
            <w:tcW w:w="3500" w:type="pct"/>
            <w:shd w:val="clear" w:color="auto" w:fill="auto"/>
          </w:tcPr>
          <w:p w14:paraId="4A4EFFAC" w14:textId="77777777" w:rsidR="00F97F68" w:rsidRPr="00A53F47" w:rsidRDefault="00F97F68" w:rsidP="00F97F68">
            <w:pPr>
              <w:ind w:left="-57"/>
              <w:jc w:val="both"/>
              <w:rPr>
                <w:rFonts w:cstheme="minorHAnsi"/>
                <w:color w:val="000000"/>
              </w:rPr>
            </w:pPr>
            <w:r w:rsidRPr="00A53F47">
              <w:rPr>
                <w:rFonts w:eastAsia="Times" w:cstheme="minorHAnsi"/>
                <w:color w:val="000000"/>
              </w:rPr>
              <w:t>che al suddetto operatore è stata, pertanto, invitata una proposta di negoziazione nell’ambito di una procedura di affidamento mediante Trattativa Diretta;</w:t>
            </w:r>
          </w:p>
        </w:tc>
      </w:tr>
      <w:tr w:rsidR="00F97F68" w:rsidRPr="00A53F47" w14:paraId="08EAF612" w14:textId="77777777" w:rsidTr="00CC55AC">
        <w:tc>
          <w:tcPr>
            <w:tcW w:w="1500" w:type="pct"/>
            <w:shd w:val="clear" w:color="auto" w:fill="auto"/>
          </w:tcPr>
          <w:p w14:paraId="20278D72" w14:textId="77777777" w:rsidR="00F97F68" w:rsidRPr="00A53F47" w:rsidRDefault="00F97F68" w:rsidP="00F97F68">
            <w:pPr>
              <w:rPr>
                <w:rFonts w:eastAsia="Calibri" w:cstheme="minorHAnsi"/>
                <w:b/>
              </w:rPr>
            </w:pPr>
            <w:r w:rsidRPr="00A53F47">
              <w:rPr>
                <w:rFonts w:eastAsia="Calibri" w:cstheme="minorHAnsi"/>
                <w:b/>
              </w:rPr>
              <w:t>TENUTO CONTO</w:t>
            </w:r>
          </w:p>
        </w:tc>
        <w:tc>
          <w:tcPr>
            <w:tcW w:w="3500" w:type="pct"/>
            <w:shd w:val="clear" w:color="auto" w:fill="auto"/>
          </w:tcPr>
          <w:p w14:paraId="286A166C" w14:textId="77777777" w:rsidR="00F97F68" w:rsidRPr="00A53F47" w:rsidRDefault="00F97F68" w:rsidP="00F97F68">
            <w:pPr>
              <w:ind w:left="-57"/>
              <w:jc w:val="both"/>
              <w:rPr>
                <w:rFonts w:cstheme="minorHAnsi"/>
                <w:color w:val="000000"/>
              </w:rPr>
            </w:pPr>
            <w:r w:rsidRPr="00A53F47">
              <w:rPr>
                <w:rFonts w:eastAsia="Times" w:cstheme="minorHAnsi"/>
                <w:color w:val="000000"/>
                <w:lang w:eastAsia="it-IT"/>
              </w:rPr>
              <w:t>che il suddetto operatore non costituisce né l’affidatario uscente, né è stato precedentemente invitato (risultando non affidatario) nel precedente affidamento;</w:t>
            </w:r>
          </w:p>
        </w:tc>
      </w:tr>
      <w:tr w:rsidR="00F97F68" w:rsidRPr="00A53F47" w14:paraId="6C4918F1" w14:textId="77777777" w:rsidTr="00CC55AC">
        <w:tc>
          <w:tcPr>
            <w:tcW w:w="1500" w:type="pct"/>
            <w:shd w:val="clear" w:color="auto" w:fill="auto"/>
          </w:tcPr>
          <w:p w14:paraId="38EEB2EF" w14:textId="77777777" w:rsidR="00F97F68" w:rsidRPr="00A53F47" w:rsidRDefault="00F97F68" w:rsidP="00F97F68">
            <w:pPr>
              <w:rPr>
                <w:rFonts w:eastAsia="Calibri" w:cstheme="minorHAnsi"/>
                <w:b/>
              </w:rPr>
            </w:pPr>
            <w:r w:rsidRPr="00A53F47">
              <w:rPr>
                <w:rFonts w:eastAsia="Calibri" w:cstheme="minorHAnsi"/>
                <w:b/>
              </w:rPr>
              <w:t>TENUTO CONTO</w:t>
            </w:r>
          </w:p>
        </w:tc>
        <w:tc>
          <w:tcPr>
            <w:tcW w:w="3500" w:type="pct"/>
            <w:shd w:val="clear" w:color="auto" w:fill="auto"/>
          </w:tcPr>
          <w:p w14:paraId="17397A8F" w14:textId="77777777" w:rsidR="00F97F68" w:rsidRPr="00A53F47" w:rsidRDefault="00F97F68" w:rsidP="00F97F68">
            <w:pPr>
              <w:ind w:left="-57"/>
              <w:jc w:val="both"/>
              <w:rPr>
                <w:rFonts w:eastAsia="Times" w:cstheme="minorHAnsi"/>
                <w:color w:val="000000"/>
              </w:rPr>
            </w:pPr>
            <w:r w:rsidRPr="00A53F47">
              <w:rPr>
                <w:rFonts w:eastAsia="Times" w:cstheme="minorHAnsi"/>
                <w:color w:val="000000"/>
              </w:rPr>
              <w:t>che il suddetto operatore non costituisce né l’affidatario uscente, né è stato precedentemente invitato, risultando non affidatario, nel precedente affidamento;</w:t>
            </w:r>
          </w:p>
          <w:p w14:paraId="131F7BAC" w14:textId="77777777" w:rsidR="00F97F68" w:rsidRPr="00A53F47" w:rsidRDefault="00F97F68" w:rsidP="00F97F68">
            <w:pPr>
              <w:ind w:left="-57"/>
              <w:jc w:val="both"/>
              <w:rPr>
                <w:rFonts w:eastAsia="Times" w:cstheme="minorHAnsi"/>
                <w:iCs/>
                <w:color w:val="000000"/>
              </w:rPr>
            </w:pPr>
            <w:r w:rsidRPr="00A53F47">
              <w:rPr>
                <w:rFonts w:eastAsia="Times" w:cstheme="minorHAnsi"/>
                <w:iCs/>
                <w:color w:val="000000"/>
              </w:rPr>
              <w:lastRenderedPageBreak/>
              <w:t>[</w:t>
            </w:r>
            <w:r w:rsidRPr="00A53F47">
              <w:rPr>
                <w:rFonts w:eastAsia="Times" w:cstheme="minorHAnsi"/>
                <w:i/>
                <w:iCs/>
                <w:color w:val="000000"/>
              </w:rPr>
              <w:t xml:space="preserve">OPPURE, nel caso in cui </w:t>
            </w:r>
            <w:r w:rsidRPr="00A53F47">
              <w:rPr>
                <w:rFonts w:eastAsia="Times" w:cstheme="minorHAnsi"/>
                <w:i/>
                <w:color w:val="000000"/>
              </w:rPr>
              <w:t xml:space="preserve">si decida di trasmettere la proposta di negoziazione all’uscente, </w:t>
            </w:r>
            <w:r w:rsidRPr="00A53F47">
              <w:rPr>
                <w:rFonts w:eastAsia="Times" w:cstheme="minorHAnsi"/>
                <w:i/>
                <w:iCs/>
                <w:color w:val="000000"/>
              </w:rPr>
              <w:t>motivare la deroga al principio di rotazione, inserendo il successivo periodo</w:t>
            </w:r>
            <w:r w:rsidRPr="00A53F47">
              <w:rPr>
                <w:rFonts w:eastAsia="Times" w:cstheme="minorHAnsi"/>
                <w:iCs/>
                <w:color w:val="000000"/>
              </w:rPr>
              <w:t>]</w:t>
            </w:r>
          </w:p>
          <w:p w14:paraId="39D8200B" w14:textId="77777777" w:rsidR="00F97F68" w:rsidRPr="00A53F47" w:rsidRDefault="00F97F68" w:rsidP="00F97F68">
            <w:pPr>
              <w:ind w:left="-57"/>
              <w:jc w:val="both"/>
              <w:rPr>
                <w:rFonts w:eastAsia="Calibri" w:cstheme="minorHAnsi"/>
              </w:rPr>
            </w:pPr>
            <w:r w:rsidRPr="00A53F47">
              <w:rPr>
                <w:rFonts w:eastAsia="Calibri" w:cstheme="minorHAnsi"/>
              </w:rPr>
              <w:t>che, benché il suddetto operatore risulti essere l’affidatario uscente, l’Istituto ha trasmesso la proposta di negoziazione all’operatore medesimo, tenuto conto:</w:t>
            </w:r>
          </w:p>
          <w:p w14:paraId="3352266E" w14:textId="77777777" w:rsidR="00F97F68" w:rsidRPr="00A53F47" w:rsidRDefault="00F97F68" w:rsidP="00F97F68">
            <w:pPr>
              <w:pStyle w:val="Paragrafoelenco"/>
              <w:numPr>
                <w:ilvl w:val="0"/>
                <w:numId w:val="78"/>
              </w:numPr>
              <w:ind w:left="-57" w:hanging="465"/>
              <w:contextualSpacing w:val="0"/>
              <w:jc w:val="both"/>
              <w:rPr>
                <w:rFonts w:eastAsia="Calibri" w:cstheme="minorHAnsi"/>
              </w:rPr>
            </w:pPr>
            <w:r w:rsidRPr="00A53F47">
              <w:rPr>
                <w:rFonts w:eastAsia="Calibri" w:cstheme="minorHAnsi"/>
              </w:rPr>
              <w:t xml:space="preserve">della particolare struttura del mercato e la riscontrata effettiva assenza di alternative </w:t>
            </w:r>
            <w:r w:rsidRPr="00A53F47">
              <w:rPr>
                <w:rFonts w:eastAsia="Calibri" w:cstheme="minorHAnsi"/>
                <w:iCs/>
              </w:rPr>
              <w:t>[</w:t>
            </w:r>
            <w:r w:rsidRPr="00A53F47">
              <w:rPr>
                <w:rFonts w:eastAsia="Calibri" w:cstheme="minorHAnsi"/>
                <w:i/>
              </w:rPr>
              <w:t>inserire una motivazione delle ragioni della deroga, mediante una sintetica descrizione della struttura di mercato e delle ragioni per le quali si rende necessario il reinvito dell’uscente</w:t>
            </w:r>
            <w:r w:rsidRPr="00A53F47">
              <w:rPr>
                <w:rFonts w:eastAsia="Calibri" w:cstheme="minorHAnsi"/>
              </w:rPr>
              <w:t>];</w:t>
            </w:r>
          </w:p>
          <w:p w14:paraId="71991B08" w14:textId="77777777" w:rsidR="00F97F68" w:rsidRPr="00A53F47" w:rsidRDefault="00F97F68" w:rsidP="00F97F68">
            <w:pPr>
              <w:pStyle w:val="Paragrafoelenco"/>
              <w:numPr>
                <w:ilvl w:val="0"/>
                <w:numId w:val="78"/>
              </w:numPr>
              <w:ind w:left="-57" w:hanging="465"/>
              <w:contextualSpacing w:val="0"/>
              <w:jc w:val="both"/>
              <w:rPr>
                <w:rFonts w:eastAsia="Calibri" w:cstheme="minorHAnsi"/>
              </w:rPr>
            </w:pPr>
            <w:r w:rsidRPr="00A53F47">
              <w:rPr>
                <w:rFonts w:eastAsia="Calibri" w:cstheme="minorHAnsi"/>
              </w:rPr>
              <w:t>del grado di soddisfazione maturato a conclusione del precedente rapporto contrattuale [</w:t>
            </w:r>
            <w:r w:rsidRPr="00A53F47">
              <w:rPr>
                <w:rFonts w:eastAsia="Calibri" w:cstheme="minorHAnsi"/>
                <w:i/>
              </w:rPr>
              <w:t>specificare le ragioni per le quali l’Istituto  soddisfatto delle prestazioni precedentemente rese, prendendo in esame profili relativi a: esecuzione a regola d’arte e qualità della prestazione, nel rispetto dei tempi e dei costi pattuiti</w:t>
            </w:r>
            <w:r w:rsidRPr="00A53F47">
              <w:rPr>
                <w:rFonts w:eastAsia="Calibri" w:cstheme="minorHAnsi"/>
              </w:rPr>
              <w:t>] e della competitività del prezzo offerto rispetto alla media dei prezzi praticati nel settore di mercato di riferimento [</w:t>
            </w:r>
            <w:r w:rsidRPr="00A53F47">
              <w:rPr>
                <w:rFonts w:eastAsia="Calibri" w:cstheme="minorHAnsi"/>
                <w:i/>
                <w:iCs/>
              </w:rPr>
              <w:t>specificare i profili per i quali si ritiene che i prezzi siano competitivi</w:t>
            </w:r>
            <w:r w:rsidRPr="00A53F47">
              <w:rPr>
                <w:rFonts w:eastAsia="Calibri" w:cstheme="minorHAnsi"/>
              </w:rPr>
              <w:t xml:space="preserve">]; </w:t>
            </w:r>
          </w:p>
          <w:p w14:paraId="234E5ADE" w14:textId="77777777" w:rsidR="00F97F68" w:rsidRPr="00A53F47" w:rsidRDefault="00F97F68" w:rsidP="00F97F68">
            <w:pPr>
              <w:ind w:left="-57"/>
              <w:jc w:val="both"/>
              <w:rPr>
                <w:rFonts w:eastAsia="Times" w:cstheme="minorHAnsi"/>
                <w:i/>
                <w:color w:val="000000"/>
              </w:rPr>
            </w:pPr>
            <w:r w:rsidRPr="00A53F47">
              <w:rPr>
                <w:rFonts w:eastAsia="Times" w:cstheme="minorHAnsi"/>
                <w:iCs/>
                <w:color w:val="000000"/>
              </w:rPr>
              <w:t>[</w:t>
            </w:r>
            <w:r w:rsidRPr="00A53F47">
              <w:rPr>
                <w:rFonts w:eastAsia="Times" w:cstheme="minorHAnsi"/>
                <w:i/>
                <w:color w:val="000000"/>
              </w:rPr>
              <w:t xml:space="preserve">OPPURE, nel caso in cui si decida </w:t>
            </w:r>
            <w:r w:rsidRPr="00A53F47">
              <w:rPr>
                <w:rFonts w:eastAsia="Times" w:cstheme="minorHAnsi"/>
                <w:i/>
                <w:iCs/>
                <w:color w:val="000000"/>
              </w:rPr>
              <w:t>di trasmettere la proposta di negoziazione ad un operatore invitato nella precedente procedura e risultato non aggiudicatario,</w:t>
            </w:r>
            <w:r w:rsidRPr="00A53F47">
              <w:rPr>
                <w:rFonts w:eastAsia="Times" w:cstheme="minorHAnsi"/>
                <w:i/>
                <w:color w:val="000000"/>
              </w:rPr>
              <w:t xml:space="preserve"> motivare la deroga al principio di rotazione, inserendo il successivo periodo</w:t>
            </w:r>
            <w:r w:rsidRPr="00A53F47">
              <w:rPr>
                <w:rFonts w:eastAsia="Times" w:cstheme="minorHAnsi"/>
                <w:iCs/>
                <w:color w:val="000000"/>
              </w:rPr>
              <w:t>]</w:t>
            </w:r>
            <w:r w:rsidRPr="00A53F47">
              <w:rPr>
                <w:rFonts w:eastAsia="Times" w:cstheme="minorHAnsi"/>
                <w:i/>
                <w:color w:val="000000"/>
              </w:rPr>
              <w:t xml:space="preserve"> </w:t>
            </w:r>
          </w:p>
          <w:p w14:paraId="38533C9D" w14:textId="6C841CB6" w:rsidR="00F97F68" w:rsidRPr="00A53F47" w:rsidRDefault="00F97F68" w:rsidP="00F97F68">
            <w:pPr>
              <w:ind w:left="-57"/>
              <w:jc w:val="both"/>
              <w:rPr>
                <w:rFonts w:eastAsia="Times" w:cstheme="minorHAnsi"/>
                <w:iCs/>
                <w:color w:val="000000"/>
              </w:rPr>
            </w:pPr>
            <w:r w:rsidRPr="00A53F47">
              <w:rPr>
                <w:rFonts w:eastAsia="Times" w:cstheme="minorHAnsi"/>
                <w:color w:val="000000"/>
              </w:rPr>
              <w:t xml:space="preserve">che questo Istituto ha trasmesso la proposta di negoziazione al suddetto operatore, pur essendo esso stato invitato nella precedente procedura non risultando aggiudicatario, per i seguenti motivi </w:t>
            </w:r>
            <w:r w:rsidRPr="00A53F47">
              <w:rPr>
                <w:rFonts w:eastAsia="Times" w:cstheme="minorHAnsi"/>
                <w:iCs/>
                <w:color w:val="000000"/>
              </w:rPr>
              <w:t>[</w:t>
            </w:r>
            <w:r w:rsidRPr="00A53F47">
              <w:rPr>
                <w:rFonts w:eastAsia="Times" w:cstheme="minorHAnsi"/>
                <w:i/>
                <w:color w:val="000000"/>
              </w:rPr>
              <w:t xml:space="preserve">specificare le ragioni del riaffidamento, in considerazione </w:t>
            </w:r>
            <w:r w:rsidRPr="00A53F47">
              <w:rPr>
                <w:rFonts w:eastAsia="Times" w:cstheme="minorHAnsi"/>
                <w:bCs/>
                <w:i/>
                <w:color w:val="000000"/>
              </w:rPr>
              <w:t>dell’aspettativa, desunta da precedenti rapporti contrattuali o da altre ragionevoli circostanze, circa l’affidabilità dell’operatore economico e l’idoneità a fornire prestazioni coerenti con il livello economico e qualitativo atteso</w:t>
            </w:r>
            <w:r w:rsidRPr="00A53F47">
              <w:rPr>
                <w:rFonts w:eastAsia="Times" w:cstheme="minorHAnsi"/>
                <w:bCs/>
                <w:iCs/>
                <w:color w:val="000000"/>
              </w:rPr>
              <w:t>];</w:t>
            </w:r>
          </w:p>
        </w:tc>
      </w:tr>
      <w:tr w:rsidR="00F97F68" w:rsidRPr="00A53F47" w14:paraId="0E2E67B2" w14:textId="77777777" w:rsidTr="00CC55AC">
        <w:tc>
          <w:tcPr>
            <w:tcW w:w="1500" w:type="pct"/>
            <w:shd w:val="clear" w:color="auto" w:fill="auto"/>
          </w:tcPr>
          <w:p w14:paraId="1E234518" w14:textId="77777777" w:rsidR="00F97F68" w:rsidRPr="00A53F47" w:rsidRDefault="00F97F68" w:rsidP="00F97F68">
            <w:pPr>
              <w:rPr>
                <w:rFonts w:eastAsia="Calibri" w:cstheme="minorHAnsi"/>
                <w:b/>
              </w:rPr>
            </w:pPr>
            <w:r w:rsidRPr="00A53F47">
              <w:rPr>
                <w:rFonts w:eastAsia="Calibri" w:cstheme="minorHAnsi"/>
                <w:b/>
              </w:rPr>
              <w:lastRenderedPageBreak/>
              <w:t>ACQUISITA</w:t>
            </w:r>
          </w:p>
        </w:tc>
        <w:tc>
          <w:tcPr>
            <w:tcW w:w="3500" w:type="pct"/>
            <w:shd w:val="clear" w:color="auto" w:fill="auto"/>
          </w:tcPr>
          <w:p w14:paraId="4A1E79AB" w14:textId="77777777" w:rsidR="00F97F68" w:rsidRPr="00356B38" w:rsidRDefault="00F97F68" w:rsidP="00F97F68">
            <w:pPr>
              <w:ind w:left="-57"/>
              <w:jc w:val="both"/>
              <w:rPr>
                <w:rFonts w:eastAsia="Calibri" w:cstheme="minorHAnsi"/>
              </w:rPr>
            </w:pPr>
            <w:r w:rsidRPr="00356B38">
              <w:rPr>
                <w:rFonts w:eastAsia="Calibri" w:cstheme="minorHAnsi"/>
              </w:rPr>
              <w:t>l’offerta dell’operatore destinatario della proposta di negoziazione, nella quale sono stati indicati i seguenti elementi tecnico-economici […];</w:t>
            </w:r>
          </w:p>
        </w:tc>
      </w:tr>
      <w:tr w:rsidR="00F97F68" w:rsidRPr="00A53F47" w14:paraId="136C6CD8" w14:textId="77777777" w:rsidTr="00CC55AC">
        <w:tc>
          <w:tcPr>
            <w:tcW w:w="1500" w:type="pct"/>
            <w:shd w:val="clear" w:color="auto" w:fill="auto"/>
          </w:tcPr>
          <w:p w14:paraId="229D9624" w14:textId="6592884A" w:rsidR="00F97F68" w:rsidRPr="00A53F47" w:rsidRDefault="00F97F68" w:rsidP="00F97F68">
            <w:pPr>
              <w:rPr>
                <w:rFonts w:eastAsia="Calibri" w:cstheme="minorHAnsi"/>
                <w:b/>
              </w:rPr>
            </w:pPr>
            <w:r w:rsidRPr="00A53F47">
              <w:rPr>
                <w:rFonts w:eastAsia="Calibri" w:cstheme="minorHAnsi"/>
                <w:b/>
              </w:rPr>
              <w:t>TENUTO CONTO</w:t>
            </w:r>
          </w:p>
        </w:tc>
        <w:tc>
          <w:tcPr>
            <w:tcW w:w="3500" w:type="pct"/>
            <w:shd w:val="clear" w:color="auto" w:fill="auto"/>
          </w:tcPr>
          <w:p w14:paraId="4329433D" w14:textId="008AA14A" w:rsidR="00F97F68" w:rsidRPr="00356B38" w:rsidRDefault="00F97F68" w:rsidP="00F97F68">
            <w:pPr>
              <w:spacing w:after="200"/>
              <w:ind w:left="-57"/>
              <w:jc w:val="both"/>
              <w:rPr>
                <w:rFonts w:eastAsia="Calibri" w:cstheme="minorHAnsi"/>
                <w:szCs w:val="20"/>
              </w:rPr>
            </w:pPr>
            <w:r w:rsidRPr="00356B38">
              <w:rPr>
                <w:rFonts w:eastAsia="Calibri" w:cstheme="minorHAnsi"/>
                <w:szCs w:val="20"/>
              </w:rPr>
              <w:t>[</w:t>
            </w:r>
            <w:r w:rsidRPr="00356B38">
              <w:rPr>
                <w:rFonts w:eastAsia="Calibri" w:cstheme="minorHAnsi"/>
                <w:i/>
                <w:szCs w:val="20"/>
              </w:rPr>
              <w:t xml:space="preserve">nel caso in cui l’operatore economico rientri tra quelli verificati a campione ai sensi dell’art. 36, comma 6 bis, del </w:t>
            </w:r>
            <w:proofErr w:type="spellStart"/>
            <w:r w:rsidRPr="00356B38">
              <w:rPr>
                <w:rFonts w:eastAsia="Calibri" w:cstheme="minorHAnsi"/>
                <w:i/>
                <w:szCs w:val="20"/>
              </w:rPr>
              <w:t>D.Lgs.</w:t>
            </w:r>
            <w:proofErr w:type="spellEnd"/>
            <w:r w:rsidRPr="00356B38">
              <w:rPr>
                <w:rFonts w:eastAsia="Calibri" w:cstheme="minorHAnsi"/>
                <w:i/>
                <w:szCs w:val="20"/>
              </w:rPr>
              <w:t xml:space="preserve"> 50/2016 e se richiesti criteri di selezione speciali</w:t>
            </w:r>
            <w:r w:rsidRPr="00356B38">
              <w:rPr>
                <w:rFonts w:eastAsia="Calibri" w:cstheme="minorHAnsi"/>
                <w:iCs/>
                <w:szCs w:val="20"/>
              </w:rPr>
              <w:t xml:space="preserve">] </w:t>
            </w:r>
            <w:r w:rsidRPr="00356B38">
              <w:rPr>
                <w:rFonts w:eastAsia="Calibri" w:cstheme="minorHAnsi"/>
                <w:szCs w:val="20"/>
              </w:rPr>
              <w:t xml:space="preserve">che ai sensi dell’art. 36, comma 6 </w:t>
            </w:r>
            <w:r w:rsidRPr="00356B38">
              <w:rPr>
                <w:rFonts w:eastAsia="Calibri" w:cstheme="minorHAnsi"/>
                <w:i/>
                <w:szCs w:val="20"/>
              </w:rPr>
              <w:t>ter</w:t>
            </w:r>
            <w:r w:rsidRPr="00356B38">
              <w:rPr>
                <w:rFonts w:eastAsia="Calibri" w:cstheme="minorHAnsi"/>
                <w:szCs w:val="20"/>
              </w:rPr>
              <w:t xml:space="preserve">, del </w:t>
            </w:r>
            <w:proofErr w:type="spellStart"/>
            <w:r w:rsidRPr="00356B38">
              <w:rPr>
                <w:rFonts w:eastAsia="Calibri" w:cstheme="minorHAnsi"/>
                <w:szCs w:val="20"/>
              </w:rPr>
              <w:t>D.Lgs.</w:t>
            </w:r>
            <w:proofErr w:type="spellEnd"/>
            <w:r w:rsidRPr="00356B38">
              <w:rPr>
                <w:rFonts w:eastAsia="Calibri" w:cstheme="minorHAnsi"/>
                <w:szCs w:val="20"/>
              </w:rPr>
              <w:t xml:space="preserve"> 50/2016, la Stazione Appaltante procederà esclusivamente alla verifica dei requisiti di carattere speciale di cui all’art. 83 del </w:t>
            </w:r>
            <w:proofErr w:type="spellStart"/>
            <w:r w:rsidRPr="00356B38">
              <w:rPr>
                <w:rFonts w:eastAsia="Calibri" w:cstheme="minorHAnsi"/>
              </w:rPr>
              <w:t>D.Lgs.</w:t>
            </w:r>
            <w:proofErr w:type="spellEnd"/>
            <w:r w:rsidRPr="00356B38">
              <w:rPr>
                <w:rFonts w:eastAsia="Calibri" w:cstheme="minorHAnsi"/>
              </w:rPr>
              <w:t xml:space="preserve"> 50/2016</w:t>
            </w:r>
            <w:r w:rsidRPr="00356B38">
              <w:rPr>
                <w:rFonts w:eastAsia="Calibri" w:cstheme="minorHAnsi"/>
                <w:szCs w:val="20"/>
              </w:rPr>
              <w:t>;</w:t>
            </w:r>
          </w:p>
          <w:p w14:paraId="44C34824" w14:textId="06DB7E31" w:rsidR="00F97F68" w:rsidRPr="00356B38" w:rsidRDefault="00F97F68" w:rsidP="00F97F68">
            <w:pPr>
              <w:spacing w:after="200"/>
              <w:ind w:left="-57"/>
              <w:jc w:val="both"/>
              <w:rPr>
                <w:rFonts w:eastAsia="Calibri" w:cstheme="minorHAnsi"/>
                <w:szCs w:val="20"/>
              </w:rPr>
            </w:pPr>
            <w:r w:rsidRPr="00356B38">
              <w:rPr>
                <w:rFonts w:eastAsia="Calibri" w:cstheme="minorHAnsi"/>
                <w:szCs w:val="20"/>
              </w:rPr>
              <w:t>[o</w:t>
            </w:r>
            <w:r w:rsidRPr="00356B38">
              <w:rPr>
                <w:rFonts w:eastAsia="Calibri" w:cstheme="minorHAnsi"/>
                <w:i/>
                <w:szCs w:val="20"/>
              </w:rPr>
              <w:t xml:space="preserve">ppure, nel caso in cui l’operatore economico non rientri tra quelli verificati a campione ai sensi dell’art. 36, comma 6 bis, del </w:t>
            </w:r>
            <w:proofErr w:type="spellStart"/>
            <w:r w:rsidRPr="00356B38">
              <w:rPr>
                <w:rFonts w:eastAsia="Calibri" w:cstheme="minorHAnsi"/>
                <w:i/>
                <w:szCs w:val="20"/>
              </w:rPr>
              <w:t>D.Lgs.</w:t>
            </w:r>
            <w:proofErr w:type="spellEnd"/>
            <w:r w:rsidRPr="00356B38">
              <w:rPr>
                <w:rFonts w:eastAsia="Calibri" w:cstheme="minorHAnsi"/>
                <w:i/>
                <w:szCs w:val="20"/>
              </w:rPr>
              <w:t xml:space="preserve"> 50/2016, inserire il seguente periodo</w:t>
            </w:r>
            <w:r w:rsidRPr="00356B38">
              <w:rPr>
                <w:rFonts w:eastAsia="Calibri" w:cstheme="minorHAnsi"/>
                <w:iCs/>
                <w:szCs w:val="20"/>
              </w:rPr>
              <w:t xml:space="preserve">] che la Stazione Appaltante svolgerà le verifiche volte ad accertare il possesso dei requisiti di ordine generale </w:t>
            </w:r>
            <w:r w:rsidRPr="00356B38">
              <w:rPr>
                <w:rFonts w:eastAsia="Calibri" w:cstheme="minorHAnsi"/>
              </w:rPr>
              <w:t>[</w:t>
            </w:r>
            <w:r w:rsidRPr="00356B38">
              <w:rPr>
                <w:rFonts w:eastAsia="Calibri" w:cstheme="minorHAnsi"/>
                <w:i/>
                <w:iCs/>
              </w:rPr>
              <w:t>eventuale,</w:t>
            </w:r>
            <w:r w:rsidRPr="00356B38">
              <w:rPr>
                <w:rFonts w:eastAsia="Calibri" w:cstheme="minorHAnsi"/>
              </w:rPr>
              <w:t xml:space="preserve"> ove</w:t>
            </w:r>
            <w:r w:rsidRPr="00356B38">
              <w:rPr>
                <w:rFonts w:eastAsia="Calibri" w:cstheme="minorHAnsi"/>
                <w:i/>
                <w:szCs w:val="20"/>
              </w:rPr>
              <w:t xml:space="preserve"> richiesti criteri di selezione speciali,</w:t>
            </w:r>
            <w:r w:rsidRPr="00356B38">
              <w:rPr>
                <w:rFonts w:eastAsia="Calibri" w:cstheme="minorHAnsi"/>
              </w:rPr>
              <w:t xml:space="preserve"> e speciale] </w:t>
            </w:r>
            <w:r w:rsidRPr="00356B38">
              <w:rPr>
                <w:rFonts w:eastAsia="Calibri" w:cstheme="minorHAnsi"/>
                <w:iCs/>
                <w:szCs w:val="20"/>
              </w:rPr>
              <w:t xml:space="preserve">da parte dell’affidatario, non </w:t>
            </w:r>
            <w:r w:rsidRPr="00356B38">
              <w:rPr>
                <w:rFonts w:eastAsia="Calibri" w:cstheme="minorHAnsi"/>
                <w:iCs/>
                <w:szCs w:val="20"/>
              </w:rPr>
              <w:lastRenderedPageBreak/>
              <w:t xml:space="preserve">rientrando esso tra gli operatori economici </w:t>
            </w:r>
            <w:r w:rsidRPr="00356B38">
              <w:rPr>
                <w:rFonts w:eastAsia="Calibri" w:cstheme="minorHAnsi"/>
                <w:szCs w:val="20"/>
              </w:rPr>
              <w:t xml:space="preserve">verificati a campione ai sensi dell’art. 36, comma 6 </w:t>
            </w:r>
            <w:r w:rsidRPr="00356B38">
              <w:rPr>
                <w:rFonts w:eastAsia="Calibri" w:cstheme="minorHAnsi"/>
                <w:i/>
                <w:iCs/>
                <w:szCs w:val="20"/>
              </w:rPr>
              <w:t>bis</w:t>
            </w:r>
            <w:r w:rsidRPr="00356B38">
              <w:rPr>
                <w:rFonts w:eastAsia="Calibri" w:cstheme="minorHAnsi"/>
                <w:szCs w:val="20"/>
              </w:rPr>
              <w:t xml:space="preserve">, del </w:t>
            </w:r>
            <w:proofErr w:type="spellStart"/>
            <w:r w:rsidRPr="00356B38">
              <w:rPr>
                <w:rFonts w:eastAsia="Calibri" w:cstheme="minorHAnsi"/>
                <w:szCs w:val="20"/>
              </w:rPr>
              <w:t>D.Lgs.</w:t>
            </w:r>
            <w:proofErr w:type="spellEnd"/>
            <w:r w:rsidRPr="00356B38">
              <w:rPr>
                <w:rFonts w:eastAsia="Calibri" w:cstheme="minorHAnsi"/>
                <w:szCs w:val="20"/>
              </w:rPr>
              <w:t xml:space="preserve"> 50/2016;</w:t>
            </w:r>
          </w:p>
          <w:p w14:paraId="1295AF22" w14:textId="2295DDD9" w:rsidR="00F97F68" w:rsidRPr="00356B38" w:rsidRDefault="00F97F68" w:rsidP="00F97F68">
            <w:pPr>
              <w:spacing w:after="200"/>
              <w:ind w:left="-57"/>
              <w:jc w:val="both"/>
              <w:rPr>
                <w:rFonts w:eastAsia="Calibri" w:cstheme="minorHAnsi"/>
                <w:szCs w:val="20"/>
              </w:rPr>
            </w:pPr>
            <w:r w:rsidRPr="00356B38">
              <w:rPr>
                <w:rFonts w:eastAsia="Calibri" w:cstheme="minorHAnsi"/>
                <w:iCs/>
                <w:szCs w:val="20"/>
              </w:rPr>
              <w:t>[</w:t>
            </w:r>
            <w:r w:rsidRPr="00356B38">
              <w:rPr>
                <w:rFonts w:eastAsia="Calibri" w:cstheme="minorHAnsi"/>
                <w:i/>
                <w:iCs/>
                <w:szCs w:val="20"/>
              </w:rPr>
              <w:t>N.B.: nel caso di affidamenti di importo fino a euro 5.000, ovvero di importo superiore a euro 5.000 e non superiore a euro 20.000, è possibile svolgere le verifiche di cui sopra con le modalità semplificate descritte al paragrafo 4.2 delle Linee Guida A.N.AC. n. 4</w:t>
            </w:r>
            <w:r w:rsidRPr="00356B38">
              <w:rPr>
                <w:rFonts w:eastAsia="Calibri" w:cstheme="minorHAnsi"/>
                <w:iCs/>
                <w:szCs w:val="20"/>
              </w:rPr>
              <w:t>]</w:t>
            </w:r>
          </w:p>
        </w:tc>
      </w:tr>
      <w:tr w:rsidR="00F97F68" w:rsidRPr="00A53F47" w14:paraId="37915854" w14:textId="77777777" w:rsidTr="00CC55AC">
        <w:tc>
          <w:tcPr>
            <w:tcW w:w="1500" w:type="pct"/>
            <w:shd w:val="clear" w:color="auto" w:fill="auto"/>
          </w:tcPr>
          <w:p w14:paraId="0234F397" w14:textId="77777777" w:rsidR="00F97F68" w:rsidRPr="00A53F47" w:rsidRDefault="00F97F68" w:rsidP="00F97F68">
            <w:pPr>
              <w:rPr>
                <w:rFonts w:eastAsia="Calibri" w:cstheme="minorHAnsi"/>
                <w:b/>
              </w:rPr>
            </w:pPr>
            <w:r w:rsidRPr="00A53F47">
              <w:rPr>
                <w:rFonts w:eastAsia="Calibri" w:cstheme="minorHAnsi"/>
                <w:b/>
              </w:rPr>
              <w:lastRenderedPageBreak/>
              <w:t xml:space="preserve">TENUTO CONTO </w:t>
            </w:r>
          </w:p>
        </w:tc>
        <w:tc>
          <w:tcPr>
            <w:tcW w:w="3500" w:type="pct"/>
            <w:shd w:val="clear" w:color="auto" w:fill="auto"/>
          </w:tcPr>
          <w:p w14:paraId="376539EE" w14:textId="77777777" w:rsidR="00F97F68" w:rsidRPr="00356B38" w:rsidRDefault="00F97F68" w:rsidP="00F97F68">
            <w:pPr>
              <w:ind w:left="-57"/>
              <w:jc w:val="both"/>
              <w:rPr>
                <w:rFonts w:eastAsia="Calibri" w:cstheme="minorHAnsi"/>
              </w:rPr>
            </w:pPr>
            <w:r w:rsidRPr="00356B38">
              <w:rPr>
                <w:rFonts w:eastAsia="Calibri" w:cstheme="minorHAnsi"/>
              </w:rPr>
              <w:t xml:space="preserve">che l’operatore ha presentato all’Istituto apposita garanzia definitiva ai sensi dell’art. 103 del </w:t>
            </w:r>
            <w:proofErr w:type="spellStart"/>
            <w:r w:rsidRPr="00356B38">
              <w:rPr>
                <w:rFonts w:eastAsia="Calibri" w:cstheme="minorHAnsi"/>
              </w:rPr>
              <w:t>D.Lgs.</w:t>
            </w:r>
            <w:proofErr w:type="spellEnd"/>
            <w:r w:rsidRPr="00356B38">
              <w:rPr>
                <w:rFonts w:eastAsia="Calibri" w:cstheme="minorHAnsi"/>
              </w:rPr>
              <w:t xml:space="preserve"> 50/2016;</w:t>
            </w:r>
          </w:p>
          <w:p w14:paraId="7338863B" w14:textId="77777777" w:rsidR="00F97F68" w:rsidRPr="00356B38" w:rsidRDefault="00F97F68" w:rsidP="00F97F68">
            <w:pPr>
              <w:ind w:left="-57"/>
              <w:jc w:val="both"/>
              <w:rPr>
                <w:rFonts w:eastAsia="Calibri" w:cstheme="minorHAnsi"/>
                <w:iCs/>
              </w:rPr>
            </w:pPr>
            <w:r w:rsidRPr="00356B38">
              <w:rPr>
                <w:rFonts w:eastAsia="Calibri" w:cstheme="minorHAnsi"/>
              </w:rPr>
              <w:t>[</w:t>
            </w:r>
            <w:r w:rsidRPr="00356B38">
              <w:rPr>
                <w:rFonts w:eastAsia="Calibri" w:cstheme="minorHAnsi"/>
                <w:i/>
              </w:rPr>
              <w:t>in alternativa, nel caso in cui l’Istituto non abbia richiesto all’operatore una garanzia definitiva, in considerazione di quanto previsto dall’art. 103, ultimo comma, ai sensi del quale “E' facoltà dell'amministrazione in casi specifici non richiedere una garanzia per gli appalti di cui all’</w:t>
            </w:r>
            <w:hyperlink r:id="rId33" w:anchor="036" w:history="1">
              <w:r w:rsidRPr="00356B38">
                <w:rPr>
                  <w:rStyle w:val="Collegamentoipertestuale"/>
                  <w:rFonts w:eastAsia="Calibri" w:cstheme="minorHAnsi"/>
                  <w:i/>
                  <w:color w:val="auto"/>
                  <w:u w:val="none"/>
                </w:rPr>
                <w:t>articolo 36, comma 2, lettera a)</w:t>
              </w:r>
            </w:hyperlink>
            <w:r w:rsidRPr="00356B38">
              <w:rPr>
                <w:rFonts w:eastAsia="Calibri" w:cstheme="minorHAnsi"/>
                <w:i/>
              </w:rPr>
              <w:t>, nonché per gli appalti da eseguirsi da operatori economici di comprovata solidità nonché per le forniture di beni che per la loro natura, o per l'uso speciale cui sono destinati, debbano essere acquistati nel luogo di produzione o forniti direttamente dai produttori o di prodotti d'arte, macchinari, strumenti e lavori di precisione l'esecuzione dei quali deve essere affidata a operatori specializzati. L'esonero dalla prestazione della garanzia deve essere adeguatamente motivato ed è subordinato ad un miglioramento del prezzo di aggiudicazione”</w:t>
            </w:r>
            <w:r w:rsidRPr="00356B38">
              <w:rPr>
                <w:rFonts w:eastAsia="Calibri" w:cstheme="minorHAnsi"/>
                <w:iCs/>
              </w:rPr>
              <w:t>]</w:t>
            </w:r>
          </w:p>
          <w:p w14:paraId="538F3281" w14:textId="091F7F7B" w:rsidR="00F97F68" w:rsidRPr="00356B38" w:rsidRDefault="00F97F68" w:rsidP="00F97F68">
            <w:pPr>
              <w:ind w:left="-57"/>
              <w:jc w:val="both"/>
              <w:rPr>
                <w:rFonts w:eastAsia="Calibri" w:cstheme="minorHAnsi"/>
                <w:iCs/>
              </w:rPr>
            </w:pPr>
            <w:r w:rsidRPr="00356B38">
              <w:rPr>
                <w:rFonts w:eastAsia="Calibri" w:cstheme="minorHAnsi"/>
              </w:rPr>
              <w:t>che l’Istituto non ha richiesto all’operatore la presentazione di una garanzia definitiva ai sensi dell’art. 103,</w:t>
            </w:r>
            <w:r w:rsidRPr="00356B38">
              <w:rPr>
                <w:rFonts w:cstheme="minorHAnsi"/>
              </w:rPr>
              <w:t xml:space="preserve"> comma 11,</w:t>
            </w:r>
            <w:r w:rsidRPr="00356B38">
              <w:rPr>
                <w:rFonts w:eastAsia="Calibri" w:cstheme="minorHAnsi"/>
              </w:rPr>
              <w:t xml:space="preserve"> del </w:t>
            </w:r>
            <w:proofErr w:type="spellStart"/>
            <w:r w:rsidRPr="00356B38">
              <w:rPr>
                <w:rFonts w:eastAsia="Calibri" w:cstheme="minorHAnsi"/>
              </w:rPr>
              <w:t>D.Lgs.</w:t>
            </w:r>
            <w:proofErr w:type="spellEnd"/>
            <w:r w:rsidRPr="00356B38">
              <w:rPr>
                <w:rFonts w:eastAsia="Calibri" w:cstheme="minorHAnsi"/>
              </w:rPr>
              <w:t xml:space="preserve"> 50/2016, trattandosi di affidamento ai sensi dell’art. 36, comma 2, lett. a), del </w:t>
            </w:r>
            <w:proofErr w:type="spellStart"/>
            <w:r w:rsidRPr="00356B38">
              <w:rPr>
                <w:rFonts w:eastAsia="Calibri" w:cstheme="minorHAnsi"/>
              </w:rPr>
              <w:t>D.Lgs.</w:t>
            </w:r>
            <w:proofErr w:type="spellEnd"/>
            <w:r w:rsidRPr="00356B38">
              <w:rPr>
                <w:rFonts w:eastAsia="Calibri" w:cstheme="minorHAnsi"/>
              </w:rPr>
              <w:t xml:space="preserve"> 50/2016 e in considerazione del miglioramento del prezzo di aggiudicazione da parte dell’operatore d</w:t>
            </w:r>
            <w:r w:rsidRPr="00356B38">
              <w:rPr>
                <w:rFonts w:cstheme="minorHAnsi"/>
              </w:rPr>
              <w:t xml:space="preserve">i euro </w:t>
            </w:r>
            <w:r w:rsidRPr="00356B38">
              <w:rPr>
                <w:rFonts w:eastAsia="Calibri" w:cstheme="minorHAnsi"/>
              </w:rPr>
              <w:t>[…];</w:t>
            </w:r>
          </w:p>
        </w:tc>
      </w:tr>
      <w:tr w:rsidR="00F97F68" w:rsidRPr="00A53F47" w14:paraId="4F38F0CB" w14:textId="77777777" w:rsidTr="00CC55AC">
        <w:tc>
          <w:tcPr>
            <w:tcW w:w="1500" w:type="pct"/>
            <w:shd w:val="clear" w:color="auto" w:fill="auto"/>
          </w:tcPr>
          <w:p w14:paraId="2809F0CF" w14:textId="3ADCE43F" w:rsidR="00F97F68" w:rsidRPr="00A53F47" w:rsidRDefault="00F97F68" w:rsidP="00F97F68">
            <w:pPr>
              <w:rPr>
                <w:rFonts w:eastAsia="Calibri" w:cstheme="minorHAnsi"/>
                <w:b/>
              </w:rPr>
            </w:pPr>
            <w:r w:rsidRPr="00A53F47">
              <w:rPr>
                <w:rFonts w:eastAsia="Calibri" w:cstheme="minorHAnsi"/>
                <w:b/>
              </w:rPr>
              <w:t>DATO ATTO</w:t>
            </w:r>
          </w:p>
        </w:tc>
        <w:tc>
          <w:tcPr>
            <w:tcW w:w="3500" w:type="pct"/>
            <w:shd w:val="clear" w:color="auto" w:fill="auto"/>
          </w:tcPr>
          <w:p w14:paraId="2067F544" w14:textId="16B466EA" w:rsidR="00F97F68" w:rsidRPr="00356B38" w:rsidRDefault="00F97F68" w:rsidP="00F97F68">
            <w:pPr>
              <w:ind w:left="-57"/>
              <w:jc w:val="both"/>
              <w:rPr>
                <w:rFonts w:eastAsia="Calibri" w:cstheme="minorHAnsi"/>
              </w:rPr>
            </w:pPr>
            <w:r w:rsidRPr="00356B38">
              <w:rPr>
                <w:rFonts w:eastAsia="Times" w:cstheme="minorHAnsi"/>
                <w:bCs/>
              </w:rPr>
              <w:t xml:space="preserve">che il contratto, ai sensi di quanto stabilito dall’art. 1, comma 3, del D.L. 95/2012, sarà sottoposto a condizione risolutiva nel caso di sopravvenuta disponibilità di una convenzione Consip S.p.A. avente ad oggetto servizi </w:t>
            </w:r>
            <w:r w:rsidRPr="00356B38">
              <w:rPr>
                <w:rFonts w:eastAsia="Times" w:cstheme="minorHAnsi"/>
                <w:bCs/>
                <w:iCs/>
              </w:rPr>
              <w:t>[</w:t>
            </w:r>
            <w:r w:rsidRPr="00356B38">
              <w:rPr>
                <w:rFonts w:eastAsia="Times" w:cstheme="minorHAnsi"/>
                <w:bCs/>
                <w:i/>
              </w:rPr>
              <w:t>o forniture</w:t>
            </w:r>
            <w:r w:rsidRPr="00356B38">
              <w:rPr>
                <w:rFonts w:eastAsia="Times" w:cstheme="minorHAnsi"/>
                <w:bCs/>
                <w:iCs/>
              </w:rPr>
              <w:t xml:space="preserve">] </w:t>
            </w:r>
            <w:r w:rsidRPr="00356B38">
              <w:rPr>
                <w:rFonts w:eastAsia="Times" w:cstheme="minorHAnsi"/>
                <w:bCs/>
              </w:rPr>
              <w:t>comparabili con quelli oggetto di affidamento;</w:t>
            </w:r>
          </w:p>
        </w:tc>
      </w:tr>
      <w:tr w:rsidR="00F97F68" w:rsidRPr="00A53F47" w14:paraId="610D21AD" w14:textId="77777777" w:rsidTr="00CC55AC">
        <w:tc>
          <w:tcPr>
            <w:tcW w:w="1500" w:type="pct"/>
            <w:shd w:val="clear" w:color="auto" w:fill="auto"/>
          </w:tcPr>
          <w:p w14:paraId="421F5172" w14:textId="77777777" w:rsidR="00F97F68" w:rsidRPr="00A53F47" w:rsidRDefault="00F97F68" w:rsidP="00F97F68">
            <w:pPr>
              <w:rPr>
                <w:rFonts w:eastAsia="Calibri" w:cstheme="minorHAnsi"/>
                <w:b/>
              </w:rPr>
            </w:pPr>
            <w:r w:rsidRPr="00A53F47">
              <w:rPr>
                <w:rFonts w:eastAsia="Calibri" w:cstheme="minorHAnsi"/>
                <w:b/>
              </w:rPr>
              <w:t>CONSIDERATO</w:t>
            </w:r>
          </w:p>
        </w:tc>
        <w:tc>
          <w:tcPr>
            <w:tcW w:w="3500" w:type="pct"/>
            <w:shd w:val="clear" w:color="auto" w:fill="auto"/>
          </w:tcPr>
          <w:p w14:paraId="46846B17" w14:textId="186D5064" w:rsidR="00F97F68" w:rsidRPr="00356B38" w:rsidRDefault="00F97F68" w:rsidP="00F97F68">
            <w:pPr>
              <w:ind w:left="-57"/>
              <w:jc w:val="both"/>
              <w:rPr>
                <w:rFonts w:eastAsia="Calibri" w:cstheme="minorHAnsi"/>
              </w:rPr>
            </w:pPr>
            <w:r w:rsidRPr="00356B38">
              <w:rPr>
                <w:rFonts w:eastAsia="Calibri" w:cstheme="minorHAnsi"/>
              </w:rPr>
              <w:t xml:space="preserve">che per espressa previsione dell’art. 32, comma 10, lett. b), del </w:t>
            </w:r>
            <w:proofErr w:type="spellStart"/>
            <w:r w:rsidRPr="00356B38">
              <w:rPr>
                <w:rFonts w:eastAsia="Calibri" w:cstheme="minorHAnsi"/>
              </w:rPr>
              <w:t>D.Lgs.</w:t>
            </w:r>
            <w:proofErr w:type="spellEnd"/>
            <w:r w:rsidRPr="00356B38">
              <w:rPr>
                <w:rFonts w:eastAsia="Calibri" w:cstheme="minorHAnsi"/>
              </w:rPr>
              <w:t xml:space="preserve"> 50/2016, non si applica il termine dilatorio di </w:t>
            </w:r>
            <w:r w:rsidRPr="00356B38">
              <w:rPr>
                <w:rFonts w:eastAsia="Calibri" w:cstheme="minorHAnsi"/>
                <w:i/>
              </w:rPr>
              <w:t xml:space="preserve">stand </w:t>
            </w:r>
            <w:proofErr w:type="spellStart"/>
            <w:r w:rsidRPr="00356B38">
              <w:rPr>
                <w:rFonts w:eastAsia="Calibri" w:cstheme="minorHAnsi"/>
                <w:i/>
              </w:rPr>
              <w:t>still</w:t>
            </w:r>
            <w:proofErr w:type="spellEnd"/>
            <w:r w:rsidRPr="00356B38">
              <w:rPr>
                <w:rFonts w:eastAsia="Calibri" w:cstheme="minorHAnsi"/>
                <w:i/>
              </w:rPr>
              <w:t xml:space="preserve"> </w:t>
            </w:r>
            <w:r w:rsidRPr="00356B38">
              <w:rPr>
                <w:rFonts w:eastAsia="Calibri" w:cstheme="minorHAnsi"/>
              </w:rPr>
              <w:t>di 35 giorni per la stipula del contratto;</w:t>
            </w:r>
          </w:p>
        </w:tc>
      </w:tr>
      <w:tr w:rsidR="00F97F68" w:rsidRPr="00A53F47" w14:paraId="12E38C84" w14:textId="77777777" w:rsidTr="00CC55AC">
        <w:trPr>
          <w:trHeight w:val="690"/>
        </w:trPr>
        <w:tc>
          <w:tcPr>
            <w:tcW w:w="1500" w:type="pct"/>
            <w:shd w:val="clear" w:color="auto" w:fill="auto"/>
          </w:tcPr>
          <w:p w14:paraId="0DEAD8A9" w14:textId="77777777" w:rsidR="00F97F68" w:rsidRPr="00A53F47" w:rsidRDefault="00F97F68" w:rsidP="00F97F68">
            <w:pPr>
              <w:rPr>
                <w:rFonts w:eastAsia="Calibri" w:cstheme="minorHAnsi"/>
                <w:b/>
              </w:rPr>
            </w:pPr>
            <w:r w:rsidRPr="00A53F47">
              <w:rPr>
                <w:rFonts w:eastAsia="Calibri" w:cstheme="minorHAnsi"/>
                <w:b/>
              </w:rPr>
              <w:t xml:space="preserve">VISTO </w:t>
            </w:r>
          </w:p>
        </w:tc>
        <w:tc>
          <w:tcPr>
            <w:tcW w:w="3500" w:type="pct"/>
            <w:shd w:val="clear" w:color="auto" w:fill="auto"/>
          </w:tcPr>
          <w:p w14:paraId="0586792E" w14:textId="27C166AB" w:rsidR="00F97F68" w:rsidRPr="00A53F47" w:rsidRDefault="00F97F68" w:rsidP="00F97F68">
            <w:pPr>
              <w:ind w:left="-57"/>
              <w:jc w:val="both"/>
              <w:rPr>
                <w:rFonts w:eastAsia="Calibri" w:cstheme="minorHAnsi"/>
              </w:rPr>
            </w:pPr>
            <w:r w:rsidRPr="00A53F47">
              <w:rPr>
                <w:rFonts w:eastAsia="Calibri" w:cstheme="minorHAnsi"/>
              </w:rPr>
              <w:t>l’art. 1, commi 65 e 67, della L. n. 266/2005, in virtù del quale l’Istituto è tenuto ad acquisire il codice identificativo della gara (CIG);</w:t>
            </w:r>
          </w:p>
        </w:tc>
      </w:tr>
      <w:tr w:rsidR="00F97F68" w:rsidRPr="00A53F47" w14:paraId="7BCDABB6" w14:textId="77777777" w:rsidTr="00CC55AC">
        <w:trPr>
          <w:trHeight w:val="690"/>
        </w:trPr>
        <w:tc>
          <w:tcPr>
            <w:tcW w:w="1500" w:type="pct"/>
            <w:shd w:val="clear" w:color="auto" w:fill="auto"/>
          </w:tcPr>
          <w:p w14:paraId="3E925D46" w14:textId="77777777" w:rsidR="00F97F68" w:rsidRPr="00A53F47" w:rsidRDefault="00F97F68" w:rsidP="00F97F68">
            <w:pPr>
              <w:rPr>
                <w:rFonts w:eastAsia="Calibri" w:cstheme="minorHAnsi"/>
                <w:b/>
              </w:rPr>
            </w:pPr>
            <w:r w:rsidRPr="00A53F47">
              <w:rPr>
                <w:rFonts w:eastAsia="Calibri" w:cstheme="minorHAnsi"/>
                <w:b/>
              </w:rPr>
              <w:t>TENUTO CONTO</w:t>
            </w:r>
          </w:p>
        </w:tc>
        <w:tc>
          <w:tcPr>
            <w:tcW w:w="3500" w:type="pct"/>
            <w:shd w:val="clear" w:color="auto" w:fill="auto"/>
          </w:tcPr>
          <w:p w14:paraId="10111E8C" w14:textId="3C284B50" w:rsidR="00F97F68" w:rsidRPr="00A53F47" w:rsidRDefault="00F97F68" w:rsidP="00F97F68">
            <w:pPr>
              <w:tabs>
                <w:tab w:val="left" w:pos="7263"/>
              </w:tabs>
              <w:ind w:left="-57"/>
              <w:jc w:val="both"/>
              <w:rPr>
                <w:rFonts w:eastAsia="Calibri" w:cstheme="minorHAnsi"/>
                <w:bCs/>
              </w:rPr>
            </w:pPr>
            <w:r w:rsidRPr="00A53F47">
              <w:rPr>
                <w:rFonts w:eastAsia="Calibri" w:cstheme="minorHAnsi"/>
              </w:rPr>
              <w:t>che l’affidamento in oggetto dà luogo ad una transazione soggetta agli obblighi di tracciabilità dei flussi finanziari previsti dalla L. 13 agosto 2010, n. 136 e dal D.L. 12 novembre 2010, n. 187;</w:t>
            </w:r>
          </w:p>
        </w:tc>
      </w:tr>
      <w:tr w:rsidR="00F97F68" w:rsidRPr="00A53F47" w14:paraId="2CFDD049" w14:textId="77777777" w:rsidTr="00CC55AC">
        <w:trPr>
          <w:trHeight w:val="690"/>
        </w:trPr>
        <w:tc>
          <w:tcPr>
            <w:tcW w:w="1500" w:type="pct"/>
            <w:shd w:val="clear" w:color="auto" w:fill="auto"/>
          </w:tcPr>
          <w:p w14:paraId="1C415091" w14:textId="77777777" w:rsidR="00F97F68" w:rsidRPr="00A53F47" w:rsidRDefault="00F97F68" w:rsidP="00F97F68">
            <w:pPr>
              <w:rPr>
                <w:rFonts w:eastAsia="Calibri" w:cstheme="minorHAnsi"/>
                <w:b/>
              </w:rPr>
            </w:pPr>
            <w:r w:rsidRPr="00A53F47">
              <w:rPr>
                <w:rFonts w:eastAsia="Calibri" w:cstheme="minorHAnsi"/>
                <w:b/>
              </w:rPr>
              <w:lastRenderedPageBreak/>
              <w:t xml:space="preserve">CONSIDERATO </w:t>
            </w:r>
          </w:p>
        </w:tc>
        <w:tc>
          <w:tcPr>
            <w:tcW w:w="3500" w:type="pct"/>
            <w:shd w:val="clear" w:color="auto" w:fill="auto"/>
          </w:tcPr>
          <w:p w14:paraId="10BC9070" w14:textId="4575C3A1" w:rsidR="00F97F68" w:rsidRPr="00A53F47" w:rsidRDefault="00F97F68" w:rsidP="00F97F68">
            <w:pPr>
              <w:tabs>
                <w:tab w:val="left" w:pos="7263"/>
              </w:tabs>
              <w:ind w:left="-57"/>
              <w:jc w:val="both"/>
              <w:rPr>
                <w:rFonts w:eastAsia="Calibri" w:cstheme="minorHAnsi"/>
                <w:bCs/>
              </w:rPr>
            </w:pPr>
            <w:r w:rsidRPr="00A53F47">
              <w:rPr>
                <w:rFonts w:eastAsia="Calibri" w:cstheme="minorHAnsi"/>
                <w:bCs/>
              </w:rPr>
              <w:t xml:space="preserve">che gli importi di cui al presente provvedimento, pari ad € […], oltre IVA (pari a € […] IVA compresa), trovano copertura nel bilancio di previsione per l’anno […]; </w:t>
            </w:r>
          </w:p>
        </w:tc>
      </w:tr>
    </w:tbl>
    <w:p w14:paraId="21D5C3FA" w14:textId="77777777" w:rsidR="00B856F6" w:rsidRPr="00A53F47" w:rsidRDefault="00B856F6" w:rsidP="007E39FD">
      <w:pPr>
        <w:jc w:val="both"/>
        <w:rPr>
          <w:rFonts w:cstheme="minorHAnsi"/>
          <w:kern w:val="2"/>
        </w:rPr>
      </w:pPr>
      <w:bookmarkStart w:id="27" w:name="_Hlk35609826"/>
    </w:p>
    <w:p w14:paraId="202C51D2" w14:textId="546E2D89" w:rsidR="00E212B4" w:rsidRPr="00A53F47" w:rsidRDefault="00E212B4" w:rsidP="007E39FD">
      <w:pPr>
        <w:jc w:val="both"/>
        <w:rPr>
          <w:rFonts w:cstheme="minorHAnsi"/>
          <w:kern w:val="2"/>
        </w:rPr>
      </w:pPr>
      <w:r w:rsidRPr="00A53F47">
        <w:rPr>
          <w:rFonts w:cstheme="minorHAnsi"/>
          <w:kern w:val="2"/>
        </w:rPr>
        <w:t xml:space="preserve">nell’osservanza delle disposizioni di cui </w:t>
      </w:r>
      <w:r w:rsidR="00B856F6" w:rsidRPr="00A53F47">
        <w:rPr>
          <w:rFonts w:cstheme="minorHAnsi"/>
          <w:kern w:val="2"/>
        </w:rPr>
        <w:t>L.</w:t>
      </w:r>
      <w:r w:rsidRPr="00A53F47">
        <w:rPr>
          <w:rFonts w:cstheme="minorHAnsi"/>
          <w:kern w:val="2"/>
        </w:rPr>
        <w:t xml:space="preserve"> 6 novembre 2012, n. 190, recante «</w:t>
      </w:r>
      <w:r w:rsidRPr="00A53F47">
        <w:rPr>
          <w:rFonts w:cstheme="minorHAnsi"/>
          <w:i/>
          <w:kern w:val="2"/>
        </w:rPr>
        <w:t>Disposizioni per la prevenzione e la repressione della corruzione e dell’illegalità della Pubblica Amministrazione</w:t>
      </w:r>
      <w:r w:rsidRPr="00A53F47">
        <w:rPr>
          <w:rFonts w:cstheme="minorHAnsi"/>
          <w:kern w:val="2"/>
        </w:rPr>
        <w:t>»,</w:t>
      </w:r>
    </w:p>
    <w:p w14:paraId="502EF1B1" w14:textId="77777777" w:rsidR="00B856F6" w:rsidRPr="00A53F47" w:rsidRDefault="00B856F6" w:rsidP="006126A6">
      <w:pPr>
        <w:jc w:val="center"/>
        <w:rPr>
          <w:rFonts w:cstheme="minorHAnsi"/>
          <w:b/>
          <w:bCs/>
        </w:rPr>
      </w:pPr>
    </w:p>
    <w:p w14:paraId="5F4B9BD6" w14:textId="20CC142E" w:rsidR="00E212B4" w:rsidRPr="00A53F47" w:rsidRDefault="00E212B4" w:rsidP="006126A6">
      <w:pPr>
        <w:jc w:val="center"/>
        <w:rPr>
          <w:rFonts w:cstheme="minorHAnsi"/>
          <w:b/>
          <w:bCs/>
        </w:rPr>
      </w:pPr>
      <w:r w:rsidRPr="00A53F47">
        <w:rPr>
          <w:rFonts w:cstheme="minorHAnsi"/>
          <w:b/>
          <w:bCs/>
        </w:rPr>
        <w:t>DETERMINA</w:t>
      </w:r>
    </w:p>
    <w:p w14:paraId="35C4937F" w14:textId="77777777" w:rsidR="00B856F6" w:rsidRPr="00A53F47" w:rsidRDefault="00B856F6" w:rsidP="00E212B4">
      <w:pPr>
        <w:suppressAutoHyphens/>
        <w:jc w:val="both"/>
        <w:rPr>
          <w:rFonts w:eastAsia="Times New Roman" w:cstheme="minorHAnsi"/>
          <w:lang w:eastAsia="zh-CN"/>
        </w:rPr>
      </w:pPr>
    </w:p>
    <w:p w14:paraId="72A64392" w14:textId="070068E3" w:rsidR="00E212B4" w:rsidRPr="00A53F47" w:rsidRDefault="003D6F55" w:rsidP="00E212B4">
      <w:pPr>
        <w:suppressAutoHyphens/>
        <w:jc w:val="both"/>
        <w:rPr>
          <w:rFonts w:eastAsia="Times New Roman" w:cstheme="minorHAnsi"/>
          <w:lang w:eastAsia="zh-CN"/>
        </w:rPr>
      </w:pPr>
      <w:r w:rsidRPr="00A53F47">
        <w:rPr>
          <w:rFonts w:eastAsia="Times New Roman" w:cstheme="minorHAnsi"/>
          <w:lang w:eastAsia="zh-CN"/>
        </w:rPr>
        <w:t>p</w:t>
      </w:r>
      <w:r w:rsidR="00E212B4" w:rsidRPr="00A53F47">
        <w:rPr>
          <w:rFonts w:eastAsia="Times New Roman" w:cstheme="minorHAnsi"/>
          <w:lang w:eastAsia="zh-CN"/>
        </w:rPr>
        <w:t>er i motivi espressi nella premessa, che si intendono integralmente richiamati:</w:t>
      </w:r>
    </w:p>
    <w:p w14:paraId="6F7B2847" w14:textId="77777777" w:rsidR="00E212B4" w:rsidRPr="00A53F47" w:rsidRDefault="00E212B4" w:rsidP="00E212B4">
      <w:pPr>
        <w:suppressAutoHyphens/>
        <w:jc w:val="both"/>
        <w:rPr>
          <w:rFonts w:eastAsia="Times New Roman" w:cstheme="minorHAnsi"/>
          <w:lang w:eastAsia="zh-CN"/>
        </w:rPr>
      </w:pPr>
    </w:p>
    <w:p w14:paraId="115C4A9A" w14:textId="29193ECD" w:rsidR="00B856F6" w:rsidRPr="00A53F47" w:rsidRDefault="00E212B4" w:rsidP="00F57FED">
      <w:pPr>
        <w:pStyle w:val="Paragrafoelenco"/>
        <w:numPr>
          <w:ilvl w:val="0"/>
          <w:numId w:val="70"/>
        </w:numPr>
        <w:ind w:left="851" w:hanging="425"/>
        <w:contextualSpacing w:val="0"/>
        <w:jc w:val="both"/>
        <w:rPr>
          <w:rFonts w:cstheme="minorHAnsi"/>
          <w:bCs/>
        </w:rPr>
      </w:pPr>
      <w:r w:rsidRPr="00A53F47">
        <w:rPr>
          <w:rFonts w:cstheme="minorHAnsi"/>
          <w:bCs/>
        </w:rPr>
        <w:t xml:space="preserve">di autorizzare, ai sensi dell’art. 36, comma 2, lett. a) del </w:t>
      </w:r>
      <w:proofErr w:type="spellStart"/>
      <w:r w:rsidRPr="00A53F47">
        <w:rPr>
          <w:rFonts w:cstheme="minorHAnsi"/>
          <w:bCs/>
        </w:rPr>
        <w:t>D.Lgs.</w:t>
      </w:r>
      <w:proofErr w:type="spellEnd"/>
      <w:r w:rsidRPr="00A53F47">
        <w:rPr>
          <w:rFonts w:cstheme="minorHAnsi"/>
          <w:bCs/>
        </w:rPr>
        <w:t xml:space="preserve"> 50/2016, </w:t>
      </w:r>
      <w:r w:rsidR="00B856F6" w:rsidRPr="00A53F47">
        <w:rPr>
          <w:rFonts w:cstheme="minorHAnsi"/>
          <w:bCs/>
        </w:rPr>
        <w:t>l’affidamento diretto,</w:t>
      </w:r>
      <w:r w:rsidR="00C33C0C" w:rsidRPr="00A53F47">
        <w:rPr>
          <w:rFonts w:cstheme="minorHAnsi"/>
          <w:bCs/>
        </w:rPr>
        <w:t xml:space="preserve"> </w:t>
      </w:r>
      <w:r w:rsidR="00B856F6" w:rsidRPr="00A53F47">
        <w:rPr>
          <w:rFonts w:cstheme="minorHAnsi"/>
          <w:bCs/>
        </w:rPr>
        <w:t>tramite Trattativa Diretta sul Mercato Elettronico della Pubblica Amministrazione (MEPA), dei servizi [</w:t>
      </w:r>
      <w:r w:rsidR="00B856F6" w:rsidRPr="00A53F47">
        <w:rPr>
          <w:rFonts w:cstheme="minorHAnsi"/>
          <w:bCs/>
          <w:i/>
        </w:rPr>
        <w:t>o delle forniture</w:t>
      </w:r>
      <w:r w:rsidR="00B856F6" w:rsidRPr="00A53F47">
        <w:rPr>
          <w:rFonts w:cstheme="minorHAnsi"/>
          <w:bCs/>
        </w:rPr>
        <w:t xml:space="preserve">] aventi ad oggetto […], all’operatore economico […], per un importo complessivo delle prestazioni pari ad € </w:t>
      </w:r>
      <w:r w:rsidR="00B856F6" w:rsidRPr="00A53F47">
        <w:rPr>
          <w:rFonts w:eastAsia="Calibri" w:cstheme="minorHAnsi"/>
          <w:bCs/>
        </w:rPr>
        <w:t>[…]</w:t>
      </w:r>
      <w:r w:rsidR="00B856F6" w:rsidRPr="00A53F47">
        <w:rPr>
          <w:rFonts w:cstheme="minorHAnsi"/>
          <w:bCs/>
        </w:rPr>
        <w:t xml:space="preserve">, IVA esclusa (pari a € </w:t>
      </w:r>
      <w:r w:rsidR="00B856F6" w:rsidRPr="00A53F47">
        <w:rPr>
          <w:rFonts w:eastAsia="Calibri" w:cstheme="minorHAnsi"/>
          <w:bCs/>
        </w:rPr>
        <w:t xml:space="preserve">[…] </w:t>
      </w:r>
      <w:r w:rsidR="00B856F6" w:rsidRPr="00A53F47">
        <w:rPr>
          <w:rFonts w:cstheme="minorHAnsi"/>
          <w:bCs/>
        </w:rPr>
        <w:t>+ IVA pari a € […]</w:t>
      </w:r>
      <w:r w:rsidR="00B856F6" w:rsidRPr="00A53F47">
        <w:rPr>
          <w:rFonts w:eastAsia="Calibri" w:cstheme="minorHAnsi"/>
          <w:bCs/>
        </w:rPr>
        <w:t>)</w:t>
      </w:r>
      <w:r w:rsidR="00B856F6" w:rsidRPr="00A53F47">
        <w:rPr>
          <w:rFonts w:cstheme="minorHAnsi"/>
          <w:bCs/>
        </w:rPr>
        <w:t>;</w:t>
      </w:r>
    </w:p>
    <w:p w14:paraId="1CA6A05B" w14:textId="77777777" w:rsidR="00B856F6" w:rsidRPr="00A53F47" w:rsidRDefault="00B856F6" w:rsidP="00F57FED">
      <w:pPr>
        <w:pStyle w:val="Paragrafoelenco"/>
        <w:numPr>
          <w:ilvl w:val="0"/>
          <w:numId w:val="70"/>
        </w:numPr>
        <w:ind w:left="851" w:hanging="425"/>
        <w:contextualSpacing w:val="0"/>
        <w:jc w:val="both"/>
        <w:rPr>
          <w:rFonts w:cstheme="minorHAnsi"/>
          <w:bCs/>
        </w:rPr>
      </w:pPr>
      <w:r w:rsidRPr="00A53F47">
        <w:rPr>
          <w:rFonts w:cstheme="minorHAnsi"/>
          <w:bCs/>
        </w:rPr>
        <w:t>di autorizzare la spesa complessiva € […], IVA inclusa, da imputare sul capitolo […] dell’esercizio finanziario […];</w:t>
      </w:r>
    </w:p>
    <w:p w14:paraId="3F62958E" w14:textId="77777777" w:rsidR="00B856F6" w:rsidRPr="00A53F47" w:rsidRDefault="00B856F6" w:rsidP="00F57FED">
      <w:pPr>
        <w:numPr>
          <w:ilvl w:val="0"/>
          <w:numId w:val="70"/>
        </w:numPr>
        <w:suppressAutoHyphens/>
        <w:ind w:left="851" w:hanging="425"/>
        <w:jc w:val="both"/>
        <w:rPr>
          <w:rFonts w:cstheme="minorHAnsi"/>
          <w:bCs/>
        </w:rPr>
      </w:pPr>
      <w:r w:rsidRPr="00A53F47">
        <w:rPr>
          <w:rFonts w:cstheme="minorHAnsi"/>
          <w:bCs/>
        </w:rPr>
        <w:t xml:space="preserve">di nominare il Dott. […] quale Responsabile Unico del Procedimento, ai sensi dell’art. 31 del </w:t>
      </w:r>
      <w:proofErr w:type="spellStart"/>
      <w:r w:rsidRPr="00A53F47">
        <w:rPr>
          <w:rFonts w:cstheme="minorHAnsi"/>
          <w:bCs/>
        </w:rPr>
        <w:t>D.Lgs.</w:t>
      </w:r>
      <w:proofErr w:type="spellEnd"/>
      <w:r w:rsidRPr="00A53F47">
        <w:rPr>
          <w:rFonts w:cstheme="minorHAnsi"/>
          <w:bCs/>
        </w:rPr>
        <w:t xml:space="preserve"> 50/2016 [</w:t>
      </w:r>
      <w:r w:rsidRPr="00A53F47">
        <w:rPr>
          <w:rFonts w:cstheme="minorHAnsi"/>
          <w:bCs/>
          <w:i/>
        </w:rPr>
        <w:t>eventuale, solo in caso di coincidenza del RUP con il DEC</w:t>
      </w:r>
      <w:r w:rsidRPr="00A53F47">
        <w:rPr>
          <w:rFonts w:cstheme="minorHAnsi"/>
          <w:bCs/>
        </w:rPr>
        <w:t xml:space="preserve">] e quale </w:t>
      </w:r>
      <w:r w:rsidRPr="00A53F47">
        <w:rPr>
          <w:rFonts w:cstheme="minorHAnsi"/>
        </w:rPr>
        <w:t xml:space="preserve">Direttore dell’Esecuzione, ai sensi degli artt. 101 e 111 del </w:t>
      </w:r>
      <w:proofErr w:type="spellStart"/>
      <w:r w:rsidRPr="00A53F47">
        <w:rPr>
          <w:rFonts w:cstheme="minorHAnsi"/>
        </w:rPr>
        <w:t>D.Lgs.</w:t>
      </w:r>
      <w:proofErr w:type="spellEnd"/>
      <w:r w:rsidRPr="00A53F47">
        <w:rPr>
          <w:rFonts w:cstheme="minorHAnsi"/>
        </w:rPr>
        <w:t xml:space="preserve"> 50/2016 e del D.M. 49/2018</w:t>
      </w:r>
      <w:r w:rsidRPr="00A53F47">
        <w:rPr>
          <w:rFonts w:cstheme="minorHAnsi"/>
          <w:bCs/>
        </w:rPr>
        <w:t>;</w:t>
      </w:r>
    </w:p>
    <w:p w14:paraId="441041E7" w14:textId="77777777" w:rsidR="00B856F6" w:rsidRPr="00A53F47" w:rsidRDefault="00B856F6" w:rsidP="00F57FED">
      <w:pPr>
        <w:pStyle w:val="Rientrocorpodeltesto"/>
        <w:numPr>
          <w:ilvl w:val="0"/>
          <w:numId w:val="70"/>
        </w:numPr>
        <w:tabs>
          <w:tab w:val="left" w:pos="0"/>
        </w:tabs>
        <w:ind w:left="851" w:hanging="425"/>
        <w:jc w:val="both"/>
        <w:rPr>
          <w:rFonts w:cstheme="minorHAnsi"/>
        </w:rPr>
      </w:pPr>
      <w:r w:rsidRPr="00A53F47">
        <w:rPr>
          <w:rFonts w:cstheme="minorHAnsi"/>
        </w:rPr>
        <w:t>[</w:t>
      </w:r>
      <w:r w:rsidRPr="00A53F47">
        <w:rPr>
          <w:rFonts w:cstheme="minorHAnsi"/>
          <w:i/>
        </w:rPr>
        <w:t>eventuale, solo in caso di non coincidenza del RUP con il DEC</w:t>
      </w:r>
      <w:r w:rsidRPr="00A53F47">
        <w:rPr>
          <w:rFonts w:cstheme="minorHAnsi"/>
        </w:rPr>
        <w:t xml:space="preserve">] di nominare il dott. […] quale Direttore dell’Esecuzione, ai sensi degli artt. 101 e 111 del </w:t>
      </w:r>
      <w:proofErr w:type="spellStart"/>
      <w:r w:rsidRPr="00A53F47">
        <w:rPr>
          <w:rFonts w:cstheme="minorHAnsi"/>
        </w:rPr>
        <w:t>D.Lgs.</w:t>
      </w:r>
      <w:proofErr w:type="spellEnd"/>
      <w:r w:rsidRPr="00A53F47">
        <w:rPr>
          <w:rFonts w:cstheme="minorHAnsi"/>
        </w:rPr>
        <w:t xml:space="preserve"> 50/2016 e del D.M. 49/2018;</w:t>
      </w:r>
    </w:p>
    <w:p w14:paraId="3EBD022D" w14:textId="77777777" w:rsidR="00B856F6" w:rsidRPr="00A53F47" w:rsidRDefault="00B856F6" w:rsidP="00F57FED">
      <w:pPr>
        <w:numPr>
          <w:ilvl w:val="0"/>
          <w:numId w:val="70"/>
        </w:numPr>
        <w:suppressAutoHyphens/>
        <w:ind w:left="851" w:hanging="425"/>
        <w:jc w:val="both"/>
        <w:rPr>
          <w:rFonts w:cstheme="minorHAnsi"/>
          <w:bCs/>
        </w:rPr>
      </w:pPr>
      <w:r w:rsidRPr="00A53F47">
        <w:rPr>
          <w:rFonts w:cstheme="minorHAnsi"/>
          <w:bCs/>
        </w:rPr>
        <w:t>che il presente provvedimento sarà pubblicato sul sito internet dell’Istituzione Scolastica ai sensi della normativa sulla trasparenza.</w:t>
      </w:r>
    </w:p>
    <w:p w14:paraId="74094838" w14:textId="77777777" w:rsidR="00B856F6" w:rsidRPr="00A53F47" w:rsidRDefault="00B856F6" w:rsidP="00B856F6">
      <w:pPr>
        <w:ind w:left="2124" w:firstLine="708"/>
        <w:jc w:val="right"/>
        <w:rPr>
          <w:rFonts w:eastAsia="Times New Roman" w:cstheme="minorHAnsi"/>
          <w:b/>
          <w:bCs/>
          <w:lang w:eastAsia="it-IT"/>
        </w:rPr>
      </w:pPr>
    </w:p>
    <w:p w14:paraId="23247E50" w14:textId="77777777" w:rsidR="00B856F6" w:rsidRPr="00A53F47" w:rsidRDefault="00B856F6" w:rsidP="00B856F6">
      <w:pPr>
        <w:ind w:left="2124" w:firstLine="708"/>
        <w:jc w:val="right"/>
        <w:rPr>
          <w:rFonts w:eastAsia="Times New Roman" w:cstheme="minorHAnsi"/>
          <w:b/>
          <w:bCs/>
          <w:lang w:eastAsia="it-IT"/>
        </w:rPr>
      </w:pPr>
      <w:r w:rsidRPr="00A53F47">
        <w:rPr>
          <w:rFonts w:eastAsia="Times New Roman" w:cstheme="minorHAnsi"/>
          <w:b/>
          <w:bCs/>
          <w:lang w:eastAsia="it-IT"/>
        </w:rPr>
        <w:t xml:space="preserve">IL DIRIGENTE SCOLASTICO </w:t>
      </w:r>
    </w:p>
    <w:p w14:paraId="4A0E812E" w14:textId="77777777" w:rsidR="00B856F6" w:rsidRPr="00A53F47" w:rsidRDefault="00B856F6" w:rsidP="00B856F6">
      <w:pPr>
        <w:ind w:left="7080" w:firstLine="708"/>
        <w:jc w:val="center"/>
        <w:rPr>
          <w:rFonts w:eastAsia="Times New Roman" w:cstheme="minorHAnsi"/>
          <w:b/>
          <w:bCs/>
          <w:lang w:eastAsia="it-IT"/>
        </w:rPr>
      </w:pPr>
      <w:r w:rsidRPr="00A53F47">
        <w:rPr>
          <w:rFonts w:eastAsia="Times New Roman" w:cstheme="minorHAnsi"/>
          <w:b/>
          <w:bCs/>
          <w:lang w:eastAsia="it-IT"/>
        </w:rPr>
        <w:t>[…]</w:t>
      </w:r>
    </w:p>
    <w:bookmarkEnd w:id="27"/>
    <w:p w14:paraId="54ECE587" w14:textId="77777777" w:rsidR="00E212B4" w:rsidRPr="00A53F47" w:rsidRDefault="00E212B4" w:rsidP="001020F1">
      <w:pPr>
        <w:rPr>
          <w:rFonts w:cstheme="minorHAnsi"/>
          <w:sz w:val="24"/>
        </w:rPr>
      </w:pPr>
    </w:p>
    <w:p w14:paraId="1F2E582B" w14:textId="77777777" w:rsidR="00E212B4" w:rsidRPr="00A53F47" w:rsidRDefault="00E212B4" w:rsidP="001020F1">
      <w:pPr>
        <w:rPr>
          <w:rFonts w:cstheme="minorHAnsi"/>
          <w:sz w:val="24"/>
        </w:rPr>
      </w:pPr>
    </w:p>
    <w:p w14:paraId="4FF92138" w14:textId="77777777" w:rsidR="00E212B4" w:rsidRPr="00A53F47" w:rsidRDefault="00E212B4" w:rsidP="001020F1">
      <w:pPr>
        <w:rPr>
          <w:rFonts w:cstheme="minorHAnsi"/>
          <w:sz w:val="24"/>
        </w:rPr>
      </w:pPr>
    </w:p>
    <w:p w14:paraId="237C32A5" w14:textId="77777777" w:rsidR="00E212B4" w:rsidRPr="00A53F47" w:rsidRDefault="00E212B4" w:rsidP="001020F1">
      <w:pPr>
        <w:rPr>
          <w:rFonts w:cstheme="minorHAnsi"/>
          <w:sz w:val="24"/>
        </w:rPr>
      </w:pPr>
    </w:p>
    <w:p w14:paraId="6EAF9A7D" w14:textId="77777777" w:rsidR="00E212B4" w:rsidRPr="00A53F47" w:rsidRDefault="00E212B4" w:rsidP="001020F1">
      <w:pPr>
        <w:rPr>
          <w:rFonts w:cstheme="minorHAnsi"/>
          <w:sz w:val="24"/>
        </w:rPr>
      </w:pPr>
    </w:p>
    <w:p w14:paraId="61C6903D" w14:textId="6B2DC133" w:rsidR="00E212B4" w:rsidRPr="00A53F47" w:rsidRDefault="00E212B4" w:rsidP="001020F1">
      <w:pPr>
        <w:rPr>
          <w:rFonts w:cstheme="minorHAnsi"/>
          <w:sz w:val="24"/>
        </w:rPr>
      </w:pPr>
    </w:p>
    <w:p w14:paraId="1998647B" w14:textId="3C387BA3" w:rsidR="00E212B4" w:rsidRPr="00A53F47" w:rsidRDefault="00E212B4" w:rsidP="001020F1">
      <w:pPr>
        <w:rPr>
          <w:rFonts w:cstheme="minorHAnsi"/>
          <w:sz w:val="24"/>
        </w:rPr>
      </w:pPr>
    </w:p>
    <w:p w14:paraId="065380E1" w14:textId="7F5EC572" w:rsidR="00E212B4" w:rsidRPr="00A53F47" w:rsidRDefault="00E212B4" w:rsidP="001020F1">
      <w:pPr>
        <w:rPr>
          <w:rFonts w:cstheme="minorHAnsi"/>
          <w:sz w:val="24"/>
        </w:rPr>
      </w:pPr>
    </w:p>
    <w:p w14:paraId="19AAA709" w14:textId="77777777" w:rsidR="00A7111A" w:rsidRDefault="00A7111A" w:rsidP="00036B4B">
      <w:pPr>
        <w:jc w:val="center"/>
        <w:rPr>
          <w:rFonts w:cstheme="minorHAnsi"/>
          <w:bCs/>
          <w:color w:val="2F5496" w:themeColor="accent5" w:themeShade="BF"/>
          <w:sz w:val="96"/>
        </w:rPr>
      </w:pPr>
    </w:p>
    <w:p w14:paraId="41CFB202" w14:textId="77777777" w:rsidR="00A7111A" w:rsidRDefault="00A7111A" w:rsidP="00036B4B">
      <w:pPr>
        <w:jc w:val="center"/>
        <w:rPr>
          <w:rFonts w:cstheme="minorHAnsi"/>
          <w:bCs/>
          <w:color w:val="2F5496" w:themeColor="accent5" w:themeShade="BF"/>
          <w:sz w:val="96"/>
        </w:rPr>
      </w:pPr>
    </w:p>
    <w:p w14:paraId="17AE1281" w14:textId="42D6B44C" w:rsidR="00036B4B" w:rsidRPr="00A53F47" w:rsidRDefault="00036B4B" w:rsidP="00036B4B">
      <w:pPr>
        <w:jc w:val="center"/>
        <w:rPr>
          <w:rFonts w:cstheme="minorHAnsi"/>
          <w:bCs/>
          <w:color w:val="2F5496" w:themeColor="accent5" w:themeShade="BF"/>
          <w:sz w:val="56"/>
        </w:rPr>
      </w:pPr>
      <w:r w:rsidRPr="00A53F47">
        <w:rPr>
          <w:rFonts w:cstheme="minorHAnsi"/>
          <w:bCs/>
          <w:color w:val="2F5496" w:themeColor="accent5" w:themeShade="BF"/>
          <w:sz w:val="96"/>
        </w:rPr>
        <w:t>A</w:t>
      </w:r>
      <w:r w:rsidRPr="00A53F47">
        <w:rPr>
          <w:rFonts w:cstheme="minorHAnsi"/>
          <w:bCs/>
          <w:color w:val="2F5496" w:themeColor="accent5" w:themeShade="BF"/>
          <w:sz w:val="56"/>
        </w:rPr>
        <w:t xml:space="preserve">LLEGATO </w:t>
      </w:r>
      <w:r w:rsidRPr="00A53F47">
        <w:rPr>
          <w:rFonts w:cstheme="minorHAnsi"/>
          <w:bCs/>
          <w:color w:val="2F5496" w:themeColor="accent5" w:themeShade="BF"/>
          <w:sz w:val="72"/>
        </w:rPr>
        <w:t>10</w:t>
      </w:r>
    </w:p>
    <w:p w14:paraId="0C08AD8B" w14:textId="77777777" w:rsidR="00036B4B" w:rsidRPr="00A53F47" w:rsidRDefault="00036B4B" w:rsidP="00036B4B">
      <w:pPr>
        <w:tabs>
          <w:tab w:val="left" w:pos="2295"/>
        </w:tabs>
        <w:spacing w:line="276" w:lineRule="auto"/>
        <w:jc w:val="center"/>
        <w:rPr>
          <w:rFonts w:cstheme="minorHAnsi"/>
          <w:bCs/>
          <w:color w:val="2F5496" w:themeColor="accent5" w:themeShade="BF"/>
          <w:sz w:val="52"/>
          <w:szCs w:val="52"/>
        </w:rPr>
      </w:pPr>
      <w:r w:rsidRPr="00A53F47">
        <w:rPr>
          <w:rFonts w:cstheme="minorHAnsi"/>
          <w:bCs/>
          <w:color w:val="2F5496" w:themeColor="accent5" w:themeShade="BF"/>
          <w:sz w:val="72"/>
          <w:szCs w:val="52"/>
        </w:rPr>
        <w:t>F</w:t>
      </w:r>
      <w:r w:rsidRPr="00A53F47">
        <w:rPr>
          <w:rFonts w:cstheme="minorHAnsi"/>
          <w:bCs/>
          <w:color w:val="2F5496" w:themeColor="accent5" w:themeShade="BF"/>
          <w:sz w:val="52"/>
          <w:szCs w:val="52"/>
        </w:rPr>
        <w:t xml:space="preserve">ORMAT </w:t>
      </w:r>
    </w:p>
    <w:p w14:paraId="685DDF1C" w14:textId="77777777" w:rsidR="00036B4B" w:rsidRPr="00A53F47" w:rsidRDefault="00036B4B" w:rsidP="00036B4B">
      <w:pPr>
        <w:tabs>
          <w:tab w:val="left" w:pos="2295"/>
        </w:tabs>
        <w:spacing w:line="276" w:lineRule="auto"/>
        <w:jc w:val="center"/>
        <w:rPr>
          <w:rFonts w:cstheme="minorHAnsi"/>
          <w:bCs/>
          <w:color w:val="2F5496" w:themeColor="accent5" w:themeShade="BF"/>
          <w:sz w:val="52"/>
          <w:szCs w:val="52"/>
        </w:rPr>
      </w:pPr>
      <w:r w:rsidRPr="00A53F47">
        <w:rPr>
          <w:rFonts w:cstheme="minorHAnsi"/>
          <w:bCs/>
          <w:color w:val="2F5496" w:themeColor="accent5" w:themeShade="BF"/>
          <w:sz w:val="52"/>
          <w:szCs w:val="52"/>
        </w:rPr>
        <w:t>DETERMINA DI INDIZIONE (PROCEDURA COMPARATIVA MEDIANTE RDO SU MEPA)</w:t>
      </w:r>
    </w:p>
    <w:p w14:paraId="518A5F65" w14:textId="77777777" w:rsidR="00E212B4" w:rsidRPr="00A53F47" w:rsidRDefault="00E212B4" w:rsidP="001020F1">
      <w:pPr>
        <w:rPr>
          <w:rFonts w:cstheme="minorHAnsi"/>
          <w:sz w:val="24"/>
        </w:rPr>
      </w:pPr>
    </w:p>
    <w:p w14:paraId="447A9303" w14:textId="77777777" w:rsidR="00E212B4" w:rsidRPr="00A53F47" w:rsidRDefault="00E212B4" w:rsidP="001020F1">
      <w:pPr>
        <w:rPr>
          <w:rFonts w:cstheme="minorHAnsi"/>
          <w:sz w:val="24"/>
        </w:rPr>
      </w:pPr>
    </w:p>
    <w:p w14:paraId="2D66B474" w14:textId="77777777" w:rsidR="00E212B4" w:rsidRPr="00A53F47" w:rsidRDefault="00E212B4" w:rsidP="001020F1">
      <w:pPr>
        <w:rPr>
          <w:rFonts w:cstheme="minorHAnsi"/>
          <w:sz w:val="24"/>
        </w:rPr>
      </w:pPr>
    </w:p>
    <w:p w14:paraId="5825A23A" w14:textId="77777777" w:rsidR="00755071" w:rsidRPr="00A53F47" w:rsidRDefault="00755071" w:rsidP="001020F1">
      <w:pPr>
        <w:rPr>
          <w:rFonts w:cstheme="minorHAnsi"/>
          <w:sz w:val="24"/>
        </w:rPr>
      </w:pPr>
    </w:p>
    <w:p w14:paraId="37FE8EC5" w14:textId="77777777" w:rsidR="00BE1214" w:rsidRDefault="00BE1214">
      <w:pPr>
        <w:rPr>
          <w:rFonts w:cstheme="minorHAnsi"/>
          <w:sz w:val="24"/>
        </w:rPr>
      </w:pPr>
    </w:p>
    <w:p w14:paraId="1B5CC7CF" w14:textId="77777777" w:rsidR="00BE1214" w:rsidRDefault="00BE1214">
      <w:pPr>
        <w:rPr>
          <w:rFonts w:cstheme="minorHAnsi"/>
          <w:sz w:val="24"/>
        </w:rPr>
      </w:pPr>
    </w:p>
    <w:p w14:paraId="6DB3D7A5" w14:textId="77777777" w:rsidR="00BE1214" w:rsidRDefault="00BE1214">
      <w:pPr>
        <w:rPr>
          <w:rFonts w:cstheme="minorHAnsi"/>
          <w:sz w:val="24"/>
        </w:rPr>
      </w:pPr>
    </w:p>
    <w:p w14:paraId="5D91D4D1" w14:textId="77777777" w:rsidR="00BE1214" w:rsidRDefault="00BE1214">
      <w:pPr>
        <w:rPr>
          <w:rFonts w:cstheme="minorHAnsi"/>
          <w:sz w:val="24"/>
        </w:rPr>
      </w:pPr>
    </w:p>
    <w:p w14:paraId="5810C78D" w14:textId="3DCBD950" w:rsidR="00BE1214" w:rsidRDefault="00BE1214">
      <w:pPr>
        <w:rPr>
          <w:rFonts w:cstheme="minorHAnsi"/>
          <w:sz w:val="24"/>
        </w:rPr>
      </w:pPr>
    </w:p>
    <w:p w14:paraId="505CB81D" w14:textId="6EA8C0AC" w:rsidR="00826276" w:rsidRDefault="00826276">
      <w:pPr>
        <w:rPr>
          <w:rFonts w:cstheme="minorHAnsi"/>
          <w:sz w:val="24"/>
        </w:rPr>
      </w:pPr>
    </w:p>
    <w:p w14:paraId="5AF474DA" w14:textId="4BEB2AC4" w:rsidR="006437B9" w:rsidRDefault="006437B9">
      <w:pPr>
        <w:rPr>
          <w:rFonts w:cstheme="minorHAnsi"/>
          <w:sz w:val="24"/>
        </w:rPr>
      </w:pPr>
    </w:p>
    <w:p w14:paraId="4166B3AD" w14:textId="77777777" w:rsidR="006437B9" w:rsidRDefault="006437B9">
      <w:pPr>
        <w:rPr>
          <w:rFonts w:cstheme="minorHAnsi"/>
          <w:sz w:val="24"/>
        </w:rPr>
      </w:pPr>
    </w:p>
    <w:p w14:paraId="6A2494EB" w14:textId="77777777" w:rsidR="0054394B" w:rsidRDefault="0054394B" w:rsidP="0054394B">
      <w:pPr>
        <w:jc w:val="both"/>
        <w:rPr>
          <w:rFonts w:cstheme="minorHAnsi"/>
          <w:i/>
          <w:iCs/>
          <w:sz w:val="18"/>
          <w:szCs w:val="18"/>
        </w:rPr>
      </w:pPr>
      <w:bookmarkStart w:id="28" w:name="_Hlk55214329"/>
      <w:r>
        <w:rPr>
          <w:rFonts w:cstheme="minorHAnsi"/>
          <w:i/>
          <w:iCs/>
          <w:sz w:val="18"/>
          <w:szCs w:val="18"/>
        </w:rPr>
        <w:t>N.B.</w:t>
      </w:r>
      <w:r w:rsidRPr="006953AA">
        <w:rPr>
          <w:rFonts w:cstheme="minorHAnsi"/>
          <w:i/>
          <w:iCs/>
          <w:sz w:val="18"/>
          <w:szCs w:val="18"/>
        </w:rPr>
        <w:t xml:space="preserve"> la presente determina potrà essere utilizzata per </w:t>
      </w:r>
      <w:r>
        <w:rPr>
          <w:rFonts w:cstheme="minorHAnsi"/>
          <w:i/>
          <w:iCs/>
          <w:sz w:val="18"/>
          <w:szCs w:val="18"/>
        </w:rPr>
        <w:t xml:space="preserve">procedimenti il cui avvio sarà successivo al </w:t>
      </w:r>
      <w:r w:rsidRPr="006953AA">
        <w:rPr>
          <w:rFonts w:cstheme="minorHAnsi"/>
          <w:i/>
          <w:iCs/>
          <w:sz w:val="18"/>
          <w:szCs w:val="18"/>
        </w:rPr>
        <w:t xml:space="preserve">1° luglio 2023, in cui sarà nuovamente applicabile la disciplina a regime del Codice dei contratti pubblici, in luogo di quella emergenziale </w:t>
      </w:r>
      <w:r>
        <w:rPr>
          <w:rFonts w:cstheme="minorHAnsi"/>
          <w:i/>
          <w:iCs/>
          <w:sz w:val="18"/>
          <w:szCs w:val="18"/>
        </w:rPr>
        <w:t xml:space="preserve">contenuta nell’art. 1 del </w:t>
      </w:r>
      <w:r w:rsidRPr="006953AA">
        <w:rPr>
          <w:rFonts w:cstheme="minorHAnsi"/>
          <w:i/>
          <w:iCs/>
          <w:sz w:val="18"/>
          <w:szCs w:val="18"/>
        </w:rPr>
        <w:t xml:space="preserve">D.L. </w:t>
      </w:r>
      <w:r>
        <w:rPr>
          <w:rFonts w:cstheme="minorHAnsi"/>
          <w:i/>
          <w:iCs/>
          <w:sz w:val="18"/>
          <w:szCs w:val="18"/>
        </w:rPr>
        <w:t xml:space="preserve">76/2020 (c.d. Decreto </w:t>
      </w:r>
      <w:r w:rsidRPr="006953AA">
        <w:rPr>
          <w:rFonts w:cstheme="minorHAnsi"/>
          <w:i/>
          <w:iCs/>
          <w:sz w:val="18"/>
          <w:szCs w:val="18"/>
        </w:rPr>
        <w:t>Semplificazioni</w:t>
      </w:r>
      <w:r>
        <w:rPr>
          <w:rFonts w:cstheme="minorHAnsi"/>
          <w:i/>
          <w:iCs/>
          <w:sz w:val="18"/>
          <w:szCs w:val="18"/>
        </w:rPr>
        <w:t>).</w:t>
      </w:r>
    </w:p>
    <w:p w14:paraId="1871E82B" w14:textId="77777777" w:rsidR="0054394B" w:rsidRPr="00356B38" w:rsidRDefault="0054394B" w:rsidP="0054394B">
      <w:pPr>
        <w:jc w:val="both"/>
        <w:rPr>
          <w:rFonts w:cstheme="minorHAnsi"/>
          <w:i/>
          <w:iCs/>
          <w:sz w:val="18"/>
          <w:szCs w:val="18"/>
        </w:rPr>
      </w:pPr>
      <w:r>
        <w:rPr>
          <w:rFonts w:cstheme="minorHAnsi"/>
          <w:i/>
          <w:iCs/>
          <w:sz w:val="18"/>
          <w:szCs w:val="18"/>
        </w:rPr>
        <w:t xml:space="preserve">La normativa di cui al D.L. Semplificazioni troverà infatti applicazione, in luogo di quella di cui agli artt. 36, comma 2 e 157, comma 2 del </w:t>
      </w:r>
      <w:proofErr w:type="spellStart"/>
      <w:r>
        <w:rPr>
          <w:rFonts w:cstheme="minorHAnsi"/>
          <w:i/>
          <w:iCs/>
          <w:sz w:val="18"/>
          <w:szCs w:val="18"/>
        </w:rPr>
        <w:t>D.Lgs.</w:t>
      </w:r>
      <w:proofErr w:type="spellEnd"/>
      <w:r>
        <w:rPr>
          <w:rFonts w:cstheme="minorHAnsi"/>
          <w:i/>
          <w:iCs/>
          <w:sz w:val="18"/>
          <w:szCs w:val="18"/>
        </w:rPr>
        <w:t xml:space="preserve"> 50/2016, per tutti gli affidamenti la cui determina a contrarre </w:t>
      </w:r>
      <w:r w:rsidRPr="006953AA">
        <w:rPr>
          <w:rFonts w:cstheme="minorHAnsi"/>
          <w:i/>
          <w:iCs/>
          <w:sz w:val="18"/>
          <w:szCs w:val="18"/>
        </w:rPr>
        <w:t>o altro atto di avvio del procedimento equivalente sia adottato entro il 30 giugno 2023 (vedi Allegati 17 A, 17 B, 18 A e 18 B).</w:t>
      </w:r>
    </w:p>
    <w:p w14:paraId="0A38FED5" w14:textId="76850ACA" w:rsidR="00E212B4" w:rsidRPr="00A53F47" w:rsidRDefault="00E212B4" w:rsidP="002B7F7C">
      <w:pPr>
        <w:pStyle w:val="Titolo1"/>
        <w:jc w:val="both"/>
        <w:rPr>
          <w:rFonts w:eastAsia="Calibri" w:cstheme="minorHAnsi"/>
        </w:rPr>
      </w:pPr>
      <w:bookmarkStart w:id="29" w:name="_Toc107937588"/>
      <w:r w:rsidRPr="00A53F47">
        <w:rPr>
          <w:rFonts w:eastAsia="Calibri" w:cstheme="minorHAnsi"/>
        </w:rPr>
        <w:lastRenderedPageBreak/>
        <w:t>Allegato 10</w:t>
      </w:r>
      <w:r w:rsidR="004426AD" w:rsidRPr="00A53F47">
        <w:rPr>
          <w:rFonts w:eastAsia="Calibri" w:cstheme="minorHAnsi"/>
        </w:rPr>
        <w:t xml:space="preserve">: </w:t>
      </w:r>
      <w:r w:rsidR="000D1D51" w:rsidRPr="00A53F47">
        <w:rPr>
          <w:rFonts w:eastAsia="Calibri" w:cstheme="minorHAnsi"/>
        </w:rPr>
        <w:t>Format</w:t>
      </w:r>
      <w:r w:rsidR="00411D60" w:rsidRPr="00A53F47">
        <w:rPr>
          <w:rFonts w:eastAsia="Calibri" w:cstheme="minorHAnsi"/>
        </w:rPr>
        <w:t xml:space="preserve"> </w:t>
      </w:r>
      <w:r w:rsidR="00411D60" w:rsidRPr="00A53F47">
        <w:rPr>
          <w:rFonts w:cstheme="minorHAnsi"/>
          <w:szCs w:val="24"/>
        </w:rPr>
        <w:t>di</w:t>
      </w:r>
      <w:r w:rsidR="000D1D51" w:rsidRPr="00A53F47">
        <w:rPr>
          <w:rFonts w:eastAsia="Calibri" w:cstheme="minorHAnsi"/>
        </w:rPr>
        <w:t xml:space="preserve"> “</w:t>
      </w:r>
      <w:r w:rsidR="00962A5C" w:rsidRPr="00A53F47">
        <w:rPr>
          <w:rFonts w:eastAsia="Calibri" w:cstheme="minorHAnsi"/>
        </w:rPr>
        <w:t>D</w:t>
      </w:r>
      <w:r w:rsidR="004426AD" w:rsidRPr="00A53F47">
        <w:rPr>
          <w:rFonts w:eastAsia="Calibri" w:cstheme="minorHAnsi"/>
        </w:rPr>
        <w:t>etermina di indizione (</w:t>
      </w:r>
      <w:r w:rsidR="008F4719" w:rsidRPr="00A53F47">
        <w:rPr>
          <w:rFonts w:eastAsia="Calibri" w:cstheme="minorHAnsi"/>
        </w:rPr>
        <w:t>procedura comparativa</w:t>
      </w:r>
      <w:r w:rsidR="00064F5F" w:rsidRPr="00A53F47">
        <w:rPr>
          <w:rFonts w:eastAsia="Calibri" w:cstheme="minorHAnsi"/>
        </w:rPr>
        <w:t xml:space="preserve"> </w:t>
      </w:r>
      <w:r w:rsidR="004426AD" w:rsidRPr="00A53F47">
        <w:rPr>
          <w:rFonts w:eastAsia="Calibri" w:cstheme="minorHAnsi"/>
        </w:rPr>
        <w:t>mediante RDO su MEPA)</w:t>
      </w:r>
      <w:r w:rsidR="000D1D51" w:rsidRPr="00A53F47">
        <w:rPr>
          <w:rFonts w:eastAsia="Calibri" w:cstheme="minorHAnsi"/>
        </w:rPr>
        <w:t>”</w:t>
      </w:r>
      <w:bookmarkEnd w:id="29"/>
    </w:p>
    <w:p w14:paraId="4794D69E" w14:textId="77777777" w:rsidR="00E212B4" w:rsidRPr="00A53F47" w:rsidRDefault="00E212B4" w:rsidP="00E212B4">
      <w:pPr>
        <w:tabs>
          <w:tab w:val="left" w:pos="2791"/>
        </w:tabs>
        <w:jc w:val="center"/>
        <w:rPr>
          <w:rFonts w:eastAsia="Calibri" w:cstheme="minorHAnsi"/>
          <w:b/>
          <w:color w:val="2F5496" w:themeColor="accent5" w:themeShade="BF"/>
        </w:rPr>
      </w:pPr>
      <w:r w:rsidRPr="00A53F47">
        <w:rPr>
          <w:rFonts w:cstheme="minorHAnsi"/>
          <w:noProof/>
          <w:lang w:eastAsia="it-IT"/>
        </w:rPr>
        <w:drawing>
          <wp:inline distT="0" distB="0" distL="0" distR="0" wp14:anchorId="78505075" wp14:editId="3C2B9B67">
            <wp:extent cx="886460" cy="886460"/>
            <wp:effectExtent l="0" t="0" r="8890" b="8890"/>
            <wp:docPr id="75936" name="Picture 759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8"/>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886460" cy="886460"/>
                    </a:xfrm>
                    <a:prstGeom prst="rect">
                      <a:avLst/>
                    </a:prstGeom>
                    <a:noFill/>
                    <a:ln>
                      <a:noFill/>
                    </a:ln>
                  </pic:spPr>
                </pic:pic>
              </a:graphicData>
            </a:graphic>
          </wp:inline>
        </w:drawing>
      </w:r>
    </w:p>
    <w:p w14:paraId="33FA4FCE" w14:textId="77777777" w:rsidR="00E212B4" w:rsidRPr="00A53F47" w:rsidRDefault="00E212B4" w:rsidP="00E212B4">
      <w:pPr>
        <w:rPr>
          <w:rFonts w:eastAsia="Calibri" w:cstheme="minorHAnsi"/>
        </w:rPr>
      </w:pPr>
    </w:p>
    <w:p w14:paraId="24D45499" w14:textId="77777777" w:rsidR="00E212B4" w:rsidRPr="00A53F47" w:rsidRDefault="00E212B4" w:rsidP="00E212B4">
      <w:pPr>
        <w:rPr>
          <w:rFonts w:eastAsia="Calibri" w:cstheme="minorHAnsi"/>
        </w:rPr>
      </w:pPr>
    </w:p>
    <w:p w14:paraId="00BE455B" w14:textId="77777777" w:rsidR="00E212B4" w:rsidRPr="00A53F47" w:rsidRDefault="00E212B4" w:rsidP="00E212B4">
      <w:pPr>
        <w:tabs>
          <w:tab w:val="left" w:pos="1684"/>
        </w:tabs>
        <w:rPr>
          <w:rFonts w:eastAsia="Calibri" w:cstheme="minorHAnsi"/>
        </w:rPr>
      </w:pPr>
      <w:r w:rsidRPr="00A53F47">
        <w:rPr>
          <w:rFonts w:eastAsia="Calibri" w:cstheme="minorHAnsi"/>
        </w:rPr>
        <w:tab/>
      </w:r>
    </w:p>
    <w:tbl>
      <w:tblPr>
        <w:tblW w:w="5000" w:type="pct"/>
        <w:tblLook w:val="04A0" w:firstRow="1" w:lastRow="0" w:firstColumn="1" w:lastColumn="0" w:noHBand="0" w:noVBand="1"/>
      </w:tblPr>
      <w:tblGrid>
        <w:gridCol w:w="1119"/>
        <w:gridCol w:w="7385"/>
      </w:tblGrid>
      <w:tr w:rsidR="00E212B4" w:rsidRPr="00A53F47" w14:paraId="4A5E67BB" w14:textId="77777777" w:rsidTr="004A257C">
        <w:trPr>
          <w:trHeight w:val="761"/>
        </w:trPr>
        <w:tc>
          <w:tcPr>
            <w:tcW w:w="658" w:type="pct"/>
            <w:shd w:val="clear" w:color="auto" w:fill="auto"/>
          </w:tcPr>
          <w:p w14:paraId="1E776A62" w14:textId="77777777" w:rsidR="00E212B4" w:rsidRPr="00A53F47" w:rsidRDefault="00E212B4" w:rsidP="0014763A">
            <w:pPr>
              <w:autoSpaceDE w:val="0"/>
              <w:jc w:val="both"/>
              <w:rPr>
                <w:rFonts w:eastAsia="Calibri" w:cstheme="minorHAnsi"/>
                <w:b/>
                <w:bCs/>
                <w:iCs/>
              </w:rPr>
            </w:pPr>
            <w:r w:rsidRPr="00A53F47">
              <w:rPr>
                <w:rFonts w:eastAsia="Calibri" w:cstheme="minorHAnsi"/>
                <w:b/>
              </w:rPr>
              <w:t>Oggetto:</w:t>
            </w:r>
          </w:p>
        </w:tc>
        <w:tc>
          <w:tcPr>
            <w:tcW w:w="4342" w:type="pct"/>
            <w:shd w:val="clear" w:color="auto" w:fill="auto"/>
          </w:tcPr>
          <w:p w14:paraId="6638FF87" w14:textId="488B0E92" w:rsidR="00E212B4" w:rsidRPr="00A53F47" w:rsidRDefault="00E212B4" w:rsidP="0014763A">
            <w:pPr>
              <w:autoSpaceDE w:val="0"/>
              <w:jc w:val="both"/>
              <w:rPr>
                <w:rFonts w:eastAsia="Calibri" w:cstheme="minorHAnsi"/>
                <w:b/>
                <w:bCs/>
              </w:rPr>
            </w:pPr>
            <w:r w:rsidRPr="00A53F47">
              <w:rPr>
                <w:rFonts w:eastAsia="Calibri" w:cstheme="minorHAnsi"/>
                <w:b/>
                <w:bCs/>
              </w:rPr>
              <w:t>Determina per l’indizione di</w:t>
            </w:r>
            <w:r w:rsidR="008F4719" w:rsidRPr="00A53F47">
              <w:rPr>
                <w:rFonts w:eastAsia="Calibri" w:cstheme="minorHAnsi"/>
                <w:b/>
                <w:bCs/>
              </w:rPr>
              <w:t xml:space="preserve"> una procedura comparativa</w:t>
            </w:r>
            <w:r w:rsidRPr="00A53F47">
              <w:rPr>
                <w:rFonts w:eastAsia="Calibri" w:cstheme="minorHAnsi"/>
                <w:b/>
                <w:bCs/>
              </w:rPr>
              <w:t xml:space="preserve">, ai sensi dell’art. 36 comma 2, lettera b), del </w:t>
            </w:r>
            <w:proofErr w:type="spellStart"/>
            <w:r w:rsidRPr="00A53F47">
              <w:rPr>
                <w:rFonts w:eastAsia="Calibri" w:cstheme="minorHAnsi"/>
                <w:b/>
                <w:bCs/>
              </w:rPr>
              <w:t>D.Lgs</w:t>
            </w:r>
            <w:proofErr w:type="spellEnd"/>
            <w:r w:rsidRPr="00A53F47">
              <w:rPr>
                <w:rFonts w:eastAsia="Calibri" w:cstheme="minorHAnsi"/>
                <w:b/>
                <w:bCs/>
              </w:rPr>
              <w:t xml:space="preserve"> n. 50/2016, </w:t>
            </w:r>
            <w:r w:rsidR="00E958F7" w:rsidRPr="00A53F47">
              <w:rPr>
                <w:rFonts w:eastAsia="Calibri" w:cstheme="minorHAnsi"/>
                <w:b/>
                <w:bCs/>
              </w:rPr>
              <w:t>tramite</w:t>
            </w:r>
            <w:r w:rsidRPr="00A53F47">
              <w:rPr>
                <w:rFonts w:eastAsia="Calibri" w:cstheme="minorHAnsi"/>
                <w:b/>
                <w:bCs/>
              </w:rPr>
              <w:t xml:space="preserve"> Richiesta di Offerta (</w:t>
            </w:r>
            <w:proofErr w:type="spellStart"/>
            <w:r w:rsidRPr="00A53F47">
              <w:rPr>
                <w:rFonts w:eastAsia="Calibri" w:cstheme="minorHAnsi"/>
                <w:b/>
                <w:bCs/>
              </w:rPr>
              <w:t>RdO</w:t>
            </w:r>
            <w:proofErr w:type="spellEnd"/>
            <w:r w:rsidRPr="00A53F47">
              <w:rPr>
                <w:rFonts w:eastAsia="Calibri" w:cstheme="minorHAnsi"/>
                <w:b/>
                <w:bCs/>
              </w:rPr>
              <w:t xml:space="preserve">) sul Mercato Elettronico della Pubblica Amministrazione (MEPA), per </w:t>
            </w:r>
            <w:r w:rsidR="007B38FB" w:rsidRPr="00A53F47">
              <w:rPr>
                <w:rFonts w:eastAsia="Calibri" w:cstheme="minorHAnsi"/>
                <w:b/>
                <w:bCs/>
              </w:rPr>
              <w:t>l’acquisizione</w:t>
            </w:r>
            <w:r w:rsidRPr="00A53F47">
              <w:rPr>
                <w:rFonts w:eastAsia="Calibri" w:cstheme="minorHAnsi"/>
                <w:b/>
                <w:bCs/>
              </w:rPr>
              <w:t xml:space="preserve"> di […], per un importo a base d’asta pari a € […] (IVA esclusa), con aggiudicazione mediante </w:t>
            </w:r>
            <w:r w:rsidR="00280B74" w:rsidRPr="00A53F47">
              <w:rPr>
                <w:rFonts w:eastAsia="Calibri" w:cstheme="minorHAnsi"/>
                <w:b/>
                <w:bCs/>
              </w:rPr>
              <w:t>[</w:t>
            </w:r>
            <w:r w:rsidRPr="00A53F47">
              <w:rPr>
                <w:rFonts w:eastAsia="Calibri" w:cstheme="minorHAnsi"/>
                <w:b/>
                <w:bCs/>
                <w:i/>
              </w:rPr>
              <w:t>indicare se offerta economicamente più vantaggiosa sulla base del miglior rapporto qualità/prezzo, oppure criterio del minor prezzo</w:t>
            </w:r>
            <w:r w:rsidR="00280B74" w:rsidRPr="00A53F47">
              <w:rPr>
                <w:rFonts w:eastAsia="Calibri" w:cstheme="minorHAnsi"/>
                <w:b/>
                <w:bCs/>
                <w:iCs/>
              </w:rPr>
              <w:t>]</w:t>
            </w:r>
          </w:p>
          <w:p w14:paraId="33AFBFCA" w14:textId="77777777" w:rsidR="00E212B4" w:rsidRPr="00A53F47" w:rsidRDefault="00E212B4" w:rsidP="0014763A">
            <w:pPr>
              <w:autoSpaceDE w:val="0"/>
              <w:jc w:val="both"/>
              <w:rPr>
                <w:rFonts w:eastAsia="Calibri" w:cstheme="minorHAnsi"/>
                <w:b/>
                <w:bCs/>
              </w:rPr>
            </w:pPr>
            <w:r w:rsidRPr="00A53F47">
              <w:rPr>
                <w:rFonts w:eastAsia="Calibri" w:cstheme="minorHAnsi"/>
                <w:b/>
                <w:bCs/>
              </w:rPr>
              <w:t>CIG: […]</w:t>
            </w:r>
          </w:p>
          <w:p w14:paraId="785D6D2A" w14:textId="77777777" w:rsidR="00E212B4" w:rsidRPr="00A53F47" w:rsidRDefault="00E212B4" w:rsidP="0014763A">
            <w:pPr>
              <w:autoSpaceDE w:val="0"/>
              <w:jc w:val="both"/>
              <w:rPr>
                <w:rFonts w:eastAsia="Calibri" w:cstheme="minorHAnsi"/>
                <w:b/>
                <w:bCs/>
              </w:rPr>
            </w:pPr>
            <w:r w:rsidRPr="00A53F47">
              <w:rPr>
                <w:rFonts w:eastAsia="Calibri" w:cstheme="minorHAnsi"/>
                <w:b/>
                <w:bCs/>
                <w:iCs/>
              </w:rPr>
              <w:t>[</w:t>
            </w:r>
            <w:r w:rsidRPr="00A53F47">
              <w:rPr>
                <w:rFonts w:eastAsia="Calibri" w:cstheme="minorHAnsi"/>
                <w:b/>
                <w:bCs/>
                <w:i/>
              </w:rPr>
              <w:t>eventuale</w:t>
            </w:r>
            <w:r w:rsidRPr="00A53F47">
              <w:rPr>
                <w:rFonts w:eastAsia="Calibri" w:cstheme="minorHAnsi"/>
                <w:b/>
                <w:bCs/>
                <w:iCs/>
              </w:rPr>
              <w:t xml:space="preserve">] </w:t>
            </w:r>
            <w:r w:rsidRPr="00A53F47">
              <w:rPr>
                <w:rFonts w:eastAsia="Calibri" w:cstheme="minorHAnsi"/>
                <w:b/>
                <w:bCs/>
              </w:rPr>
              <w:t>CUP: […]</w:t>
            </w:r>
          </w:p>
          <w:p w14:paraId="3331DAB8" w14:textId="77777777" w:rsidR="00E212B4" w:rsidRPr="00A53F47" w:rsidRDefault="00E212B4" w:rsidP="0014763A">
            <w:pPr>
              <w:spacing w:line="288" w:lineRule="exact"/>
              <w:jc w:val="both"/>
              <w:rPr>
                <w:rFonts w:cstheme="minorHAnsi"/>
              </w:rPr>
            </w:pPr>
          </w:p>
          <w:p w14:paraId="1AA0A56E" w14:textId="77777777" w:rsidR="00E212B4" w:rsidRPr="00A53F47" w:rsidRDefault="00E212B4" w:rsidP="0014763A">
            <w:pPr>
              <w:spacing w:line="288" w:lineRule="exact"/>
              <w:jc w:val="both"/>
              <w:rPr>
                <w:rFonts w:cstheme="minorHAnsi"/>
              </w:rPr>
            </w:pPr>
            <w:r w:rsidRPr="00A53F47">
              <w:rPr>
                <w:rFonts w:cstheme="minorHAnsi"/>
              </w:rPr>
              <w:t>[</w:t>
            </w:r>
            <w:r w:rsidRPr="00A53F47">
              <w:rPr>
                <w:rFonts w:cstheme="minorHAnsi"/>
                <w:i/>
              </w:rPr>
              <w:t>eventuale, in caso di suddivisione in più lotti</w:t>
            </w:r>
            <w:r w:rsidRPr="00A53F47">
              <w:rPr>
                <w:rFonts w:cstheme="minorHAnsi"/>
              </w:rPr>
              <w:t>]</w:t>
            </w:r>
          </w:p>
          <w:p w14:paraId="1FF7259C" w14:textId="77777777" w:rsidR="00E212B4" w:rsidRPr="00A53F47" w:rsidRDefault="00E212B4" w:rsidP="0014763A">
            <w:pPr>
              <w:spacing w:line="288" w:lineRule="exact"/>
              <w:ind w:left="1276"/>
              <w:jc w:val="both"/>
              <w:rPr>
                <w:rFonts w:cstheme="minorHAnsi"/>
              </w:rPr>
            </w:pPr>
          </w:p>
          <w:p w14:paraId="676A916F" w14:textId="0F5A0F0F" w:rsidR="00E212B4" w:rsidRPr="00A53F47" w:rsidRDefault="00E212B4" w:rsidP="0014763A">
            <w:pPr>
              <w:spacing w:after="60"/>
              <w:jc w:val="both"/>
              <w:rPr>
                <w:rFonts w:cstheme="minorHAnsi"/>
                <w:b/>
              </w:rPr>
            </w:pPr>
            <w:r w:rsidRPr="00A53F47">
              <w:rPr>
                <w:rFonts w:cstheme="minorHAnsi"/>
                <w:b/>
              </w:rPr>
              <w:t xml:space="preserve">Lotto 1: CIG: […] </w:t>
            </w:r>
            <w:r w:rsidR="00280B74" w:rsidRPr="00A53F47">
              <w:rPr>
                <w:rFonts w:cstheme="minorHAnsi"/>
                <w:b/>
              </w:rPr>
              <w:t>[</w:t>
            </w:r>
            <w:r w:rsidRPr="00A53F47">
              <w:rPr>
                <w:rFonts w:cstheme="minorHAnsi"/>
                <w:b/>
                <w:i/>
              </w:rPr>
              <w:t>eventuale</w:t>
            </w:r>
            <w:r w:rsidR="00280B74" w:rsidRPr="00A53F47">
              <w:rPr>
                <w:rFonts w:cstheme="minorHAnsi"/>
                <w:b/>
                <w:iCs/>
              </w:rPr>
              <w:t>]</w:t>
            </w:r>
            <w:r w:rsidRPr="00A53F47">
              <w:rPr>
                <w:rFonts w:cstheme="minorHAnsi"/>
                <w:b/>
              </w:rPr>
              <w:t xml:space="preserve"> CUP</w:t>
            </w:r>
            <w:r w:rsidRPr="00A53F47">
              <w:rPr>
                <w:rFonts w:eastAsia="Times" w:cstheme="minorHAnsi"/>
                <w:b/>
              </w:rPr>
              <w:t xml:space="preserve">: </w:t>
            </w:r>
            <w:r w:rsidRPr="00A53F47">
              <w:rPr>
                <w:rFonts w:cstheme="minorHAnsi"/>
                <w:b/>
              </w:rPr>
              <w:t>[…]</w:t>
            </w:r>
          </w:p>
          <w:p w14:paraId="7E5A3F43" w14:textId="77777777" w:rsidR="00E212B4" w:rsidRPr="00A53F47" w:rsidRDefault="00E212B4" w:rsidP="0014763A">
            <w:pPr>
              <w:spacing w:line="288" w:lineRule="exact"/>
              <w:ind w:left="1276"/>
              <w:jc w:val="both"/>
              <w:rPr>
                <w:rFonts w:cstheme="minorHAnsi"/>
                <w:b/>
                <w:strike/>
              </w:rPr>
            </w:pPr>
          </w:p>
          <w:p w14:paraId="6739FBC7" w14:textId="0BED4578" w:rsidR="00E212B4" w:rsidRPr="00A53F47" w:rsidRDefault="00E212B4" w:rsidP="0014763A">
            <w:pPr>
              <w:spacing w:after="60"/>
              <w:jc w:val="both"/>
              <w:rPr>
                <w:rFonts w:cstheme="minorHAnsi"/>
                <w:b/>
              </w:rPr>
            </w:pPr>
            <w:r w:rsidRPr="00A53F47">
              <w:rPr>
                <w:rFonts w:cstheme="minorHAnsi"/>
                <w:b/>
              </w:rPr>
              <w:t xml:space="preserve">Lotto 2: CIG: […] </w:t>
            </w:r>
            <w:r w:rsidR="00280B74" w:rsidRPr="00A53F47">
              <w:rPr>
                <w:rFonts w:cstheme="minorHAnsi"/>
                <w:b/>
              </w:rPr>
              <w:t>[</w:t>
            </w:r>
            <w:r w:rsidRPr="00A53F47">
              <w:rPr>
                <w:rFonts w:cstheme="minorHAnsi"/>
                <w:b/>
                <w:i/>
              </w:rPr>
              <w:t>eventuale</w:t>
            </w:r>
            <w:r w:rsidR="00280B74" w:rsidRPr="00A53F47">
              <w:rPr>
                <w:rFonts w:cstheme="minorHAnsi"/>
                <w:b/>
                <w:iCs/>
              </w:rPr>
              <w:t>]</w:t>
            </w:r>
            <w:r w:rsidR="00280B74" w:rsidRPr="00A53F47">
              <w:rPr>
                <w:rFonts w:cstheme="minorHAnsi"/>
                <w:b/>
                <w:i/>
              </w:rPr>
              <w:t xml:space="preserve"> </w:t>
            </w:r>
            <w:r w:rsidRPr="00A53F47">
              <w:rPr>
                <w:rFonts w:cstheme="minorHAnsi"/>
                <w:b/>
              </w:rPr>
              <w:t>CUP</w:t>
            </w:r>
            <w:r w:rsidRPr="00A53F47">
              <w:rPr>
                <w:rFonts w:eastAsia="Times" w:cstheme="minorHAnsi"/>
                <w:b/>
              </w:rPr>
              <w:t xml:space="preserve">: </w:t>
            </w:r>
            <w:r w:rsidRPr="00A53F47">
              <w:rPr>
                <w:rFonts w:cstheme="minorHAnsi"/>
                <w:b/>
              </w:rPr>
              <w:t>[…]</w:t>
            </w:r>
          </w:p>
          <w:p w14:paraId="367CE6AC" w14:textId="77777777" w:rsidR="00E212B4" w:rsidRPr="00A53F47" w:rsidRDefault="00E212B4" w:rsidP="0014763A">
            <w:pPr>
              <w:autoSpaceDE w:val="0"/>
              <w:jc w:val="both"/>
              <w:rPr>
                <w:rFonts w:eastAsia="Calibri" w:cstheme="minorHAnsi"/>
                <w:bCs/>
              </w:rPr>
            </w:pPr>
          </w:p>
          <w:p w14:paraId="70AA251B" w14:textId="77777777" w:rsidR="00E212B4" w:rsidRPr="00A53F47" w:rsidRDefault="00E212B4" w:rsidP="0014763A">
            <w:pPr>
              <w:autoSpaceDE w:val="0"/>
              <w:jc w:val="both"/>
              <w:rPr>
                <w:rFonts w:eastAsia="Calibri" w:cstheme="minorHAnsi"/>
                <w:bCs/>
                <w:i/>
              </w:rPr>
            </w:pPr>
            <w:r w:rsidRPr="00A53F47">
              <w:rPr>
                <w:rFonts w:eastAsia="Calibri" w:cstheme="minorHAnsi"/>
                <w:bCs/>
              </w:rPr>
              <w:t>[…]</w:t>
            </w:r>
          </w:p>
        </w:tc>
      </w:tr>
    </w:tbl>
    <w:p w14:paraId="28F44C1B" w14:textId="77777777" w:rsidR="00694F90" w:rsidRPr="00A53F47" w:rsidRDefault="00E212B4" w:rsidP="00E212B4">
      <w:pPr>
        <w:rPr>
          <w:rFonts w:cstheme="minorHAnsi"/>
          <w:b/>
          <w:bCs/>
        </w:rPr>
      </w:pPr>
      <w:r w:rsidRPr="00A53F47">
        <w:rPr>
          <w:rFonts w:cstheme="minorHAnsi"/>
          <w:b/>
          <w:bCs/>
        </w:rPr>
        <w:t xml:space="preserve"> </w:t>
      </w:r>
    </w:p>
    <w:tbl>
      <w:tblPr>
        <w:tblW w:w="5000" w:type="pct"/>
        <w:tblLook w:val="04A0" w:firstRow="1" w:lastRow="0" w:firstColumn="1" w:lastColumn="0" w:noHBand="0" w:noVBand="1"/>
      </w:tblPr>
      <w:tblGrid>
        <w:gridCol w:w="2551"/>
        <w:gridCol w:w="5953"/>
      </w:tblGrid>
      <w:tr w:rsidR="00694F90" w:rsidRPr="00A53F47" w14:paraId="299D15B4" w14:textId="77777777" w:rsidTr="00694F90">
        <w:tc>
          <w:tcPr>
            <w:tcW w:w="5000" w:type="pct"/>
            <w:gridSpan w:val="2"/>
            <w:shd w:val="clear" w:color="auto" w:fill="auto"/>
          </w:tcPr>
          <w:p w14:paraId="3F187DC0" w14:textId="77777777" w:rsidR="00694F90" w:rsidRPr="00A53F47" w:rsidRDefault="00694F90" w:rsidP="00694F90">
            <w:pPr>
              <w:ind w:left="-57"/>
              <w:jc w:val="center"/>
              <w:rPr>
                <w:rFonts w:eastAsia="Calibri" w:cstheme="minorHAnsi"/>
                <w:b/>
              </w:rPr>
            </w:pPr>
            <w:bookmarkStart w:id="30" w:name="_Hlk54969083"/>
            <w:bookmarkStart w:id="31" w:name="_Hlk54970456"/>
            <w:r w:rsidRPr="00A53F47">
              <w:rPr>
                <w:rFonts w:eastAsia="Calibri" w:cstheme="minorHAnsi"/>
                <w:b/>
              </w:rPr>
              <w:t>IL DIRIGENTE SCOLASTICO DELLA ISTITUZIONE SCOLASTICA […]</w:t>
            </w:r>
          </w:p>
        </w:tc>
      </w:tr>
      <w:tr w:rsidR="00694F90" w:rsidRPr="00A53F47" w14:paraId="3E943209" w14:textId="77777777" w:rsidTr="00694F90">
        <w:tc>
          <w:tcPr>
            <w:tcW w:w="1500" w:type="pct"/>
            <w:shd w:val="clear" w:color="auto" w:fill="auto"/>
          </w:tcPr>
          <w:p w14:paraId="0A5663E6" w14:textId="77777777" w:rsidR="00694F90" w:rsidRPr="00A53F47" w:rsidRDefault="00694F90" w:rsidP="00694F90">
            <w:pPr>
              <w:rPr>
                <w:rFonts w:eastAsia="Calibri" w:cstheme="minorHAnsi"/>
                <w:b/>
              </w:rPr>
            </w:pPr>
          </w:p>
        </w:tc>
        <w:tc>
          <w:tcPr>
            <w:tcW w:w="3500" w:type="pct"/>
            <w:shd w:val="clear" w:color="auto" w:fill="auto"/>
          </w:tcPr>
          <w:p w14:paraId="2F43294D" w14:textId="77777777" w:rsidR="00694F90" w:rsidRPr="00A53F47" w:rsidRDefault="00694F90" w:rsidP="00694F90">
            <w:pPr>
              <w:jc w:val="both"/>
              <w:rPr>
                <w:rFonts w:eastAsia="Calibri" w:cstheme="minorHAnsi"/>
              </w:rPr>
            </w:pPr>
          </w:p>
        </w:tc>
      </w:tr>
      <w:tr w:rsidR="00694F90" w:rsidRPr="00A53F47" w14:paraId="40C5EA06" w14:textId="77777777" w:rsidTr="00694F90">
        <w:tc>
          <w:tcPr>
            <w:tcW w:w="1500" w:type="pct"/>
            <w:shd w:val="clear" w:color="auto" w:fill="auto"/>
          </w:tcPr>
          <w:p w14:paraId="56504C8C" w14:textId="77777777" w:rsidR="00694F90" w:rsidRPr="00A53F47" w:rsidRDefault="00694F90" w:rsidP="00694F90">
            <w:pPr>
              <w:rPr>
                <w:rFonts w:eastAsia="Calibri" w:cstheme="minorHAnsi"/>
                <w:b/>
              </w:rPr>
            </w:pPr>
            <w:r w:rsidRPr="00A53F47">
              <w:rPr>
                <w:rFonts w:eastAsia="Calibri" w:cstheme="minorHAnsi"/>
                <w:b/>
              </w:rPr>
              <w:t>VISTO</w:t>
            </w:r>
          </w:p>
        </w:tc>
        <w:tc>
          <w:tcPr>
            <w:tcW w:w="3500" w:type="pct"/>
            <w:shd w:val="clear" w:color="auto" w:fill="auto"/>
          </w:tcPr>
          <w:p w14:paraId="6195896C" w14:textId="77777777" w:rsidR="00694F90" w:rsidRPr="00A53F47" w:rsidRDefault="00694F90" w:rsidP="00694F90">
            <w:pPr>
              <w:ind w:left="-57"/>
              <w:jc w:val="both"/>
              <w:rPr>
                <w:rFonts w:eastAsia="Calibri" w:cstheme="minorHAnsi"/>
              </w:rPr>
            </w:pPr>
            <w:r w:rsidRPr="00A53F47">
              <w:rPr>
                <w:rFonts w:eastAsia="Calibri" w:cstheme="minorHAnsi"/>
              </w:rPr>
              <w:t>il R.D. 18 novembre 1923, n. 2440, recante «</w:t>
            </w:r>
            <w:r w:rsidRPr="00A53F47">
              <w:rPr>
                <w:rFonts w:eastAsia="Calibri" w:cstheme="minorHAnsi"/>
                <w:i/>
              </w:rPr>
              <w:t>Nuove disposizioni sull’amministrazione del Patrimonio e la Contabilità Generale dello Stato</w:t>
            </w:r>
            <w:r w:rsidRPr="00A53F47">
              <w:rPr>
                <w:rFonts w:eastAsia="Calibri" w:cstheme="minorHAnsi"/>
              </w:rPr>
              <w:t>»;</w:t>
            </w:r>
          </w:p>
        </w:tc>
      </w:tr>
      <w:tr w:rsidR="00694F90" w:rsidRPr="00A53F47" w14:paraId="2EE2F59B" w14:textId="77777777" w:rsidTr="00694F90">
        <w:tc>
          <w:tcPr>
            <w:tcW w:w="1500" w:type="pct"/>
            <w:shd w:val="clear" w:color="auto" w:fill="auto"/>
          </w:tcPr>
          <w:p w14:paraId="03AFB057" w14:textId="77777777" w:rsidR="00694F90" w:rsidRPr="00A53F47" w:rsidRDefault="00694F90" w:rsidP="00694F90">
            <w:pPr>
              <w:rPr>
                <w:rFonts w:eastAsia="Calibri" w:cstheme="minorHAnsi"/>
              </w:rPr>
            </w:pPr>
            <w:r w:rsidRPr="00A53F47">
              <w:rPr>
                <w:rFonts w:eastAsia="Calibri" w:cstheme="minorHAnsi"/>
                <w:b/>
              </w:rPr>
              <w:t xml:space="preserve"> VISTA</w:t>
            </w:r>
          </w:p>
        </w:tc>
        <w:tc>
          <w:tcPr>
            <w:tcW w:w="3500" w:type="pct"/>
            <w:shd w:val="clear" w:color="auto" w:fill="auto"/>
          </w:tcPr>
          <w:p w14:paraId="060CAA03" w14:textId="77777777" w:rsidR="00694F90" w:rsidRPr="00A53F47" w:rsidRDefault="00694F90" w:rsidP="00694F90">
            <w:pPr>
              <w:ind w:left="-57"/>
              <w:jc w:val="both"/>
              <w:rPr>
                <w:rFonts w:eastAsia="Calibri" w:cstheme="minorHAnsi"/>
              </w:rPr>
            </w:pPr>
            <w:r w:rsidRPr="00A53F47">
              <w:rPr>
                <w:rFonts w:eastAsia="Calibri" w:cstheme="minorHAnsi"/>
              </w:rPr>
              <w:t>la L. 15 marzo 1997, n. 59, concernente «</w:t>
            </w:r>
            <w:r w:rsidRPr="00A53F47">
              <w:rPr>
                <w:rFonts w:eastAsia="Calibri" w:cstheme="minorHAnsi"/>
                <w:i/>
              </w:rPr>
              <w:t>Delega al Governo per il conferimento di funzioni e compiti alle regioni ed enti locali, per la riforma della Pubblica Amministrazione e per la semplificazione amministrativa</w:t>
            </w:r>
            <w:r w:rsidRPr="00A53F47">
              <w:rPr>
                <w:rFonts w:eastAsia="Calibri" w:cstheme="minorHAnsi"/>
              </w:rPr>
              <w:t xml:space="preserve">»; </w:t>
            </w:r>
          </w:p>
        </w:tc>
      </w:tr>
      <w:tr w:rsidR="00694F90" w:rsidRPr="00A53F47" w14:paraId="3FAE91B7" w14:textId="77777777" w:rsidTr="00694F90">
        <w:tc>
          <w:tcPr>
            <w:tcW w:w="1500" w:type="pct"/>
            <w:shd w:val="clear" w:color="auto" w:fill="auto"/>
          </w:tcPr>
          <w:p w14:paraId="53F4FDD8" w14:textId="77777777" w:rsidR="00694F90" w:rsidRPr="00A53F47" w:rsidRDefault="00694F90" w:rsidP="00694F90">
            <w:pPr>
              <w:rPr>
                <w:rFonts w:eastAsia="Calibri" w:cstheme="minorHAnsi"/>
                <w:b/>
              </w:rPr>
            </w:pPr>
            <w:r w:rsidRPr="00A53F47">
              <w:rPr>
                <w:rFonts w:eastAsia="Calibri" w:cstheme="minorHAnsi"/>
                <w:b/>
              </w:rPr>
              <w:lastRenderedPageBreak/>
              <w:t xml:space="preserve">VISTO </w:t>
            </w:r>
          </w:p>
        </w:tc>
        <w:tc>
          <w:tcPr>
            <w:tcW w:w="3500" w:type="pct"/>
            <w:shd w:val="clear" w:color="auto" w:fill="auto"/>
          </w:tcPr>
          <w:p w14:paraId="78BB2CB2" w14:textId="77777777" w:rsidR="00694F90" w:rsidRPr="00A53F47" w:rsidRDefault="00694F90" w:rsidP="00694F90">
            <w:pPr>
              <w:ind w:left="-57"/>
              <w:jc w:val="both"/>
              <w:rPr>
                <w:rFonts w:eastAsia="Calibri" w:cstheme="minorHAnsi"/>
              </w:rPr>
            </w:pPr>
            <w:r w:rsidRPr="00A53F47">
              <w:rPr>
                <w:rFonts w:eastAsia="Calibri" w:cstheme="minorHAnsi"/>
              </w:rPr>
              <w:t>il D.P.R. 8 marzo 1999, n. 275, concernente «</w:t>
            </w:r>
            <w:r w:rsidRPr="00A53F47">
              <w:rPr>
                <w:rFonts w:eastAsia="Calibri" w:cstheme="minorHAnsi"/>
                <w:i/>
              </w:rPr>
              <w:t>Regolamento recante norme in materia di autonomia delle Istituzioni Scolastiche, ai sensi dell’art. 21 della L. 15/03/1997</w:t>
            </w:r>
            <w:r w:rsidRPr="00A53F47">
              <w:rPr>
                <w:rFonts w:eastAsia="Calibri" w:cstheme="minorHAnsi"/>
              </w:rPr>
              <w:t xml:space="preserve">»; </w:t>
            </w:r>
          </w:p>
        </w:tc>
      </w:tr>
      <w:tr w:rsidR="00694F90" w:rsidRPr="00A53F47" w14:paraId="00EDFD11" w14:textId="77777777" w:rsidTr="00694F90">
        <w:tc>
          <w:tcPr>
            <w:tcW w:w="1500" w:type="pct"/>
            <w:shd w:val="clear" w:color="auto" w:fill="auto"/>
          </w:tcPr>
          <w:p w14:paraId="2718E66F" w14:textId="77777777" w:rsidR="00694F90" w:rsidRPr="00A53F47" w:rsidRDefault="00694F90" w:rsidP="00694F90">
            <w:pPr>
              <w:rPr>
                <w:rFonts w:eastAsia="Calibri" w:cstheme="minorHAnsi"/>
                <w:b/>
              </w:rPr>
            </w:pPr>
            <w:r w:rsidRPr="00A53F47">
              <w:rPr>
                <w:rFonts w:eastAsia="Calibri" w:cstheme="minorHAnsi"/>
                <w:b/>
              </w:rPr>
              <w:t>VISTO</w:t>
            </w:r>
          </w:p>
        </w:tc>
        <w:tc>
          <w:tcPr>
            <w:tcW w:w="3500" w:type="pct"/>
            <w:shd w:val="clear" w:color="auto" w:fill="auto"/>
          </w:tcPr>
          <w:p w14:paraId="014CF8B6" w14:textId="77777777" w:rsidR="00694F90" w:rsidRPr="00A53F47" w:rsidRDefault="00694F90" w:rsidP="00694F90">
            <w:pPr>
              <w:ind w:left="-57"/>
              <w:jc w:val="both"/>
              <w:rPr>
                <w:rFonts w:eastAsia="Calibri" w:cstheme="minorHAnsi"/>
              </w:rPr>
            </w:pPr>
            <w:r w:rsidRPr="00A53F47">
              <w:rPr>
                <w:rFonts w:eastAsia="Calibri" w:cstheme="minorHAnsi"/>
              </w:rPr>
              <w:t>il Decreto Interministeriale 28 agosto 2018, n. 129, recante «</w:t>
            </w:r>
            <w:r w:rsidRPr="00A53F47">
              <w:rPr>
                <w:rFonts w:eastAsia="Calibri" w:cstheme="minorHAnsi"/>
                <w:i/>
              </w:rPr>
              <w:t>Istruzioni generali sulla gestione amministrativo-contabile delle istituzioni scolastiche, ai sensi dell’articolo 1, comma 143, della legge 13 luglio 2015, n. 107</w:t>
            </w:r>
            <w:r w:rsidRPr="00A53F47">
              <w:rPr>
                <w:rFonts w:eastAsia="Calibri" w:cstheme="minorHAnsi"/>
              </w:rPr>
              <w:t>»;</w:t>
            </w:r>
          </w:p>
        </w:tc>
      </w:tr>
      <w:tr w:rsidR="00694F90" w:rsidRPr="00A53F47" w14:paraId="72E5A131" w14:textId="77777777" w:rsidTr="00694F90">
        <w:tc>
          <w:tcPr>
            <w:tcW w:w="1500" w:type="pct"/>
            <w:shd w:val="clear" w:color="auto" w:fill="auto"/>
          </w:tcPr>
          <w:p w14:paraId="45122954" w14:textId="77777777" w:rsidR="00694F90" w:rsidRPr="00A53F47" w:rsidRDefault="00694F90" w:rsidP="00694F90">
            <w:pPr>
              <w:rPr>
                <w:rFonts w:eastAsia="Calibri" w:cstheme="minorHAnsi"/>
                <w:b/>
              </w:rPr>
            </w:pPr>
            <w:r w:rsidRPr="00A53F47">
              <w:rPr>
                <w:rFonts w:eastAsia="Calibri" w:cstheme="minorHAnsi"/>
                <w:b/>
              </w:rPr>
              <w:t xml:space="preserve">VISTO </w:t>
            </w:r>
          </w:p>
        </w:tc>
        <w:tc>
          <w:tcPr>
            <w:tcW w:w="3500" w:type="pct"/>
            <w:shd w:val="clear" w:color="auto" w:fill="auto"/>
          </w:tcPr>
          <w:p w14:paraId="64C84AAC" w14:textId="77777777" w:rsidR="00694F90" w:rsidRPr="00A53F47" w:rsidRDefault="00694F90" w:rsidP="00694F90">
            <w:pPr>
              <w:ind w:left="-57"/>
              <w:jc w:val="both"/>
              <w:rPr>
                <w:rFonts w:eastAsia="Calibri" w:cstheme="minorHAnsi"/>
              </w:rPr>
            </w:pPr>
            <w:r w:rsidRPr="00A53F47">
              <w:rPr>
                <w:rFonts w:eastAsia="Calibri" w:cstheme="minorHAnsi"/>
              </w:rPr>
              <w:t xml:space="preserve">il </w:t>
            </w:r>
            <w:proofErr w:type="spellStart"/>
            <w:r w:rsidRPr="00A53F47">
              <w:rPr>
                <w:rFonts w:eastAsia="Calibri" w:cstheme="minorHAnsi"/>
              </w:rPr>
              <w:t>D.Lgs.</w:t>
            </w:r>
            <w:proofErr w:type="spellEnd"/>
            <w:r w:rsidRPr="00A53F47">
              <w:rPr>
                <w:rFonts w:eastAsia="Calibri" w:cstheme="minorHAnsi"/>
              </w:rPr>
              <w:t xml:space="preserve"> n. 165 del 30 marzo 2001, recante «</w:t>
            </w:r>
            <w:r w:rsidRPr="00A53F47">
              <w:rPr>
                <w:rFonts w:eastAsia="Calibri" w:cstheme="minorHAnsi"/>
                <w:i/>
              </w:rPr>
              <w:t>Norme generali sull'ordinamento del lavoro alle dipendenze delle amministrazioni pubbliche</w:t>
            </w:r>
            <w:r w:rsidRPr="00A53F47">
              <w:rPr>
                <w:rFonts w:eastAsia="Calibri" w:cstheme="minorHAnsi"/>
              </w:rPr>
              <w:t>» e successive modifiche e integrazioni;</w:t>
            </w:r>
          </w:p>
        </w:tc>
      </w:tr>
      <w:tr w:rsidR="00694F90" w:rsidRPr="00A53F47" w14:paraId="7FB97293" w14:textId="77777777" w:rsidTr="00694F90">
        <w:tc>
          <w:tcPr>
            <w:tcW w:w="1500" w:type="pct"/>
            <w:shd w:val="clear" w:color="auto" w:fill="auto"/>
          </w:tcPr>
          <w:p w14:paraId="6E65C68A" w14:textId="77777777" w:rsidR="00694F90" w:rsidRPr="00A53F47" w:rsidRDefault="00694F90" w:rsidP="00694F90">
            <w:pPr>
              <w:rPr>
                <w:rFonts w:eastAsia="Calibri" w:cstheme="minorHAnsi"/>
                <w:b/>
              </w:rPr>
            </w:pPr>
            <w:r w:rsidRPr="00A53F47">
              <w:rPr>
                <w:rFonts w:eastAsia="Calibri" w:cstheme="minorHAnsi"/>
                <w:b/>
              </w:rPr>
              <w:t xml:space="preserve">TENUTO CONTO </w:t>
            </w:r>
          </w:p>
        </w:tc>
        <w:tc>
          <w:tcPr>
            <w:tcW w:w="3500" w:type="pct"/>
            <w:shd w:val="clear" w:color="auto" w:fill="auto"/>
          </w:tcPr>
          <w:p w14:paraId="517E9225" w14:textId="77777777" w:rsidR="00694F90" w:rsidRPr="00A53F47" w:rsidRDefault="00694F90" w:rsidP="00694F90">
            <w:pPr>
              <w:ind w:left="-57"/>
              <w:jc w:val="both"/>
              <w:rPr>
                <w:rFonts w:eastAsia="Calibri" w:cstheme="minorHAnsi"/>
              </w:rPr>
            </w:pPr>
            <w:r w:rsidRPr="00A53F47">
              <w:rPr>
                <w:rFonts w:eastAsia="Calibri" w:cstheme="minorHAnsi"/>
              </w:rPr>
              <w:t xml:space="preserve">delle funzioni e dei poteri del Dirigente Scolastico in materia negoziale, come definiti dall'articolo 25, comma 2, del </w:t>
            </w:r>
            <w:proofErr w:type="spellStart"/>
            <w:r w:rsidRPr="00A53F47">
              <w:rPr>
                <w:rFonts w:eastAsia="Calibri" w:cstheme="minorHAnsi"/>
              </w:rPr>
              <w:t>D.Lgs.</w:t>
            </w:r>
            <w:proofErr w:type="spellEnd"/>
            <w:r w:rsidRPr="00A53F47">
              <w:rPr>
                <w:rFonts w:eastAsia="Calibri" w:cstheme="minorHAnsi"/>
              </w:rPr>
              <w:t xml:space="preserve"> n. 165/2001, dall’articolo 1, comma 78, della L. n. 107/2015 e dagli articoli 3 e 44 del succitato D.I. n. 129/2018; </w:t>
            </w:r>
          </w:p>
        </w:tc>
      </w:tr>
      <w:tr w:rsidR="00694F90" w:rsidRPr="00A53F47" w14:paraId="5D3830AB" w14:textId="77777777" w:rsidTr="00694F90">
        <w:tc>
          <w:tcPr>
            <w:tcW w:w="1500" w:type="pct"/>
            <w:shd w:val="clear" w:color="auto" w:fill="auto"/>
          </w:tcPr>
          <w:p w14:paraId="086D6924" w14:textId="77777777" w:rsidR="00694F90" w:rsidRPr="00A53F47" w:rsidRDefault="00694F90" w:rsidP="00694F90">
            <w:pPr>
              <w:rPr>
                <w:rFonts w:eastAsia="Calibri" w:cstheme="minorHAnsi"/>
                <w:b/>
              </w:rPr>
            </w:pPr>
            <w:r w:rsidRPr="00A53F47">
              <w:rPr>
                <w:rFonts w:eastAsia="Calibri" w:cstheme="minorHAnsi"/>
                <w:b/>
              </w:rPr>
              <w:t xml:space="preserve">VISTO </w:t>
            </w:r>
          </w:p>
        </w:tc>
        <w:tc>
          <w:tcPr>
            <w:tcW w:w="3500" w:type="pct"/>
            <w:shd w:val="clear" w:color="auto" w:fill="auto"/>
          </w:tcPr>
          <w:p w14:paraId="686747BE" w14:textId="77777777" w:rsidR="00694F90" w:rsidRPr="00A53F47" w:rsidRDefault="00694F90" w:rsidP="00694F90">
            <w:pPr>
              <w:ind w:left="-57"/>
              <w:jc w:val="both"/>
              <w:rPr>
                <w:rFonts w:eastAsia="Calibri" w:cstheme="minorHAnsi"/>
              </w:rPr>
            </w:pPr>
            <w:r w:rsidRPr="00A53F47">
              <w:rPr>
                <w:rFonts w:eastAsia="Calibri" w:cstheme="minorHAnsi"/>
              </w:rPr>
              <w:t>il Regolamento d’Istituto prot. […] del […], che disciplina le modalità di attuazione delle procedure di acquisto di lavori, servizi e forniture;</w:t>
            </w:r>
          </w:p>
        </w:tc>
      </w:tr>
      <w:tr w:rsidR="00694F90" w:rsidRPr="00A53F47" w14:paraId="34941BD0" w14:textId="77777777" w:rsidTr="00694F90">
        <w:tc>
          <w:tcPr>
            <w:tcW w:w="1500" w:type="pct"/>
            <w:shd w:val="clear" w:color="auto" w:fill="auto"/>
          </w:tcPr>
          <w:p w14:paraId="4FAFF87F" w14:textId="77777777" w:rsidR="00694F90" w:rsidRPr="00A53F47" w:rsidRDefault="00694F90" w:rsidP="00694F90">
            <w:pPr>
              <w:rPr>
                <w:rFonts w:eastAsia="Calibri" w:cstheme="minorHAnsi"/>
                <w:b/>
              </w:rPr>
            </w:pPr>
            <w:r w:rsidRPr="00A53F47">
              <w:rPr>
                <w:rFonts w:eastAsia="Calibri" w:cstheme="minorHAnsi"/>
                <w:b/>
              </w:rPr>
              <w:t xml:space="preserve">VISTO </w:t>
            </w:r>
          </w:p>
        </w:tc>
        <w:tc>
          <w:tcPr>
            <w:tcW w:w="3500" w:type="pct"/>
            <w:shd w:val="clear" w:color="auto" w:fill="auto"/>
          </w:tcPr>
          <w:p w14:paraId="2CDCFAF4" w14:textId="77777777" w:rsidR="00694F90" w:rsidRPr="00A53F47" w:rsidRDefault="00694F90" w:rsidP="00694F90">
            <w:pPr>
              <w:ind w:left="-57"/>
              <w:jc w:val="both"/>
              <w:rPr>
                <w:rFonts w:eastAsia="Calibri" w:cstheme="minorHAnsi"/>
              </w:rPr>
            </w:pPr>
            <w:r w:rsidRPr="00A53F47">
              <w:rPr>
                <w:rFonts w:eastAsia="Calibri" w:cstheme="minorHAnsi"/>
              </w:rPr>
              <w:t xml:space="preserve">il Piano Triennale dell’Offerta Formativa (PTOF); </w:t>
            </w:r>
          </w:p>
        </w:tc>
      </w:tr>
      <w:tr w:rsidR="00694F90" w:rsidRPr="00A53F47" w14:paraId="2BBAE999" w14:textId="77777777" w:rsidTr="00694F90">
        <w:tc>
          <w:tcPr>
            <w:tcW w:w="1500" w:type="pct"/>
            <w:shd w:val="clear" w:color="auto" w:fill="auto"/>
          </w:tcPr>
          <w:p w14:paraId="30FBC4BE" w14:textId="77777777" w:rsidR="00694F90" w:rsidRPr="00A53F47" w:rsidRDefault="00694F90" w:rsidP="00694F90">
            <w:pPr>
              <w:rPr>
                <w:rFonts w:eastAsia="Calibri" w:cstheme="minorHAnsi"/>
                <w:b/>
              </w:rPr>
            </w:pPr>
            <w:r w:rsidRPr="00A53F47">
              <w:rPr>
                <w:rFonts w:eastAsia="Calibri" w:cstheme="minorHAnsi"/>
                <w:b/>
              </w:rPr>
              <w:t xml:space="preserve">VISTO </w:t>
            </w:r>
          </w:p>
        </w:tc>
        <w:tc>
          <w:tcPr>
            <w:tcW w:w="3500" w:type="pct"/>
            <w:shd w:val="clear" w:color="auto" w:fill="auto"/>
          </w:tcPr>
          <w:p w14:paraId="45B7801E" w14:textId="77777777" w:rsidR="00694F90" w:rsidRPr="00A53F47" w:rsidRDefault="00694F90" w:rsidP="00694F90">
            <w:pPr>
              <w:ind w:left="-57"/>
              <w:jc w:val="both"/>
              <w:rPr>
                <w:rFonts w:eastAsia="Calibri" w:cstheme="minorHAnsi"/>
              </w:rPr>
            </w:pPr>
            <w:r w:rsidRPr="00A53F47">
              <w:rPr>
                <w:rFonts w:eastAsia="Calibri" w:cstheme="minorHAnsi"/>
              </w:rPr>
              <w:t xml:space="preserve">il Programma Annuale 20[...] approvato con delibera n. […] del […]; </w:t>
            </w:r>
          </w:p>
        </w:tc>
      </w:tr>
      <w:tr w:rsidR="00694F90" w:rsidRPr="00A53F47" w14:paraId="10009CEB" w14:textId="77777777" w:rsidTr="00694F90">
        <w:tc>
          <w:tcPr>
            <w:tcW w:w="1500" w:type="pct"/>
            <w:shd w:val="clear" w:color="auto" w:fill="auto"/>
          </w:tcPr>
          <w:p w14:paraId="3CA05F3C" w14:textId="77777777" w:rsidR="00694F90" w:rsidRPr="00A53F47" w:rsidRDefault="00694F90" w:rsidP="00694F90">
            <w:pPr>
              <w:rPr>
                <w:rFonts w:eastAsia="Calibri" w:cstheme="minorHAnsi"/>
                <w:b/>
              </w:rPr>
            </w:pPr>
            <w:r w:rsidRPr="00A53F47">
              <w:rPr>
                <w:rFonts w:eastAsia="Calibri" w:cstheme="minorHAnsi"/>
                <w:b/>
              </w:rPr>
              <w:t xml:space="preserve">VISTA </w:t>
            </w:r>
          </w:p>
        </w:tc>
        <w:tc>
          <w:tcPr>
            <w:tcW w:w="3500" w:type="pct"/>
            <w:shd w:val="clear" w:color="auto" w:fill="auto"/>
          </w:tcPr>
          <w:p w14:paraId="6F7253AA" w14:textId="77777777" w:rsidR="00694F90" w:rsidRPr="00A53F47" w:rsidRDefault="00694F90" w:rsidP="00694F90">
            <w:pPr>
              <w:ind w:left="-57"/>
              <w:jc w:val="both"/>
              <w:rPr>
                <w:rFonts w:eastAsia="Calibri" w:cstheme="minorHAnsi"/>
              </w:rPr>
            </w:pPr>
            <w:r w:rsidRPr="00A53F47">
              <w:rPr>
                <w:rFonts w:eastAsia="Calibri" w:cstheme="minorHAnsi"/>
              </w:rPr>
              <w:t>la L. 241 del 7 agosto 1990, recante «</w:t>
            </w:r>
            <w:r w:rsidRPr="00A53F47">
              <w:rPr>
                <w:rFonts w:eastAsia="Calibri" w:cstheme="minorHAnsi"/>
                <w:i/>
              </w:rPr>
              <w:t>Nuove norme sul procedimento amministrativo</w:t>
            </w:r>
            <w:r w:rsidRPr="00A53F47">
              <w:rPr>
                <w:rFonts w:eastAsia="Calibri" w:cstheme="minorHAnsi"/>
              </w:rPr>
              <w:t>»;</w:t>
            </w:r>
          </w:p>
        </w:tc>
      </w:tr>
      <w:tr w:rsidR="00694F90" w:rsidRPr="00A53F47" w14:paraId="12E00F5A" w14:textId="77777777" w:rsidTr="00694F90">
        <w:tc>
          <w:tcPr>
            <w:tcW w:w="1500" w:type="pct"/>
            <w:shd w:val="clear" w:color="auto" w:fill="auto"/>
          </w:tcPr>
          <w:p w14:paraId="0290961A" w14:textId="77777777" w:rsidR="00694F90" w:rsidRPr="00A53F47" w:rsidRDefault="00694F90" w:rsidP="00694F90">
            <w:pPr>
              <w:rPr>
                <w:rFonts w:eastAsia="Calibri" w:cstheme="minorHAnsi"/>
                <w:b/>
              </w:rPr>
            </w:pPr>
            <w:r w:rsidRPr="00A53F47">
              <w:rPr>
                <w:rFonts w:eastAsia="Calibri" w:cstheme="minorHAnsi"/>
                <w:b/>
              </w:rPr>
              <w:t xml:space="preserve">VISTO </w:t>
            </w:r>
          </w:p>
        </w:tc>
        <w:tc>
          <w:tcPr>
            <w:tcW w:w="3500" w:type="pct"/>
            <w:shd w:val="clear" w:color="auto" w:fill="auto"/>
          </w:tcPr>
          <w:p w14:paraId="7FDB15CB" w14:textId="77777777" w:rsidR="00694F90" w:rsidRPr="00A53F47" w:rsidRDefault="00694F90" w:rsidP="00694F90">
            <w:pPr>
              <w:ind w:left="-57"/>
              <w:jc w:val="both"/>
              <w:rPr>
                <w:rFonts w:eastAsia="Calibri" w:cstheme="minorHAnsi"/>
              </w:rPr>
            </w:pPr>
            <w:r w:rsidRPr="00A53F47">
              <w:rPr>
                <w:rFonts w:eastAsia="Times New Roman" w:cstheme="minorHAnsi"/>
                <w:lang w:eastAsia="it-IT"/>
              </w:rPr>
              <w:t xml:space="preserve">il </w:t>
            </w:r>
            <w:proofErr w:type="spellStart"/>
            <w:r w:rsidRPr="00A53F47">
              <w:rPr>
                <w:rFonts w:eastAsia="Times New Roman" w:cstheme="minorHAnsi"/>
                <w:lang w:eastAsia="it-IT"/>
              </w:rPr>
              <w:t>D.Lgs.</w:t>
            </w:r>
            <w:proofErr w:type="spellEnd"/>
            <w:r w:rsidRPr="00A53F47">
              <w:rPr>
                <w:rFonts w:eastAsia="Times New Roman" w:cstheme="minorHAnsi"/>
                <w:lang w:eastAsia="it-IT"/>
              </w:rPr>
              <w:t xml:space="preserve"> 18 aprile 2016, n. 50, recante «</w:t>
            </w:r>
            <w:r w:rsidRPr="00A53F47">
              <w:rPr>
                <w:rFonts w:eastAsia="Times New Roman" w:cstheme="minorHAnsi"/>
                <w:i/>
                <w:lang w:eastAsia="it-IT"/>
              </w:rPr>
              <w:t>Codice dei contratti pubblici</w:t>
            </w:r>
            <w:r w:rsidRPr="00A53F47">
              <w:rPr>
                <w:rFonts w:eastAsia="Times New Roman" w:cstheme="minorHAnsi"/>
                <w:lang w:eastAsia="it-IT"/>
              </w:rPr>
              <w:t>»;</w:t>
            </w:r>
          </w:p>
        </w:tc>
      </w:tr>
      <w:bookmarkEnd w:id="30"/>
      <w:tr w:rsidR="00694F90" w:rsidRPr="00A53F47" w14:paraId="76EF5744" w14:textId="77777777" w:rsidTr="00694F90">
        <w:tc>
          <w:tcPr>
            <w:tcW w:w="1500" w:type="pct"/>
            <w:shd w:val="clear" w:color="auto" w:fill="auto"/>
          </w:tcPr>
          <w:p w14:paraId="38B9AAD1" w14:textId="77777777" w:rsidR="00694F90" w:rsidRPr="00A53F47" w:rsidRDefault="00694F90" w:rsidP="00694F90">
            <w:pPr>
              <w:widowControl w:val="0"/>
              <w:jc w:val="both"/>
              <w:rPr>
                <w:rFonts w:eastAsia="Times" w:cstheme="minorHAnsi"/>
                <w:b/>
              </w:rPr>
            </w:pPr>
            <w:r w:rsidRPr="00A53F47">
              <w:rPr>
                <w:rFonts w:eastAsia="Times" w:cstheme="minorHAnsi"/>
                <w:b/>
              </w:rPr>
              <w:t>VISTO</w:t>
            </w:r>
          </w:p>
        </w:tc>
        <w:tc>
          <w:tcPr>
            <w:tcW w:w="3500" w:type="pct"/>
            <w:shd w:val="clear" w:color="auto" w:fill="auto"/>
          </w:tcPr>
          <w:p w14:paraId="45DAD377" w14:textId="2F23F1AF" w:rsidR="00694F90" w:rsidRPr="00A53F47" w:rsidRDefault="00694F90" w:rsidP="00694F90">
            <w:pPr>
              <w:widowControl w:val="0"/>
              <w:ind w:left="-57"/>
              <w:jc w:val="both"/>
              <w:rPr>
                <w:rFonts w:eastAsia="Times" w:cstheme="minorHAnsi"/>
              </w:rPr>
            </w:pPr>
            <w:r w:rsidRPr="00A53F47">
              <w:rPr>
                <w:rFonts w:eastAsia="Times" w:cstheme="minorHAnsi"/>
              </w:rPr>
              <w:t>in particolare,</w:t>
            </w:r>
            <w:r w:rsidRPr="00A53F47">
              <w:rPr>
                <w:rFonts w:eastAsia="Times" w:cstheme="minorHAnsi"/>
                <w:b/>
              </w:rPr>
              <w:t xml:space="preserve"> </w:t>
            </w:r>
            <w:r w:rsidRPr="00A53F47">
              <w:rPr>
                <w:rFonts w:eastAsia="Times" w:cstheme="minorHAnsi"/>
              </w:rPr>
              <w:t xml:space="preserve">l’art. 32, comma 2, del </w:t>
            </w:r>
            <w:proofErr w:type="spellStart"/>
            <w:r w:rsidRPr="00A53F47">
              <w:rPr>
                <w:rFonts w:eastAsia="Times" w:cstheme="minorHAnsi"/>
              </w:rPr>
              <w:t>D.Lgs.</w:t>
            </w:r>
            <w:proofErr w:type="spellEnd"/>
            <w:r w:rsidRPr="00A53F47">
              <w:rPr>
                <w:rFonts w:eastAsia="Times" w:cstheme="minorHAnsi"/>
              </w:rPr>
              <w:t xml:space="preserve"> 50/2016, il quale prevede che </w:t>
            </w:r>
            <w:r w:rsidRPr="00A53F47">
              <w:rPr>
                <w:rFonts w:eastAsia="Calibri" w:cstheme="minorHAnsi"/>
              </w:rPr>
              <w:t>«</w:t>
            </w:r>
            <w:r w:rsidRPr="00A53F47">
              <w:rPr>
                <w:rFonts w:eastAsia="Calibri" w:cstheme="minorHAnsi"/>
                <w:i/>
                <w:iCs/>
              </w:rPr>
              <w:t>Prima dell’avvio delle procedure di affidamento dei contratti pubblici, le stazioni appaltanti, in conformità ai propri ordinamenti, decretano o determinano di contrarre, individuando gli elementi essenziali del contratto e i criteri di selezione degli operatori economici e delle offerte</w:t>
            </w:r>
            <w:r w:rsidRPr="00A53F47">
              <w:rPr>
                <w:rFonts w:eastAsia="Calibri" w:cstheme="minorHAnsi"/>
              </w:rPr>
              <w:t xml:space="preserve"> </w:t>
            </w:r>
            <w:r w:rsidRPr="00A53F47">
              <w:rPr>
                <w:rFonts w:eastAsia="Times" w:cstheme="minorHAnsi"/>
              </w:rPr>
              <w:t>[…]</w:t>
            </w:r>
            <w:r w:rsidRPr="00A53F47">
              <w:rPr>
                <w:rFonts w:cstheme="minorHAnsi"/>
              </w:rPr>
              <w:t>»</w:t>
            </w:r>
            <w:r w:rsidRPr="00A53F47">
              <w:rPr>
                <w:rFonts w:eastAsia="Times" w:cstheme="minorHAnsi"/>
              </w:rPr>
              <w:t>;</w:t>
            </w:r>
          </w:p>
        </w:tc>
      </w:tr>
      <w:tr w:rsidR="00E212B4" w:rsidRPr="00A53F47" w14:paraId="4E1B533D" w14:textId="77777777" w:rsidTr="00694F90">
        <w:tc>
          <w:tcPr>
            <w:tcW w:w="1500" w:type="pct"/>
            <w:shd w:val="clear" w:color="auto" w:fill="auto"/>
          </w:tcPr>
          <w:p w14:paraId="6D7C6F67" w14:textId="77777777" w:rsidR="00E212B4" w:rsidRPr="00A53F47" w:rsidRDefault="00E212B4" w:rsidP="0014763A">
            <w:pPr>
              <w:rPr>
                <w:rFonts w:eastAsia="Calibri" w:cstheme="minorHAnsi"/>
                <w:b/>
              </w:rPr>
            </w:pPr>
            <w:bookmarkStart w:id="32" w:name="_Hlk35615380"/>
            <w:bookmarkEnd w:id="31"/>
            <w:r w:rsidRPr="00A53F47">
              <w:rPr>
                <w:rFonts w:eastAsia="Calibri" w:cstheme="minorHAnsi"/>
                <w:b/>
              </w:rPr>
              <w:t xml:space="preserve">VISTO </w:t>
            </w:r>
          </w:p>
        </w:tc>
        <w:tc>
          <w:tcPr>
            <w:tcW w:w="3500" w:type="pct"/>
            <w:shd w:val="clear" w:color="auto" w:fill="auto"/>
          </w:tcPr>
          <w:p w14:paraId="59CAA4A6" w14:textId="5E2A3865" w:rsidR="00E212B4" w:rsidRPr="00A53F47" w:rsidRDefault="00E212B4" w:rsidP="00694F90">
            <w:pPr>
              <w:jc w:val="both"/>
              <w:rPr>
                <w:rFonts w:cstheme="minorHAnsi"/>
                <w:i/>
              </w:rPr>
            </w:pPr>
            <w:r w:rsidRPr="00A53F47">
              <w:rPr>
                <w:rFonts w:eastAsia="Calibri" w:cstheme="minorHAnsi"/>
              </w:rPr>
              <w:t xml:space="preserve">in particolare, l’art. </w:t>
            </w:r>
            <w:r w:rsidRPr="0096685A">
              <w:rPr>
                <w:rFonts w:eastAsia="Calibri" w:cstheme="minorHAnsi"/>
              </w:rPr>
              <w:t>36, comma 2, lettera b)</w:t>
            </w:r>
            <w:r w:rsidR="00E20B6A" w:rsidRPr="0096685A">
              <w:rPr>
                <w:rFonts w:eastAsia="Calibri" w:cstheme="minorHAnsi"/>
              </w:rPr>
              <w:t>,</w:t>
            </w:r>
            <w:r w:rsidRPr="00A53F47">
              <w:rPr>
                <w:rFonts w:eastAsia="Calibri" w:cstheme="minorHAnsi"/>
              </w:rPr>
              <w:t xml:space="preserve"> del </w:t>
            </w:r>
            <w:proofErr w:type="spellStart"/>
            <w:r w:rsidRPr="00A53F47">
              <w:rPr>
                <w:rFonts w:eastAsia="Calibri" w:cstheme="minorHAnsi"/>
              </w:rPr>
              <w:t>D.Lgs.</w:t>
            </w:r>
            <w:proofErr w:type="spellEnd"/>
            <w:r w:rsidRPr="00A53F47">
              <w:rPr>
                <w:rFonts w:eastAsia="Calibri" w:cstheme="minorHAnsi"/>
              </w:rPr>
              <w:t xml:space="preserve"> 50/2016, il quale prevede che «</w:t>
            </w:r>
            <w:r w:rsidR="00827E74" w:rsidRPr="00A53F47">
              <w:rPr>
                <w:rFonts w:eastAsia="Calibri" w:cstheme="minorHAnsi"/>
                <w:i/>
              </w:rPr>
              <w:t xml:space="preserve">Fermo restando quanto previsto dagli </w:t>
            </w:r>
            <w:hyperlink r:id="rId34" w:anchor="037" w:history="1">
              <w:r w:rsidR="00827E74" w:rsidRPr="00A53F47">
                <w:rPr>
                  <w:rFonts w:eastAsia="Calibri" w:cstheme="minorHAnsi"/>
                  <w:i/>
                </w:rPr>
                <w:t>articoli 37 e 38</w:t>
              </w:r>
            </w:hyperlink>
            <w:r w:rsidR="00827E74" w:rsidRPr="00A53F47">
              <w:rPr>
                <w:rFonts w:eastAsia="Calibri" w:cstheme="minorHAnsi"/>
                <w:i/>
              </w:rPr>
              <w:t xml:space="preserve"> e salva la possibilità di ricorrere alle procedure ordinarie, le stazioni appaltanti procedono all'affidamento di lavori, servizi e forniture di importo inferiore alle soglie di cui all'</w:t>
            </w:r>
            <w:hyperlink r:id="rId35" w:anchor="035" w:history="1">
              <w:r w:rsidR="00827E74" w:rsidRPr="00A53F47">
                <w:rPr>
                  <w:rFonts w:eastAsia="Calibri" w:cstheme="minorHAnsi"/>
                  <w:i/>
                </w:rPr>
                <w:t>articolo 35</w:t>
              </w:r>
            </w:hyperlink>
            <w:r w:rsidR="00827E74" w:rsidRPr="00A53F47">
              <w:rPr>
                <w:rFonts w:eastAsia="Calibri" w:cstheme="minorHAnsi"/>
                <w:i/>
              </w:rPr>
              <w:t xml:space="preserve">, secondo le seguenti modalità: </w:t>
            </w:r>
            <w:r w:rsidR="00827E74" w:rsidRPr="00A53F47">
              <w:rPr>
                <w:rFonts w:eastAsia="Calibri" w:cstheme="minorHAnsi"/>
              </w:rPr>
              <w:t>[…]</w:t>
            </w:r>
            <w:r w:rsidR="00827E74" w:rsidRPr="00A53F47">
              <w:rPr>
                <w:rFonts w:eastAsia="Calibri" w:cstheme="minorHAnsi"/>
                <w:i/>
              </w:rPr>
              <w:t xml:space="preserve"> b) per affidamenti di importo pari o superiore a 40.000 euro e inferiore a 150.000 euro per i lavori, o alle soglie di cui all’</w:t>
            </w:r>
            <w:hyperlink r:id="rId36" w:anchor="035" w:history="1">
              <w:r w:rsidR="00827E74" w:rsidRPr="00A53F47">
                <w:rPr>
                  <w:rFonts w:eastAsia="Calibri" w:cstheme="minorHAnsi"/>
                  <w:i/>
                </w:rPr>
                <w:t>articolo 35</w:t>
              </w:r>
            </w:hyperlink>
            <w:r w:rsidR="00827E74" w:rsidRPr="00A53F47">
              <w:rPr>
                <w:rFonts w:eastAsia="Calibri" w:cstheme="minorHAnsi"/>
                <w:i/>
              </w:rPr>
              <w:t xml:space="preserve"> per le forniture e i servizi, mediante affidamento diretto previa valutazione di tre preventivi, ove esistenti, per i lavori, e, per i servizi e le forniture, di almeno cinque operatori economici individuati sulla base di indagini di mercato o tramite elenchi di operatori economici, nel rispetto di un criterio di rotazione degli </w:t>
            </w:r>
            <w:r w:rsidR="00827E74" w:rsidRPr="00A53F47">
              <w:rPr>
                <w:rFonts w:eastAsia="Calibri" w:cstheme="minorHAnsi"/>
                <w:i/>
              </w:rPr>
              <w:lastRenderedPageBreak/>
              <w:t xml:space="preserve">inviti. I lavori possono essere eseguiti anche in amministrazione diretta, fatto salvo l’acquisto e il noleggio di mezzi, per i quali si applica comunque la procedura di cui al periodo precedente. L’avviso sui risultati della procedura di affidamento contiene l’indicazione anche dei soggetti invitati; </w:t>
            </w:r>
            <w:r w:rsidRPr="00A53F47">
              <w:rPr>
                <w:rFonts w:eastAsia="Calibri" w:cstheme="minorHAnsi"/>
              </w:rPr>
              <w:t>[…]</w:t>
            </w:r>
            <w:r w:rsidR="00827E74" w:rsidRPr="00A53F47">
              <w:rPr>
                <w:rFonts w:eastAsia="Calibri" w:cstheme="minorHAnsi"/>
              </w:rPr>
              <w:t xml:space="preserve">»; </w:t>
            </w:r>
          </w:p>
        </w:tc>
      </w:tr>
      <w:tr w:rsidR="00E212B4" w:rsidRPr="00A53F47" w14:paraId="42B7C483" w14:textId="77777777" w:rsidTr="00694F90">
        <w:tc>
          <w:tcPr>
            <w:tcW w:w="1500" w:type="pct"/>
            <w:shd w:val="clear" w:color="auto" w:fill="auto"/>
          </w:tcPr>
          <w:p w14:paraId="72E932FE" w14:textId="77777777" w:rsidR="00E212B4" w:rsidRPr="00A53F47" w:rsidRDefault="00E212B4" w:rsidP="0014763A">
            <w:pPr>
              <w:rPr>
                <w:rFonts w:eastAsia="Calibri" w:cstheme="minorHAnsi"/>
                <w:b/>
              </w:rPr>
            </w:pPr>
            <w:r w:rsidRPr="00A53F47">
              <w:rPr>
                <w:rFonts w:eastAsia="Calibri" w:cstheme="minorHAnsi"/>
                <w:b/>
              </w:rPr>
              <w:lastRenderedPageBreak/>
              <w:t xml:space="preserve">VISTE </w:t>
            </w:r>
          </w:p>
        </w:tc>
        <w:tc>
          <w:tcPr>
            <w:tcW w:w="3500" w:type="pct"/>
            <w:shd w:val="clear" w:color="auto" w:fill="auto"/>
          </w:tcPr>
          <w:p w14:paraId="77563EE5" w14:textId="379E429D" w:rsidR="00E212B4" w:rsidRPr="00A53F47" w:rsidRDefault="00E228C1" w:rsidP="00E228C1">
            <w:pPr>
              <w:jc w:val="both"/>
              <w:rPr>
                <w:rFonts w:eastAsia="Calibri" w:cstheme="minorHAnsi"/>
              </w:rPr>
            </w:pPr>
            <w:r w:rsidRPr="00A53F47">
              <w:rPr>
                <w:rFonts w:eastAsia="Calibri" w:cstheme="minorHAnsi"/>
              </w:rPr>
              <w:t>le Linee Guida A.N.AC. n. 4, recanti «</w:t>
            </w:r>
            <w:r w:rsidRPr="00A53F47">
              <w:rPr>
                <w:rFonts w:eastAsia="Calibri" w:cstheme="minorHAnsi"/>
                <w:i/>
              </w:rPr>
              <w:t>Procedure per l’affidamento dei contratti pubblici di importo inferiore alle soglie di rilevanza comunitaria, indagini di mercato e formazione e gestione degli elenchi di operatori economici</w:t>
            </w:r>
            <w:r w:rsidRPr="00A53F47">
              <w:rPr>
                <w:rFonts w:eastAsia="Calibri" w:cstheme="minorHAnsi"/>
              </w:rPr>
              <w:t>»;</w:t>
            </w:r>
          </w:p>
        </w:tc>
      </w:tr>
      <w:tr w:rsidR="00E212B4" w:rsidRPr="00A53F47" w14:paraId="3771CF5E" w14:textId="77777777" w:rsidTr="00694F90">
        <w:tc>
          <w:tcPr>
            <w:tcW w:w="1500" w:type="pct"/>
            <w:shd w:val="clear" w:color="auto" w:fill="auto"/>
          </w:tcPr>
          <w:p w14:paraId="1EFAB008" w14:textId="77777777" w:rsidR="00E212B4" w:rsidRPr="00A53F47" w:rsidRDefault="00E212B4" w:rsidP="0014763A">
            <w:pPr>
              <w:tabs>
                <w:tab w:val="left" w:pos="952"/>
              </w:tabs>
              <w:rPr>
                <w:rFonts w:eastAsia="Calibri" w:cstheme="minorHAnsi"/>
                <w:b/>
              </w:rPr>
            </w:pPr>
            <w:r w:rsidRPr="00A53F47">
              <w:rPr>
                <w:rFonts w:eastAsia="Calibri" w:cstheme="minorHAnsi"/>
                <w:b/>
              </w:rPr>
              <w:t>ATTESO</w:t>
            </w:r>
          </w:p>
        </w:tc>
        <w:tc>
          <w:tcPr>
            <w:tcW w:w="3500" w:type="pct"/>
            <w:shd w:val="clear" w:color="auto" w:fill="auto"/>
          </w:tcPr>
          <w:p w14:paraId="123FDF9A" w14:textId="0946B6ED" w:rsidR="00E212B4" w:rsidRPr="00A53F47" w:rsidRDefault="00E212B4" w:rsidP="00E228C1">
            <w:pPr>
              <w:jc w:val="both"/>
              <w:rPr>
                <w:rFonts w:eastAsia="Calibri" w:cstheme="minorHAnsi"/>
              </w:rPr>
            </w:pPr>
            <w:r w:rsidRPr="00A53F47">
              <w:rPr>
                <w:rFonts w:cstheme="minorHAnsi"/>
                <w:color w:val="000000"/>
              </w:rPr>
              <w:t xml:space="preserve">che </w:t>
            </w:r>
            <w:r w:rsidRPr="00A53F47">
              <w:rPr>
                <w:rFonts w:eastAsia="Calibri" w:cstheme="minorHAnsi"/>
              </w:rPr>
              <w:t xml:space="preserve">il servizio in parola è stato inserito nel </w:t>
            </w:r>
            <w:r w:rsidRPr="00A53F47">
              <w:rPr>
                <w:rFonts w:cstheme="minorHAnsi"/>
                <w:color w:val="000000"/>
              </w:rPr>
              <w:t xml:space="preserve">programma biennale degli acquisti di servizi e forniture di cui all’art. 21, comma 6, </w:t>
            </w:r>
            <w:r w:rsidR="009F2CA0" w:rsidRPr="00A53F47">
              <w:rPr>
                <w:rFonts w:cstheme="minorHAnsi"/>
                <w:color w:val="000000"/>
              </w:rPr>
              <w:t xml:space="preserve">del </w:t>
            </w:r>
            <w:proofErr w:type="spellStart"/>
            <w:r w:rsidRPr="00A53F47">
              <w:rPr>
                <w:rFonts w:cstheme="minorHAnsi"/>
                <w:color w:val="000000"/>
              </w:rPr>
              <w:t>D.Lgs.</w:t>
            </w:r>
            <w:proofErr w:type="spellEnd"/>
            <w:r w:rsidRPr="00A53F47">
              <w:rPr>
                <w:rFonts w:cstheme="minorHAnsi"/>
                <w:color w:val="000000"/>
              </w:rPr>
              <w:t xml:space="preserve"> 50/2016, con attribuzione del Codice Unico Intervento (CUI) n. </w:t>
            </w:r>
            <w:r w:rsidRPr="00A53F47">
              <w:rPr>
                <w:rFonts w:cstheme="minorHAnsi"/>
              </w:rPr>
              <w:t>[</w:t>
            </w:r>
            <w:r w:rsidR="00E20B6A" w:rsidRPr="00A53F47">
              <w:rPr>
                <w:rFonts w:cstheme="minorHAnsi"/>
              </w:rPr>
              <w:t>…</w:t>
            </w:r>
            <w:r w:rsidRPr="00A53F47">
              <w:rPr>
                <w:rFonts w:cstheme="minorHAnsi"/>
              </w:rPr>
              <w:t>]</w:t>
            </w:r>
            <w:r w:rsidRPr="00A53F47">
              <w:rPr>
                <w:rFonts w:eastAsia="Calibri" w:cstheme="minorHAnsi"/>
              </w:rPr>
              <w:t>;</w:t>
            </w:r>
          </w:p>
        </w:tc>
      </w:tr>
      <w:tr w:rsidR="00545236" w:rsidRPr="00A53F47" w14:paraId="5C69EAC4" w14:textId="77777777" w:rsidTr="00694F90">
        <w:tc>
          <w:tcPr>
            <w:tcW w:w="1500" w:type="pct"/>
            <w:shd w:val="clear" w:color="auto" w:fill="auto"/>
          </w:tcPr>
          <w:p w14:paraId="242D1A5F" w14:textId="18BFE3A0" w:rsidR="00545236" w:rsidRPr="00A53F47" w:rsidRDefault="00545236" w:rsidP="00545236">
            <w:pPr>
              <w:rPr>
                <w:rFonts w:eastAsia="Calibri" w:cstheme="minorHAnsi"/>
                <w:b/>
              </w:rPr>
            </w:pPr>
            <w:r w:rsidRPr="00A53F47">
              <w:rPr>
                <w:rFonts w:eastAsia="Calibri" w:cstheme="minorHAnsi"/>
                <w:b/>
              </w:rPr>
              <w:t xml:space="preserve">VISTO </w:t>
            </w:r>
          </w:p>
          <w:p w14:paraId="71598474" w14:textId="77777777" w:rsidR="00545236" w:rsidRPr="00A53F47" w:rsidRDefault="00545236">
            <w:pPr>
              <w:rPr>
                <w:rFonts w:eastAsia="Calibri" w:cstheme="minorHAnsi"/>
              </w:rPr>
            </w:pPr>
          </w:p>
          <w:p w14:paraId="123B3D18" w14:textId="77777777" w:rsidR="005540AF" w:rsidRPr="00A53F47" w:rsidRDefault="005540AF" w:rsidP="009E7A2A">
            <w:pPr>
              <w:rPr>
                <w:rFonts w:eastAsia="Calibri" w:cstheme="minorHAnsi"/>
              </w:rPr>
            </w:pPr>
          </w:p>
        </w:tc>
        <w:tc>
          <w:tcPr>
            <w:tcW w:w="3500" w:type="pct"/>
            <w:shd w:val="clear" w:color="auto" w:fill="auto"/>
          </w:tcPr>
          <w:p w14:paraId="6E26AA8E" w14:textId="47063340" w:rsidR="00545236" w:rsidRPr="00A53F47" w:rsidRDefault="00E228C1" w:rsidP="00E228C1">
            <w:pPr>
              <w:jc w:val="both"/>
              <w:rPr>
                <w:rFonts w:eastAsia="Calibri" w:cstheme="minorHAnsi"/>
              </w:rPr>
            </w:pPr>
            <w:r w:rsidRPr="00A53F47">
              <w:rPr>
                <w:rFonts w:eastAsia="Calibri" w:cstheme="minorHAnsi"/>
              </w:rPr>
              <w:t>l’art. 1, comma 449, della L. 27 dicembre 2006, n. 296, come modificato dall’art. 1, comma 495 della L. n. 28 dicembre 2015, n. 208, il quale prevede che tutte le amministrazioni statali centrali e periferiche, ivi comprese le scuole di ogni ordine e grado, sono tenute ad approvvigionarsi utilizzando le convenzioni stipulate da Consip S.p.A.;</w:t>
            </w:r>
          </w:p>
        </w:tc>
      </w:tr>
      <w:tr w:rsidR="00545236" w:rsidRPr="00A53F47" w14:paraId="1646980E" w14:textId="77777777" w:rsidTr="00694F90">
        <w:tc>
          <w:tcPr>
            <w:tcW w:w="1500" w:type="pct"/>
            <w:shd w:val="clear" w:color="auto" w:fill="auto"/>
          </w:tcPr>
          <w:p w14:paraId="666051AB" w14:textId="148C3550" w:rsidR="00545236" w:rsidRPr="00A53F47" w:rsidRDefault="005540AF" w:rsidP="00545236">
            <w:pPr>
              <w:rPr>
                <w:rFonts w:eastAsia="Calibri" w:cstheme="minorHAnsi"/>
                <w:b/>
              </w:rPr>
            </w:pPr>
            <w:r w:rsidRPr="00A53F47">
              <w:rPr>
                <w:rFonts w:eastAsia="Calibri" w:cstheme="minorHAnsi"/>
                <w:b/>
              </w:rPr>
              <w:t xml:space="preserve">VISTO  </w:t>
            </w:r>
          </w:p>
        </w:tc>
        <w:tc>
          <w:tcPr>
            <w:tcW w:w="3500" w:type="pct"/>
            <w:shd w:val="clear" w:color="auto" w:fill="auto"/>
          </w:tcPr>
          <w:p w14:paraId="1E3FF27E" w14:textId="0AE3F9C2" w:rsidR="005540AF" w:rsidRPr="00A53F47" w:rsidRDefault="00E228C1" w:rsidP="00E228C1">
            <w:pPr>
              <w:jc w:val="both"/>
              <w:rPr>
                <w:rFonts w:cstheme="minorHAnsi"/>
              </w:rPr>
            </w:pPr>
            <w:r w:rsidRPr="00A53F47">
              <w:rPr>
                <w:rFonts w:eastAsia="Calibri" w:cstheme="minorHAnsi"/>
              </w:rPr>
              <w:t xml:space="preserve">l’art. 1, comma 450, della L. 296/2006, come modificato dall’art. 1, comma 495, della L. 208/2015, il quale prevede che le amministrazioni statali centrali e periferiche, ad esclusione degli istituti e delle scuole di ogni ordine e grado, per gli acquisti di beni e servizi di importo pari o superiore a 5.000 euro e al di sotto della soglia di rilievo comunitario, sono tenute a fare ricorso al mercato elettronico della pubblica amministrazione di cui all'articolo 328, comma 1, del regolamento di cui al </w:t>
            </w:r>
            <w:r w:rsidRPr="008042EF">
              <w:rPr>
                <w:rFonts w:eastAsia="Calibri" w:cstheme="minorHAnsi"/>
              </w:rPr>
              <w:t>d.P.R. 5 ottobre 2010, n. 207</w:t>
            </w:r>
            <w:r w:rsidR="0096685A" w:rsidRPr="008042EF">
              <w:rPr>
                <w:rStyle w:val="Rimandocommento"/>
              </w:rPr>
              <w:t>,</w:t>
            </w:r>
            <w:r w:rsidRPr="00A53F47">
              <w:rPr>
                <w:rFonts w:eastAsia="Calibri" w:cstheme="minorHAnsi"/>
              </w:rPr>
              <w:t xml:space="preserve"> specificando tuttavia che, per gli istituti e le scuole di ogni ordine e grado, tenendo conto delle rispettive specificità, sono definite, con decreto del Ministro dell'istruzione, dell'università e della ricerca, linee guida indirizzate alla razionalizzazione e al coordinamento degli acquisti di beni e servizi omogenei per natura merceologica tra più istituzioni, avvalendosi delle procedure di cui allo stesso art. 1, comma 450, della L. 296/2006;</w:t>
            </w:r>
          </w:p>
        </w:tc>
      </w:tr>
      <w:tr w:rsidR="00C33C0C" w:rsidRPr="00A53F47" w14:paraId="3E6E3D3B" w14:textId="77777777" w:rsidTr="00694F90">
        <w:tc>
          <w:tcPr>
            <w:tcW w:w="1500" w:type="pct"/>
            <w:shd w:val="clear" w:color="auto" w:fill="auto"/>
          </w:tcPr>
          <w:p w14:paraId="09127ACF" w14:textId="5D3100D9" w:rsidR="00C33C0C" w:rsidRPr="00A53F47" w:rsidRDefault="00C33C0C" w:rsidP="00545236">
            <w:pPr>
              <w:rPr>
                <w:rFonts w:eastAsia="Calibri" w:cstheme="minorHAnsi"/>
                <w:b/>
              </w:rPr>
            </w:pPr>
            <w:r w:rsidRPr="00A53F47">
              <w:rPr>
                <w:rFonts w:eastAsia="Calibri" w:cstheme="minorHAnsi"/>
                <w:b/>
              </w:rPr>
              <w:t>VISTO</w:t>
            </w:r>
          </w:p>
        </w:tc>
        <w:tc>
          <w:tcPr>
            <w:tcW w:w="3500" w:type="pct"/>
            <w:shd w:val="clear" w:color="auto" w:fill="auto"/>
          </w:tcPr>
          <w:p w14:paraId="24FDFA0B" w14:textId="392DEEE7" w:rsidR="00C33C0C" w:rsidRPr="00A53F47" w:rsidRDefault="00C33C0C" w:rsidP="00E228C1">
            <w:pPr>
              <w:jc w:val="both"/>
              <w:rPr>
                <w:rFonts w:eastAsia="Calibri" w:cstheme="minorHAnsi"/>
              </w:rPr>
            </w:pPr>
            <w:r w:rsidRPr="00A53F47">
              <w:rPr>
                <w:rFonts w:eastAsia="Calibri" w:cstheme="minorHAnsi"/>
              </w:rPr>
              <w:t>l’art. 46, comma 1 del D.I. 28 agosto 2018, n. 129, in base al quale «</w:t>
            </w:r>
            <w:r w:rsidRPr="00A53F47">
              <w:rPr>
                <w:rFonts w:eastAsia="Calibri" w:cstheme="minorHAnsi"/>
                <w:i/>
              </w:rPr>
              <w:t>Per l’affidamento di lavori, servizi e forniture, le istituzioni scolastiche, nel rispetto di quanto previsto dalla normativa vigente, anche in relazione al sistema di qualificazione delle stazioni appaltanti secondo quanto disposto dal decreto legislativo 18 aprile 2016, n. 50 e dalle relative previsioni di attuazione, ricorrono agli strumenti di acquisto e di negoziazione, anche telematici, messi a disposizione da Consip S.p.A., secondo quanto previsto dalle vigenti disposizioni normative in materia di contenimento della spesa</w:t>
            </w:r>
            <w:r w:rsidRPr="00A53F47">
              <w:rPr>
                <w:rFonts w:eastAsia="Calibri" w:cstheme="minorHAnsi"/>
              </w:rPr>
              <w:t>»;</w:t>
            </w:r>
          </w:p>
        </w:tc>
      </w:tr>
      <w:tr w:rsidR="00545236" w:rsidRPr="00A53F47" w14:paraId="38678D3D" w14:textId="77777777" w:rsidTr="00E228C1">
        <w:trPr>
          <w:trHeight w:val="2133"/>
        </w:trPr>
        <w:tc>
          <w:tcPr>
            <w:tcW w:w="1500" w:type="pct"/>
            <w:shd w:val="clear" w:color="auto" w:fill="auto"/>
          </w:tcPr>
          <w:p w14:paraId="24EB9FEF" w14:textId="77777777" w:rsidR="00FD0A21" w:rsidRPr="00A53F47" w:rsidRDefault="00FD0A21" w:rsidP="00FD0A21">
            <w:pPr>
              <w:rPr>
                <w:rFonts w:eastAsia="Calibri" w:cstheme="minorHAnsi"/>
                <w:b/>
                <w:bCs/>
              </w:rPr>
            </w:pPr>
            <w:r w:rsidRPr="00A53F47">
              <w:rPr>
                <w:rFonts w:eastAsia="Calibri" w:cstheme="minorHAnsi"/>
                <w:b/>
                <w:bCs/>
              </w:rPr>
              <w:lastRenderedPageBreak/>
              <w:t>VISTO</w:t>
            </w:r>
          </w:p>
          <w:p w14:paraId="7E636AF6" w14:textId="77777777" w:rsidR="00FD0A21" w:rsidRPr="00A53F47" w:rsidRDefault="00FD0A21" w:rsidP="00FD0A21">
            <w:pPr>
              <w:rPr>
                <w:rFonts w:eastAsia="Calibri" w:cstheme="minorHAnsi"/>
              </w:rPr>
            </w:pPr>
          </w:p>
          <w:p w14:paraId="470B6916" w14:textId="77777777" w:rsidR="00FD0A21" w:rsidRPr="00A53F47" w:rsidRDefault="00FD0A21" w:rsidP="00FD0A21">
            <w:pPr>
              <w:rPr>
                <w:rFonts w:eastAsia="Calibri" w:cstheme="minorHAnsi"/>
              </w:rPr>
            </w:pPr>
          </w:p>
          <w:p w14:paraId="0E503BE0" w14:textId="77777777" w:rsidR="00FD0A21" w:rsidRPr="00A53F47" w:rsidRDefault="00FD0A21" w:rsidP="00321F82">
            <w:pPr>
              <w:rPr>
                <w:rFonts w:eastAsia="Calibri" w:cstheme="minorHAnsi"/>
              </w:rPr>
            </w:pPr>
          </w:p>
        </w:tc>
        <w:tc>
          <w:tcPr>
            <w:tcW w:w="3500" w:type="pct"/>
            <w:shd w:val="clear" w:color="auto" w:fill="auto"/>
          </w:tcPr>
          <w:p w14:paraId="1B1965EA" w14:textId="16463033" w:rsidR="00545236" w:rsidRPr="00A53F47" w:rsidRDefault="00E228C1" w:rsidP="00E228C1">
            <w:pPr>
              <w:jc w:val="both"/>
              <w:rPr>
                <w:rFonts w:eastAsia="Calibri" w:cstheme="minorHAnsi"/>
              </w:rPr>
            </w:pPr>
            <w:r w:rsidRPr="00A53F47">
              <w:rPr>
                <w:rFonts w:eastAsia="Calibri" w:cstheme="minorHAnsi"/>
              </w:rPr>
              <w:t xml:space="preserve">l'art. 36, comma 6, ultimo periodo, del </w:t>
            </w:r>
            <w:proofErr w:type="spellStart"/>
            <w:r w:rsidRPr="00A53F47">
              <w:rPr>
                <w:rFonts w:eastAsia="Calibri" w:cstheme="minorHAnsi"/>
              </w:rPr>
              <w:t>D.Lgs.</w:t>
            </w:r>
            <w:proofErr w:type="spellEnd"/>
            <w:r w:rsidRPr="00A53F47">
              <w:rPr>
                <w:rFonts w:eastAsia="Calibri" w:cstheme="minorHAnsi"/>
              </w:rPr>
              <w:t xml:space="preserve"> 50/2016, ai sensi del quale, per lo svolgimento delle procedure di importo inferiore alla soglia comunitaria, il Ministero dell’Economia e delle Finanze, avvalendosi di Consip S.p.A., ha messo a disposizione delle Stazioni Appaltanti il Mercato Elettronico delle Pubbliche Amministrazioni (MEPA), ove è possibile, </w:t>
            </w:r>
            <w:r w:rsidRPr="00A53F47">
              <w:rPr>
                <w:rFonts w:eastAsia="Calibri" w:cstheme="minorHAnsi"/>
                <w:i/>
                <w:iCs/>
              </w:rPr>
              <w:t>inter alia</w:t>
            </w:r>
            <w:r w:rsidRPr="00A53F47">
              <w:rPr>
                <w:rFonts w:eastAsia="Calibri" w:cstheme="minorHAnsi"/>
              </w:rPr>
              <w:t>, acquistare mediante Richiesta di Offerta (</w:t>
            </w:r>
            <w:proofErr w:type="spellStart"/>
            <w:r w:rsidRPr="00A53F47">
              <w:rPr>
                <w:rFonts w:eastAsia="Calibri" w:cstheme="minorHAnsi"/>
              </w:rPr>
              <w:t>RdO</w:t>
            </w:r>
            <w:proofErr w:type="spellEnd"/>
            <w:r w:rsidRPr="00A53F47">
              <w:rPr>
                <w:rFonts w:eastAsia="Calibri" w:cstheme="minorHAnsi"/>
              </w:rPr>
              <w:t>);</w:t>
            </w:r>
          </w:p>
        </w:tc>
      </w:tr>
      <w:tr w:rsidR="00E228C1" w:rsidRPr="00A53F47" w14:paraId="59A80C42" w14:textId="77777777" w:rsidTr="00E228C1">
        <w:trPr>
          <w:trHeight w:val="2133"/>
        </w:trPr>
        <w:tc>
          <w:tcPr>
            <w:tcW w:w="1500" w:type="pct"/>
            <w:shd w:val="clear" w:color="auto" w:fill="auto"/>
          </w:tcPr>
          <w:p w14:paraId="5B3CB422" w14:textId="63053950" w:rsidR="00E228C1" w:rsidRPr="00A53F47" w:rsidRDefault="00E228C1" w:rsidP="00FD0A21">
            <w:pPr>
              <w:rPr>
                <w:rFonts w:eastAsia="Calibri" w:cstheme="minorHAnsi"/>
                <w:b/>
                <w:bCs/>
              </w:rPr>
            </w:pPr>
            <w:r w:rsidRPr="00A53F47">
              <w:rPr>
                <w:rFonts w:eastAsia="Calibri" w:cstheme="minorHAnsi"/>
                <w:b/>
                <w:bCs/>
              </w:rPr>
              <w:t>VISTO</w:t>
            </w:r>
          </w:p>
        </w:tc>
        <w:tc>
          <w:tcPr>
            <w:tcW w:w="3500" w:type="pct"/>
            <w:shd w:val="clear" w:color="auto" w:fill="auto"/>
          </w:tcPr>
          <w:p w14:paraId="42D7536B" w14:textId="718910D4" w:rsidR="00E228C1" w:rsidRPr="00A53F47" w:rsidRDefault="00E228C1" w:rsidP="00E228C1">
            <w:pPr>
              <w:jc w:val="both"/>
              <w:rPr>
                <w:rFonts w:eastAsia="Calibri" w:cstheme="minorHAnsi"/>
              </w:rPr>
            </w:pPr>
            <w:r w:rsidRPr="00A53F47">
              <w:rPr>
                <w:rFonts w:eastAsia="Calibri" w:cstheme="minorHAnsi"/>
              </w:rPr>
              <w:t>l’art. 1, comma 583, della L. 27 dicembre 2019, n. 160, ai sensi del quale, fermo restando quanto previsto dal succitato art. 1, commi 449 e 450, della L. 296/2006, le amministrazioni statali centrali e periferiche, ivi compresi gli istituti e le scuole di ogni ordine e grado, sono tenute ad approvvigionarsi attraverso gli accordi quadro stipulati da Consip S.p.A. o il Sistema Dinamico di Acquisizione (SDAPA) realizzato e gestito da Consip S.p.A.;</w:t>
            </w:r>
          </w:p>
        </w:tc>
      </w:tr>
      <w:tr w:rsidR="00545236" w:rsidRPr="00A53F47" w14:paraId="7EAEB772" w14:textId="77777777" w:rsidTr="00694F90">
        <w:tc>
          <w:tcPr>
            <w:tcW w:w="1500" w:type="pct"/>
            <w:shd w:val="clear" w:color="auto" w:fill="auto"/>
          </w:tcPr>
          <w:p w14:paraId="77A21EB8" w14:textId="77777777" w:rsidR="00545236" w:rsidRPr="00A53F47" w:rsidRDefault="00545236" w:rsidP="00545236">
            <w:pPr>
              <w:rPr>
                <w:rFonts w:eastAsia="Calibri" w:cstheme="minorHAnsi"/>
                <w:b/>
              </w:rPr>
            </w:pPr>
            <w:r w:rsidRPr="00A53F47">
              <w:rPr>
                <w:rFonts w:eastAsia="Calibri" w:cstheme="minorHAnsi"/>
                <w:b/>
              </w:rPr>
              <w:t>VISTA</w:t>
            </w:r>
          </w:p>
        </w:tc>
        <w:tc>
          <w:tcPr>
            <w:tcW w:w="3500" w:type="pct"/>
            <w:shd w:val="clear" w:color="auto" w:fill="auto"/>
          </w:tcPr>
          <w:p w14:paraId="21817693" w14:textId="263E7A2B" w:rsidR="00545236" w:rsidRPr="00A53F47" w:rsidRDefault="00E228C1" w:rsidP="00E228C1">
            <w:pPr>
              <w:jc w:val="both"/>
              <w:rPr>
                <w:rFonts w:eastAsia="Calibri" w:cstheme="minorHAnsi"/>
              </w:rPr>
            </w:pPr>
            <w:r w:rsidRPr="00A53F47">
              <w:rPr>
                <w:rFonts w:eastAsia="Calibri" w:cstheme="minorHAnsi"/>
              </w:rPr>
              <w:t>[</w:t>
            </w:r>
            <w:r w:rsidRPr="00A53F47">
              <w:rPr>
                <w:rFonts w:eastAsia="Calibri" w:cstheme="minorHAnsi"/>
                <w:i/>
                <w:iCs/>
              </w:rPr>
              <w:t>solo in caso di acquisto di servizi e beni informatici</w:t>
            </w:r>
            <w:r w:rsidRPr="00A53F47">
              <w:rPr>
                <w:rFonts w:eastAsia="Calibri" w:cstheme="minorHAnsi"/>
              </w:rPr>
              <w:t>] la L. n. 208/2015, che, all'art. 1, comma 512, per la categoria merceologica relativa ai servizi e ai beni informatici ha previsto che, fermi restando gli obblighi di acquisizione centralizzata previsti per i beni e servizi dalla normativa vigente, sussiste l’obbligo di approvvigionarsi esclusivamente tramite gli strumenti di acquisto e di negoziazione messi a disposizione da Consip S.p.A. (Convenzioni quadro, Accordi quadro, Me.PA., Sistema Dinamico di Acquisizione);</w:t>
            </w:r>
          </w:p>
        </w:tc>
      </w:tr>
      <w:bookmarkEnd w:id="32"/>
      <w:tr w:rsidR="00545236" w:rsidRPr="00A53F47" w14:paraId="1DF95982" w14:textId="77777777" w:rsidTr="00694F90">
        <w:tc>
          <w:tcPr>
            <w:tcW w:w="1500" w:type="pct"/>
            <w:shd w:val="clear" w:color="auto" w:fill="auto"/>
          </w:tcPr>
          <w:p w14:paraId="3B293AFA" w14:textId="77777777" w:rsidR="00545236" w:rsidRPr="00A53F47" w:rsidRDefault="00545236" w:rsidP="00321F82">
            <w:pPr>
              <w:rPr>
                <w:rFonts w:eastAsia="Calibri" w:cstheme="minorHAnsi"/>
                <w:b/>
              </w:rPr>
            </w:pPr>
            <w:r w:rsidRPr="00A53F47">
              <w:rPr>
                <w:rFonts w:eastAsia="Calibri" w:cstheme="minorHAnsi"/>
                <w:b/>
              </w:rPr>
              <w:t>VISTO</w:t>
            </w:r>
          </w:p>
        </w:tc>
        <w:tc>
          <w:tcPr>
            <w:tcW w:w="3500" w:type="pct"/>
            <w:shd w:val="clear" w:color="auto" w:fill="auto"/>
          </w:tcPr>
          <w:p w14:paraId="37C865E2" w14:textId="59534935" w:rsidR="00545236" w:rsidRPr="00A53F47" w:rsidRDefault="00E228C1" w:rsidP="00321F82">
            <w:pPr>
              <w:jc w:val="both"/>
              <w:rPr>
                <w:rFonts w:eastAsia="Calibri" w:cstheme="minorHAnsi"/>
              </w:rPr>
            </w:pPr>
            <w:r w:rsidRPr="00A53F47">
              <w:rPr>
                <w:rFonts w:cstheme="minorHAnsi"/>
              </w:rPr>
              <w:t xml:space="preserve">l'art. 31, comma 1, del </w:t>
            </w:r>
            <w:proofErr w:type="spellStart"/>
            <w:r w:rsidRPr="00A53F47">
              <w:rPr>
                <w:rFonts w:cstheme="minorHAnsi"/>
              </w:rPr>
              <w:t>D.Lgs.</w:t>
            </w:r>
            <w:proofErr w:type="spellEnd"/>
            <w:r w:rsidRPr="00A53F47">
              <w:rPr>
                <w:rFonts w:cstheme="minorHAnsi"/>
              </w:rPr>
              <w:t xml:space="preserve"> 50/2016, il quale prevede l’individuazione di un responsabile unico del procedimento (RUP) per ogni singola procedura di affidamento;</w:t>
            </w:r>
          </w:p>
        </w:tc>
      </w:tr>
      <w:tr w:rsidR="00545236" w:rsidRPr="00A53F47" w14:paraId="6943068A" w14:textId="77777777" w:rsidTr="00694F90">
        <w:trPr>
          <w:trHeight w:val="685"/>
        </w:trPr>
        <w:tc>
          <w:tcPr>
            <w:tcW w:w="1500" w:type="pct"/>
            <w:shd w:val="clear" w:color="auto" w:fill="auto"/>
          </w:tcPr>
          <w:p w14:paraId="01EB91DE" w14:textId="77777777" w:rsidR="00545236" w:rsidRPr="00A53F47" w:rsidRDefault="00545236" w:rsidP="00321F82">
            <w:pPr>
              <w:rPr>
                <w:rFonts w:eastAsia="Calibri" w:cstheme="minorHAnsi"/>
                <w:b/>
              </w:rPr>
            </w:pPr>
            <w:r w:rsidRPr="00A53F47">
              <w:rPr>
                <w:rFonts w:eastAsia="Calibri" w:cstheme="minorHAnsi"/>
                <w:b/>
              </w:rPr>
              <w:t>VISTE</w:t>
            </w:r>
          </w:p>
        </w:tc>
        <w:tc>
          <w:tcPr>
            <w:tcW w:w="3500" w:type="pct"/>
            <w:shd w:val="clear" w:color="auto" w:fill="auto"/>
          </w:tcPr>
          <w:p w14:paraId="4547A99F" w14:textId="137A1E6C" w:rsidR="00545236" w:rsidRPr="00A53F47" w:rsidRDefault="00E228C1" w:rsidP="00321F82">
            <w:pPr>
              <w:jc w:val="both"/>
              <w:rPr>
                <w:rFonts w:eastAsia="Calibri" w:cstheme="minorHAnsi"/>
                <w:i/>
              </w:rPr>
            </w:pPr>
            <w:r w:rsidRPr="00A53F47">
              <w:rPr>
                <w:rFonts w:cstheme="minorHAnsi"/>
              </w:rPr>
              <w:t>le Linee guida A.N.AC. n. 3, recanti «</w:t>
            </w:r>
            <w:r w:rsidRPr="00A53F47">
              <w:rPr>
                <w:rFonts w:cstheme="minorHAnsi"/>
                <w:i/>
                <w:iCs/>
              </w:rPr>
              <w:t>Nomina, ruolo e compiti del responsabile unico del procedimento per l’affidamento di appalti e concessioni</w:t>
            </w:r>
            <w:r w:rsidRPr="00A53F47">
              <w:rPr>
                <w:rFonts w:cstheme="minorHAnsi"/>
              </w:rPr>
              <w:t>»;</w:t>
            </w:r>
          </w:p>
        </w:tc>
      </w:tr>
      <w:tr w:rsidR="00545236" w:rsidRPr="00A53F47" w14:paraId="03657466" w14:textId="77777777" w:rsidTr="00694F90">
        <w:trPr>
          <w:trHeight w:val="426"/>
        </w:trPr>
        <w:tc>
          <w:tcPr>
            <w:tcW w:w="1500" w:type="pct"/>
            <w:shd w:val="clear" w:color="auto" w:fill="auto"/>
          </w:tcPr>
          <w:p w14:paraId="4B5EBB71" w14:textId="77777777" w:rsidR="00545236" w:rsidRPr="00A53F47" w:rsidRDefault="00545236" w:rsidP="00321F82">
            <w:pPr>
              <w:rPr>
                <w:rFonts w:eastAsia="Calibri" w:cstheme="minorHAnsi"/>
                <w:b/>
              </w:rPr>
            </w:pPr>
            <w:r w:rsidRPr="00A53F47">
              <w:rPr>
                <w:rFonts w:eastAsia="Calibri" w:cstheme="minorHAnsi"/>
                <w:b/>
              </w:rPr>
              <w:t xml:space="preserve">RITENUTO </w:t>
            </w:r>
          </w:p>
        </w:tc>
        <w:tc>
          <w:tcPr>
            <w:tcW w:w="3500" w:type="pct"/>
            <w:shd w:val="clear" w:color="auto" w:fill="auto"/>
          </w:tcPr>
          <w:p w14:paraId="0C49B9B1" w14:textId="206FB0A6" w:rsidR="00545236" w:rsidRPr="00A53F47" w:rsidRDefault="00545236" w:rsidP="00321F82">
            <w:pPr>
              <w:jc w:val="both"/>
              <w:rPr>
                <w:rFonts w:eastAsia="Calibri" w:cstheme="minorHAnsi"/>
              </w:rPr>
            </w:pPr>
            <w:r w:rsidRPr="00A53F47">
              <w:rPr>
                <w:rFonts w:eastAsia="Calibri" w:cstheme="minorHAnsi"/>
              </w:rPr>
              <w:t>che il Dott. […], [</w:t>
            </w:r>
            <w:r w:rsidRPr="00A53F47">
              <w:rPr>
                <w:rFonts w:eastAsia="Calibri" w:cstheme="minorHAnsi"/>
                <w:i/>
              </w:rPr>
              <w:t>DS/DSGA</w:t>
            </w:r>
            <w:r w:rsidRPr="00A53F47">
              <w:rPr>
                <w:rFonts w:eastAsia="Calibri" w:cstheme="minorHAnsi"/>
              </w:rPr>
              <w:t>] dell’Istituzione Scolastica, [</w:t>
            </w:r>
            <w:r w:rsidRPr="00A53F47">
              <w:rPr>
                <w:rFonts w:eastAsia="Calibri" w:cstheme="minorHAnsi"/>
                <w:i/>
              </w:rPr>
              <w:t xml:space="preserve">eventuale, nel caso in cui il RUP sia stato già indicato nell’atto di programmazione, come previsto dall’art. 31, comma 1, del </w:t>
            </w:r>
            <w:proofErr w:type="spellStart"/>
            <w:r w:rsidRPr="00A53F47">
              <w:rPr>
                <w:rFonts w:eastAsia="Calibri" w:cstheme="minorHAnsi"/>
                <w:i/>
              </w:rPr>
              <w:t>D.Lgs.</w:t>
            </w:r>
            <w:proofErr w:type="spellEnd"/>
            <w:r w:rsidRPr="00A53F47">
              <w:rPr>
                <w:rFonts w:eastAsia="Calibri" w:cstheme="minorHAnsi"/>
                <w:i/>
              </w:rPr>
              <w:t xml:space="preserve"> 50/2016</w:t>
            </w:r>
            <w:r w:rsidRPr="00A53F47">
              <w:rPr>
                <w:rFonts w:eastAsia="Calibri" w:cstheme="minorHAnsi"/>
              </w:rPr>
              <w:t xml:space="preserve">, già indicato come RUP nell’atto di programmazione di cui all’art. 21, comma 1, del </w:t>
            </w:r>
            <w:proofErr w:type="spellStart"/>
            <w:r w:rsidRPr="00A53F47">
              <w:rPr>
                <w:rFonts w:eastAsia="Calibri" w:cstheme="minorHAnsi"/>
              </w:rPr>
              <w:t>D.Lgs.</w:t>
            </w:r>
            <w:proofErr w:type="spellEnd"/>
            <w:r w:rsidRPr="00A53F47">
              <w:rPr>
                <w:rFonts w:eastAsia="Calibri" w:cstheme="minorHAnsi"/>
              </w:rPr>
              <w:t xml:space="preserve"> 50/2016,] </w:t>
            </w:r>
            <w:r w:rsidR="00E228C1" w:rsidRPr="00A53F47">
              <w:rPr>
                <w:rFonts w:eastAsia="Calibri" w:cstheme="minorHAnsi"/>
              </w:rPr>
              <w:t xml:space="preserve">risulta pienamente idoneo a ricoprire l’incarico di RUP per l’affidamento in oggetto, in quanto soddisfa i requisiti richiesti dall’art. 31, comma 1, del </w:t>
            </w:r>
            <w:proofErr w:type="spellStart"/>
            <w:r w:rsidR="00E228C1" w:rsidRPr="00A53F47">
              <w:rPr>
                <w:rFonts w:eastAsia="Calibri" w:cstheme="minorHAnsi"/>
              </w:rPr>
              <w:t>D.Lgs.</w:t>
            </w:r>
            <w:proofErr w:type="spellEnd"/>
            <w:r w:rsidR="00E228C1" w:rsidRPr="00A53F47">
              <w:rPr>
                <w:rFonts w:eastAsia="Calibri" w:cstheme="minorHAnsi"/>
              </w:rPr>
              <w:t xml:space="preserve"> 50/2016 e dal paragrafo 7 delle Linee Guida A.N.AC. n. 3;</w:t>
            </w:r>
          </w:p>
        </w:tc>
      </w:tr>
      <w:tr w:rsidR="00545236" w:rsidRPr="00A53F47" w14:paraId="3F145CB2" w14:textId="77777777" w:rsidTr="00694F90">
        <w:trPr>
          <w:trHeight w:val="1324"/>
        </w:trPr>
        <w:tc>
          <w:tcPr>
            <w:tcW w:w="1500" w:type="pct"/>
            <w:shd w:val="clear" w:color="auto" w:fill="auto"/>
          </w:tcPr>
          <w:p w14:paraId="662F3043" w14:textId="77777777" w:rsidR="00545236" w:rsidRPr="00A53F47" w:rsidRDefault="00545236" w:rsidP="00321F82">
            <w:pPr>
              <w:rPr>
                <w:rFonts w:eastAsia="Calibri" w:cstheme="minorHAnsi"/>
                <w:b/>
              </w:rPr>
            </w:pPr>
            <w:r w:rsidRPr="00A53F47">
              <w:rPr>
                <w:rFonts w:eastAsia="Calibri" w:cstheme="minorHAnsi"/>
                <w:b/>
              </w:rPr>
              <w:t>VISTO</w:t>
            </w:r>
          </w:p>
        </w:tc>
        <w:tc>
          <w:tcPr>
            <w:tcW w:w="3500" w:type="pct"/>
            <w:shd w:val="clear" w:color="auto" w:fill="auto"/>
          </w:tcPr>
          <w:p w14:paraId="3B5B77EC" w14:textId="2D87E78B" w:rsidR="00545236" w:rsidRPr="00A53F47" w:rsidRDefault="002C0ED6" w:rsidP="00321F82">
            <w:pPr>
              <w:jc w:val="both"/>
              <w:rPr>
                <w:rFonts w:eastAsia="Calibri" w:cstheme="minorHAnsi"/>
              </w:rPr>
            </w:pPr>
            <w:r w:rsidRPr="00A53F47">
              <w:rPr>
                <w:rFonts w:eastAsia="Calibri" w:cstheme="minorHAnsi"/>
              </w:rPr>
              <w:t xml:space="preserve">l’art. 6 </w:t>
            </w:r>
            <w:r w:rsidRPr="00A53F47">
              <w:rPr>
                <w:rFonts w:eastAsia="Calibri" w:cstheme="minorHAnsi"/>
                <w:i/>
                <w:iCs/>
              </w:rPr>
              <w:t xml:space="preserve">bis </w:t>
            </w:r>
            <w:r w:rsidRPr="00A53F47">
              <w:rPr>
                <w:rFonts w:eastAsia="Calibri" w:cstheme="minorHAnsi"/>
              </w:rPr>
              <w:t>della L. 241/90, relativo all’obbligo di astensione dall’incarico del responsabile del procedimento in caso di conflitto di interessi, e all’obbligo di segnalazione da parte dello stesso di ogni situazione di conflitto (anche potenziale);</w:t>
            </w:r>
          </w:p>
        </w:tc>
      </w:tr>
      <w:tr w:rsidR="00FC7D53" w:rsidRPr="00A53F47" w14:paraId="307C6739" w14:textId="77777777" w:rsidTr="00694F90">
        <w:trPr>
          <w:trHeight w:val="1324"/>
        </w:trPr>
        <w:tc>
          <w:tcPr>
            <w:tcW w:w="1500" w:type="pct"/>
            <w:shd w:val="clear" w:color="auto" w:fill="auto"/>
          </w:tcPr>
          <w:p w14:paraId="0FF1CF54" w14:textId="6A20B56B" w:rsidR="00FC7D53" w:rsidRPr="00A53F47" w:rsidRDefault="00FC7D53" w:rsidP="00321F82">
            <w:pPr>
              <w:rPr>
                <w:rFonts w:eastAsia="Calibri" w:cstheme="minorHAnsi"/>
                <w:b/>
              </w:rPr>
            </w:pPr>
            <w:r>
              <w:rPr>
                <w:rFonts w:eastAsia="Calibri" w:cstheme="minorHAnsi"/>
                <w:b/>
              </w:rPr>
              <w:t>VISTI</w:t>
            </w:r>
          </w:p>
        </w:tc>
        <w:tc>
          <w:tcPr>
            <w:tcW w:w="3500" w:type="pct"/>
            <w:shd w:val="clear" w:color="auto" w:fill="auto"/>
          </w:tcPr>
          <w:p w14:paraId="4AAB80E3" w14:textId="03DCBD57" w:rsidR="00FC7D53" w:rsidRPr="00FC7D53" w:rsidRDefault="00FC7D53" w:rsidP="00321F82">
            <w:pPr>
              <w:jc w:val="both"/>
              <w:rPr>
                <w:rFonts w:ascii="Calibri" w:eastAsia="Calibri" w:hAnsi="Calibri" w:cs="Times New Roman"/>
              </w:rPr>
            </w:pPr>
            <w:r w:rsidRPr="00FC7D53">
              <w:rPr>
                <w:rFonts w:ascii="Calibri" w:eastAsia="Calibri" w:hAnsi="Calibri" w:cs="Calibri"/>
              </w:rPr>
              <w:t xml:space="preserve">altresì l’art. 42 del </w:t>
            </w:r>
            <w:proofErr w:type="spellStart"/>
            <w:r w:rsidRPr="00FC7D53">
              <w:rPr>
                <w:rFonts w:ascii="Calibri" w:eastAsia="Calibri" w:hAnsi="Calibri" w:cs="Calibri"/>
              </w:rPr>
              <w:t>D.Lgs.</w:t>
            </w:r>
            <w:proofErr w:type="spellEnd"/>
            <w:r w:rsidRPr="00FC7D53">
              <w:rPr>
                <w:rFonts w:ascii="Calibri" w:eastAsia="Calibri" w:hAnsi="Calibri" w:cs="Calibri"/>
              </w:rPr>
              <w:t xml:space="preserve"> 50/2016 e le Linee Guida A.N.AC. n. 15, recanti «</w:t>
            </w:r>
            <w:r w:rsidRPr="00FC7D53">
              <w:rPr>
                <w:rFonts w:ascii="Calibri" w:eastAsia="Calibri" w:hAnsi="Calibri" w:cs="Calibri"/>
                <w:i/>
                <w:iCs/>
              </w:rPr>
              <w:t>Individuazione e gestione dei conflitti di interesse nelle procedure di affidamento di contratti pubblici</w:t>
            </w:r>
            <w:r w:rsidRPr="00FC7D53">
              <w:rPr>
                <w:rFonts w:ascii="Calibri" w:eastAsia="Calibri" w:hAnsi="Calibri" w:cs="Calibri"/>
              </w:rPr>
              <w:t>»;</w:t>
            </w:r>
          </w:p>
        </w:tc>
      </w:tr>
      <w:tr w:rsidR="00545236" w:rsidRPr="00A53F47" w14:paraId="1B33D544" w14:textId="77777777" w:rsidTr="00694F90">
        <w:tc>
          <w:tcPr>
            <w:tcW w:w="1500" w:type="pct"/>
            <w:shd w:val="clear" w:color="auto" w:fill="auto"/>
          </w:tcPr>
          <w:p w14:paraId="0B34E8D7" w14:textId="77777777" w:rsidR="00545236" w:rsidRPr="00A53F47" w:rsidRDefault="00545236" w:rsidP="00321F82">
            <w:pPr>
              <w:rPr>
                <w:rFonts w:eastAsia="Calibri" w:cstheme="minorHAnsi"/>
                <w:b/>
              </w:rPr>
            </w:pPr>
            <w:r w:rsidRPr="00A53F47">
              <w:rPr>
                <w:rFonts w:eastAsia="Calibri" w:cstheme="minorHAnsi"/>
                <w:b/>
              </w:rPr>
              <w:lastRenderedPageBreak/>
              <w:t>TENUTO CONTO</w:t>
            </w:r>
          </w:p>
        </w:tc>
        <w:tc>
          <w:tcPr>
            <w:tcW w:w="3500" w:type="pct"/>
            <w:shd w:val="clear" w:color="auto" w:fill="auto"/>
          </w:tcPr>
          <w:p w14:paraId="07D54139" w14:textId="77777777" w:rsidR="00545236" w:rsidRPr="00A53F47" w:rsidRDefault="00545236" w:rsidP="00321F82">
            <w:pPr>
              <w:jc w:val="both"/>
              <w:rPr>
                <w:rFonts w:eastAsia="Calibri" w:cstheme="minorHAnsi"/>
              </w:rPr>
            </w:pPr>
            <w:r w:rsidRPr="00A53F47">
              <w:rPr>
                <w:rFonts w:eastAsia="Calibri" w:cstheme="minorHAnsi"/>
              </w:rPr>
              <w:t>che, nei confronti del RUP individuato non sussistono le condizioni ostative previste dalla succitata norma;</w:t>
            </w:r>
          </w:p>
        </w:tc>
      </w:tr>
      <w:tr w:rsidR="00545236" w:rsidRPr="00A53F47" w14:paraId="389D7B80" w14:textId="77777777" w:rsidTr="00694F90">
        <w:tc>
          <w:tcPr>
            <w:tcW w:w="1500" w:type="pct"/>
            <w:shd w:val="clear" w:color="auto" w:fill="auto"/>
          </w:tcPr>
          <w:p w14:paraId="2E8955F7" w14:textId="77777777" w:rsidR="00545236" w:rsidRPr="00A53F47" w:rsidRDefault="00545236" w:rsidP="00321F82">
            <w:pPr>
              <w:rPr>
                <w:rFonts w:eastAsia="Calibri" w:cstheme="minorHAnsi"/>
                <w:b/>
              </w:rPr>
            </w:pPr>
            <w:r w:rsidRPr="00A53F47">
              <w:rPr>
                <w:rFonts w:eastAsia="Calibri" w:cstheme="minorHAnsi"/>
                <w:b/>
              </w:rPr>
              <w:t>DATO ATTO</w:t>
            </w:r>
          </w:p>
        </w:tc>
        <w:tc>
          <w:tcPr>
            <w:tcW w:w="3500" w:type="pct"/>
            <w:shd w:val="clear" w:color="auto" w:fill="auto"/>
          </w:tcPr>
          <w:p w14:paraId="65B3AA69" w14:textId="1A83834C" w:rsidR="00545236" w:rsidRPr="00A53F47" w:rsidRDefault="002C0ED6" w:rsidP="00321F82">
            <w:pPr>
              <w:jc w:val="both"/>
              <w:rPr>
                <w:rFonts w:eastAsia="Calibri" w:cstheme="minorHAnsi"/>
              </w:rPr>
            </w:pPr>
            <w:r w:rsidRPr="00A53F47">
              <w:rPr>
                <w:rFonts w:cstheme="minorHAnsi"/>
              </w:rPr>
              <w:t>della necessità di affidare [</w:t>
            </w:r>
            <w:r w:rsidRPr="00A53F47">
              <w:rPr>
                <w:rFonts w:cstheme="minorHAnsi"/>
                <w:i/>
                <w:iCs/>
              </w:rPr>
              <w:t>indicare i beni o i servizi di cui l’Istituzione Scolastica necessita</w:t>
            </w:r>
            <w:r w:rsidRPr="00A53F47">
              <w:rPr>
                <w:rFonts w:cstheme="minorHAnsi"/>
              </w:rPr>
              <w:t>], avente le seguenti caratteristiche [</w:t>
            </w:r>
            <w:r w:rsidRPr="00A53F47">
              <w:rPr>
                <w:rFonts w:cstheme="minorHAnsi"/>
                <w:i/>
                <w:iCs/>
              </w:rPr>
              <w:t>indicare le caratteristiche delle forniture/servizi che si intendono conseguire e le principali condizioni contrattuali, ad es. n. di giornate uomo, n. di beni</w:t>
            </w:r>
            <w:r w:rsidRPr="00A53F47">
              <w:rPr>
                <w:rFonts w:cstheme="minorHAnsi"/>
              </w:rPr>
              <w:t>];</w:t>
            </w:r>
          </w:p>
        </w:tc>
      </w:tr>
      <w:tr w:rsidR="00545236" w:rsidRPr="00A53F47" w14:paraId="4DFD53A2" w14:textId="77777777" w:rsidTr="00694F90">
        <w:tc>
          <w:tcPr>
            <w:tcW w:w="1500" w:type="pct"/>
            <w:shd w:val="clear" w:color="auto" w:fill="auto"/>
          </w:tcPr>
          <w:p w14:paraId="0C97B2EC" w14:textId="77777777" w:rsidR="00545236" w:rsidRPr="00A53F47" w:rsidRDefault="00545236" w:rsidP="00321F82">
            <w:pPr>
              <w:rPr>
                <w:rFonts w:eastAsia="Calibri" w:cstheme="minorHAnsi"/>
                <w:b/>
              </w:rPr>
            </w:pPr>
            <w:r w:rsidRPr="00A53F47">
              <w:rPr>
                <w:rFonts w:eastAsia="Calibri" w:cstheme="minorHAnsi"/>
                <w:b/>
              </w:rPr>
              <w:t>CONSIDERATO</w:t>
            </w:r>
          </w:p>
        </w:tc>
        <w:tc>
          <w:tcPr>
            <w:tcW w:w="3500" w:type="pct"/>
            <w:shd w:val="clear" w:color="auto" w:fill="auto"/>
          </w:tcPr>
          <w:p w14:paraId="32B7BDE9" w14:textId="3F1FA6C3" w:rsidR="00545236" w:rsidRPr="00A53F47" w:rsidRDefault="002C0ED6" w:rsidP="00321F82">
            <w:pPr>
              <w:jc w:val="both"/>
              <w:rPr>
                <w:rFonts w:eastAsia="Calibri" w:cstheme="minorHAnsi"/>
              </w:rPr>
            </w:pPr>
            <w:r w:rsidRPr="00A53F47">
              <w:rPr>
                <w:rFonts w:eastAsia="Calibri" w:cstheme="minorHAnsi"/>
              </w:rPr>
              <w:t>che l’affidamento in oggetto è finalizzato a [</w:t>
            </w:r>
            <w:r w:rsidRPr="00A53F47">
              <w:rPr>
                <w:rFonts w:eastAsia="Calibri" w:cstheme="minorHAnsi"/>
                <w:i/>
                <w:iCs/>
              </w:rPr>
              <w:t>definire l’esigenza/interesse che si intende soddisfare con l’affidamento in oggetto, ad es. garantire continuità delle prestazioni</w:t>
            </w:r>
            <w:r w:rsidRPr="00A53F47">
              <w:rPr>
                <w:rFonts w:eastAsia="Calibri" w:cstheme="minorHAnsi"/>
              </w:rPr>
              <w:t>];</w:t>
            </w:r>
          </w:p>
        </w:tc>
      </w:tr>
      <w:tr w:rsidR="00545236" w:rsidRPr="00A53F47" w14:paraId="050243D0" w14:textId="77777777" w:rsidTr="00694F90">
        <w:tc>
          <w:tcPr>
            <w:tcW w:w="1500" w:type="pct"/>
            <w:shd w:val="clear" w:color="auto" w:fill="auto"/>
          </w:tcPr>
          <w:p w14:paraId="620556A0" w14:textId="77777777" w:rsidR="00545236" w:rsidRPr="00A53F47" w:rsidRDefault="00545236" w:rsidP="00321F82">
            <w:pPr>
              <w:rPr>
                <w:rFonts w:eastAsia="Calibri" w:cstheme="minorHAnsi"/>
                <w:b/>
              </w:rPr>
            </w:pPr>
            <w:r w:rsidRPr="00A53F47">
              <w:rPr>
                <w:rFonts w:eastAsia="Calibri" w:cstheme="minorHAnsi"/>
                <w:b/>
              </w:rPr>
              <w:t>RITENUTO</w:t>
            </w:r>
          </w:p>
        </w:tc>
        <w:tc>
          <w:tcPr>
            <w:tcW w:w="3500" w:type="pct"/>
            <w:shd w:val="clear" w:color="auto" w:fill="auto"/>
          </w:tcPr>
          <w:p w14:paraId="01D9363C" w14:textId="77777777" w:rsidR="00545236" w:rsidRPr="00A53F47" w:rsidRDefault="00545236" w:rsidP="00321F82">
            <w:pPr>
              <w:jc w:val="both"/>
              <w:rPr>
                <w:rFonts w:eastAsia="Calibri" w:cstheme="minorHAnsi"/>
              </w:rPr>
            </w:pPr>
            <w:r w:rsidRPr="00A53F47">
              <w:rPr>
                <w:rFonts w:cstheme="minorHAnsi"/>
                <w:color w:val="000000" w:themeColor="text1"/>
              </w:rPr>
              <w:t xml:space="preserve">di suddividere l’appalto in n. […] lotti, in quanto </w:t>
            </w:r>
            <w:r w:rsidRPr="00A53F47">
              <w:rPr>
                <w:rFonts w:cstheme="minorHAnsi"/>
                <w:iCs/>
                <w:color w:val="000000" w:themeColor="text1"/>
              </w:rPr>
              <w:t>[</w:t>
            </w:r>
            <w:r w:rsidRPr="00A53F47">
              <w:rPr>
                <w:rFonts w:cstheme="minorHAnsi"/>
                <w:i/>
                <w:color w:val="000000" w:themeColor="text1"/>
              </w:rPr>
              <w:t>indicare i criteri sulla base dei quali si è ritenuto di suddividere l’appalto in lotti e le finalità perseguite</w:t>
            </w:r>
            <w:r w:rsidRPr="00A53F47">
              <w:rPr>
                <w:rFonts w:cstheme="minorHAnsi"/>
                <w:iCs/>
                <w:color w:val="000000" w:themeColor="text1"/>
              </w:rPr>
              <w:t>];</w:t>
            </w:r>
          </w:p>
        </w:tc>
      </w:tr>
      <w:tr w:rsidR="00545236" w:rsidRPr="00A53F47" w14:paraId="66AFA53A" w14:textId="77777777" w:rsidTr="00694F90">
        <w:tc>
          <w:tcPr>
            <w:tcW w:w="1500" w:type="pct"/>
            <w:shd w:val="clear" w:color="auto" w:fill="auto"/>
          </w:tcPr>
          <w:p w14:paraId="42F035E4" w14:textId="77777777" w:rsidR="00545236" w:rsidRPr="00A53F47" w:rsidRDefault="00545236" w:rsidP="00321F82">
            <w:pPr>
              <w:rPr>
                <w:rFonts w:eastAsia="Calibri" w:cstheme="minorHAnsi"/>
                <w:b/>
              </w:rPr>
            </w:pPr>
            <w:r w:rsidRPr="00A53F47">
              <w:rPr>
                <w:rFonts w:eastAsia="Calibri" w:cstheme="minorHAnsi"/>
                <w:b/>
              </w:rPr>
              <w:t>TENUTO CONTO</w:t>
            </w:r>
          </w:p>
        </w:tc>
        <w:tc>
          <w:tcPr>
            <w:tcW w:w="3500" w:type="pct"/>
            <w:shd w:val="clear" w:color="auto" w:fill="auto"/>
          </w:tcPr>
          <w:p w14:paraId="1450468F" w14:textId="43C18B70" w:rsidR="00545236" w:rsidRPr="00A53F47" w:rsidRDefault="00545236" w:rsidP="00321F82">
            <w:pPr>
              <w:jc w:val="both"/>
              <w:rPr>
                <w:rFonts w:eastAsia="Calibri" w:cstheme="minorHAnsi"/>
              </w:rPr>
            </w:pPr>
            <w:r w:rsidRPr="00A53F47">
              <w:rPr>
                <w:rFonts w:eastAsia="Calibri" w:cstheme="minorHAnsi"/>
              </w:rPr>
              <w:t xml:space="preserve">che, considerata la conformazione del mercato di riferimento, i n. […] ambiti dimensionali definiti risultano idonei a garantire l’ampia partecipazione da parte delle imprese del settore, in linea con la finalità di assicurare il rispetto dei principi comunitari, di cui agli art. 30 e 51 del </w:t>
            </w:r>
            <w:proofErr w:type="spellStart"/>
            <w:r w:rsidRPr="00A53F47">
              <w:rPr>
                <w:rFonts w:eastAsia="Calibri" w:cstheme="minorHAnsi"/>
              </w:rPr>
              <w:t>D.Lgs.</w:t>
            </w:r>
            <w:proofErr w:type="spellEnd"/>
            <w:r w:rsidRPr="00A53F47">
              <w:rPr>
                <w:rFonts w:eastAsia="Calibri" w:cstheme="minorHAnsi"/>
              </w:rPr>
              <w:t xml:space="preserve"> n. 50/2016 in tema di libera concorrenza e di partecipazione delle microimprese, piccole e medie imprese</w:t>
            </w:r>
            <w:r w:rsidR="002C0ED6" w:rsidRPr="00A53F47">
              <w:rPr>
                <w:rFonts w:eastAsia="Calibri" w:cstheme="minorHAnsi"/>
              </w:rPr>
              <w:t>,</w:t>
            </w:r>
            <w:r w:rsidRPr="00A53F47">
              <w:rPr>
                <w:rFonts w:eastAsia="Calibri" w:cstheme="minorHAnsi"/>
              </w:rPr>
              <w:t xml:space="preserve"> come definite dall’art</w:t>
            </w:r>
            <w:r w:rsidRPr="008042EF">
              <w:rPr>
                <w:rFonts w:eastAsia="Calibri" w:cstheme="minorHAnsi"/>
              </w:rPr>
              <w:t>. 3, paragrafo aa)</w:t>
            </w:r>
            <w:r w:rsidRPr="00A53F47">
              <w:rPr>
                <w:rFonts w:eastAsia="Calibri" w:cstheme="minorHAnsi"/>
              </w:rPr>
              <w:t xml:space="preserve"> del medesimo </w:t>
            </w:r>
            <w:r w:rsidR="002C0ED6" w:rsidRPr="00A53F47">
              <w:rPr>
                <w:rFonts w:eastAsia="Calibri" w:cstheme="minorHAnsi"/>
              </w:rPr>
              <w:t>decreto</w:t>
            </w:r>
            <w:r w:rsidRPr="00A53F47">
              <w:rPr>
                <w:rFonts w:eastAsia="Calibri" w:cstheme="minorHAnsi"/>
              </w:rPr>
              <w:t>;</w:t>
            </w:r>
          </w:p>
        </w:tc>
      </w:tr>
      <w:tr w:rsidR="00545236" w:rsidRPr="00A53F47" w14:paraId="123E5BBD" w14:textId="77777777" w:rsidTr="00694F90">
        <w:tc>
          <w:tcPr>
            <w:tcW w:w="1500" w:type="pct"/>
            <w:shd w:val="clear" w:color="auto" w:fill="auto"/>
          </w:tcPr>
          <w:p w14:paraId="7B6294A2" w14:textId="77777777" w:rsidR="00545236" w:rsidRPr="00A53F47" w:rsidRDefault="00545236" w:rsidP="00321F82">
            <w:pPr>
              <w:rPr>
                <w:rFonts w:eastAsia="Calibri" w:cstheme="minorHAnsi"/>
                <w:b/>
              </w:rPr>
            </w:pPr>
            <w:r w:rsidRPr="00A53F47">
              <w:rPr>
                <w:rFonts w:eastAsia="Calibri" w:cstheme="minorHAnsi"/>
                <w:b/>
              </w:rPr>
              <w:t>CONSIDERATO</w:t>
            </w:r>
          </w:p>
        </w:tc>
        <w:tc>
          <w:tcPr>
            <w:tcW w:w="3500" w:type="pct"/>
            <w:shd w:val="clear" w:color="auto" w:fill="auto"/>
          </w:tcPr>
          <w:p w14:paraId="0FED00A4" w14:textId="77777777" w:rsidR="00545236" w:rsidRPr="00A53F47" w:rsidRDefault="00545236" w:rsidP="00321F82">
            <w:pPr>
              <w:jc w:val="both"/>
              <w:rPr>
                <w:rFonts w:eastAsia="Calibri" w:cstheme="minorHAnsi"/>
              </w:rPr>
            </w:pPr>
            <w:r w:rsidRPr="00A53F47">
              <w:rPr>
                <w:rFonts w:eastAsia="Calibri" w:cstheme="minorHAnsi"/>
              </w:rPr>
              <w:t>[</w:t>
            </w:r>
            <w:r w:rsidRPr="00A53F47">
              <w:rPr>
                <w:rFonts w:eastAsia="Calibri" w:cstheme="minorHAnsi"/>
                <w:i/>
              </w:rPr>
              <w:t>in caso di non suddivisione in lotti, sostituire i due periodi precedenti con il seguente periodo</w:t>
            </w:r>
            <w:r w:rsidRPr="00A53F47">
              <w:rPr>
                <w:rFonts w:eastAsia="Calibri" w:cstheme="minorHAnsi"/>
              </w:rPr>
              <w:t>] che le prestazioni di cui trattasi si compongono di un unico lotto prestazionale e funzionale, in quanto [</w:t>
            </w:r>
            <w:r w:rsidRPr="00A53F47">
              <w:rPr>
                <w:rFonts w:eastAsia="Calibri" w:cstheme="minorHAnsi"/>
                <w:i/>
              </w:rPr>
              <w:t>indicare le ragioni della mancata suddivisione in lotti. A titolo esemplificativo: (i) le speciali esigenze di sicurezza dell’Istituto impongono una gestione unitaria del Servizio che garantisca il coordinamento pieno ed effettivo tra le varie linee di attività oggetto dell’Appalto e un’efficiente gestione del sistema di monitoraggio e controllo dei servizi di vigilanza e sicurezza; (ii) un’ulteriore suddivisione e frammentazione a livello sub-regionale comprometterebbe il primario obiettivo della sicurezza delle strutture dell’Istituto, per il quale è necessario lo svolgimento di attività non frazionate</w:t>
            </w:r>
            <w:r w:rsidRPr="00A53F47">
              <w:rPr>
                <w:rFonts w:eastAsia="Calibri" w:cstheme="minorHAnsi"/>
              </w:rPr>
              <w:t>];</w:t>
            </w:r>
          </w:p>
        </w:tc>
      </w:tr>
      <w:tr w:rsidR="002C0ED6" w:rsidRPr="00A53F47" w14:paraId="21FF536D" w14:textId="77777777" w:rsidTr="00694F90">
        <w:tc>
          <w:tcPr>
            <w:tcW w:w="1500" w:type="pct"/>
            <w:shd w:val="clear" w:color="auto" w:fill="auto"/>
          </w:tcPr>
          <w:p w14:paraId="78868626" w14:textId="01D10B2A" w:rsidR="002C0ED6" w:rsidRPr="00A53F47" w:rsidRDefault="002C0ED6" w:rsidP="00321F82">
            <w:pPr>
              <w:rPr>
                <w:rFonts w:eastAsia="Calibri" w:cstheme="minorHAnsi"/>
                <w:b/>
              </w:rPr>
            </w:pPr>
            <w:r w:rsidRPr="00A53F47">
              <w:rPr>
                <w:rFonts w:eastAsia="Calibri" w:cstheme="minorHAnsi"/>
                <w:b/>
              </w:rPr>
              <w:t>CONSIDERATO</w:t>
            </w:r>
          </w:p>
        </w:tc>
        <w:tc>
          <w:tcPr>
            <w:tcW w:w="3500" w:type="pct"/>
            <w:shd w:val="clear" w:color="auto" w:fill="auto"/>
          </w:tcPr>
          <w:p w14:paraId="79B5984C" w14:textId="77777777" w:rsidR="002C0ED6" w:rsidRPr="00A53F47" w:rsidRDefault="002C0ED6" w:rsidP="00321F82">
            <w:pPr>
              <w:jc w:val="both"/>
              <w:rPr>
                <w:rFonts w:eastAsia="Calibri" w:cstheme="minorHAnsi"/>
              </w:rPr>
            </w:pPr>
            <w:r w:rsidRPr="00A53F47">
              <w:rPr>
                <w:rFonts w:eastAsia="Calibri" w:cstheme="minorHAnsi"/>
              </w:rPr>
              <w:t>di prevedere una durata contrattuale pari a […] mesi;</w:t>
            </w:r>
          </w:p>
          <w:p w14:paraId="5BD553DE" w14:textId="48D745E2" w:rsidR="003336CD" w:rsidRPr="00A53F47" w:rsidRDefault="003336CD" w:rsidP="00321F82">
            <w:pPr>
              <w:jc w:val="both"/>
              <w:rPr>
                <w:rFonts w:eastAsia="Calibri" w:cstheme="minorHAnsi"/>
              </w:rPr>
            </w:pPr>
            <w:r w:rsidRPr="00A53F47">
              <w:rPr>
                <w:rFonts w:cstheme="minorHAnsi"/>
              </w:rPr>
              <w:t>[</w:t>
            </w:r>
            <w:r w:rsidRPr="00A53F47">
              <w:rPr>
                <w:rFonts w:cstheme="minorHAnsi"/>
                <w:i/>
                <w:iCs/>
              </w:rPr>
              <w:t>in caso di suddivisione in lotti, indicare la durata relativa a ciascun lotto, se diversa da lotto a lotto</w:t>
            </w:r>
            <w:r w:rsidRPr="00A53F47">
              <w:rPr>
                <w:rFonts w:cstheme="minorHAnsi"/>
              </w:rPr>
              <w:t>]</w:t>
            </w:r>
          </w:p>
        </w:tc>
      </w:tr>
      <w:tr w:rsidR="002C0ED6" w:rsidRPr="00A53F47" w14:paraId="143D9F78" w14:textId="77777777" w:rsidTr="00694F90">
        <w:tc>
          <w:tcPr>
            <w:tcW w:w="1500" w:type="pct"/>
            <w:shd w:val="clear" w:color="auto" w:fill="auto"/>
          </w:tcPr>
          <w:p w14:paraId="3B05FB20" w14:textId="57FD3F02" w:rsidR="002C0ED6" w:rsidRPr="00A53F47" w:rsidRDefault="002C0ED6" w:rsidP="00321F82">
            <w:pPr>
              <w:rPr>
                <w:rFonts w:eastAsia="Calibri" w:cstheme="minorHAnsi"/>
                <w:b/>
              </w:rPr>
            </w:pPr>
            <w:r w:rsidRPr="00A53F47">
              <w:rPr>
                <w:rFonts w:eastAsia="Calibri" w:cstheme="minorHAnsi"/>
                <w:b/>
              </w:rPr>
              <w:t>CONSIDERATO</w:t>
            </w:r>
          </w:p>
        </w:tc>
        <w:tc>
          <w:tcPr>
            <w:tcW w:w="3500" w:type="pct"/>
            <w:shd w:val="clear" w:color="auto" w:fill="auto"/>
          </w:tcPr>
          <w:p w14:paraId="23CA7927" w14:textId="77777777" w:rsidR="002C0ED6" w:rsidRPr="00A53F47" w:rsidRDefault="002C0ED6" w:rsidP="00321F82">
            <w:pPr>
              <w:jc w:val="both"/>
              <w:rPr>
                <w:rFonts w:cstheme="minorHAnsi"/>
              </w:rPr>
            </w:pPr>
            <w:r w:rsidRPr="00A53F47">
              <w:rPr>
                <w:rFonts w:cstheme="minorHAnsi"/>
              </w:rPr>
              <w:t>che la spesa complessiva per il servizio [</w:t>
            </w:r>
            <w:r w:rsidRPr="00A53F47">
              <w:rPr>
                <w:rFonts w:cstheme="minorHAnsi"/>
                <w:i/>
                <w:iCs/>
              </w:rPr>
              <w:t>o la fornitura</w:t>
            </w:r>
            <w:r w:rsidRPr="00A53F47">
              <w:rPr>
                <w:rFonts w:cstheme="minorHAnsi"/>
              </w:rPr>
              <w:t>] in parola è stata stimata in € […], IVA esclusa (€ […], IVA inclusa);</w:t>
            </w:r>
          </w:p>
          <w:p w14:paraId="6F7FC88C" w14:textId="126381C4" w:rsidR="003336CD" w:rsidRPr="00A53F47" w:rsidRDefault="003336CD" w:rsidP="00321F82">
            <w:pPr>
              <w:jc w:val="both"/>
              <w:rPr>
                <w:rFonts w:eastAsia="Calibri" w:cstheme="minorHAnsi"/>
              </w:rPr>
            </w:pPr>
            <w:r w:rsidRPr="00A53F47">
              <w:rPr>
                <w:rFonts w:cstheme="minorHAnsi"/>
              </w:rPr>
              <w:t>[</w:t>
            </w:r>
            <w:r w:rsidRPr="00A53F47">
              <w:rPr>
                <w:rFonts w:cstheme="minorHAnsi"/>
                <w:i/>
                <w:iCs/>
              </w:rPr>
              <w:t>in caso di suddivisione in lotti, indicare l’importo stimato per ciascun lotto</w:t>
            </w:r>
            <w:r w:rsidRPr="00A53F47">
              <w:rPr>
                <w:rFonts w:cstheme="minorHAnsi"/>
              </w:rPr>
              <w:t>]</w:t>
            </w:r>
          </w:p>
        </w:tc>
      </w:tr>
      <w:tr w:rsidR="00545236" w:rsidRPr="00A53F47" w14:paraId="71EE04D7" w14:textId="77777777" w:rsidTr="00694F90">
        <w:tc>
          <w:tcPr>
            <w:tcW w:w="1500" w:type="pct"/>
            <w:shd w:val="clear" w:color="auto" w:fill="auto"/>
          </w:tcPr>
          <w:p w14:paraId="7D52120F" w14:textId="77777777" w:rsidR="00545236" w:rsidRPr="00A53F47" w:rsidRDefault="00545236" w:rsidP="00321F82">
            <w:pPr>
              <w:rPr>
                <w:rFonts w:eastAsia="Calibri" w:cstheme="minorHAnsi"/>
                <w:b/>
              </w:rPr>
            </w:pPr>
            <w:r w:rsidRPr="00A53F47">
              <w:rPr>
                <w:rFonts w:eastAsia="Calibri" w:cstheme="minorHAnsi"/>
                <w:b/>
              </w:rPr>
              <w:t xml:space="preserve">CONSIDERATO </w:t>
            </w:r>
          </w:p>
        </w:tc>
        <w:tc>
          <w:tcPr>
            <w:tcW w:w="3500" w:type="pct"/>
            <w:shd w:val="clear" w:color="auto" w:fill="auto"/>
          </w:tcPr>
          <w:p w14:paraId="7E199BF6" w14:textId="5E44536D" w:rsidR="002C0ED6" w:rsidRPr="00A53F47" w:rsidRDefault="002C0ED6" w:rsidP="002C0ED6">
            <w:pPr>
              <w:jc w:val="both"/>
              <w:rPr>
                <w:rFonts w:eastAsia="Calibri" w:cstheme="minorHAnsi"/>
              </w:rPr>
            </w:pPr>
            <w:r w:rsidRPr="00A53F47">
              <w:rPr>
                <w:rFonts w:eastAsia="Calibri" w:cstheme="minorHAnsi"/>
              </w:rPr>
              <w:t>[</w:t>
            </w:r>
            <w:r w:rsidRPr="00A53F47">
              <w:rPr>
                <w:rFonts w:eastAsia="Calibri" w:cstheme="minorHAnsi"/>
                <w:i/>
                <w:iCs/>
              </w:rPr>
              <w:t>eventuale, nel caso in cui vi siano oneri di sicurezza da interferenze</w:t>
            </w:r>
            <w:r w:rsidRPr="00A53F47">
              <w:rPr>
                <w:rFonts w:eastAsia="Calibri" w:cstheme="minorHAnsi"/>
              </w:rPr>
              <w:t xml:space="preserve">] che gli oneri derivanti da rischi per interferenze </w:t>
            </w:r>
            <w:r w:rsidRPr="00A53F47">
              <w:rPr>
                <w:rFonts w:eastAsia="Calibri" w:cstheme="minorHAnsi"/>
              </w:rPr>
              <w:lastRenderedPageBreak/>
              <w:t>sono quantificati in € […], I</w:t>
            </w:r>
            <w:r w:rsidR="001E7DAA" w:rsidRPr="00A53F47">
              <w:rPr>
                <w:rFonts w:eastAsia="Calibri" w:cstheme="minorHAnsi"/>
              </w:rPr>
              <w:t>VA</w:t>
            </w:r>
            <w:r w:rsidRPr="00A53F47">
              <w:rPr>
                <w:rFonts w:eastAsia="Calibri" w:cstheme="minorHAnsi"/>
              </w:rPr>
              <w:t xml:space="preserve"> esclusa, come risultanti dal documento di valutazione dei rischi da interferenze;</w:t>
            </w:r>
          </w:p>
          <w:p w14:paraId="7E41783A" w14:textId="7224FBD6" w:rsidR="002C2C48" w:rsidRPr="00A53F47" w:rsidRDefault="002C2C48" w:rsidP="002C0ED6">
            <w:pPr>
              <w:jc w:val="both"/>
              <w:rPr>
                <w:rFonts w:eastAsia="Calibri" w:cstheme="minorHAnsi"/>
              </w:rPr>
            </w:pPr>
            <w:r w:rsidRPr="00A53F47">
              <w:rPr>
                <w:rFonts w:eastAsia="Calibri" w:cstheme="minorHAnsi"/>
              </w:rPr>
              <w:t>[</w:t>
            </w:r>
            <w:r w:rsidRPr="00A53F47">
              <w:rPr>
                <w:rFonts w:eastAsia="Calibri" w:cstheme="minorHAnsi"/>
                <w:i/>
                <w:iCs/>
              </w:rPr>
              <w:t>in caso di suddivisione in lotti, indicare gli oneri relativi a ciascun lotto</w:t>
            </w:r>
            <w:r w:rsidRPr="00A53F47">
              <w:rPr>
                <w:rFonts w:eastAsia="Calibri" w:cstheme="minorHAnsi"/>
              </w:rPr>
              <w:t>]</w:t>
            </w:r>
          </w:p>
          <w:p w14:paraId="37812A79" w14:textId="77777777" w:rsidR="002C0ED6" w:rsidRPr="00A53F47" w:rsidRDefault="002C0ED6" w:rsidP="002C0ED6">
            <w:pPr>
              <w:jc w:val="both"/>
              <w:rPr>
                <w:rFonts w:eastAsia="Calibri" w:cstheme="minorHAnsi"/>
              </w:rPr>
            </w:pPr>
            <w:r w:rsidRPr="00A53F47">
              <w:rPr>
                <w:rFonts w:eastAsia="Calibri" w:cstheme="minorHAnsi"/>
              </w:rPr>
              <w:t>[</w:t>
            </w:r>
            <w:r w:rsidRPr="00A53F47">
              <w:rPr>
                <w:rFonts w:eastAsia="Calibri" w:cstheme="minorHAnsi"/>
                <w:i/>
                <w:iCs/>
              </w:rPr>
              <w:t>oppure, in caso di oneri da rischi da interferenza pari a zero</w:t>
            </w:r>
            <w:r w:rsidRPr="00A53F47">
              <w:rPr>
                <w:rFonts w:eastAsia="Calibri" w:cstheme="minorHAnsi"/>
              </w:rPr>
              <w:t>]:</w:t>
            </w:r>
          </w:p>
          <w:p w14:paraId="71473267" w14:textId="77777777" w:rsidR="002C0ED6" w:rsidRPr="00A53F47" w:rsidRDefault="002C0ED6" w:rsidP="002C0ED6">
            <w:pPr>
              <w:jc w:val="both"/>
              <w:rPr>
                <w:rFonts w:eastAsia="Calibri" w:cstheme="minorHAnsi"/>
              </w:rPr>
            </w:pPr>
            <w:r w:rsidRPr="00A53F47">
              <w:rPr>
                <w:rFonts w:eastAsia="Calibri" w:cstheme="minorHAnsi"/>
              </w:rPr>
              <w:t>che gli oneri di sicurezza per l’eliminazione dei rischi da interferenza, non soggetti a ribasso, sono pari a 0,00 € (euro zero,00), trattandosi di:</w:t>
            </w:r>
          </w:p>
          <w:p w14:paraId="5365A070" w14:textId="77777777" w:rsidR="002C0ED6" w:rsidRPr="00A53F47" w:rsidRDefault="002C0ED6" w:rsidP="002C0ED6">
            <w:pPr>
              <w:jc w:val="both"/>
              <w:rPr>
                <w:rFonts w:eastAsia="Calibri" w:cstheme="minorHAnsi"/>
              </w:rPr>
            </w:pPr>
            <w:r w:rsidRPr="00A53F47">
              <w:rPr>
                <w:rFonts w:eastAsia="Calibri" w:cstheme="minorHAnsi"/>
              </w:rPr>
              <w:t>[</w:t>
            </w:r>
            <w:r w:rsidRPr="00A53F47">
              <w:rPr>
                <w:rFonts w:eastAsia="Calibri" w:cstheme="minorHAnsi"/>
                <w:i/>
                <w:iCs/>
              </w:rPr>
              <w:t>casi alternativi</w:t>
            </w:r>
            <w:r w:rsidRPr="00A53F47">
              <w:rPr>
                <w:rFonts w:eastAsia="Calibri" w:cstheme="minorHAnsi"/>
              </w:rPr>
              <w:t>]:</w:t>
            </w:r>
          </w:p>
          <w:p w14:paraId="7CC8CED0" w14:textId="77777777" w:rsidR="002C0ED6" w:rsidRPr="00A53F47" w:rsidRDefault="002C0ED6" w:rsidP="002C0ED6">
            <w:pPr>
              <w:jc w:val="both"/>
              <w:rPr>
                <w:rFonts w:eastAsia="Calibri" w:cstheme="minorHAnsi"/>
              </w:rPr>
            </w:pPr>
            <w:r w:rsidRPr="00A53F47">
              <w:rPr>
                <w:rFonts w:eastAsia="Calibri" w:cstheme="minorHAnsi"/>
              </w:rPr>
              <w:t>1) servizi di natura intellettuale;</w:t>
            </w:r>
          </w:p>
          <w:p w14:paraId="3EB2F181" w14:textId="77777777" w:rsidR="002C0ED6" w:rsidRPr="00A53F47" w:rsidRDefault="002C0ED6" w:rsidP="002C0ED6">
            <w:pPr>
              <w:jc w:val="both"/>
              <w:rPr>
                <w:rFonts w:eastAsia="Calibri" w:cstheme="minorHAnsi"/>
              </w:rPr>
            </w:pPr>
            <w:r w:rsidRPr="00A53F47">
              <w:rPr>
                <w:rFonts w:eastAsia="Calibri" w:cstheme="minorHAnsi"/>
              </w:rPr>
              <w:t>2) di mera fornitura di materiali o attrezzature;</w:t>
            </w:r>
          </w:p>
          <w:p w14:paraId="1FB806EA" w14:textId="71E7CA16" w:rsidR="00545236" w:rsidRPr="00A53F47" w:rsidRDefault="002C0ED6" w:rsidP="002C0ED6">
            <w:pPr>
              <w:jc w:val="both"/>
              <w:rPr>
                <w:rFonts w:eastAsia="Calibri" w:cstheme="minorHAnsi"/>
              </w:rPr>
            </w:pPr>
            <w:r w:rsidRPr="00A53F47">
              <w:rPr>
                <w:rFonts w:eastAsia="Calibri" w:cstheme="minorHAnsi"/>
              </w:rPr>
              <w:t>3) [</w:t>
            </w:r>
            <w:r w:rsidRPr="00A53F47">
              <w:rPr>
                <w:rFonts w:eastAsia="Calibri" w:cstheme="minorHAnsi"/>
                <w:i/>
                <w:iCs/>
              </w:rPr>
              <w:t>indicare eventuali altre motivazioni</w:t>
            </w:r>
            <w:r w:rsidRPr="00A53F47">
              <w:rPr>
                <w:rFonts w:eastAsia="Calibri" w:cstheme="minorHAnsi"/>
              </w:rPr>
              <w:t>];</w:t>
            </w:r>
          </w:p>
        </w:tc>
      </w:tr>
      <w:tr w:rsidR="00545236" w:rsidRPr="00A53F47" w14:paraId="2E888800" w14:textId="77777777" w:rsidTr="00694F90">
        <w:tc>
          <w:tcPr>
            <w:tcW w:w="1500" w:type="pct"/>
            <w:shd w:val="clear" w:color="auto" w:fill="auto"/>
          </w:tcPr>
          <w:p w14:paraId="76619107" w14:textId="77777777" w:rsidR="00545236" w:rsidRPr="00A53F47" w:rsidRDefault="00545236" w:rsidP="00321F82">
            <w:pPr>
              <w:rPr>
                <w:rFonts w:eastAsia="Calibri" w:cstheme="minorHAnsi"/>
                <w:b/>
              </w:rPr>
            </w:pPr>
            <w:r w:rsidRPr="00A53F47">
              <w:rPr>
                <w:rFonts w:eastAsia="Calibri" w:cstheme="minorHAnsi"/>
                <w:b/>
              </w:rPr>
              <w:lastRenderedPageBreak/>
              <w:t xml:space="preserve">TENUTO CONTO </w:t>
            </w:r>
          </w:p>
        </w:tc>
        <w:tc>
          <w:tcPr>
            <w:tcW w:w="3500" w:type="pct"/>
            <w:shd w:val="clear" w:color="auto" w:fill="auto"/>
          </w:tcPr>
          <w:p w14:paraId="2E978BA9" w14:textId="77777777" w:rsidR="00545236" w:rsidRPr="00A53F47" w:rsidRDefault="002C0ED6" w:rsidP="00321F82">
            <w:pPr>
              <w:jc w:val="both"/>
              <w:rPr>
                <w:rFonts w:eastAsia="Calibri" w:cstheme="minorHAnsi"/>
              </w:rPr>
            </w:pPr>
            <w:r w:rsidRPr="00A53F47">
              <w:rPr>
                <w:rFonts w:eastAsia="Calibri" w:cstheme="minorHAnsi"/>
              </w:rPr>
              <w:t>[</w:t>
            </w:r>
            <w:r w:rsidRPr="00A53F47">
              <w:rPr>
                <w:rFonts w:eastAsia="Calibri" w:cstheme="minorHAnsi"/>
                <w:i/>
                <w:iCs/>
              </w:rPr>
              <w:t>solo in caso di appalto di servizi</w:t>
            </w:r>
            <w:r w:rsidRPr="00A53F47">
              <w:rPr>
                <w:rFonts w:eastAsia="Calibri" w:cstheme="minorHAnsi"/>
              </w:rPr>
              <w:t xml:space="preserve">] che, ai sensi dell’art. 23, comma 16, e dall’art. 216, comma 4, del </w:t>
            </w:r>
            <w:proofErr w:type="spellStart"/>
            <w:r w:rsidRPr="00A53F47">
              <w:rPr>
                <w:rFonts w:eastAsia="Calibri" w:cstheme="minorHAnsi"/>
              </w:rPr>
              <w:t>D.Lgs.</w:t>
            </w:r>
            <w:proofErr w:type="spellEnd"/>
            <w:r w:rsidRPr="00A53F47">
              <w:rPr>
                <w:rFonts w:eastAsia="Calibri" w:cstheme="minorHAnsi"/>
              </w:rPr>
              <w:t xml:space="preserve"> n. 50/2016, la stazione appaltante, al fine di determinare l’importo posto a base di gara, ha individuato i costi della manodopera sulla base di tabelle emanate dal Ministero del lavoro e delle Politiche Sociali, ponendo a base dei </w:t>
            </w:r>
            <w:proofErr w:type="gramStart"/>
            <w:r w:rsidRPr="00A53F47">
              <w:rPr>
                <w:rFonts w:eastAsia="Calibri" w:cstheme="minorHAnsi"/>
              </w:rPr>
              <w:t>predetti</w:t>
            </w:r>
            <w:proofErr w:type="gramEnd"/>
            <w:r w:rsidRPr="00A53F47">
              <w:rPr>
                <w:rFonts w:eastAsia="Calibri" w:cstheme="minorHAnsi"/>
              </w:rPr>
              <w:t xml:space="preserve"> costi quello medio orario relativo ad un livello […] del contratto […], per un importo complessivo pari a […];</w:t>
            </w:r>
          </w:p>
          <w:p w14:paraId="1805B8A0" w14:textId="54F52F03" w:rsidR="003336CD" w:rsidRPr="00A53F47" w:rsidRDefault="003336CD" w:rsidP="00321F82">
            <w:pPr>
              <w:jc w:val="both"/>
              <w:rPr>
                <w:rFonts w:eastAsia="Calibri" w:cstheme="minorHAnsi"/>
              </w:rPr>
            </w:pPr>
            <w:r w:rsidRPr="00A53F47">
              <w:rPr>
                <w:rFonts w:eastAsia="Calibri" w:cstheme="minorHAnsi"/>
              </w:rPr>
              <w:t>[</w:t>
            </w:r>
            <w:r w:rsidRPr="00A53F47">
              <w:rPr>
                <w:rFonts w:eastAsia="Calibri" w:cstheme="minorHAnsi"/>
                <w:i/>
                <w:iCs/>
              </w:rPr>
              <w:t>in caso di suddivisione in lotti, indicare i costi della manodopera relativi a ciascun lotto</w:t>
            </w:r>
            <w:r w:rsidRPr="00A53F47">
              <w:rPr>
                <w:rFonts w:eastAsia="Calibri" w:cstheme="minorHAnsi"/>
              </w:rPr>
              <w:t>]</w:t>
            </w:r>
          </w:p>
        </w:tc>
      </w:tr>
      <w:tr w:rsidR="00545236" w:rsidRPr="00A53F47" w14:paraId="2CB29016" w14:textId="77777777" w:rsidTr="00694F90">
        <w:tc>
          <w:tcPr>
            <w:tcW w:w="1500" w:type="pct"/>
            <w:shd w:val="clear" w:color="auto" w:fill="auto"/>
          </w:tcPr>
          <w:p w14:paraId="25534694" w14:textId="77777777" w:rsidR="00545236" w:rsidRPr="00A53F47" w:rsidRDefault="00545236" w:rsidP="00321F82">
            <w:pPr>
              <w:rPr>
                <w:rFonts w:eastAsia="Calibri" w:cstheme="minorHAnsi"/>
                <w:b/>
              </w:rPr>
            </w:pPr>
            <w:r w:rsidRPr="00A53F47">
              <w:rPr>
                <w:rFonts w:eastAsia="Calibri" w:cstheme="minorHAnsi"/>
                <w:b/>
              </w:rPr>
              <w:t xml:space="preserve">VISTO </w:t>
            </w:r>
          </w:p>
        </w:tc>
        <w:tc>
          <w:tcPr>
            <w:tcW w:w="3500" w:type="pct"/>
            <w:shd w:val="clear" w:color="auto" w:fill="auto"/>
          </w:tcPr>
          <w:p w14:paraId="06C773CF" w14:textId="14217F58" w:rsidR="00545236" w:rsidRPr="00A53F47" w:rsidRDefault="002C0ED6" w:rsidP="00321F82">
            <w:pPr>
              <w:jc w:val="both"/>
              <w:rPr>
                <w:rFonts w:eastAsia="Calibri" w:cstheme="minorHAnsi"/>
              </w:rPr>
            </w:pPr>
            <w:r w:rsidRPr="00A53F47">
              <w:rPr>
                <w:rFonts w:eastAsia="Calibri" w:cstheme="minorHAnsi"/>
              </w:rPr>
              <w:t>[</w:t>
            </w:r>
            <w:r w:rsidRPr="00A53F47">
              <w:rPr>
                <w:rFonts w:eastAsia="Calibri" w:cstheme="minorHAnsi"/>
                <w:i/>
                <w:iCs/>
              </w:rPr>
              <w:t>eventuale, solo nel caso in cui l’affidamento riguardi, in tutto o in parte, beni o servizi per i quali siano applicabili Decreti del Ministero dell’Ambiente, della Tutela del Territorio e del Mare aventi ad oggetto “criteri ambientali minimi”</w:t>
            </w:r>
            <w:r w:rsidRPr="00A53F47">
              <w:rPr>
                <w:rFonts w:eastAsia="Calibri" w:cstheme="minorHAnsi"/>
              </w:rPr>
              <w:t>] il D.M. […] del Ministero dell’Ambiente della Tutela del Territorio e del Mare, recante «[…]» [</w:t>
            </w:r>
            <w:r w:rsidRPr="00A53F47">
              <w:rPr>
                <w:rFonts w:eastAsia="Calibri" w:cstheme="minorHAnsi"/>
                <w:i/>
                <w:iCs/>
              </w:rPr>
              <w:t>inserire la denominazione del D.M. di riferimento</w:t>
            </w:r>
            <w:r w:rsidRPr="00A53F47">
              <w:rPr>
                <w:rFonts w:eastAsia="Calibri" w:cstheme="minorHAnsi"/>
              </w:rPr>
              <w:t>], le cui prescrizioni sono state recepite negli atti dell’affidamento in oggetto;</w:t>
            </w:r>
          </w:p>
        </w:tc>
      </w:tr>
      <w:tr w:rsidR="00545236" w:rsidRPr="00A53F47" w14:paraId="53487E62" w14:textId="77777777" w:rsidTr="00694F90">
        <w:tc>
          <w:tcPr>
            <w:tcW w:w="1500" w:type="pct"/>
            <w:shd w:val="clear" w:color="auto" w:fill="auto"/>
          </w:tcPr>
          <w:p w14:paraId="594E6532" w14:textId="77777777" w:rsidR="00545236" w:rsidRPr="00A53F47" w:rsidRDefault="00545236" w:rsidP="00321F82">
            <w:pPr>
              <w:rPr>
                <w:rFonts w:eastAsia="Calibri" w:cstheme="minorHAnsi"/>
                <w:b/>
              </w:rPr>
            </w:pPr>
            <w:r w:rsidRPr="00A53F47">
              <w:rPr>
                <w:rFonts w:eastAsia="Calibri" w:cstheme="minorHAnsi"/>
                <w:b/>
              </w:rPr>
              <w:t xml:space="preserve">RITENUTO </w:t>
            </w:r>
          </w:p>
        </w:tc>
        <w:tc>
          <w:tcPr>
            <w:tcW w:w="3500" w:type="pct"/>
            <w:shd w:val="clear" w:color="auto" w:fill="auto"/>
          </w:tcPr>
          <w:p w14:paraId="2F8D1AC3" w14:textId="5908118D" w:rsidR="00545236" w:rsidRPr="00A53F47" w:rsidRDefault="002C0ED6" w:rsidP="00321F82">
            <w:pPr>
              <w:jc w:val="both"/>
              <w:rPr>
                <w:rFonts w:eastAsia="Calibri" w:cstheme="minorHAnsi"/>
              </w:rPr>
            </w:pPr>
            <w:r w:rsidRPr="00A53F47">
              <w:rPr>
                <w:rFonts w:cstheme="minorHAnsi"/>
              </w:rPr>
              <w:t>[</w:t>
            </w:r>
            <w:r w:rsidRPr="00A53F47">
              <w:rPr>
                <w:rFonts w:cstheme="minorHAnsi"/>
                <w:i/>
                <w:iCs/>
              </w:rPr>
              <w:t xml:space="preserve">eventuale, solo nel caso in cui risulti applicabile la c.d. clausola sociale di cui all’art. 50 del </w:t>
            </w:r>
            <w:proofErr w:type="spellStart"/>
            <w:r w:rsidR="00D64269" w:rsidRPr="00A53F47">
              <w:rPr>
                <w:rFonts w:cstheme="minorHAnsi"/>
                <w:i/>
                <w:iCs/>
              </w:rPr>
              <w:t>D.Lgs.</w:t>
            </w:r>
            <w:proofErr w:type="spellEnd"/>
            <w:r w:rsidR="00D64269" w:rsidRPr="00A53F47">
              <w:rPr>
                <w:rFonts w:cstheme="minorHAnsi"/>
                <w:i/>
                <w:iCs/>
              </w:rPr>
              <w:t xml:space="preserve"> 50/2016</w:t>
            </w:r>
            <w:r w:rsidRPr="00A53F47">
              <w:rPr>
                <w:rFonts w:cstheme="minorHAnsi"/>
              </w:rPr>
              <w:t xml:space="preserve">] necessario prevedere l’inserimento negli atti di gara della c.d. clausola sociale di cui all’art. 50 del </w:t>
            </w:r>
            <w:proofErr w:type="spellStart"/>
            <w:r w:rsidRPr="00A53F47">
              <w:rPr>
                <w:rFonts w:cstheme="minorHAnsi"/>
              </w:rPr>
              <w:t>D.Lgs.</w:t>
            </w:r>
            <w:proofErr w:type="spellEnd"/>
            <w:r w:rsidRPr="00A53F47">
              <w:rPr>
                <w:rFonts w:cstheme="minorHAnsi"/>
              </w:rPr>
              <w:t xml:space="preserve"> 50/2016, al fine di garantire i livelli occupazionali esistenti;</w:t>
            </w:r>
          </w:p>
        </w:tc>
      </w:tr>
      <w:tr w:rsidR="00321F82" w:rsidRPr="00A53F47" w14:paraId="31F189A1" w14:textId="77777777" w:rsidTr="00694F90">
        <w:tc>
          <w:tcPr>
            <w:tcW w:w="1500" w:type="pct"/>
            <w:shd w:val="clear" w:color="auto" w:fill="auto"/>
          </w:tcPr>
          <w:p w14:paraId="738B857C" w14:textId="77777777" w:rsidR="00321F82" w:rsidRPr="00A53F47" w:rsidRDefault="00321F82" w:rsidP="00321F82">
            <w:pPr>
              <w:rPr>
                <w:rFonts w:eastAsia="Calibri" w:cstheme="minorHAnsi"/>
                <w:b/>
              </w:rPr>
            </w:pPr>
            <w:r w:rsidRPr="00A53F47">
              <w:rPr>
                <w:rFonts w:eastAsia="Calibri" w:cstheme="minorHAnsi"/>
                <w:b/>
              </w:rPr>
              <w:t>DATO ATTO</w:t>
            </w:r>
          </w:p>
          <w:p w14:paraId="4A8CD9F6" w14:textId="77777777" w:rsidR="00321F82" w:rsidRPr="00A53F47" w:rsidRDefault="00321F82" w:rsidP="00321F82">
            <w:pPr>
              <w:rPr>
                <w:rFonts w:eastAsia="Calibri" w:cstheme="minorHAnsi"/>
              </w:rPr>
            </w:pPr>
          </w:p>
          <w:p w14:paraId="18928C35" w14:textId="77777777" w:rsidR="00321F82" w:rsidRPr="00A53F47" w:rsidRDefault="00321F82" w:rsidP="00321F82">
            <w:pPr>
              <w:rPr>
                <w:rFonts w:eastAsia="Calibri" w:cstheme="minorHAnsi"/>
              </w:rPr>
            </w:pPr>
          </w:p>
          <w:p w14:paraId="49199EED" w14:textId="77777777" w:rsidR="00321F82" w:rsidRPr="00A53F47" w:rsidRDefault="00321F82" w:rsidP="00321F82">
            <w:pPr>
              <w:rPr>
                <w:rFonts w:eastAsia="Calibri" w:cstheme="minorHAnsi"/>
              </w:rPr>
            </w:pPr>
          </w:p>
          <w:p w14:paraId="76F2C37C" w14:textId="77777777" w:rsidR="00321F82" w:rsidRPr="00A53F47" w:rsidRDefault="00321F82" w:rsidP="00321F82">
            <w:pPr>
              <w:rPr>
                <w:rFonts w:eastAsia="Calibri" w:cstheme="minorHAnsi"/>
              </w:rPr>
            </w:pPr>
          </w:p>
          <w:p w14:paraId="7D04AE11" w14:textId="652958E3" w:rsidR="00321F82" w:rsidRPr="00A53F47" w:rsidRDefault="00321F82" w:rsidP="00321F82">
            <w:pPr>
              <w:rPr>
                <w:rFonts w:eastAsia="Calibri" w:cstheme="minorHAnsi"/>
              </w:rPr>
            </w:pPr>
          </w:p>
        </w:tc>
        <w:tc>
          <w:tcPr>
            <w:tcW w:w="3500" w:type="pct"/>
            <w:shd w:val="clear" w:color="auto" w:fill="auto"/>
          </w:tcPr>
          <w:p w14:paraId="2EBA08D4" w14:textId="53843AEB" w:rsidR="00321F82" w:rsidRPr="00A53F47" w:rsidRDefault="002C0ED6" w:rsidP="00321F82">
            <w:pPr>
              <w:jc w:val="both"/>
              <w:rPr>
                <w:rFonts w:eastAsia="Calibri" w:cstheme="minorHAnsi"/>
              </w:rPr>
            </w:pPr>
            <w:r w:rsidRPr="00A53F47">
              <w:rPr>
                <w:rFonts w:cstheme="minorHAnsi"/>
              </w:rPr>
              <w:t>della non esistenza di Convenzioni Consip attive in merito a tale merceologia [</w:t>
            </w:r>
            <w:r w:rsidRPr="00A53F47">
              <w:rPr>
                <w:rFonts w:cstheme="minorHAnsi"/>
                <w:i/>
                <w:iCs/>
              </w:rPr>
              <w:t>oppure, nella sola ipotesi di esistenza di Convenzione Consip mancante delle caratteristiche essenziali richieste dalla Istituzione Scolastica</w:t>
            </w:r>
            <w:r w:rsidRPr="00A53F47">
              <w:rPr>
                <w:rFonts w:cstheme="minorHAnsi"/>
              </w:rPr>
              <w:t xml:space="preserve">] della non idoneità della Convenzione Consip a soddisfare il fabbisogno dell’Istituzione Scolastica per mancanza delle caratteristiche essenziali, come rilevato in apposito provvedimento del Dirigente Scolastico n. […] del […], trasmesso al competente ufficio della Corte dei Conti, </w:t>
            </w:r>
            <w:r w:rsidRPr="00A53F47">
              <w:rPr>
                <w:rFonts w:cstheme="minorHAnsi"/>
              </w:rPr>
              <w:lastRenderedPageBreak/>
              <w:t>in attuazione di quanto previsto dall’art. 1, comma 510 della L. n. 208/2015;</w:t>
            </w:r>
          </w:p>
        </w:tc>
      </w:tr>
      <w:tr w:rsidR="00321F82" w:rsidRPr="00A53F47" w14:paraId="65C88D61" w14:textId="77777777" w:rsidTr="00694F90">
        <w:tc>
          <w:tcPr>
            <w:tcW w:w="1500" w:type="pct"/>
            <w:shd w:val="clear" w:color="auto" w:fill="auto"/>
          </w:tcPr>
          <w:p w14:paraId="3E3BCC95" w14:textId="3E26DA89" w:rsidR="003D6F55" w:rsidRPr="00A53F47" w:rsidRDefault="00C33C0C" w:rsidP="00321F82">
            <w:pPr>
              <w:rPr>
                <w:rFonts w:eastAsia="Calibri" w:cstheme="minorHAnsi"/>
                <w:b/>
              </w:rPr>
            </w:pPr>
            <w:r w:rsidRPr="00A53F47">
              <w:rPr>
                <w:rFonts w:eastAsia="Calibri" w:cstheme="minorHAnsi"/>
                <w:b/>
              </w:rPr>
              <w:lastRenderedPageBreak/>
              <w:t>DATO ATTO</w:t>
            </w:r>
          </w:p>
          <w:p w14:paraId="67F12CD9" w14:textId="77777777" w:rsidR="003D6F55" w:rsidRPr="00A53F47" w:rsidRDefault="003D6F55" w:rsidP="00321F82">
            <w:pPr>
              <w:rPr>
                <w:rFonts w:eastAsia="Calibri" w:cstheme="minorHAnsi"/>
                <w:b/>
              </w:rPr>
            </w:pPr>
          </w:p>
          <w:p w14:paraId="36FCACAC" w14:textId="77777777" w:rsidR="003D6F55" w:rsidRPr="00A53F47" w:rsidRDefault="003D6F55" w:rsidP="00321F82">
            <w:pPr>
              <w:rPr>
                <w:rFonts w:eastAsia="Calibri" w:cstheme="minorHAnsi"/>
                <w:b/>
              </w:rPr>
            </w:pPr>
          </w:p>
          <w:p w14:paraId="1A39AC73" w14:textId="180CB2CF" w:rsidR="00321F82" w:rsidRPr="00A53F47" w:rsidRDefault="00321F82" w:rsidP="00321F82">
            <w:pPr>
              <w:rPr>
                <w:rFonts w:eastAsia="Calibri" w:cstheme="minorHAnsi"/>
                <w:b/>
              </w:rPr>
            </w:pPr>
            <w:r w:rsidRPr="00A53F47">
              <w:rPr>
                <w:rFonts w:eastAsia="Calibri" w:cstheme="minorHAnsi"/>
                <w:b/>
              </w:rPr>
              <w:t xml:space="preserve"> </w:t>
            </w:r>
          </w:p>
        </w:tc>
        <w:tc>
          <w:tcPr>
            <w:tcW w:w="3500" w:type="pct"/>
            <w:shd w:val="clear" w:color="auto" w:fill="auto"/>
          </w:tcPr>
          <w:p w14:paraId="31996BC7" w14:textId="2672C240" w:rsidR="00321F82" w:rsidRPr="00A53F47" w:rsidRDefault="00F875A0" w:rsidP="00321F82">
            <w:pPr>
              <w:jc w:val="both"/>
              <w:rPr>
                <w:rFonts w:eastAsia="Calibri" w:cstheme="minorHAnsi"/>
              </w:rPr>
            </w:pPr>
            <w:r w:rsidRPr="00A53F47">
              <w:rPr>
                <w:rFonts w:cstheme="minorHAnsi"/>
              </w:rPr>
              <w:t>che, nell’ambito degli Accordi Quadro stipulati da Consip S.p.A. e dello SDAPA realizzato e gestito da Consip S.p.A., non risultano attive iniziative aventi ad oggetto interventi comparabili con quelli da affidare con la presente procedura [</w:t>
            </w:r>
            <w:r w:rsidRPr="00A53F47">
              <w:rPr>
                <w:rFonts w:cstheme="minorHAnsi"/>
                <w:i/>
                <w:iCs/>
              </w:rPr>
              <w:t>oppure, nell’ipotesi di Accordo Quadro e/o di Bando Istitutivo nell’ambito dello SDAPA esistente, ma mancante delle caratteristiche essenziali richieste dalla Istituzione Scolastica</w:t>
            </w:r>
            <w:r w:rsidRPr="00A53F47">
              <w:rPr>
                <w:rFonts w:cstheme="minorHAnsi"/>
              </w:rPr>
              <w:t>] che, nell’ambito degli Accordi Quadro stipulati da Consip e dello SDAPA realizzato e gestito da Consip, non risultano attive iniziative idonee a soddisfare i fabbisogni dell’Istituto, in quanto [</w:t>
            </w:r>
            <w:r w:rsidRPr="00A53F47">
              <w:rPr>
                <w:rFonts w:cstheme="minorHAnsi"/>
                <w:i/>
                <w:iCs/>
              </w:rPr>
              <w:t>indicare le ragioni per cui le iniziative Consip non risultano idonee a soddisfare i fabbisogni dell’Istituto</w:t>
            </w:r>
            <w:r w:rsidRPr="00A53F47">
              <w:rPr>
                <w:rFonts w:cstheme="minorHAnsi"/>
              </w:rPr>
              <w:t>];</w:t>
            </w:r>
          </w:p>
        </w:tc>
      </w:tr>
      <w:tr w:rsidR="00F875A0" w:rsidRPr="00A53F47" w14:paraId="076ABA3F" w14:textId="77777777" w:rsidTr="00694F90">
        <w:tc>
          <w:tcPr>
            <w:tcW w:w="1500" w:type="pct"/>
            <w:shd w:val="clear" w:color="auto" w:fill="auto"/>
          </w:tcPr>
          <w:p w14:paraId="163D5B9E" w14:textId="056D4175" w:rsidR="00F875A0" w:rsidRPr="00A53F47" w:rsidRDefault="00C33C0C" w:rsidP="00321F82">
            <w:pPr>
              <w:rPr>
                <w:rFonts w:eastAsia="Calibri" w:cstheme="minorHAnsi"/>
                <w:b/>
              </w:rPr>
            </w:pPr>
            <w:r w:rsidRPr="00A53F47">
              <w:rPr>
                <w:rFonts w:eastAsia="Calibri" w:cstheme="minorHAnsi"/>
                <w:b/>
              </w:rPr>
              <w:t>DATO ATTO</w:t>
            </w:r>
          </w:p>
        </w:tc>
        <w:tc>
          <w:tcPr>
            <w:tcW w:w="3500" w:type="pct"/>
            <w:shd w:val="clear" w:color="auto" w:fill="auto"/>
          </w:tcPr>
          <w:p w14:paraId="4AF07FFC" w14:textId="183F814E" w:rsidR="00F875A0" w:rsidRPr="00A53F47" w:rsidRDefault="00F875A0" w:rsidP="00321F82">
            <w:pPr>
              <w:jc w:val="both"/>
              <w:rPr>
                <w:rFonts w:cstheme="minorHAnsi"/>
              </w:rPr>
            </w:pPr>
            <w:r w:rsidRPr="00A53F47">
              <w:rPr>
                <w:rFonts w:cstheme="minorHAnsi"/>
              </w:rPr>
              <w:t>che il servizio [</w:t>
            </w:r>
            <w:r w:rsidRPr="00A53F47">
              <w:rPr>
                <w:rFonts w:cstheme="minorHAnsi"/>
                <w:i/>
                <w:iCs/>
              </w:rPr>
              <w:t>o la fornitura</w:t>
            </w:r>
            <w:r w:rsidRPr="00A53F47">
              <w:rPr>
                <w:rFonts w:cstheme="minorHAnsi"/>
              </w:rPr>
              <w:t>] è presente sul Mercato elettronico della Pubblica Amministrazione (MEPA), e che l’Istituzione Scolastica procederà pertanto alla relativa acquisizione mediante Richiesta di Offerta;</w:t>
            </w:r>
          </w:p>
        </w:tc>
      </w:tr>
      <w:tr w:rsidR="00F875A0" w:rsidRPr="00A53F47" w14:paraId="57F99126" w14:textId="77777777" w:rsidTr="00694F90">
        <w:tc>
          <w:tcPr>
            <w:tcW w:w="1500" w:type="pct"/>
            <w:shd w:val="clear" w:color="auto" w:fill="auto"/>
          </w:tcPr>
          <w:p w14:paraId="2F274DB3" w14:textId="190BB959" w:rsidR="00F875A0" w:rsidRPr="00A53F47" w:rsidRDefault="00F875A0" w:rsidP="00321F82">
            <w:pPr>
              <w:rPr>
                <w:rFonts w:eastAsia="Calibri" w:cstheme="minorHAnsi"/>
                <w:b/>
              </w:rPr>
            </w:pPr>
            <w:r w:rsidRPr="00A53F47">
              <w:rPr>
                <w:rFonts w:eastAsia="Calibri" w:cstheme="minorHAnsi"/>
                <w:b/>
              </w:rPr>
              <w:t>CONSIDERATO</w:t>
            </w:r>
          </w:p>
        </w:tc>
        <w:tc>
          <w:tcPr>
            <w:tcW w:w="3500" w:type="pct"/>
            <w:shd w:val="clear" w:color="auto" w:fill="auto"/>
          </w:tcPr>
          <w:p w14:paraId="11DCA02D" w14:textId="51DEC736" w:rsidR="00F875A0" w:rsidRPr="00A53F47" w:rsidRDefault="00F875A0" w:rsidP="00321F82">
            <w:pPr>
              <w:jc w:val="both"/>
              <w:rPr>
                <w:rFonts w:cstheme="minorHAnsi"/>
              </w:rPr>
            </w:pPr>
            <w:r w:rsidRPr="00A53F47">
              <w:rPr>
                <w:rFonts w:cstheme="minorHAnsi"/>
              </w:rPr>
              <w:t>che per la suddetta procedura sarà inviata una Richiesta di Offerta a n. [</w:t>
            </w:r>
            <w:r w:rsidRPr="00A53F47">
              <w:rPr>
                <w:rFonts w:cstheme="minorHAnsi"/>
                <w:i/>
              </w:rPr>
              <w:t>5</w:t>
            </w:r>
            <w:r w:rsidRPr="00A53F47">
              <w:rPr>
                <w:rFonts w:cstheme="minorHAnsi"/>
              </w:rPr>
              <w:t>] operatori, individuati mediante [</w:t>
            </w:r>
            <w:r w:rsidRPr="00A53F47">
              <w:rPr>
                <w:rFonts w:cstheme="minorHAnsi"/>
                <w:i/>
              </w:rPr>
              <w:t>indicare le modalità con le quali si è proceduto a selezionare gli operatori da invitare</w:t>
            </w:r>
            <w:r w:rsidRPr="00A53F47">
              <w:rPr>
                <w:rFonts w:cstheme="minorHAnsi"/>
              </w:rPr>
              <w:t>], per la relativa categoria merceologica richiesta sul MEPA, come indi</w:t>
            </w:r>
            <w:r w:rsidR="00C33C0C" w:rsidRPr="00A53F47">
              <w:rPr>
                <w:rFonts w:cstheme="minorHAnsi"/>
              </w:rPr>
              <w:t>cati</w:t>
            </w:r>
            <w:r w:rsidRPr="00A53F47">
              <w:rPr>
                <w:rFonts w:cstheme="minorHAnsi"/>
              </w:rPr>
              <w:t xml:space="preserve"> </w:t>
            </w:r>
            <w:r w:rsidR="00C33C0C" w:rsidRPr="00A53F47">
              <w:rPr>
                <w:rFonts w:cstheme="minorHAnsi"/>
              </w:rPr>
              <w:t>nell’</w:t>
            </w:r>
            <w:r w:rsidR="00254560" w:rsidRPr="00A53F47">
              <w:rPr>
                <w:rFonts w:cstheme="minorHAnsi"/>
              </w:rPr>
              <w:t>a</w:t>
            </w:r>
            <w:r w:rsidRPr="00A53F47">
              <w:rPr>
                <w:rFonts w:cstheme="minorHAnsi"/>
              </w:rPr>
              <w:t>pposito elenco allegato al presente provvedimento;</w:t>
            </w:r>
          </w:p>
        </w:tc>
      </w:tr>
      <w:tr w:rsidR="00F875A0" w:rsidRPr="00A53F47" w14:paraId="5D097D94" w14:textId="77777777" w:rsidTr="00694F90">
        <w:tc>
          <w:tcPr>
            <w:tcW w:w="1500" w:type="pct"/>
            <w:shd w:val="clear" w:color="auto" w:fill="auto"/>
          </w:tcPr>
          <w:p w14:paraId="7B17C1ED" w14:textId="2CE2214E" w:rsidR="00F875A0" w:rsidRPr="00A53F47" w:rsidRDefault="00F875A0" w:rsidP="00321F82">
            <w:pPr>
              <w:rPr>
                <w:rFonts w:eastAsia="Calibri" w:cstheme="minorHAnsi"/>
                <w:b/>
              </w:rPr>
            </w:pPr>
            <w:r w:rsidRPr="00A53F47">
              <w:rPr>
                <w:rFonts w:cstheme="minorHAnsi"/>
                <w:b/>
              </w:rPr>
              <w:t>CONSIDERATO</w:t>
            </w:r>
          </w:p>
        </w:tc>
        <w:tc>
          <w:tcPr>
            <w:tcW w:w="3500" w:type="pct"/>
            <w:shd w:val="clear" w:color="auto" w:fill="auto"/>
          </w:tcPr>
          <w:p w14:paraId="49F8317F" w14:textId="77777777" w:rsidR="00F875A0" w:rsidRPr="00A53F47" w:rsidRDefault="00F875A0" w:rsidP="00F875A0">
            <w:pPr>
              <w:spacing w:line="288" w:lineRule="exact"/>
              <w:jc w:val="both"/>
              <w:rPr>
                <w:rFonts w:cstheme="minorHAnsi"/>
              </w:rPr>
            </w:pPr>
            <w:r w:rsidRPr="00A53F47">
              <w:rPr>
                <w:rFonts w:cstheme="minorHAnsi"/>
              </w:rPr>
              <w:t xml:space="preserve">che nel procedere agli inviti questo Istituto avrà cura di rispettare il principio di rotazione degli inviti e degli affidamenti evitando di reinvitare il contraente uscente o l’operatore economico invitato e non affidatario del precedente affidamento; </w:t>
            </w:r>
          </w:p>
          <w:p w14:paraId="0F8E42DF" w14:textId="024FE0F6" w:rsidR="00F875A0" w:rsidRPr="00A53F47" w:rsidRDefault="00F875A0" w:rsidP="00F875A0">
            <w:pPr>
              <w:jc w:val="both"/>
              <w:rPr>
                <w:rFonts w:eastAsia="Times" w:cstheme="minorHAnsi"/>
                <w:color w:val="000000"/>
              </w:rPr>
            </w:pPr>
            <w:r w:rsidRPr="00A53F47">
              <w:rPr>
                <w:rFonts w:cstheme="minorHAnsi"/>
              </w:rPr>
              <w:t>[</w:t>
            </w:r>
            <w:r w:rsidRPr="00A53F47">
              <w:rPr>
                <w:rFonts w:cstheme="minorHAnsi"/>
                <w:i/>
                <w:iCs/>
              </w:rPr>
              <w:t>OPPURE</w:t>
            </w:r>
            <w:r w:rsidRPr="00A53F47">
              <w:rPr>
                <w:rFonts w:cstheme="minorHAnsi"/>
                <w:i/>
              </w:rPr>
              <w:t xml:space="preserve">, nel caso in cui si intenda invitare l’uscente e/o l’operatore/i invitato/i e non affidatario del precedente affidamento, in considerazione di </w:t>
            </w:r>
            <w:r w:rsidRPr="00A53F47">
              <w:rPr>
                <w:rFonts w:eastAsia="Times" w:cstheme="minorHAnsi"/>
                <w:i/>
                <w:color w:val="000000"/>
              </w:rPr>
              <w:t xml:space="preserve">quanto previsto dalle Linee Guida n. 4 secondo cui “La rotazione non si applica laddove il nuovo affidamento avvenga tramite procedure ordinarie o comunque aperte al mercato, nelle quali la stazione appaltante, in virtù di regole prestabilite dal </w:t>
            </w:r>
            <w:proofErr w:type="spellStart"/>
            <w:r w:rsidR="00D64269" w:rsidRPr="00A53F47">
              <w:rPr>
                <w:rFonts w:eastAsia="Times" w:cstheme="minorHAnsi"/>
                <w:i/>
                <w:color w:val="000000"/>
              </w:rPr>
              <w:t>D.Lgs.</w:t>
            </w:r>
            <w:proofErr w:type="spellEnd"/>
            <w:r w:rsidR="00D64269" w:rsidRPr="00A53F47">
              <w:rPr>
                <w:rFonts w:eastAsia="Times" w:cstheme="minorHAnsi"/>
                <w:i/>
                <w:color w:val="000000"/>
              </w:rPr>
              <w:t xml:space="preserve"> 50/2016 </w:t>
            </w:r>
            <w:r w:rsidRPr="00A53F47">
              <w:rPr>
                <w:rFonts w:eastAsia="Times" w:cstheme="minorHAnsi"/>
                <w:i/>
                <w:color w:val="000000"/>
              </w:rPr>
              <w:t>ovvero dalla stessa in caso di indagini di mercato o consultazione di elenchi, non operi alcuna limitazione in ordine al numero di operatori economici tra i quali effettuare la selezione”</w:t>
            </w:r>
            <w:r w:rsidRPr="00A53F47">
              <w:rPr>
                <w:rFonts w:eastAsia="Times" w:cstheme="minorHAnsi"/>
                <w:color w:val="000000"/>
              </w:rPr>
              <w:t>]</w:t>
            </w:r>
          </w:p>
          <w:p w14:paraId="05369BDB" w14:textId="2B4EF809" w:rsidR="00F875A0" w:rsidRPr="00A53F47" w:rsidRDefault="00F875A0" w:rsidP="00F875A0">
            <w:pPr>
              <w:jc w:val="both"/>
              <w:rPr>
                <w:rFonts w:eastAsia="Times" w:cstheme="minorHAnsi"/>
                <w:color w:val="000000"/>
              </w:rPr>
            </w:pPr>
            <w:r w:rsidRPr="00A53F47">
              <w:rPr>
                <w:rFonts w:eastAsia="Times" w:cstheme="minorHAnsi"/>
                <w:color w:val="000000"/>
              </w:rPr>
              <w:t>che per la suddetta procedura saranno interpellati tutti gli operatori che per quella specifica categoria risultano iscritti nel MEPA, ivi compreso l’uscente e gli operatori invitati nella precedente procedura e risultati non aggiudicatari;</w:t>
            </w:r>
          </w:p>
          <w:p w14:paraId="3569FDB6" w14:textId="02E25AAB" w:rsidR="00F875A0" w:rsidRPr="00A53F47" w:rsidRDefault="00F875A0" w:rsidP="00F875A0">
            <w:pPr>
              <w:jc w:val="both"/>
              <w:rPr>
                <w:rFonts w:eastAsia="Times" w:cstheme="minorHAnsi"/>
                <w:color w:val="000000"/>
              </w:rPr>
            </w:pPr>
            <w:r w:rsidRPr="00A53F47">
              <w:rPr>
                <w:rFonts w:eastAsia="Times" w:cstheme="minorHAnsi"/>
                <w:color w:val="000000"/>
              </w:rPr>
              <w:t>[</w:t>
            </w:r>
            <w:r w:rsidR="00C33C0C" w:rsidRPr="00A53F47">
              <w:rPr>
                <w:rFonts w:eastAsia="Times" w:cstheme="minorHAnsi"/>
                <w:i/>
                <w:iCs/>
                <w:color w:val="000000"/>
              </w:rPr>
              <w:t>OPPURE</w:t>
            </w:r>
            <w:r w:rsidRPr="00A53F47">
              <w:rPr>
                <w:rFonts w:eastAsia="Times" w:cstheme="minorHAnsi"/>
                <w:i/>
                <w:iCs/>
                <w:color w:val="000000"/>
              </w:rPr>
              <w:t>,</w:t>
            </w:r>
            <w:r w:rsidRPr="00A53F47">
              <w:rPr>
                <w:rFonts w:eastAsia="Times" w:cstheme="minorHAnsi"/>
                <w:i/>
                <w:color w:val="000000"/>
              </w:rPr>
              <w:t xml:space="preserve"> nel caso in cui non si interpellino tutti gli operatori risultanti inscritti al MEPA nella categoria e si decida comunque di reinvitare l’uscente, inserire il seguente periodo</w:t>
            </w:r>
            <w:r w:rsidRPr="00A53F47">
              <w:rPr>
                <w:rFonts w:eastAsia="Times" w:cstheme="minorHAnsi"/>
                <w:color w:val="000000"/>
              </w:rPr>
              <w:t>]</w:t>
            </w:r>
          </w:p>
          <w:p w14:paraId="3224F074" w14:textId="48746C42" w:rsidR="00F875A0" w:rsidRPr="00A53F47" w:rsidRDefault="00F875A0" w:rsidP="00F875A0">
            <w:pPr>
              <w:jc w:val="both"/>
              <w:rPr>
                <w:rFonts w:eastAsia="Calibri" w:cstheme="minorHAnsi"/>
              </w:rPr>
            </w:pPr>
            <w:r w:rsidRPr="00A53F47">
              <w:rPr>
                <w:rFonts w:eastAsia="Calibri" w:cstheme="minorHAnsi"/>
              </w:rPr>
              <w:lastRenderedPageBreak/>
              <w:t>che l’Istituto intende invitare l’operatore risultato aggiudicatario nella precedente procedura, ossia [</w:t>
            </w:r>
            <w:r w:rsidRPr="00A53F47">
              <w:rPr>
                <w:rFonts w:eastAsia="Calibri" w:cstheme="minorHAnsi"/>
                <w:i/>
              </w:rPr>
              <w:t>indicare la denominazione dell’operatore uscente</w:t>
            </w:r>
            <w:r w:rsidRPr="00A53F47">
              <w:rPr>
                <w:rFonts w:eastAsia="Calibri" w:cstheme="minorHAnsi"/>
              </w:rPr>
              <w:t>] tenuto conto:</w:t>
            </w:r>
          </w:p>
          <w:p w14:paraId="1C03E79E" w14:textId="77777777" w:rsidR="00F875A0" w:rsidRPr="00A53F47" w:rsidRDefault="00F875A0" w:rsidP="00F57FED">
            <w:pPr>
              <w:numPr>
                <w:ilvl w:val="0"/>
                <w:numId w:val="75"/>
              </w:numPr>
              <w:ind w:left="459" w:hanging="425"/>
              <w:jc w:val="both"/>
              <w:rPr>
                <w:rFonts w:cstheme="minorHAnsi"/>
              </w:rPr>
            </w:pPr>
            <w:r w:rsidRPr="00A53F47">
              <w:rPr>
                <w:rFonts w:cstheme="minorHAnsi"/>
              </w:rPr>
              <w:t xml:space="preserve">della particolare struttura del mercato e la riscontrata effettiva assenza di alternative </w:t>
            </w:r>
            <w:r w:rsidRPr="00A53F47">
              <w:rPr>
                <w:rFonts w:cstheme="minorHAnsi"/>
                <w:iCs/>
              </w:rPr>
              <w:t>[</w:t>
            </w:r>
            <w:r w:rsidRPr="00A53F47">
              <w:rPr>
                <w:rFonts w:cstheme="minorHAnsi"/>
                <w:i/>
              </w:rPr>
              <w:t>inserire una motivazione delle ragioni della deroga, mediante una sintetica descrizione della struttura di mercato e delle ragioni per le quali si rende necessario il reinvito dell’uscente</w:t>
            </w:r>
            <w:r w:rsidRPr="00A53F47">
              <w:rPr>
                <w:rFonts w:cstheme="minorHAnsi"/>
              </w:rPr>
              <w:t>];</w:t>
            </w:r>
          </w:p>
          <w:p w14:paraId="5CD96BDE" w14:textId="77777777" w:rsidR="00F875A0" w:rsidRPr="00A53F47" w:rsidRDefault="00F875A0" w:rsidP="00F57FED">
            <w:pPr>
              <w:numPr>
                <w:ilvl w:val="0"/>
                <w:numId w:val="75"/>
              </w:numPr>
              <w:ind w:left="459" w:hanging="425"/>
              <w:jc w:val="both"/>
              <w:rPr>
                <w:rFonts w:cstheme="minorHAnsi"/>
              </w:rPr>
            </w:pPr>
            <w:r w:rsidRPr="00A53F47">
              <w:rPr>
                <w:rFonts w:cstheme="minorHAnsi"/>
              </w:rPr>
              <w:t>del grado di soddisfazione maturato a conclusione del precedente rapporto contrattuale [</w:t>
            </w:r>
            <w:r w:rsidRPr="00A53F47">
              <w:rPr>
                <w:rFonts w:cstheme="minorHAnsi"/>
                <w:i/>
              </w:rPr>
              <w:t>specificare le ragioni per le quali l’Istituto  soddisfatto delle prestazioni precedentemente rese, prendendo in esame profili relativi a: esecuzione a regola d’arte e qualità della prestazione, nel rispetto dei tempi e dei costi pattuiti</w:t>
            </w:r>
            <w:r w:rsidRPr="00A53F47">
              <w:rPr>
                <w:rFonts w:cstheme="minorHAnsi"/>
              </w:rPr>
              <w:t>] e della competitività del prezzo offerto rispetto alla media dei prezzi praticati nel settore di mercato di riferimento [</w:t>
            </w:r>
            <w:r w:rsidRPr="00A53F47">
              <w:rPr>
                <w:rFonts w:cstheme="minorHAnsi"/>
                <w:i/>
                <w:iCs/>
              </w:rPr>
              <w:t>specificare i profili per i quali si ritiene che i prezzi siano competitivi</w:t>
            </w:r>
            <w:r w:rsidRPr="00A53F47">
              <w:rPr>
                <w:rFonts w:cstheme="minorHAnsi"/>
              </w:rPr>
              <w:t xml:space="preserve">]; </w:t>
            </w:r>
          </w:p>
          <w:p w14:paraId="491F43C1" w14:textId="77777777" w:rsidR="00CE1310" w:rsidRPr="00A53F47" w:rsidRDefault="00CE1310" w:rsidP="00321F82">
            <w:pPr>
              <w:jc w:val="both"/>
              <w:rPr>
                <w:rFonts w:eastAsia="Times" w:cstheme="minorHAnsi"/>
                <w:iCs/>
                <w:color w:val="000000"/>
              </w:rPr>
            </w:pPr>
            <w:r w:rsidRPr="00A53F47">
              <w:rPr>
                <w:rFonts w:eastAsia="Times" w:cstheme="minorHAnsi"/>
                <w:iCs/>
                <w:color w:val="000000"/>
              </w:rPr>
              <w:t>[</w:t>
            </w:r>
            <w:r w:rsidRPr="00A53F47">
              <w:rPr>
                <w:rFonts w:eastAsia="Times" w:cstheme="minorHAnsi"/>
                <w:i/>
                <w:color w:val="000000"/>
              </w:rPr>
              <w:t>Nel caso in cui non si interpellino tutti gli operatori risultanti inscritti al MEPA nella categoria e si decida di invitare un operatore invitato nella precedente procedura e risultato non aggiudicatario, inserire il seguente periodo</w:t>
            </w:r>
            <w:r w:rsidRPr="00A53F47">
              <w:rPr>
                <w:rFonts w:eastAsia="Times" w:cstheme="minorHAnsi"/>
                <w:iCs/>
                <w:color w:val="000000"/>
              </w:rPr>
              <w:t>]</w:t>
            </w:r>
          </w:p>
          <w:p w14:paraId="59779E87" w14:textId="49B5472D" w:rsidR="00F875A0" w:rsidRPr="00A53F47" w:rsidRDefault="00CE1310" w:rsidP="00321F82">
            <w:pPr>
              <w:jc w:val="both"/>
              <w:rPr>
                <w:rFonts w:cstheme="minorHAnsi"/>
              </w:rPr>
            </w:pPr>
            <w:r w:rsidRPr="00A53F47">
              <w:rPr>
                <w:rFonts w:eastAsia="Times" w:cstheme="minorHAnsi"/>
                <w:color w:val="000000"/>
              </w:rPr>
              <w:t>che quest</w:t>
            </w:r>
            <w:r w:rsidR="00A649AA">
              <w:rPr>
                <w:rFonts w:eastAsia="Times" w:cstheme="minorHAnsi"/>
                <w:color w:val="000000"/>
              </w:rPr>
              <w:t>o</w:t>
            </w:r>
            <w:r w:rsidRPr="00A53F47">
              <w:rPr>
                <w:rFonts w:eastAsia="Times" w:cstheme="minorHAnsi"/>
                <w:color w:val="000000"/>
              </w:rPr>
              <w:t xml:space="preserve"> Istituto intende invitare n. [1] operatore/i già invitato/i nella precedente procedura e risultato/i non aggiudicatario, ossia [</w:t>
            </w:r>
            <w:r w:rsidRPr="00A53F47">
              <w:rPr>
                <w:rFonts w:eastAsia="Times" w:cstheme="minorHAnsi"/>
                <w:i/>
                <w:color w:val="000000"/>
              </w:rPr>
              <w:t>indicare la denominazione dell’operatore/i precedentemente inviati e non aggiudicatari</w:t>
            </w:r>
            <w:r w:rsidRPr="00A53F47">
              <w:rPr>
                <w:rFonts w:eastAsia="Times" w:cstheme="minorHAnsi"/>
                <w:color w:val="000000"/>
              </w:rPr>
              <w:t>] per i seguenti motivi [</w:t>
            </w:r>
            <w:r w:rsidRPr="00A53F47">
              <w:rPr>
                <w:rFonts w:eastAsia="Times" w:cstheme="minorHAnsi"/>
                <w:i/>
                <w:color w:val="000000"/>
              </w:rPr>
              <w:t>specificare, per ciascun operatore, le ragioni del riaffidamento, in considerazione dell’aspettativa, desunta da precedenti rapporti contrattuali o da altre ragionevoli circostanze, circa l’affidabilità dell’operatore economico e l’idoneità a fornire prestazioni coerenti con il livello economico e qualitativo atteso</w:t>
            </w:r>
            <w:r w:rsidRPr="00A53F47">
              <w:rPr>
                <w:rFonts w:eastAsia="Times" w:cstheme="minorHAnsi"/>
                <w:color w:val="000000"/>
              </w:rPr>
              <w:t>];</w:t>
            </w:r>
          </w:p>
        </w:tc>
      </w:tr>
      <w:tr w:rsidR="00545236" w:rsidRPr="00A53F47" w14:paraId="4D321A04" w14:textId="77777777" w:rsidTr="00694F90">
        <w:tc>
          <w:tcPr>
            <w:tcW w:w="1500" w:type="pct"/>
            <w:shd w:val="clear" w:color="auto" w:fill="auto"/>
          </w:tcPr>
          <w:p w14:paraId="0D279C17" w14:textId="77777777" w:rsidR="00545236" w:rsidRPr="00A53F47" w:rsidRDefault="00545236" w:rsidP="00321F82">
            <w:pPr>
              <w:rPr>
                <w:rFonts w:eastAsia="Calibri" w:cstheme="minorHAnsi"/>
                <w:b/>
              </w:rPr>
            </w:pPr>
            <w:r w:rsidRPr="00A53F47">
              <w:rPr>
                <w:rFonts w:eastAsia="Calibri" w:cstheme="minorHAnsi"/>
                <w:b/>
              </w:rPr>
              <w:lastRenderedPageBreak/>
              <w:t>TENUTO CONTO</w:t>
            </w:r>
          </w:p>
        </w:tc>
        <w:tc>
          <w:tcPr>
            <w:tcW w:w="3500" w:type="pct"/>
            <w:shd w:val="clear" w:color="auto" w:fill="auto"/>
          </w:tcPr>
          <w:p w14:paraId="439BDB1F" w14:textId="4F772425" w:rsidR="00545236" w:rsidRPr="00A53F47" w:rsidRDefault="00545236" w:rsidP="00321F82">
            <w:pPr>
              <w:jc w:val="both"/>
              <w:rPr>
                <w:rFonts w:eastAsia="Calibri" w:cstheme="minorHAnsi"/>
              </w:rPr>
            </w:pPr>
            <w:r w:rsidRPr="00A53F47">
              <w:rPr>
                <w:rFonts w:eastAsia="Calibri" w:cstheme="minorHAnsi"/>
              </w:rPr>
              <w:t>[</w:t>
            </w:r>
            <w:r w:rsidRPr="00A53F47">
              <w:rPr>
                <w:rFonts w:eastAsia="Calibri" w:cstheme="minorHAnsi"/>
                <w:i/>
              </w:rPr>
              <w:t>eventuale, solo nel caso in cui siano previsti criteri di selezione</w:t>
            </w:r>
            <w:r w:rsidRPr="00A53F47">
              <w:rPr>
                <w:rFonts w:eastAsia="Calibri" w:cstheme="minorHAnsi"/>
              </w:rPr>
              <w:t xml:space="preserve">] che, ai fini della partecipazione alla procedura, l’Istituto richiede specifici requisiti di selezione ai sensi dell’art. 83 del </w:t>
            </w:r>
            <w:proofErr w:type="spellStart"/>
            <w:r w:rsidRPr="00A53F47">
              <w:rPr>
                <w:rFonts w:eastAsia="Calibri" w:cstheme="minorHAnsi"/>
              </w:rPr>
              <w:t>D.Lgs.</w:t>
            </w:r>
            <w:proofErr w:type="spellEnd"/>
            <w:r w:rsidRPr="00A53F47">
              <w:rPr>
                <w:rFonts w:eastAsia="Calibri" w:cstheme="minorHAnsi"/>
              </w:rPr>
              <w:t xml:space="preserve"> 50/2016, così come dettagliati nella documentazione di cui alla presente procedura;</w:t>
            </w:r>
          </w:p>
        </w:tc>
      </w:tr>
      <w:tr w:rsidR="00545236" w:rsidRPr="00A53F47" w14:paraId="4CD74B3C" w14:textId="77777777" w:rsidTr="00694F90">
        <w:tc>
          <w:tcPr>
            <w:tcW w:w="1500" w:type="pct"/>
            <w:shd w:val="clear" w:color="auto" w:fill="auto"/>
          </w:tcPr>
          <w:p w14:paraId="28040BAC" w14:textId="77777777" w:rsidR="00545236" w:rsidRPr="00A53F47" w:rsidRDefault="00545236" w:rsidP="00321F82">
            <w:pPr>
              <w:rPr>
                <w:rFonts w:eastAsia="Calibri" w:cstheme="minorHAnsi"/>
                <w:b/>
              </w:rPr>
            </w:pPr>
            <w:r w:rsidRPr="00A53F47">
              <w:rPr>
                <w:rFonts w:eastAsia="Calibri" w:cstheme="minorHAnsi"/>
                <w:b/>
              </w:rPr>
              <w:t>ATTESO</w:t>
            </w:r>
          </w:p>
        </w:tc>
        <w:tc>
          <w:tcPr>
            <w:tcW w:w="3500" w:type="pct"/>
            <w:shd w:val="clear" w:color="auto" w:fill="auto"/>
          </w:tcPr>
          <w:p w14:paraId="4F434560" w14:textId="50A647E3" w:rsidR="00CE1310" w:rsidRPr="00A53F47" w:rsidRDefault="00545236" w:rsidP="00321F82">
            <w:pPr>
              <w:jc w:val="both"/>
              <w:rPr>
                <w:rFonts w:eastAsia="Calibri" w:cstheme="minorHAnsi"/>
              </w:rPr>
            </w:pPr>
            <w:r w:rsidRPr="00A53F47">
              <w:rPr>
                <w:rFonts w:eastAsia="Calibri" w:cstheme="minorHAnsi"/>
              </w:rPr>
              <w:t>che l’aggiudicazione dell’appalto avverrà, ai sensi dell’art.</w:t>
            </w:r>
            <w:r w:rsidR="00CE1310" w:rsidRPr="00A53F47">
              <w:rPr>
                <w:rFonts w:eastAsia="Calibri" w:cstheme="minorHAnsi"/>
              </w:rPr>
              <w:t xml:space="preserve"> 36, comma 9 </w:t>
            </w:r>
            <w:r w:rsidR="00CE1310" w:rsidRPr="00A53F47">
              <w:rPr>
                <w:rFonts w:eastAsia="Calibri" w:cstheme="minorHAnsi"/>
                <w:i/>
                <w:iCs/>
              </w:rPr>
              <w:t>bis</w:t>
            </w:r>
            <w:r w:rsidR="00CE1310" w:rsidRPr="00A53F47">
              <w:rPr>
                <w:rFonts w:eastAsia="Calibri" w:cstheme="minorHAnsi"/>
              </w:rPr>
              <w:t xml:space="preserve"> e </w:t>
            </w:r>
            <w:r w:rsidRPr="00A53F47">
              <w:rPr>
                <w:rFonts w:eastAsia="Calibri" w:cstheme="minorHAnsi"/>
              </w:rPr>
              <w:t>95 comma 6</w:t>
            </w:r>
            <w:r w:rsidR="003D6F55" w:rsidRPr="00A53F47">
              <w:rPr>
                <w:rFonts w:eastAsia="Calibri" w:cstheme="minorHAnsi"/>
              </w:rPr>
              <w:t>,</w:t>
            </w:r>
            <w:r w:rsidRPr="00A53F47">
              <w:rPr>
                <w:rFonts w:eastAsia="Calibri" w:cstheme="minorHAnsi"/>
              </w:rPr>
              <w:t xml:space="preserve"> del </w:t>
            </w:r>
            <w:proofErr w:type="spellStart"/>
            <w:r w:rsidR="00CE1310" w:rsidRPr="00A53F47">
              <w:rPr>
                <w:rFonts w:eastAsia="Calibri" w:cstheme="minorHAnsi"/>
              </w:rPr>
              <w:t>D.Lgs.</w:t>
            </w:r>
            <w:proofErr w:type="spellEnd"/>
            <w:r w:rsidR="00CE1310" w:rsidRPr="00A53F47">
              <w:rPr>
                <w:rFonts w:eastAsia="Calibri" w:cstheme="minorHAnsi"/>
              </w:rPr>
              <w:t xml:space="preserve"> 50/2016</w:t>
            </w:r>
            <w:r w:rsidRPr="00A53F47">
              <w:rPr>
                <w:rFonts w:eastAsia="Calibri" w:cstheme="minorHAnsi"/>
              </w:rPr>
              <w:t>, con il criterio dell'offerta economicamente più vantaggiosa individuata sulla base del miglior rapporto qualità/prezzo;</w:t>
            </w:r>
          </w:p>
          <w:p w14:paraId="4996F9D1" w14:textId="77777777" w:rsidR="00545236" w:rsidRPr="00A53F47" w:rsidRDefault="00CE1310" w:rsidP="00321F82">
            <w:pPr>
              <w:jc w:val="both"/>
              <w:rPr>
                <w:rFonts w:eastAsia="Calibri" w:cstheme="minorHAnsi"/>
              </w:rPr>
            </w:pPr>
            <w:r w:rsidRPr="00A53F47">
              <w:rPr>
                <w:rFonts w:eastAsia="Calibri" w:cstheme="minorHAnsi"/>
              </w:rPr>
              <w:t>[</w:t>
            </w:r>
            <w:r w:rsidRPr="00A53F47">
              <w:rPr>
                <w:rFonts w:eastAsia="Calibri" w:cstheme="minorHAnsi"/>
                <w:i/>
              </w:rPr>
              <w:t>oppure, nel caso di gara al minor prezzo</w:t>
            </w:r>
            <w:r w:rsidRPr="00A53F47">
              <w:rPr>
                <w:rFonts w:eastAsia="Calibri" w:cstheme="minorHAnsi"/>
              </w:rPr>
              <w:t>]</w:t>
            </w:r>
          </w:p>
          <w:p w14:paraId="3E408912" w14:textId="278572E4" w:rsidR="00CE1310" w:rsidRPr="00A53F47" w:rsidRDefault="00CE1310" w:rsidP="00321F82">
            <w:pPr>
              <w:jc w:val="both"/>
              <w:rPr>
                <w:rFonts w:eastAsia="Calibri" w:cstheme="minorHAnsi"/>
              </w:rPr>
            </w:pPr>
            <w:r w:rsidRPr="00A53F47">
              <w:rPr>
                <w:rFonts w:eastAsia="Calibri" w:cstheme="minorHAnsi"/>
              </w:rPr>
              <w:t xml:space="preserve">che l’aggiudicazione dell’appalto avverrà con il criterio del minor prezzo, ai sensi dell’art. 36, comma 9 </w:t>
            </w:r>
            <w:r w:rsidRPr="00A53F47">
              <w:rPr>
                <w:rFonts w:eastAsia="Calibri" w:cstheme="minorHAnsi"/>
                <w:i/>
                <w:iCs/>
              </w:rPr>
              <w:t>bis</w:t>
            </w:r>
            <w:r w:rsidRPr="00A53F47">
              <w:rPr>
                <w:rFonts w:eastAsia="Calibri" w:cstheme="minorHAnsi"/>
              </w:rPr>
              <w:t xml:space="preserve"> e dell’art. 95, comma 4,</w:t>
            </w:r>
            <w:r w:rsidR="00942E25">
              <w:rPr>
                <w:rFonts w:eastAsia="Calibri" w:cstheme="minorHAnsi"/>
              </w:rPr>
              <w:t xml:space="preserve"> lett. b),</w:t>
            </w:r>
            <w:r w:rsidRPr="00A53F47">
              <w:rPr>
                <w:rFonts w:eastAsia="Calibri" w:cstheme="minorHAnsi"/>
              </w:rPr>
              <w:t xml:space="preserve"> del </w:t>
            </w:r>
            <w:proofErr w:type="spellStart"/>
            <w:r w:rsidRPr="00A53F47">
              <w:rPr>
                <w:rFonts w:eastAsia="Calibri" w:cstheme="minorHAnsi"/>
              </w:rPr>
              <w:t>D.Lgs.</w:t>
            </w:r>
            <w:proofErr w:type="spellEnd"/>
            <w:r w:rsidRPr="00A53F47">
              <w:rPr>
                <w:rFonts w:eastAsia="Calibri" w:cstheme="minorHAnsi"/>
              </w:rPr>
              <w:t xml:space="preserve"> 50/2016;</w:t>
            </w:r>
          </w:p>
        </w:tc>
      </w:tr>
      <w:tr w:rsidR="00545236" w:rsidRPr="00A53F47" w14:paraId="3BB1BF2E" w14:textId="77777777" w:rsidTr="00694F90">
        <w:tc>
          <w:tcPr>
            <w:tcW w:w="1500" w:type="pct"/>
            <w:shd w:val="clear" w:color="auto" w:fill="auto"/>
          </w:tcPr>
          <w:p w14:paraId="3E026E95" w14:textId="730BF6A0" w:rsidR="00545236" w:rsidRPr="00A53F47" w:rsidRDefault="00376DA6" w:rsidP="00321F82">
            <w:pPr>
              <w:widowControl w:val="0"/>
              <w:jc w:val="both"/>
              <w:rPr>
                <w:rFonts w:eastAsia="Times" w:cstheme="minorHAnsi"/>
                <w:b/>
                <w:bCs/>
              </w:rPr>
            </w:pPr>
            <w:r>
              <w:rPr>
                <w:rFonts w:eastAsia="Times" w:cstheme="minorHAnsi"/>
                <w:b/>
                <w:bCs/>
              </w:rPr>
              <w:t>DATO ATTO</w:t>
            </w:r>
          </w:p>
        </w:tc>
        <w:tc>
          <w:tcPr>
            <w:tcW w:w="3500" w:type="pct"/>
            <w:shd w:val="clear" w:color="auto" w:fill="auto"/>
          </w:tcPr>
          <w:p w14:paraId="7E591CC5" w14:textId="3213133C" w:rsidR="00545236" w:rsidRPr="00A53F47" w:rsidRDefault="00CE1310" w:rsidP="00321F82">
            <w:pPr>
              <w:widowControl w:val="0"/>
              <w:jc w:val="both"/>
              <w:rPr>
                <w:rFonts w:eastAsia="Times" w:cstheme="minorHAnsi"/>
                <w:bCs/>
              </w:rPr>
            </w:pPr>
            <w:r w:rsidRPr="00A53F47">
              <w:rPr>
                <w:rFonts w:eastAsia="Times" w:cstheme="minorHAnsi"/>
                <w:bCs/>
              </w:rPr>
              <w:t>che il contratto, ai sensi di quanto stabilito dall’art. 1, comma 3, del D.L. 95/</w:t>
            </w:r>
            <w:r w:rsidR="008065AB">
              <w:rPr>
                <w:rFonts w:eastAsia="Times" w:cstheme="minorHAnsi"/>
                <w:bCs/>
              </w:rPr>
              <w:t>2012, sarà</w:t>
            </w:r>
            <w:r w:rsidRPr="00A53F47">
              <w:rPr>
                <w:rFonts w:eastAsia="Times" w:cstheme="minorHAnsi"/>
                <w:bCs/>
              </w:rPr>
              <w:t xml:space="preserve"> sottoposto a condizione risolutiva nel caso di sopravvenuta disponibilità di una convenzione Consip S.p.A. </w:t>
            </w:r>
            <w:r w:rsidRPr="00A53F47">
              <w:rPr>
                <w:rFonts w:eastAsia="Times" w:cstheme="minorHAnsi"/>
                <w:bCs/>
              </w:rPr>
              <w:lastRenderedPageBreak/>
              <w:t xml:space="preserve">avente ad oggetto servizi </w:t>
            </w:r>
            <w:r w:rsidRPr="00A53F47">
              <w:rPr>
                <w:rFonts w:eastAsia="Times" w:cstheme="minorHAnsi"/>
                <w:bCs/>
                <w:iCs/>
              </w:rPr>
              <w:t>[</w:t>
            </w:r>
            <w:r w:rsidRPr="00A53F47">
              <w:rPr>
                <w:rFonts w:eastAsia="Times" w:cstheme="minorHAnsi"/>
                <w:bCs/>
                <w:i/>
              </w:rPr>
              <w:t>o forniture</w:t>
            </w:r>
            <w:r w:rsidRPr="00A53F47">
              <w:rPr>
                <w:rFonts w:eastAsia="Times" w:cstheme="minorHAnsi"/>
                <w:bCs/>
                <w:iCs/>
              </w:rPr>
              <w:t xml:space="preserve">] </w:t>
            </w:r>
            <w:r w:rsidRPr="00A53F47">
              <w:rPr>
                <w:rFonts w:eastAsia="Times" w:cstheme="minorHAnsi"/>
                <w:bCs/>
              </w:rPr>
              <w:t>comparabili con quelli oggetto di affidamento;</w:t>
            </w:r>
          </w:p>
        </w:tc>
      </w:tr>
      <w:tr w:rsidR="00545236" w:rsidRPr="00A53F47" w14:paraId="3576218B" w14:textId="77777777" w:rsidTr="00694F90">
        <w:trPr>
          <w:trHeight w:val="690"/>
        </w:trPr>
        <w:tc>
          <w:tcPr>
            <w:tcW w:w="1500" w:type="pct"/>
            <w:shd w:val="clear" w:color="auto" w:fill="auto"/>
          </w:tcPr>
          <w:p w14:paraId="7A4B474F" w14:textId="77777777" w:rsidR="00545236" w:rsidRPr="00A53F47" w:rsidRDefault="00545236" w:rsidP="00321F82">
            <w:pPr>
              <w:rPr>
                <w:rFonts w:eastAsia="Calibri" w:cstheme="minorHAnsi"/>
                <w:b/>
              </w:rPr>
            </w:pPr>
            <w:r w:rsidRPr="00A53F47">
              <w:rPr>
                <w:rFonts w:eastAsia="Calibri" w:cstheme="minorHAnsi"/>
                <w:b/>
              </w:rPr>
              <w:lastRenderedPageBreak/>
              <w:t>PRESO ATTO</w:t>
            </w:r>
          </w:p>
        </w:tc>
        <w:tc>
          <w:tcPr>
            <w:tcW w:w="3500" w:type="pct"/>
            <w:shd w:val="clear" w:color="auto" w:fill="auto"/>
          </w:tcPr>
          <w:p w14:paraId="34FBA859" w14:textId="6F2916D2" w:rsidR="00545236" w:rsidRPr="00A53F47" w:rsidRDefault="00545236" w:rsidP="00321F82">
            <w:pPr>
              <w:tabs>
                <w:tab w:val="left" w:pos="7263"/>
              </w:tabs>
              <w:jc w:val="both"/>
              <w:rPr>
                <w:rFonts w:cstheme="minorHAnsi"/>
              </w:rPr>
            </w:pPr>
            <w:r w:rsidRPr="00A53F47">
              <w:rPr>
                <w:rFonts w:cstheme="minorHAnsi"/>
              </w:rPr>
              <w:t>che il RUP</w:t>
            </w:r>
            <w:r w:rsidR="00CE1310" w:rsidRPr="00A53F47">
              <w:rPr>
                <w:rFonts w:cstheme="minorHAnsi"/>
              </w:rPr>
              <w:t>, ai sensi dell’art.</w:t>
            </w:r>
            <w:r w:rsidR="00CE1310" w:rsidRPr="00A53F47">
              <w:rPr>
                <w:rFonts w:eastAsia="Calibri" w:cstheme="minorHAnsi"/>
              </w:rPr>
              <w:t xml:space="preserve"> 1, commi 65 e 67, della L. n. 266/2005,</w:t>
            </w:r>
            <w:r w:rsidR="00C223C0">
              <w:rPr>
                <w:rFonts w:eastAsia="Calibri" w:cstheme="minorHAnsi"/>
              </w:rPr>
              <w:t xml:space="preserve"> </w:t>
            </w:r>
            <w:r w:rsidRPr="00A53F47">
              <w:rPr>
                <w:rFonts w:cstheme="minorHAnsi"/>
              </w:rPr>
              <w:t>ha provveduto all’acquisizione del CIG</w:t>
            </w:r>
            <w:r w:rsidR="00CE1310" w:rsidRPr="00A53F47">
              <w:rPr>
                <w:rFonts w:cstheme="minorHAnsi"/>
              </w:rPr>
              <w:t>,</w:t>
            </w:r>
            <w:r w:rsidRPr="00A53F47">
              <w:rPr>
                <w:rFonts w:cstheme="minorHAnsi"/>
              </w:rPr>
              <w:t xml:space="preserve"> e che il contributo dovuto all’A</w:t>
            </w:r>
            <w:r w:rsidR="00C33C0C" w:rsidRPr="00A53F47">
              <w:rPr>
                <w:rFonts w:cstheme="minorHAnsi"/>
              </w:rPr>
              <w:t>.</w:t>
            </w:r>
            <w:r w:rsidRPr="00A53F47">
              <w:rPr>
                <w:rFonts w:cstheme="minorHAnsi"/>
              </w:rPr>
              <w:t>N</w:t>
            </w:r>
            <w:r w:rsidR="00C33C0C" w:rsidRPr="00A53F47">
              <w:rPr>
                <w:rFonts w:cstheme="minorHAnsi"/>
              </w:rPr>
              <w:t>.</w:t>
            </w:r>
            <w:r w:rsidRPr="00A53F47">
              <w:rPr>
                <w:rFonts w:cstheme="minorHAnsi"/>
              </w:rPr>
              <w:t>AC</w:t>
            </w:r>
            <w:r w:rsidR="00C33C0C" w:rsidRPr="00A53F47">
              <w:rPr>
                <w:rFonts w:cstheme="minorHAnsi"/>
              </w:rPr>
              <w:t>.</w:t>
            </w:r>
            <w:r w:rsidRPr="00A53F47">
              <w:rPr>
                <w:rFonts w:cstheme="minorHAnsi"/>
              </w:rPr>
              <w:t xml:space="preserve"> </w:t>
            </w:r>
            <w:r w:rsidR="00542AD8">
              <w:rPr>
                <w:rFonts w:cstheme="minorHAnsi"/>
              </w:rPr>
              <w:t xml:space="preserve">dalla stazione appaltante </w:t>
            </w:r>
            <w:r w:rsidRPr="00A53F47">
              <w:rPr>
                <w:rFonts w:cstheme="minorHAnsi"/>
              </w:rPr>
              <w:t>risulta pari a € […] [</w:t>
            </w:r>
            <w:r w:rsidR="00C33C0C" w:rsidRPr="00A53F47">
              <w:rPr>
                <w:rFonts w:cstheme="minorHAnsi"/>
                <w:i/>
                <w:iCs/>
              </w:rPr>
              <w:t>i</w:t>
            </w:r>
            <w:r w:rsidRPr="00A53F47">
              <w:rPr>
                <w:rFonts w:cstheme="minorHAnsi"/>
                <w:i/>
                <w:iCs/>
              </w:rPr>
              <w:t>n</w:t>
            </w:r>
            <w:r w:rsidRPr="00A53F47">
              <w:rPr>
                <w:rFonts w:cstheme="minorHAnsi"/>
                <w:i/>
              </w:rPr>
              <w:t xml:space="preserve"> caso di suddivisione dell’appalto in più lotti, indicare il contributo relativo a ciascun lotto</w:t>
            </w:r>
            <w:r w:rsidRPr="00A53F47">
              <w:rPr>
                <w:rFonts w:cstheme="minorHAnsi"/>
              </w:rPr>
              <w:t>], in base alla Deliberazione dell’A</w:t>
            </w:r>
            <w:r w:rsidR="00CE1310" w:rsidRPr="00A53F47">
              <w:rPr>
                <w:rFonts w:cstheme="minorHAnsi"/>
              </w:rPr>
              <w:t>.</w:t>
            </w:r>
            <w:r w:rsidRPr="00A53F47">
              <w:rPr>
                <w:rFonts w:cstheme="minorHAnsi"/>
              </w:rPr>
              <w:t>N</w:t>
            </w:r>
            <w:r w:rsidR="00CE1310" w:rsidRPr="00A53F47">
              <w:rPr>
                <w:rFonts w:cstheme="minorHAnsi"/>
              </w:rPr>
              <w:t>.</w:t>
            </w:r>
            <w:r w:rsidRPr="00A53F47">
              <w:rPr>
                <w:rFonts w:cstheme="minorHAnsi"/>
              </w:rPr>
              <w:t>AC</w:t>
            </w:r>
            <w:r w:rsidR="00CE1310" w:rsidRPr="00A53F47">
              <w:rPr>
                <w:rFonts w:cstheme="minorHAnsi"/>
              </w:rPr>
              <w:t>.</w:t>
            </w:r>
            <w:r w:rsidRPr="00A53F47">
              <w:rPr>
                <w:rFonts w:cstheme="minorHAnsi"/>
              </w:rPr>
              <w:t xml:space="preserve"> n. </w:t>
            </w:r>
            <w:r w:rsidR="00B758C6">
              <w:rPr>
                <w:rFonts w:cstheme="minorHAnsi"/>
              </w:rPr>
              <w:t>830 del 21 dicembre 2021</w:t>
            </w:r>
            <w:r w:rsidRPr="00A53F47">
              <w:rPr>
                <w:rFonts w:cstheme="minorHAnsi"/>
              </w:rPr>
              <w:t xml:space="preserve">; </w:t>
            </w:r>
          </w:p>
        </w:tc>
      </w:tr>
      <w:tr w:rsidR="00CE1310" w:rsidRPr="00A53F47" w14:paraId="7296D3E1" w14:textId="77777777" w:rsidTr="00694F90">
        <w:trPr>
          <w:trHeight w:val="690"/>
        </w:trPr>
        <w:tc>
          <w:tcPr>
            <w:tcW w:w="1500" w:type="pct"/>
            <w:shd w:val="clear" w:color="auto" w:fill="auto"/>
          </w:tcPr>
          <w:p w14:paraId="73D35CF3" w14:textId="4273FFED" w:rsidR="00CE1310" w:rsidRPr="00A53F47" w:rsidRDefault="00CE1310" w:rsidP="00321F82">
            <w:pPr>
              <w:rPr>
                <w:rFonts w:eastAsia="Calibri" w:cstheme="minorHAnsi"/>
                <w:b/>
              </w:rPr>
            </w:pPr>
            <w:r w:rsidRPr="00A53F47">
              <w:rPr>
                <w:rFonts w:eastAsia="Calibri" w:cstheme="minorHAnsi"/>
                <w:b/>
              </w:rPr>
              <w:t>TENUTO CONTO</w:t>
            </w:r>
          </w:p>
        </w:tc>
        <w:tc>
          <w:tcPr>
            <w:tcW w:w="3500" w:type="pct"/>
            <w:shd w:val="clear" w:color="auto" w:fill="auto"/>
          </w:tcPr>
          <w:p w14:paraId="0EA1DC8D" w14:textId="5D89CABF" w:rsidR="00CE1310" w:rsidRPr="00A53F47" w:rsidRDefault="00CE1310" w:rsidP="00321F82">
            <w:pPr>
              <w:tabs>
                <w:tab w:val="left" w:pos="7263"/>
              </w:tabs>
              <w:jc w:val="both"/>
              <w:rPr>
                <w:rFonts w:cstheme="minorHAnsi"/>
              </w:rPr>
            </w:pPr>
            <w:r w:rsidRPr="00A53F47">
              <w:rPr>
                <w:rFonts w:eastAsia="Calibri" w:cstheme="minorHAnsi"/>
              </w:rPr>
              <w:t>che l’affidamento in oggetto dà luogo ad una transazione soggetta agli obblighi di tracciabilità dei flussi finanziari previsti dalla L. 13 agosto 2010, n. 136 e dal D.L. 12 novembre 2010, n. 187;</w:t>
            </w:r>
          </w:p>
        </w:tc>
      </w:tr>
      <w:tr w:rsidR="00545236" w:rsidRPr="00A53F47" w14:paraId="359C173A" w14:textId="77777777" w:rsidTr="00694F90">
        <w:trPr>
          <w:trHeight w:val="690"/>
        </w:trPr>
        <w:tc>
          <w:tcPr>
            <w:tcW w:w="1500" w:type="pct"/>
            <w:shd w:val="clear" w:color="auto" w:fill="auto"/>
          </w:tcPr>
          <w:p w14:paraId="0FF1A8B7" w14:textId="77777777" w:rsidR="00545236" w:rsidRPr="00A53F47" w:rsidRDefault="00545236" w:rsidP="00321F82">
            <w:pPr>
              <w:rPr>
                <w:rFonts w:eastAsia="Calibri" w:cstheme="minorHAnsi"/>
                <w:b/>
              </w:rPr>
            </w:pPr>
            <w:r w:rsidRPr="00A53F47">
              <w:rPr>
                <w:rFonts w:eastAsia="Calibri" w:cstheme="minorHAnsi"/>
                <w:b/>
              </w:rPr>
              <w:t>VISTI</w:t>
            </w:r>
          </w:p>
        </w:tc>
        <w:tc>
          <w:tcPr>
            <w:tcW w:w="3500" w:type="pct"/>
            <w:shd w:val="clear" w:color="auto" w:fill="auto"/>
          </w:tcPr>
          <w:p w14:paraId="44E23871" w14:textId="656994AB" w:rsidR="00545236" w:rsidRPr="00A53F47" w:rsidRDefault="00545236" w:rsidP="00321F82">
            <w:pPr>
              <w:tabs>
                <w:tab w:val="left" w:pos="7263"/>
              </w:tabs>
              <w:jc w:val="both"/>
              <w:rPr>
                <w:rFonts w:eastAsia="Calibri" w:cstheme="minorHAnsi"/>
                <w:bCs/>
              </w:rPr>
            </w:pPr>
            <w:r w:rsidRPr="00A53F47">
              <w:rPr>
                <w:rFonts w:cstheme="minorHAnsi"/>
              </w:rPr>
              <w:t xml:space="preserve">gli schemi di </w:t>
            </w:r>
            <w:proofErr w:type="spellStart"/>
            <w:r w:rsidRPr="00A53F47">
              <w:rPr>
                <w:rFonts w:cstheme="minorHAnsi"/>
                <w:i/>
              </w:rPr>
              <w:t>lex</w:t>
            </w:r>
            <w:proofErr w:type="spellEnd"/>
            <w:r w:rsidRPr="00A53F47">
              <w:rPr>
                <w:rFonts w:cstheme="minorHAnsi"/>
                <w:i/>
              </w:rPr>
              <w:t xml:space="preserve"> </w:t>
            </w:r>
            <w:proofErr w:type="spellStart"/>
            <w:r w:rsidRPr="00A53F47">
              <w:rPr>
                <w:rFonts w:cstheme="minorHAnsi"/>
                <w:i/>
              </w:rPr>
              <w:t>specialis</w:t>
            </w:r>
            <w:proofErr w:type="spellEnd"/>
            <w:r w:rsidRPr="00A53F47">
              <w:rPr>
                <w:rFonts w:cstheme="minorHAnsi"/>
              </w:rPr>
              <w:t xml:space="preserve"> allegati al presente provvedimento;</w:t>
            </w:r>
          </w:p>
        </w:tc>
      </w:tr>
      <w:tr w:rsidR="00545236" w:rsidRPr="00A53F47" w14:paraId="7E6395E5" w14:textId="77777777" w:rsidTr="00694F90">
        <w:trPr>
          <w:trHeight w:val="690"/>
        </w:trPr>
        <w:tc>
          <w:tcPr>
            <w:tcW w:w="1500" w:type="pct"/>
            <w:shd w:val="clear" w:color="auto" w:fill="auto"/>
          </w:tcPr>
          <w:p w14:paraId="4033CD2F" w14:textId="77777777" w:rsidR="00545236" w:rsidRPr="00A53F47" w:rsidRDefault="00545236" w:rsidP="00321F82">
            <w:pPr>
              <w:rPr>
                <w:rFonts w:eastAsia="Calibri" w:cstheme="minorHAnsi"/>
                <w:b/>
              </w:rPr>
            </w:pPr>
            <w:r w:rsidRPr="00A53F47">
              <w:rPr>
                <w:rFonts w:eastAsia="Calibri" w:cstheme="minorHAnsi"/>
                <w:b/>
              </w:rPr>
              <w:t>VISTO</w:t>
            </w:r>
          </w:p>
        </w:tc>
        <w:tc>
          <w:tcPr>
            <w:tcW w:w="3500" w:type="pct"/>
            <w:shd w:val="clear" w:color="auto" w:fill="auto"/>
          </w:tcPr>
          <w:p w14:paraId="1E5357FF" w14:textId="77777777" w:rsidR="00545236" w:rsidRPr="00A53F47" w:rsidRDefault="00545236" w:rsidP="00321F82">
            <w:pPr>
              <w:tabs>
                <w:tab w:val="left" w:pos="7263"/>
              </w:tabs>
              <w:jc w:val="both"/>
              <w:rPr>
                <w:rFonts w:eastAsia="Calibri" w:cstheme="minorHAnsi"/>
                <w:bCs/>
              </w:rPr>
            </w:pPr>
            <w:r w:rsidRPr="00A53F47">
              <w:rPr>
                <w:rFonts w:cstheme="minorHAnsi"/>
              </w:rPr>
              <w:t>l’elenco di operatori da invitare alla presente procedura, allegato al presente provvedimento;</w:t>
            </w:r>
          </w:p>
        </w:tc>
      </w:tr>
      <w:tr w:rsidR="00545236" w:rsidRPr="00A53F47" w14:paraId="03D06A55" w14:textId="77777777" w:rsidTr="00694F90">
        <w:trPr>
          <w:trHeight w:val="690"/>
        </w:trPr>
        <w:tc>
          <w:tcPr>
            <w:tcW w:w="1500" w:type="pct"/>
            <w:shd w:val="clear" w:color="auto" w:fill="auto"/>
          </w:tcPr>
          <w:p w14:paraId="4D7A5E3D" w14:textId="77777777" w:rsidR="00545236" w:rsidRPr="00A53F47" w:rsidRDefault="00545236" w:rsidP="00321F82">
            <w:pPr>
              <w:rPr>
                <w:rFonts w:eastAsia="Calibri" w:cstheme="minorHAnsi"/>
                <w:b/>
              </w:rPr>
            </w:pPr>
            <w:r w:rsidRPr="00A53F47">
              <w:rPr>
                <w:rFonts w:eastAsia="Calibri" w:cstheme="minorHAnsi"/>
                <w:b/>
              </w:rPr>
              <w:t xml:space="preserve">CONSIDERATO </w:t>
            </w:r>
          </w:p>
        </w:tc>
        <w:tc>
          <w:tcPr>
            <w:tcW w:w="3500" w:type="pct"/>
            <w:shd w:val="clear" w:color="auto" w:fill="auto"/>
          </w:tcPr>
          <w:p w14:paraId="6A7E214D" w14:textId="7D5C6498" w:rsidR="00545236" w:rsidRPr="00A53F47" w:rsidRDefault="00545236" w:rsidP="00321F82">
            <w:pPr>
              <w:tabs>
                <w:tab w:val="left" w:pos="7263"/>
              </w:tabs>
              <w:jc w:val="both"/>
              <w:rPr>
                <w:rFonts w:eastAsia="Calibri" w:cstheme="minorHAnsi"/>
                <w:bCs/>
              </w:rPr>
            </w:pPr>
            <w:r w:rsidRPr="00A53F47">
              <w:rPr>
                <w:rFonts w:eastAsia="Calibri" w:cstheme="minorHAnsi"/>
                <w:bCs/>
              </w:rPr>
              <w:t>che gli importi di cui al presente provvedimento</w:t>
            </w:r>
            <w:r w:rsidR="00254560" w:rsidRPr="00A53F47">
              <w:rPr>
                <w:rFonts w:eastAsia="Calibri" w:cstheme="minorHAnsi"/>
                <w:bCs/>
              </w:rPr>
              <w:t xml:space="preserve">, </w:t>
            </w:r>
            <w:r w:rsidRPr="00A53F47">
              <w:rPr>
                <w:rFonts w:eastAsia="Calibri" w:cstheme="minorHAnsi"/>
                <w:bCs/>
              </w:rPr>
              <w:t xml:space="preserve">pari ad € […], oltre </w:t>
            </w:r>
            <w:r w:rsidR="001E7DAA" w:rsidRPr="00A53F47">
              <w:rPr>
                <w:rFonts w:eastAsia="Calibri" w:cstheme="minorHAnsi"/>
                <w:bCs/>
              </w:rPr>
              <w:t>IVA</w:t>
            </w:r>
            <w:r w:rsidRPr="00A53F47">
              <w:rPr>
                <w:rFonts w:eastAsia="Calibri" w:cstheme="minorHAnsi"/>
                <w:bCs/>
              </w:rPr>
              <w:t xml:space="preserve"> (pari a € […] I</w:t>
            </w:r>
            <w:r w:rsidR="001E7DAA" w:rsidRPr="00A53F47">
              <w:rPr>
                <w:rFonts w:eastAsia="Calibri" w:cstheme="minorHAnsi"/>
                <w:bCs/>
              </w:rPr>
              <w:t>VA</w:t>
            </w:r>
            <w:r w:rsidRPr="00A53F47">
              <w:rPr>
                <w:rFonts w:eastAsia="Calibri" w:cstheme="minorHAnsi"/>
                <w:bCs/>
              </w:rPr>
              <w:t xml:space="preserve"> compresa)</w:t>
            </w:r>
            <w:r w:rsidR="00254560" w:rsidRPr="00A53F47">
              <w:rPr>
                <w:rFonts w:eastAsia="Calibri" w:cstheme="minorHAnsi"/>
                <w:bCs/>
              </w:rPr>
              <w:t>,</w:t>
            </w:r>
            <w:r w:rsidRPr="00A53F47">
              <w:rPr>
                <w:rFonts w:eastAsia="Calibri" w:cstheme="minorHAnsi"/>
                <w:bCs/>
              </w:rPr>
              <w:t xml:space="preserve"> trovano copertura nel bilancio di previsione per l’anno </w:t>
            </w:r>
            <w:r w:rsidR="003D6F55" w:rsidRPr="00A53F47">
              <w:rPr>
                <w:rFonts w:eastAsia="Calibri" w:cstheme="minorHAnsi"/>
                <w:bCs/>
              </w:rPr>
              <w:t>[…]</w:t>
            </w:r>
            <w:r w:rsidRPr="00A53F47">
              <w:rPr>
                <w:rFonts w:eastAsia="Calibri" w:cstheme="minorHAnsi"/>
                <w:bCs/>
              </w:rPr>
              <w:t xml:space="preserve">; </w:t>
            </w:r>
          </w:p>
        </w:tc>
      </w:tr>
    </w:tbl>
    <w:p w14:paraId="6D8BECCF" w14:textId="77777777" w:rsidR="00E212B4" w:rsidRPr="00A53F47" w:rsidRDefault="00E212B4" w:rsidP="00321F82">
      <w:pPr>
        <w:rPr>
          <w:rFonts w:cstheme="minorHAnsi"/>
        </w:rPr>
      </w:pPr>
    </w:p>
    <w:p w14:paraId="2C08A84D" w14:textId="252E602E" w:rsidR="00E212B4" w:rsidRPr="00A53F47" w:rsidRDefault="00E212B4" w:rsidP="00321F82">
      <w:pPr>
        <w:jc w:val="both"/>
        <w:rPr>
          <w:rFonts w:cstheme="minorHAnsi"/>
          <w:kern w:val="2"/>
        </w:rPr>
      </w:pPr>
      <w:r w:rsidRPr="00A53F47">
        <w:rPr>
          <w:rFonts w:cstheme="minorHAnsi"/>
          <w:kern w:val="2"/>
        </w:rPr>
        <w:t xml:space="preserve">nell’osservanza delle disposizioni di cui alla </w:t>
      </w:r>
      <w:r w:rsidR="00CE1310" w:rsidRPr="00A53F47">
        <w:rPr>
          <w:rFonts w:cstheme="minorHAnsi"/>
          <w:kern w:val="2"/>
        </w:rPr>
        <w:t>L.</w:t>
      </w:r>
      <w:r w:rsidRPr="00A53F47">
        <w:rPr>
          <w:rFonts w:cstheme="minorHAnsi"/>
          <w:kern w:val="2"/>
        </w:rPr>
        <w:t xml:space="preserve"> 6 novembre 2012, n. 190, recante «</w:t>
      </w:r>
      <w:r w:rsidRPr="00A53F47">
        <w:rPr>
          <w:rFonts w:cstheme="minorHAnsi"/>
          <w:i/>
          <w:kern w:val="2"/>
        </w:rPr>
        <w:t>Disposizioni per la prevenzione e la repressione della corruzione e dell’illegalità della Pubblica Amministrazione</w:t>
      </w:r>
      <w:r w:rsidRPr="00A53F47">
        <w:rPr>
          <w:rFonts w:cstheme="minorHAnsi"/>
          <w:kern w:val="2"/>
        </w:rPr>
        <w:t>»,</w:t>
      </w:r>
    </w:p>
    <w:p w14:paraId="7F2C82AC" w14:textId="77777777" w:rsidR="00CE1310" w:rsidRPr="00A53F47" w:rsidRDefault="00CE1310" w:rsidP="00321F82">
      <w:pPr>
        <w:jc w:val="both"/>
        <w:rPr>
          <w:rFonts w:cstheme="minorHAnsi"/>
          <w:kern w:val="2"/>
        </w:rPr>
      </w:pPr>
    </w:p>
    <w:p w14:paraId="632D696A" w14:textId="77777777" w:rsidR="00E212B4" w:rsidRPr="00A53F47" w:rsidRDefault="00E212B4" w:rsidP="00321F82">
      <w:pPr>
        <w:jc w:val="center"/>
        <w:rPr>
          <w:rFonts w:cstheme="minorHAnsi"/>
          <w:b/>
          <w:bCs/>
        </w:rPr>
      </w:pPr>
      <w:r w:rsidRPr="00A53F47">
        <w:rPr>
          <w:rFonts w:cstheme="minorHAnsi"/>
          <w:b/>
          <w:bCs/>
        </w:rPr>
        <w:t>DETERMINA</w:t>
      </w:r>
    </w:p>
    <w:p w14:paraId="6031E05F" w14:textId="77777777" w:rsidR="00E212B4" w:rsidRPr="00A53F47" w:rsidRDefault="00E212B4" w:rsidP="00321F82">
      <w:pPr>
        <w:rPr>
          <w:rFonts w:cstheme="minorHAnsi"/>
          <w:b/>
          <w:bCs/>
        </w:rPr>
      </w:pPr>
    </w:p>
    <w:p w14:paraId="7530D02C" w14:textId="421E98C9" w:rsidR="00E212B4" w:rsidRPr="00A53F47" w:rsidRDefault="003D6F55" w:rsidP="00321F82">
      <w:pPr>
        <w:suppressAutoHyphens/>
        <w:jc w:val="both"/>
        <w:rPr>
          <w:rFonts w:eastAsia="Times New Roman" w:cstheme="minorHAnsi"/>
          <w:lang w:eastAsia="zh-CN"/>
        </w:rPr>
      </w:pPr>
      <w:r w:rsidRPr="00A53F47">
        <w:rPr>
          <w:rFonts w:eastAsia="Times New Roman" w:cstheme="minorHAnsi"/>
          <w:lang w:eastAsia="zh-CN"/>
        </w:rPr>
        <w:t>p</w:t>
      </w:r>
      <w:r w:rsidR="00E212B4" w:rsidRPr="00A53F47">
        <w:rPr>
          <w:rFonts w:eastAsia="Times New Roman" w:cstheme="minorHAnsi"/>
          <w:lang w:eastAsia="zh-CN"/>
        </w:rPr>
        <w:t>er i motivi espressi nella premessa, che si intendono integralmente richiamati:</w:t>
      </w:r>
    </w:p>
    <w:p w14:paraId="1C4E9871" w14:textId="77777777" w:rsidR="003D6F55" w:rsidRPr="00A53F47" w:rsidRDefault="003D6F55" w:rsidP="00321F82">
      <w:pPr>
        <w:suppressAutoHyphens/>
        <w:jc w:val="both"/>
        <w:rPr>
          <w:rFonts w:eastAsia="Times New Roman" w:cstheme="minorHAnsi"/>
          <w:lang w:eastAsia="zh-CN"/>
        </w:rPr>
      </w:pPr>
    </w:p>
    <w:p w14:paraId="142D27A4" w14:textId="53ACADC0" w:rsidR="00E212B4" w:rsidRPr="00A53F47" w:rsidRDefault="00E212B4" w:rsidP="001A7868">
      <w:pPr>
        <w:pStyle w:val="Paragrafoelenco"/>
        <w:numPr>
          <w:ilvl w:val="0"/>
          <w:numId w:val="29"/>
        </w:numPr>
        <w:ind w:left="426" w:hanging="426"/>
        <w:contextualSpacing w:val="0"/>
        <w:jc w:val="both"/>
        <w:rPr>
          <w:rFonts w:cstheme="minorHAnsi"/>
          <w:bCs/>
        </w:rPr>
      </w:pPr>
      <w:r w:rsidRPr="00A53F47">
        <w:rPr>
          <w:rFonts w:cstheme="minorHAnsi"/>
          <w:bCs/>
        </w:rPr>
        <w:t>di autorizzare, ai sensi dell’art. 36, comma 2, lett. b)</w:t>
      </w:r>
      <w:r w:rsidR="00CE1310" w:rsidRPr="00A53F47">
        <w:rPr>
          <w:rFonts w:cstheme="minorHAnsi"/>
          <w:bCs/>
        </w:rPr>
        <w:t>,</w:t>
      </w:r>
      <w:r w:rsidRPr="00A53F47">
        <w:rPr>
          <w:rFonts w:cstheme="minorHAnsi"/>
          <w:bCs/>
        </w:rPr>
        <w:t xml:space="preserve"> del </w:t>
      </w:r>
      <w:proofErr w:type="spellStart"/>
      <w:r w:rsidRPr="00A53F47">
        <w:rPr>
          <w:rFonts w:cstheme="minorHAnsi"/>
          <w:bCs/>
        </w:rPr>
        <w:t>D.Lgs.</w:t>
      </w:r>
      <w:proofErr w:type="spellEnd"/>
      <w:r w:rsidRPr="00A53F47">
        <w:rPr>
          <w:rFonts w:cstheme="minorHAnsi"/>
          <w:bCs/>
        </w:rPr>
        <w:t xml:space="preserve"> 50/2016, l’indizione della procedura </w:t>
      </w:r>
      <w:r w:rsidR="008F4719" w:rsidRPr="00A53F47">
        <w:rPr>
          <w:rFonts w:cstheme="minorHAnsi"/>
          <w:bCs/>
        </w:rPr>
        <w:t>comparativa</w:t>
      </w:r>
      <w:r w:rsidRPr="00A53F47">
        <w:rPr>
          <w:rFonts w:cstheme="minorHAnsi"/>
          <w:bCs/>
        </w:rPr>
        <w:t xml:space="preserve">, tramite Richiesta di Offerta sul Mercato Elettronico della Pubblica Amministrazione (MEPA), per </w:t>
      </w:r>
      <w:r w:rsidR="007B38FB" w:rsidRPr="00A53F47">
        <w:rPr>
          <w:rFonts w:cstheme="minorHAnsi"/>
          <w:bCs/>
        </w:rPr>
        <w:t>l’acquisizione</w:t>
      </w:r>
      <w:r w:rsidRPr="00A53F47">
        <w:rPr>
          <w:rFonts w:cstheme="minorHAnsi"/>
          <w:bCs/>
        </w:rPr>
        <w:t xml:space="preserve"> </w:t>
      </w:r>
      <w:r w:rsidR="007B38FB" w:rsidRPr="00A53F47">
        <w:rPr>
          <w:rFonts w:cstheme="minorHAnsi"/>
          <w:bCs/>
        </w:rPr>
        <w:t>di</w:t>
      </w:r>
      <w:r w:rsidRPr="00A53F47">
        <w:rPr>
          <w:rFonts w:cstheme="minorHAnsi"/>
          <w:bCs/>
        </w:rPr>
        <w:t xml:space="preserve"> servizi [</w:t>
      </w:r>
      <w:r w:rsidRPr="00A53F47">
        <w:rPr>
          <w:rFonts w:cstheme="minorHAnsi"/>
          <w:bCs/>
          <w:i/>
        </w:rPr>
        <w:t>o forniture</w:t>
      </w:r>
      <w:r w:rsidRPr="00A53F47">
        <w:rPr>
          <w:rFonts w:cstheme="minorHAnsi"/>
          <w:bCs/>
        </w:rPr>
        <w:t>] aventi ad oggetto […], [</w:t>
      </w:r>
      <w:r w:rsidRPr="00A53F47">
        <w:rPr>
          <w:rFonts w:cstheme="minorHAnsi"/>
          <w:bCs/>
          <w:i/>
        </w:rPr>
        <w:t>eventuale, solo in caso di suddivisione in lotti</w:t>
      </w:r>
      <w:r w:rsidRPr="00A53F47">
        <w:rPr>
          <w:rFonts w:cstheme="minorHAnsi"/>
          <w:bCs/>
        </w:rPr>
        <w:t xml:space="preserve">] </w:t>
      </w:r>
      <w:r w:rsidRPr="00A53F47">
        <w:rPr>
          <w:rFonts w:eastAsia="Times" w:cstheme="minorHAnsi"/>
        </w:rPr>
        <w:t>suddivisa in n. […] lotti;</w:t>
      </w:r>
    </w:p>
    <w:p w14:paraId="23566A90" w14:textId="77777777" w:rsidR="00E212B4" w:rsidRPr="00A53F47" w:rsidRDefault="00E212B4" w:rsidP="001A7868">
      <w:pPr>
        <w:pStyle w:val="Paragrafoelenco"/>
        <w:numPr>
          <w:ilvl w:val="0"/>
          <w:numId w:val="29"/>
        </w:numPr>
        <w:ind w:left="426" w:hanging="426"/>
        <w:contextualSpacing w:val="0"/>
        <w:jc w:val="both"/>
        <w:rPr>
          <w:rFonts w:cstheme="minorHAnsi"/>
          <w:bCs/>
        </w:rPr>
      </w:pPr>
      <w:r w:rsidRPr="00A53F47">
        <w:rPr>
          <w:rFonts w:cstheme="minorHAnsi"/>
        </w:rPr>
        <w:t>di porre a base di procedura l’importo massimo di € […]</w:t>
      </w:r>
      <w:r w:rsidRPr="00A53F47" w:rsidDel="00674E82">
        <w:rPr>
          <w:rFonts w:cstheme="minorHAnsi"/>
          <w:i/>
        </w:rPr>
        <w:t xml:space="preserve"> </w:t>
      </w:r>
      <w:r w:rsidRPr="00A53F47">
        <w:rPr>
          <w:rFonts w:cstheme="minorHAnsi"/>
        </w:rPr>
        <w:t>(Euro [</w:t>
      </w:r>
      <w:proofErr w:type="gramStart"/>
      <w:r w:rsidRPr="00A53F47">
        <w:rPr>
          <w:rFonts w:cstheme="minorHAnsi"/>
        </w:rPr>
        <w:t>…]/</w:t>
      </w:r>
      <w:proofErr w:type="gramEnd"/>
      <w:r w:rsidRPr="00A53F47">
        <w:rPr>
          <w:rFonts w:cstheme="minorHAnsi"/>
        </w:rPr>
        <w:t>00), al netto di IVA e/o di altre imposte e contributi di legge, di cui € […] per oneri di sicurezza per l’eliminazione dei rischi di interferenza, non soggetti a ribasso, ed € […] per costi per la manodopera, [</w:t>
      </w:r>
      <w:r w:rsidRPr="00A53F47">
        <w:rPr>
          <w:rFonts w:cstheme="minorHAnsi"/>
          <w:i/>
        </w:rPr>
        <w:t>eventuale</w:t>
      </w:r>
      <w:r w:rsidRPr="00A53F47">
        <w:rPr>
          <w:rFonts w:cstheme="minorHAnsi"/>
        </w:rPr>
        <w:t>] così ripartito tra i n. […] lotti di gara:</w:t>
      </w:r>
    </w:p>
    <w:p w14:paraId="4542E1B1" w14:textId="77777777" w:rsidR="00E212B4" w:rsidRPr="00A53F47" w:rsidRDefault="00E212B4" w:rsidP="00CC61A6">
      <w:pPr>
        <w:numPr>
          <w:ilvl w:val="0"/>
          <w:numId w:val="91"/>
        </w:numPr>
        <w:ind w:left="851" w:hanging="425"/>
        <w:jc w:val="both"/>
        <w:rPr>
          <w:rFonts w:cstheme="minorHAnsi"/>
        </w:rPr>
      </w:pPr>
      <w:r w:rsidRPr="00A53F47">
        <w:rPr>
          <w:rFonts w:cstheme="minorHAnsi"/>
        </w:rPr>
        <w:t xml:space="preserve">Lotto 1: </w:t>
      </w:r>
      <w:r w:rsidRPr="00A53F47">
        <w:rPr>
          <w:rFonts w:cstheme="minorHAnsi"/>
          <w:color w:val="000000" w:themeColor="text1"/>
        </w:rPr>
        <w:t xml:space="preserve">€ </w:t>
      </w:r>
      <w:r w:rsidRPr="00A53F47">
        <w:rPr>
          <w:rFonts w:cstheme="minorHAnsi"/>
          <w:bCs/>
          <w:color w:val="000000" w:themeColor="text1"/>
        </w:rPr>
        <w:t>[…]</w:t>
      </w:r>
      <w:r w:rsidRPr="00A53F47">
        <w:rPr>
          <w:rFonts w:cstheme="minorHAnsi"/>
          <w:color w:val="000000" w:themeColor="text1"/>
        </w:rPr>
        <w:t xml:space="preserve">, IVA </w:t>
      </w:r>
      <w:r w:rsidRPr="00A53F47">
        <w:rPr>
          <w:rFonts w:cstheme="minorHAnsi"/>
        </w:rPr>
        <w:t>esclusa, di cui € […] per oneri di sicurezza per l’eliminazione dei rischi di interferenza, non soggetti a ribasso, ed € […] per costi relativi alla manodopera;</w:t>
      </w:r>
    </w:p>
    <w:p w14:paraId="31D912CD" w14:textId="77777777" w:rsidR="00E212B4" w:rsidRPr="00A53F47" w:rsidRDefault="00E212B4" w:rsidP="00CC61A6">
      <w:pPr>
        <w:numPr>
          <w:ilvl w:val="0"/>
          <w:numId w:val="91"/>
        </w:numPr>
        <w:ind w:left="851" w:hanging="425"/>
        <w:jc w:val="both"/>
        <w:rPr>
          <w:rFonts w:cstheme="minorHAnsi"/>
        </w:rPr>
      </w:pPr>
      <w:r w:rsidRPr="00A53F47">
        <w:rPr>
          <w:rFonts w:cstheme="minorHAnsi"/>
        </w:rPr>
        <w:t>[…]</w:t>
      </w:r>
    </w:p>
    <w:p w14:paraId="43B6ED3A" w14:textId="4EA7FBE4" w:rsidR="00E212B4" w:rsidRPr="00A53F47" w:rsidRDefault="00E212B4" w:rsidP="001A7868">
      <w:pPr>
        <w:pStyle w:val="Paragrafoelenco"/>
        <w:numPr>
          <w:ilvl w:val="0"/>
          <w:numId w:val="29"/>
        </w:numPr>
        <w:ind w:left="426" w:hanging="426"/>
        <w:contextualSpacing w:val="0"/>
        <w:jc w:val="both"/>
        <w:rPr>
          <w:rFonts w:cstheme="minorHAnsi"/>
        </w:rPr>
      </w:pPr>
      <w:r w:rsidRPr="00A53F47">
        <w:rPr>
          <w:rFonts w:cstheme="minorHAnsi"/>
        </w:rPr>
        <w:t>di invitare alla procedura in questione gli operatori indicati nell’elenco allegato al presente provvedimento;</w:t>
      </w:r>
    </w:p>
    <w:p w14:paraId="311D5C0A" w14:textId="1192AFDC" w:rsidR="00E212B4" w:rsidRPr="00A53F47" w:rsidRDefault="00E212B4" w:rsidP="001A7868">
      <w:pPr>
        <w:pStyle w:val="Paragrafoelenco"/>
        <w:numPr>
          <w:ilvl w:val="0"/>
          <w:numId w:val="29"/>
        </w:numPr>
        <w:ind w:left="426" w:hanging="426"/>
        <w:contextualSpacing w:val="0"/>
        <w:jc w:val="both"/>
        <w:rPr>
          <w:rFonts w:cstheme="minorHAnsi"/>
        </w:rPr>
      </w:pPr>
      <w:r w:rsidRPr="00A53F47">
        <w:rPr>
          <w:rFonts w:cstheme="minorHAnsi"/>
          <w:bCs/>
        </w:rPr>
        <w:t>di assumere che, ai fini della selezione dell’offerta migliore, venga applicato il criterio […];</w:t>
      </w:r>
    </w:p>
    <w:p w14:paraId="189ECE20" w14:textId="77777777" w:rsidR="003D6F55" w:rsidRPr="00A53F47" w:rsidRDefault="00E212B4" w:rsidP="001A7868">
      <w:pPr>
        <w:pStyle w:val="Paragrafoelenco"/>
        <w:numPr>
          <w:ilvl w:val="0"/>
          <w:numId w:val="29"/>
        </w:numPr>
        <w:ind w:left="426" w:hanging="426"/>
        <w:contextualSpacing w:val="0"/>
        <w:jc w:val="both"/>
        <w:rPr>
          <w:rFonts w:cstheme="minorHAnsi"/>
        </w:rPr>
      </w:pPr>
      <w:r w:rsidRPr="00A53F47">
        <w:rPr>
          <w:rFonts w:eastAsia="Times" w:cstheme="minorHAnsi"/>
          <w:bCs/>
        </w:rPr>
        <w:lastRenderedPageBreak/>
        <w:t xml:space="preserve">di approvare a tal fine la documentazione di </w:t>
      </w:r>
      <w:proofErr w:type="spellStart"/>
      <w:r w:rsidRPr="00A53F47">
        <w:rPr>
          <w:rFonts w:eastAsia="Times" w:cstheme="minorHAnsi"/>
          <w:bCs/>
          <w:i/>
        </w:rPr>
        <w:t>lex</w:t>
      </w:r>
      <w:proofErr w:type="spellEnd"/>
      <w:r w:rsidRPr="00A53F47">
        <w:rPr>
          <w:rFonts w:eastAsia="Times" w:cstheme="minorHAnsi"/>
          <w:bCs/>
          <w:i/>
        </w:rPr>
        <w:t xml:space="preserve"> </w:t>
      </w:r>
      <w:proofErr w:type="spellStart"/>
      <w:r w:rsidRPr="00A53F47">
        <w:rPr>
          <w:rFonts w:eastAsia="Times" w:cstheme="minorHAnsi"/>
          <w:bCs/>
          <w:i/>
        </w:rPr>
        <w:t>specialis</w:t>
      </w:r>
      <w:proofErr w:type="spellEnd"/>
      <w:r w:rsidRPr="00A53F47">
        <w:rPr>
          <w:rFonts w:eastAsia="Times" w:cstheme="minorHAnsi"/>
          <w:bCs/>
        </w:rPr>
        <w:t xml:space="preserve"> allegata;</w:t>
      </w:r>
    </w:p>
    <w:p w14:paraId="56EB4D57" w14:textId="78664C1B" w:rsidR="00E212B4" w:rsidRPr="00A53F47" w:rsidRDefault="00E212B4" w:rsidP="001A7868">
      <w:pPr>
        <w:pStyle w:val="Paragrafoelenco"/>
        <w:numPr>
          <w:ilvl w:val="0"/>
          <w:numId w:val="29"/>
        </w:numPr>
        <w:ind w:left="426" w:hanging="426"/>
        <w:contextualSpacing w:val="0"/>
        <w:jc w:val="both"/>
        <w:rPr>
          <w:rFonts w:cstheme="minorHAnsi"/>
        </w:rPr>
      </w:pPr>
      <w:r w:rsidRPr="00A53F47">
        <w:rPr>
          <w:rFonts w:cstheme="minorHAnsi"/>
          <w:bCs/>
        </w:rPr>
        <w:t>di autorizzare la spesa complessiva € […]</w:t>
      </w:r>
      <w:r w:rsidR="00280B74" w:rsidRPr="00A53F47">
        <w:rPr>
          <w:rFonts w:cstheme="minorHAnsi"/>
          <w:bCs/>
        </w:rPr>
        <w:t>,</w:t>
      </w:r>
      <w:r w:rsidRPr="00A53F47">
        <w:rPr>
          <w:rFonts w:cstheme="minorHAnsi"/>
          <w:bCs/>
        </w:rPr>
        <w:t xml:space="preserve"> IVA inclusa</w:t>
      </w:r>
      <w:r w:rsidR="00280B74" w:rsidRPr="00A53F47">
        <w:rPr>
          <w:rFonts w:cstheme="minorHAnsi"/>
          <w:bCs/>
        </w:rPr>
        <w:t>,</w:t>
      </w:r>
      <w:r w:rsidRPr="00A53F47">
        <w:rPr>
          <w:rFonts w:cstheme="minorHAnsi"/>
          <w:bCs/>
        </w:rPr>
        <w:t xml:space="preserve"> da imputare sul capitolo […] dell’esercizio finanziario </w:t>
      </w:r>
      <w:r w:rsidR="003D6F55" w:rsidRPr="00A53F47">
        <w:rPr>
          <w:rFonts w:cstheme="minorHAnsi"/>
          <w:bCs/>
        </w:rPr>
        <w:t>[…]</w:t>
      </w:r>
      <w:r w:rsidRPr="00A53F47">
        <w:rPr>
          <w:rFonts w:cstheme="minorHAnsi"/>
          <w:bCs/>
        </w:rPr>
        <w:t>;</w:t>
      </w:r>
    </w:p>
    <w:p w14:paraId="1C02DAF3" w14:textId="740FDBCE" w:rsidR="00E212B4" w:rsidRPr="00A53F47" w:rsidRDefault="00C07362" w:rsidP="001A7868">
      <w:pPr>
        <w:numPr>
          <w:ilvl w:val="0"/>
          <w:numId w:val="18"/>
        </w:numPr>
        <w:suppressAutoHyphens/>
        <w:ind w:left="426" w:hanging="426"/>
        <w:jc w:val="both"/>
        <w:rPr>
          <w:rFonts w:cstheme="minorHAnsi"/>
          <w:bCs/>
        </w:rPr>
      </w:pPr>
      <w:r w:rsidRPr="00A53F47">
        <w:rPr>
          <w:rFonts w:eastAsia="Calibri" w:cstheme="minorHAnsi"/>
          <w:iCs/>
        </w:rPr>
        <w:t>[</w:t>
      </w:r>
      <w:r w:rsidR="00E212B4" w:rsidRPr="00A53F47">
        <w:rPr>
          <w:rFonts w:eastAsia="Calibri" w:cstheme="minorHAnsi"/>
          <w:i/>
        </w:rPr>
        <w:t xml:space="preserve">nel caso in cui il RUP sia stato già indicato nell’atto di programmazione, come previsto dall’art. 31, comma 1, del </w:t>
      </w:r>
      <w:proofErr w:type="spellStart"/>
      <w:r w:rsidR="00E212B4" w:rsidRPr="00A53F47">
        <w:rPr>
          <w:rFonts w:eastAsia="Calibri" w:cstheme="minorHAnsi"/>
          <w:i/>
        </w:rPr>
        <w:t>D.Lgs.</w:t>
      </w:r>
      <w:proofErr w:type="spellEnd"/>
      <w:r w:rsidR="00E212B4" w:rsidRPr="00A53F47">
        <w:rPr>
          <w:rFonts w:eastAsia="Calibri" w:cstheme="minorHAnsi"/>
          <w:i/>
        </w:rPr>
        <w:t xml:space="preserve"> 50/2016</w:t>
      </w:r>
      <w:r w:rsidR="00E212B4" w:rsidRPr="00A53F47">
        <w:rPr>
          <w:rFonts w:eastAsia="Calibri" w:cstheme="minorHAnsi"/>
        </w:rPr>
        <w:t xml:space="preserve">] </w:t>
      </w:r>
      <w:r w:rsidR="00E212B4" w:rsidRPr="00A53F47">
        <w:rPr>
          <w:rFonts w:cstheme="minorHAnsi"/>
          <w:bCs/>
        </w:rPr>
        <w:t xml:space="preserve">di confermare il Dott. […] quale Responsabile Unico del Procedimento, ai sensi dell’art. 31 del </w:t>
      </w:r>
      <w:proofErr w:type="spellStart"/>
      <w:r w:rsidR="00E212B4" w:rsidRPr="00A53F47">
        <w:rPr>
          <w:rFonts w:cstheme="minorHAnsi"/>
          <w:bCs/>
        </w:rPr>
        <w:t>D.Lgs.</w:t>
      </w:r>
      <w:proofErr w:type="spellEnd"/>
      <w:r w:rsidR="00E212B4" w:rsidRPr="00A53F47">
        <w:rPr>
          <w:rFonts w:cstheme="minorHAnsi"/>
          <w:bCs/>
        </w:rPr>
        <w:t xml:space="preserve"> 50/2016, già indicato come RUP della presente procedura nell’ambito dell’atto di programmazione adottato ai sensi dell’art. 21, comma 1, del </w:t>
      </w:r>
      <w:proofErr w:type="spellStart"/>
      <w:r w:rsidR="00E212B4" w:rsidRPr="00A53F47">
        <w:rPr>
          <w:rFonts w:cstheme="minorHAnsi"/>
          <w:bCs/>
        </w:rPr>
        <w:t>D.Lgs.</w:t>
      </w:r>
      <w:proofErr w:type="spellEnd"/>
      <w:r w:rsidR="00E212B4" w:rsidRPr="00A53F47">
        <w:rPr>
          <w:rFonts w:cstheme="minorHAnsi"/>
          <w:bCs/>
        </w:rPr>
        <w:t xml:space="preserve"> 50/2016;</w:t>
      </w:r>
    </w:p>
    <w:p w14:paraId="06618692" w14:textId="524AE2FA" w:rsidR="00E212B4" w:rsidRPr="00A53F47" w:rsidRDefault="00E212B4" w:rsidP="00280B74">
      <w:pPr>
        <w:suppressAutoHyphens/>
        <w:ind w:left="426"/>
        <w:jc w:val="both"/>
        <w:rPr>
          <w:rFonts w:cstheme="minorHAnsi"/>
          <w:bCs/>
        </w:rPr>
      </w:pPr>
      <w:r w:rsidRPr="00A53F47">
        <w:rPr>
          <w:rFonts w:eastAsia="Calibri" w:cstheme="minorHAnsi"/>
        </w:rPr>
        <w:t>[</w:t>
      </w:r>
      <w:r w:rsidRPr="00A53F47">
        <w:rPr>
          <w:rFonts w:eastAsia="Calibri" w:cstheme="minorHAnsi"/>
          <w:i/>
        </w:rPr>
        <w:t>in alternativa, nel caso in cui il RUP non sia stato indicato nell’atto di programmazione</w:t>
      </w:r>
      <w:r w:rsidRPr="00A53F47">
        <w:rPr>
          <w:rFonts w:eastAsia="Calibri" w:cstheme="minorHAnsi"/>
        </w:rPr>
        <w:t xml:space="preserve">] </w:t>
      </w:r>
      <w:r w:rsidRPr="00A53F47">
        <w:rPr>
          <w:rFonts w:cstheme="minorHAnsi"/>
          <w:bCs/>
        </w:rPr>
        <w:t xml:space="preserve">di nominare il Dott. […] quale Responsabile Unico del Procedimento, ai sensi dell’art. 31 del </w:t>
      </w:r>
      <w:proofErr w:type="spellStart"/>
      <w:r w:rsidRPr="00A53F47">
        <w:rPr>
          <w:rFonts w:cstheme="minorHAnsi"/>
          <w:bCs/>
        </w:rPr>
        <w:t>D.Lgs.</w:t>
      </w:r>
      <w:proofErr w:type="spellEnd"/>
      <w:r w:rsidRPr="00A53F47">
        <w:rPr>
          <w:rFonts w:cstheme="minorHAnsi"/>
          <w:bCs/>
        </w:rPr>
        <w:t xml:space="preserve"> 50/2016;</w:t>
      </w:r>
    </w:p>
    <w:p w14:paraId="667455C5" w14:textId="0DF59603" w:rsidR="00E212B4" w:rsidRPr="00A53F47" w:rsidRDefault="00E212B4" w:rsidP="001A7868">
      <w:pPr>
        <w:numPr>
          <w:ilvl w:val="0"/>
          <w:numId w:val="18"/>
        </w:numPr>
        <w:suppressAutoHyphens/>
        <w:ind w:left="426" w:hanging="426"/>
        <w:jc w:val="both"/>
        <w:rPr>
          <w:rFonts w:cstheme="minorHAnsi"/>
          <w:bCs/>
        </w:rPr>
      </w:pPr>
      <w:r w:rsidRPr="00A53F47">
        <w:rPr>
          <w:rFonts w:cstheme="minorHAnsi"/>
          <w:bCs/>
        </w:rPr>
        <w:t>che il presente provvedimento sarà pubblicato sul sito internet dell’Istituzione Scolastica ai sensi della normativa sulla trasparenza.</w:t>
      </w:r>
    </w:p>
    <w:p w14:paraId="180B5264" w14:textId="0728D559" w:rsidR="00E212B4" w:rsidRPr="00A53F47" w:rsidRDefault="00E212B4" w:rsidP="00321F82">
      <w:pPr>
        <w:ind w:firstLine="708"/>
        <w:jc w:val="right"/>
        <w:rPr>
          <w:rFonts w:eastAsia="Times New Roman" w:cstheme="minorHAnsi"/>
          <w:b/>
          <w:bCs/>
          <w:lang w:eastAsia="it-IT"/>
        </w:rPr>
      </w:pPr>
    </w:p>
    <w:p w14:paraId="04085623" w14:textId="4E647AC8" w:rsidR="00C114ED" w:rsidRPr="00A53F47" w:rsidRDefault="00C114ED" w:rsidP="00321F82">
      <w:pPr>
        <w:ind w:firstLine="708"/>
        <w:jc w:val="right"/>
        <w:rPr>
          <w:rFonts w:eastAsia="Times New Roman" w:cstheme="minorHAnsi"/>
          <w:b/>
          <w:bCs/>
          <w:lang w:eastAsia="it-IT"/>
        </w:rPr>
      </w:pPr>
    </w:p>
    <w:p w14:paraId="71A1AED4" w14:textId="6FA7E0FA" w:rsidR="00E212B4" w:rsidRPr="00A53F47" w:rsidRDefault="00E212B4" w:rsidP="00321F82">
      <w:pPr>
        <w:ind w:firstLine="708"/>
        <w:jc w:val="right"/>
        <w:rPr>
          <w:rFonts w:eastAsia="Times New Roman" w:cstheme="minorHAnsi"/>
          <w:b/>
          <w:bCs/>
          <w:lang w:eastAsia="it-IT"/>
        </w:rPr>
      </w:pPr>
      <w:r w:rsidRPr="00A53F47">
        <w:rPr>
          <w:rFonts w:eastAsia="Times New Roman" w:cstheme="minorHAnsi"/>
          <w:b/>
          <w:bCs/>
          <w:lang w:eastAsia="it-IT"/>
        </w:rPr>
        <w:t xml:space="preserve">IL DIRIGENTE SCOLASTICO </w:t>
      </w:r>
    </w:p>
    <w:p w14:paraId="62BCF779" w14:textId="317336E9" w:rsidR="00E212B4" w:rsidRPr="00A53F47" w:rsidRDefault="00E212B4" w:rsidP="003D6F55">
      <w:pPr>
        <w:ind w:firstLine="708"/>
        <w:jc w:val="right"/>
        <w:rPr>
          <w:rFonts w:eastAsia="Times New Roman" w:cstheme="minorHAnsi"/>
          <w:b/>
          <w:bCs/>
          <w:lang w:eastAsia="it-IT"/>
        </w:rPr>
      </w:pPr>
      <w:r w:rsidRPr="00A53F47">
        <w:rPr>
          <w:rFonts w:eastAsia="Times New Roman" w:cstheme="minorHAnsi"/>
          <w:b/>
          <w:bCs/>
          <w:lang w:eastAsia="it-IT"/>
        </w:rPr>
        <w:t>[…]</w:t>
      </w:r>
    </w:p>
    <w:p w14:paraId="066EB9F2" w14:textId="1BB0F01B" w:rsidR="00E212B4" w:rsidRPr="00A53F47" w:rsidRDefault="00E212B4" w:rsidP="00321F82">
      <w:pPr>
        <w:ind w:firstLine="708"/>
        <w:jc w:val="center"/>
        <w:rPr>
          <w:rFonts w:eastAsia="Times New Roman" w:cstheme="minorHAnsi"/>
          <w:b/>
          <w:bCs/>
          <w:lang w:eastAsia="it-IT"/>
        </w:rPr>
      </w:pPr>
    </w:p>
    <w:p w14:paraId="60E03C59" w14:textId="4EE3C90D" w:rsidR="00E212B4" w:rsidRPr="00A53F47" w:rsidRDefault="00E212B4" w:rsidP="00321F82">
      <w:pPr>
        <w:ind w:firstLine="708"/>
        <w:jc w:val="center"/>
        <w:rPr>
          <w:rFonts w:eastAsia="Times New Roman" w:cstheme="minorHAnsi"/>
          <w:b/>
          <w:bCs/>
          <w:lang w:eastAsia="it-IT"/>
        </w:rPr>
      </w:pPr>
    </w:p>
    <w:p w14:paraId="15780E75" w14:textId="77777777" w:rsidR="00E212B4" w:rsidRPr="00A53F47" w:rsidRDefault="00E212B4" w:rsidP="00321F82">
      <w:pPr>
        <w:ind w:firstLine="708"/>
        <w:jc w:val="center"/>
        <w:rPr>
          <w:rFonts w:eastAsia="Times New Roman" w:cstheme="minorHAnsi"/>
          <w:b/>
          <w:bCs/>
          <w:lang w:eastAsia="it-IT"/>
        </w:rPr>
      </w:pPr>
    </w:p>
    <w:p w14:paraId="39CF561A" w14:textId="77777777" w:rsidR="00E212B4" w:rsidRPr="00A53F47" w:rsidRDefault="00E212B4" w:rsidP="00321F82">
      <w:pPr>
        <w:ind w:firstLine="708"/>
        <w:jc w:val="center"/>
        <w:rPr>
          <w:rFonts w:eastAsia="Times New Roman" w:cstheme="minorHAnsi"/>
          <w:b/>
          <w:bCs/>
          <w:lang w:eastAsia="it-IT"/>
        </w:rPr>
      </w:pPr>
    </w:p>
    <w:p w14:paraId="6226F4BE" w14:textId="77777777" w:rsidR="00E212B4" w:rsidRPr="00A53F47" w:rsidRDefault="00E212B4" w:rsidP="00321F82">
      <w:pPr>
        <w:ind w:firstLine="708"/>
        <w:jc w:val="center"/>
        <w:rPr>
          <w:rFonts w:eastAsia="Times New Roman" w:cstheme="minorHAnsi"/>
          <w:b/>
          <w:bCs/>
          <w:lang w:eastAsia="it-IT"/>
        </w:rPr>
      </w:pPr>
    </w:p>
    <w:p w14:paraId="0B87F9F0" w14:textId="77777777" w:rsidR="00E212B4" w:rsidRPr="00A53F47" w:rsidRDefault="00E212B4" w:rsidP="00321F82">
      <w:pPr>
        <w:ind w:firstLine="708"/>
        <w:jc w:val="center"/>
        <w:rPr>
          <w:rFonts w:eastAsia="Times New Roman" w:cstheme="minorHAnsi"/>
          <w:b/>
          <w:bCs/>
          <w:lang w:eastAsia="it-IT"/>
        </w:rPr>
      </w:pPr>
    </w:p>
    <w:p w14:paraId="7A8C28A7" w14:textId="77777777" w:rsidR="00E212B4" w:rsidRPr="00A53F47" w:rsidRDefault="00E212B4" w:rsidP="00321F82">
      <w:pPr>
        <w:ind w:firstLine="708"/>
        <w:jc w:val="center"/>
        <w:rPr>
          <w:rFonts w:eastAsia="Times New Roman" w:cstheme="minorHAnsi"/>
          <w:b/>
          <w:bCs/>
          <w:lang w:eastAsia="it-IT"/>
        </w:rPr>
      </w:pPr>
    </w:p>
    <w:p w14:paraId="6E007EE8" w14:textId="77777777" w:rsidR="00E212B4" w:rsidRPr="00A53F47" w:rsidRDefault="00E212B4" w:rsidP="00321F82">
      <w:pPr>
        <w:ind w:firstLine="708"/>
        <w:jc w:val="center"/>
        <w:rPr>
          <w:rFonts w:eastAsia="Times New Roman" w:cstheme="minorHAnsi"/>
          <w:b/>
          <w:bCs/>
          <w:lang w:eastAsia="it-IT"/>
        </w:rPr>
      </w:pPr>
    </w:p>
    <w:p w14:paraId="24118E62" w14:textId="77777777" w:rsidR="00E212B4" w:rsidRPr="00A53F47" w:rsidRDefault="00E212B4" w:rsidP="00321F82">
      <w:pPr>
        <w:ind w:firstLine="708"/>
        <w:jc w:val="center"/>
        <w:rPr>
          <w:rFonts w:eastAsia="Times New Roman" w:cstheme="minorHAnsi"/>
          <w:b/>
          <w:bCs/>
          <w:lang w:eastAsia="it-IT"/>
        </w:rPr>
      </w:pPr>
    </w:p>
    <w:p w14:paraId="50900211" w14:textId="77777777" w:rsidR="00E212B4" w:rsidRPr="00A53F47" w:rsidRDefault="00E212B4" w:rsidP="00E212B4">
      <w:pPr>
        <w:ind w:left="7080" w:firstLine="708"/>
        <w:jc w:val="center"/>
        <w:rPr>
          <w:rFonts w:eastAsia="Times New Roman" w:cstheme="minorHAnsi"/>
          <w:b/>
          <w:bCs/>
          <w:lang w:eastAsia="it-IT"/>
        </w:rPr>
      </w:pPr>
    </w:p>
    <w:p w14:paraId="3FAC366B" w14:textId="77777777" w:rsidR="00E212B4" w:rsidRPr="00A53F47" w:rsidRDefault="00E212B4" w:rsidP="00E212B4">
      <w:pPr>
        <w:ind w:left="7080" w:firstLine="708"/>
        <w:jc w:val="center"/>
        <w:rPr>
          <w:rFonts w:eastAsia="Times New Roman" w:cstheme="minorHAnsi"/>
          <w:b/>
          <w:bCs/>
          <w:lang w:eastAsia="it-IT"/>
        </w:rPr>
      </w:pPr>
    </w:p>
    <w:p w14:paraId="4CB08475" w14:textId="77777777" w:rsidR="00E212B4" w:rsidRPr="00A53F47" w:rsidRDefault="00E212B4" w:rsidP="00E212B4">
      <w:pPr>
        <w:ind w:left="7080" w:firstLine="708"/>
        <w:jc w:val="center"/>
        <w:rPr>
          <w:rFonts w:eastAsia="Times New Roman" w:cstheme="minorHAnsi"/>
          <w:b/>
          <w:bCs/>
          <w:lang w:eastAsia="it-IT"/>
        </w:rPr>
      </w:pPr>
    </w:p>
    <w:p w14:paraId="2AD65153" w14:textId="77777777" w:rsidR="00E212B4" w:rsidRPr="00A53F47" w:rsidRDefault="00E212B4" w:rsidP="00E212B4">
      <w:pPr>
        <w:ind w:left="7080" w:firstLine="708"/>
        <w:jc w:val="center"/>
        <w:rPr>
          <w:rFonts w:eastAsia="Times New Roman" w:cstheme="minorHAnsi"/>
          <w:b/>
          <w:bCs/>
          <w:lang w:eastAsia="it-IT"/>
        </w:rPr>
      </w:pPr>
    </w:p>
    <w:p w14:paraId="7AFAA84D" w14:textId="77777777" w:rsidR="00E212B4" w:rsidRPr="00A53F47" w:rsidRDefault="00E212B4" w:rsidP="00E212B4">
      <w:pPr>
        <w:ind w:left="7080" w:firstLine="708"/>
        <w:jc w:val="center"/>
        <w:rPr>
          <w:rFonts w:eastAsia="Times New Roman" w:cstheme="minorHAnsi"/>
          <w:b/>
          <w:bCs/>
          <w:lang w:eastAsia="it-IT"/>
        </w:rPr>
      </w:pPr>
    </w:p>
    <w:p w14:paraId="7D17994A" w14:textId="77777777" w:rsidR="00E212B4" w:rsidRPr="00A53F47" w:rsidRDefault="00E212B4" w:rsidP="00E212B4">
      <w:pPr>
        <w:ind w:left="7080" w:firstLine="708"/>
        <w:jc w:val="center"/>
        <w:rPr>
          <w:rFonts w:eastAsia="Times New Roman" w:cstheme="minorHAnsi"/>
          <w:b/>
          <w:bCs/>
          <w:lang w:eastAsia="it-IT"/>
        </w:rPr>
      </w:pPr>
    </w:p>
    <w:p w14:paraId="0D60ADE3" w14:textId="77777777" w:rsidR="00E212B4" w:rsidRPr="00A53F47" w:rsidRDefault="00E212B4" w:rsidP="00E212B4">
      <w:pPr>
        <w:ind w:left="7080" w:firstLine="708"/>
        <w:jc w:val="center"/>
        <w:rPr>
          <w:rFonts w:eastAsia="Times New Roman" w:cstheme="minorHAnsi"/>
          <w:b/>
          <w:bCs/>
          <w:lang w:eastAsia="it-IT"/>
        </w:rPr>
      </w:pPr>
    </w:p>
    <w:p w14:paraId="50FB96A2" w14:textId="77777777" w:rsidR="00E212B4" w:rsidRPr="00A53F47" w:rsidRDefault="00E212B4" w:rsidP="00E212B4">
      <w:pPr>
        <w:ind w:left="7080" w:firstLine="708"/>
        <w:jc w:val="center"/>
        <w:rPr>
          <w:rFonts w:eastAsia="Times New Roman" w:cstheme="minorHAnsi"/>
          <w:b/>
          <w:bCs/>
          <w:lang w:eastAsia="it-IT"/>
        </w:rPr>
      </w:pPr>
    </w:p>
    <w:p w14:paraId="5ECEB564" w14:textId="77777777" w:rsidR="00E212B4" w:rsidRPr="00A53F47" w:rsidRDefault="00E212B4" w:rsidP="00E212B4">
      <w:pPr>
        <w:ind w:left="7080" w:firstLine="708"/>
        <w:jc w:val="center"/>
        <w:rPr>
          <w:rFonts w:eastAsia="Times New Roman" w:cstheme="minorHAnsi"/>
          <w:b/>
          <w:bCs/>
          <w:lang w:eastAsia="it-IT"/>
        </w:rPr>
      </w:pPr>
    </w:p>
    <w:p w14:paraId="3B11B6CA" w14:textId="77777777" w:rsidR="00E212B4" w:rsidRPr="00A53F47" w:rsidRDefault="00E212B4" w:rsidP="00E212B4">
      <w:pPr>
        <w:ind w:left="7080" w:firstLine="708"/>
        <w:jc w:val="center"/>
        <w:rPr>
          <w:rFonts w:eastAsia="Times New Roman" w:cstheme="minorHAnsi"/>
          <w:b/>
          <w:bCs/>
          <w:lang w:eastAsia="it-IT"/>
        </w:rPr>
      </w:pPr>
    </w:p>
    <w:p w14:paraId="319E27B8" w14:textId="77777777" w:rsidR="00E212B4" w:rsidRPr="00A53F47" w:rsidRDefault="00E212B4" w:rsidP="00E212B4">
      <w:pPr>
        <w:ind w:left="7080" w:firstLine="708"/>
        <w:jc w:val="center"/>
        <w:rPr>
          <w:rFonts w:eastAsia="Times New Roman" w:cstheme="minorHAnsi"/>
          <w:b/>
          <w:bCs/>
          <w:lang w:eastAsia="it-IT"/>
        </w:rPr>
      </w:pPr>
    </w:p>
    <w:p w14:paraId="1B668A7F" w14:textId="77777777" w:rsidR="00E212B4" w:rsidRPr="00A53F47" w:rsidRDefault="00E212B4" w:rsidP="001020F1">
      <w:pPr>
        <w:rPr>
          <w:rFonts w:cstheme="minorHAnsi"/>
          <w:sz w:val="24"/>
        </w:rPr>
      </w:pPr>
    </w:p>
    <w:p w14:paraId="47DBFD02" w14:textId="77777777" w:rsidR="008A6224" w:rsidRPr="00A53F47" w:rsidRDefault="008A6224" w:rsidP="001020F1">
      <w:pPr>
        <w:rPr>
          <w:rFonts w:cstheme="minorHAnsi"/>
          <w:sz w:val="24"/>
        </w:rPr>
      </w:pPr>
    </w:p>
    <w:p w14:paraId="5D860B85" w14:textId="77777777" w:rsidR="008A6224" w:rsidRPr="00A53F47" w:rsidRDefault="008A6224" w:rsidP="001020F1">
      <w:pPr>
        <w:rPr>
          <w:rFonts w:cstheme="minorHAnsi"/>
          <w:sz w:val="24"/>
        </w:rPr>
      </w:pPr>
    </w:p>
    <w:p w14:paraId="7A74C654" w14:textId="078D65A5" w:rsidR="008A6224" w:rsidRPr="00A53F47" w:rsidRDefault="008A6224" w:rsidP="001020F1">
      <w:pPr>
        <w:rPr>
          <w:rFonts w:cstheme="minorHAnsi"/>
          <w:sz w:val="24"/>
        </w:rPr>
      </w:pPr>
    </w:p>
    <w:p w14:paraId="6CE97CA0" w14:textId="7671C2DA" w:rsidR="008A6224" w:rsidRPr="00A53F47" w:rsidRDefault="008A6224" w:rsidP="001020F1">
      <w:pPr>
        <w:rPr>
          <w:rFonts w:cstheme="minorHAnsi"/>
          <w:sz w:val="24"/>
        </w:rPr>
      </w:pPr>
    </w:p>
    <w:p w14:paraId="545EE68F" w14:textId="221947AD" w:rsidR="008A6224" w:rsidRPr="00A53F47" w:rsidRDefault="008A6224" w:rsidP="001020F1">
      <w:pPr>
        <w:rPr>
          <w:rFonts w:cstheme="minorHAnsi"/>
          <w:sz w:val="24"/>
        </w:rPr>
      </w:pPr>
    </w:p>
    <w:p w14:paraId="57BFCD18" w14:textId="6DF7F08E" w:rsidR="008A6224" w:rsidRPr="00A53F47" w:rsidRDefault="00A7111A" w:rsidP="001020F1">
      <w:pPr>
        <w:rPr>
          <w:rFonts w:cstheme="minorHAnsi"/>
          <w:sz w:val="24"/>
        </w:rPr>
      </w:pPr>
      <w:r w:rsidRPr="00A53F47">
        <w:rPr>
          <w:rFonts w:cstheme="minorHAnsi"/>
          <w:b/>
          <w:noProof/>
          <w:szCs w:val="24"/>
          <w:u w:val="single"/>
          <w:lang w:eastAsia="it-IT"/>
        </w:rPr>
        <mc:AlternateContent>
          <mc:Choice Requires="wps">
            <w:drawing>
              <wp:anchor distT="0" distB="0" distL="114300" distR="114300" simplePos="0" relativeHeight="252088320" behindDoc="0" locked="0" layoutInCell="1" allowOverlap="1" wp14:anchorId="0C0F65A7" wp14:editId="5BD472FE">
                <wp:simplePos x="0" y="0"/>
                <wp:positionH relativeFrom="margin">
                  <wp:align>left</wp:align>
                </wp:positionH>
                <wp:positionV relativeFrom="margin">
                  <wp:posOffset>1326515</wp:posOffset>
                </wp:positionV>
                <wp:extent cx="5238750" cy="5029200"/>
                <wp:effectExtent l="0" t="0" r="19050" b="19050"/>
                <wp:wrapNone/>
                <wp:docPr id="75937" name="Text Box 75937"/>
                <wp:cNvGraphicFramePr/>
                <a:graphic xmlns:a="http://schemas.openxmlformats.org/drawingml/2006/main">
                  <a:graphicData uri="http://schemas.microsoft.com/office/word/2010/wordprocessingShape">
                    <wps:wsp>
                      <wps:cNvSpPr txBox="1"/>
                      <wps:spPr>
                        <a:xfrm>
                          <a:off x="0" y="0"/>
                          <a:ext cx="5238750" cy="5029200"/>
                        </a:xfrm>
                        <a:prstGeom prst="rect">
                          <a:avLst/>
                        </a:prstGeom>
                        <a:solidFill>
                          <a:sysClr val="window" lastClr="FFFFFF"/>
                        </a:solidFill>
                        <a:ln w="6350">
                          <a:solidFill>
                            <a:sysClr val="window" lastClr="FFFFFF"/>
                          </a:solidFill>
                        </a:ln>
                        <a:effectLst/>
                      </wps:spPr>
                      <wps:txbx>
                        <w:txbxContent>
                          <w:p w14:paraId="11343659" w14:textId="77777777" w:rsidR="00356B38" w:rsidRPr="009F3A05" w:rsidRDefault="00356B38" w:rsidP="008D2403">
                            <w:pPr>
                              <w:jc w:val="center"/>
                              <w:rPr>
                                <w:rFonts w:ascii="Calibri Light" w:hAnsi="Calibri Light" w:cs="Calibri Light"/>
                                <w:b/>
                                <w:color w:val="2F5496" w:themeColor="accent5" w:themeShade="BF"/>
                                <w:sz w:val="56"/>
                              </w:rPr>
                            </w:pPr>
                            <w:r w:rsidRPr="009F3A05">
                              <w:rPr>
                                <w:rFonts w:ascii="Calibri Light" w:hAnsi="Calibri Light" w:cs="Calibri Light"/>
                                <w:b/>
                                <w:color w:val="2F5496" w:themeColor="accent5" w:themeShade="BF"/>
                                <w:sz w:val="96"/>
                              </w:rPr>
                              <w:t>A</w:t>
                            </w:r>
                            <w:r w:rsidRPr="009F3A05">
                              <w:rPr>
                                <w:rFonts w:ascii="Calibri Light" w:hAnsi="Calibri Light" w:cs="Calibri Light"/>
                                <w:b/>
                                <w:color w:val="2F5496" w:themeColor="accent5" w:themeShade="BF"/>
                                <w:sz w:val="56"/>
                              </w:rPr>
                              <w:t xml:space="preserve">LLEGATO </w:t>
                            </w:r>
                            <w:r>
                              <w:rPr>
                                <w:rFonts w:ascii="Calibri Light" w:hAnsi="Calibri Light" w:cs="Calibri Light"/>
                                <w:b/>
                                <w:color w:val="2F5496" w:themeColor="accent5" w:themeShade="BF"/>
                                <w:sz w:val="72"/>
                              </w:rPr>
                              <w:t>11</w:t>
                            </w:r>
                          </w:p>
                          <w:p w14:paraId="1B15BD9D" w14:textId="77777777" w:rsidR="00356B38" w:rsidRDefault="00356B38" w:rsidP="008D2403">
                            <w:pPr>
                              <w:tabs>
                                <w:tab w:val="left" w:pos="2295"/>
                              </w:tabs>
                              <w:spacing w:line="276" w:lineRule="auto"/>
                              <w:jc w:val="center"/>
                              <w:rPr>
                                <w:rFonts w:ascii="Calibri Light" w:hAnsi="Calibri Light" w:cs="Calibri Light"/>
                                <w:b/>
                                <w:color w:val="2F5496" w:themeColor="accent5" w:themeShade="BF"/>
                                <w:sz w:val="52"/>
                                <w:szCs w:val="52"/>
                              </w:rPr>
                            </w:pPr>
                            <w:r w:rsidRPr="001020F1">
                              <w:rPr>
                                <w:rFonts w:ascii="Calibri Light" w:hAnsi="Calibri Light" w:cs="Calibri Light"/>
                                <w:b/>
                                <w:color w:val="2F5496" w:themeColor="accent5" w:themeShade="BF"/>
                                <w:sz w:val="72"/>
                                <w:szCs w:val="52"/>
                              </w:rPr>
                              <w:t>F</w:t>
                            </w:r>
                            <w:r w:rsidRPr="001020F1">
                              <w:rPr>
                                <w:rFonts w:ascii="Calibri Light" w:hAnsi="Calibri Light" w:cs="Calibri Light"/>
                                <w:b/>
                                <w:color w:val="2F5496" w:themeColor="accent5" w:themeShade="BF"/>
                                <w:sz w:val="52"/>
                                <w:szCs w:val="52"/>
                              </w:rPr>
                              <w:t xml:space="preserve">ORMAT </w:t>
                            </w:r>
                          </w:p>
                          <w:p w14:paraId="2C17FC3D" w14:textId="77777777" w:rsidR="00356B38" w:rsidRPr="00386E72" w:rsidRDefault="00356B38" w:rsidP="008D2403">
                            <w:pPr>
                              <w:tabs>
                                <w:tab w:val="left" w:pos="2295"/>
                              </w:tabs>
                              <w:spacing w:line="276" w:lineRule="auto"/>
                              <w:jc w:val="center"/>
                              <w:rPr>
                                <w:sz w:val="56"/>
                              </w:rPr>
                            </w:pPr>
                            <w:r>
                              <w:rPr>
                                <w:rFonts w:ascii="Calibri Light" w:hAnsi="Calibri Light" w:cs="Calibri Light"/>
                                <w:b/>
                                <w:color w:val="2F5496" w:themeColor="accent5" w:themeShade="BF"/>
                                <w:sz w:val="52"/>
                                <w:szCs w:val="52"/>
                              </w:rPr>
                              <w:t>DETERMINA DI AGGIUDICAZIONE (PROCEDURA COMPARATIVA MEDIANTE RDO SU MEPA)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0F65A7" id="Text Box 75937" o:spid="_x0000_s1040" type="#_x0000_t202" style="position:absolute;margin-left:0;margin-top:104.45pt;width:412.5pt;height:396pt;z-index:252088320;visibility:visible;mso-wrap-style:square;mso-width-percent:0;mso-height-percent:0;mso-wrap-distance-left:9pt;mso-wrap-distance-top:0;mso-wrap-distance-right:9pt;mso-wrap-distance-bottom:0;mso-position-horizontal:left;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" fillcolor="window" strokecolor="window" strokeweight=".5pt">
                <v:textbox>
                  <w:txbxContent>
                    <w:p w14:paraId="11343659" w14:textId="77777777" w:rsidR="00356B38" w:rsidRPr="009F3A05" w:rsidRDefault="00356B38" w:rsidP="008D2403">
                      <w:pPr>
                        <w:jc w:val="center"/>
                        <w:rPr>
                          <w:rFonts w:ascii="Calibri Light" w:hAnsi="Calibri Light" w:cs="Calibri Light"/>
                          <w:b/>
                          <w:color w:val="2F5496" w:themeColor="accent5" w:themeShade="BF"/>
                          <w:sz w:val="56"/>
                        </w:rPr>
                      </w:pPr>
                      <w:r w:rsidRPr="009F3A05">
                        <w:rPr>
                          <w:rFonts w:ascii="Calibri Light" w:hAnsi="Calibri Light" w:cs="Calibri Light"/>
                          <w:b/>
                          <w:color w:val="2F5496" w:themeColor="accent5" w:themeShade="BF"/>
                          <w:sz w:val="96"/>
                        </w:rPr>
                        <w:t>A</w:t>
                      </w:r>
                      <w:r w:rsidRPr="009F3A05">
                        <w:rPr>
                          <w:rFonts w:ascii="Calibri Light" w:hAnsi="Calibri Light" w:cs="Calibri Light"/>
                          <w:b/>
                          <w:color w:val="2F5496" w:themeColor="accent5" w:themeShade="BF"/>
                          <w:sz w:val="56"/>
                        </w:rPr>
                        <w:t xml:space="preserve">LLEGATO </w:t>
                      </w:r>
                      <w:r>
                        <w:rPr>
                          <w:rFonts w:ascii="Calibri Light" w:hAnsi="Calibri Light" w:cs="Calibri Light"/>
                          <w:b/>
                          <w:color w:val="2F5496" w:themeColor="accent5" w:themeShade="BF"/>
                          <w:sz w:val="72"/>
                        </w:rPr>
                        <w:t>11</w:t>
                      </w:r>
                    </w:p>
                    <w:p w14:paraId="1B15BD9D" w14:textId="77777777" w:rsidR="00356B38" w:rsidRDefault="00356B38" w:rsidP="008D2403">
                      <w:pPr>
                        <w:tabs>
                          <w:tab w:val="left" w:pos="2295"/>
                        </w:tabs>
                        <w:spacing w:line="276" w:lineRule="auto"/>
                        <w:jc w:val="center"/>
                        <w:rPr>
                          <w:rFonts w:ascii="Calibri Light" w:hAnsi="Calibri Light" w:cs="Calibri Light"/>
                          <w:b/>
                          <w:color w:val="2F5496" w:themeColor="accent5" w:themeShade="BF"/>
                          <w:sz w:val="52"/>
                          <w:szCs w:val="52"/>
                        </w:rPr>
                      </w:pPr>
                      <w:r w:rsidRPr="001020F1">
                        <w:rPr>
                          <w:rFonts w:ascii="Calibri Light" w:hAnsi="Calibri Light" w:cs="Calibri Light"/>
                          <w:b/>
                          <w:color w:val="2F5496" w:themeColor="accent5" w:themeShade="BF"/>
                          <w:sz w:val="72"/>
                          <w:szCs w:val="52"/>
                        </w:rPr>
                        <w:t>F</w:t>
                      </w:r>
                      <w:r w:rsidRPr="001020F1">
                        <w:rPr>
                          <w:rFonts w:ascii="Calibri Light" w:hAnsi="Calibri Light" w:cs="Calibri Light"/>
                          <w:b/>
                          <w:color w:val="2F5496" w:themeColor="accent5" w:themeShade="BF"/>
                          <w:sz w:val="52"/>
                          <w:szCs w:val="52"/>
                        </w:rPr>
                        <w:t xml:space="preserve">ORMAT </w:t>
                      </w:r>
                    </w:p>
                    <w:p w14:paraId="2C17FC3D" w14:textId="77777777" w:rsidR="00356B38" w:rsidRPr="00386E72" w:rsidRDefault="00356B38" w:rsidP="008D2403">
                      <w:pPr>
                        <w:tabs>
                          <w:tab w:val="left" w:pos="2295"/>
                        </w:tabs>
                        <w:spacing w:line="276" w:lineRule="auto"/>
                        <w:jc w:val="center"/>
                        <w:rPr>
                          <w:sz w:val="56"/>
                        </w:rPr>
                      </w:pPr>
                      <w:r>
                        <w:rPr>
                          <w:rFonts w:ascii="Calibri Light" w:hAnsi="Calibri Light" w:cs="Calibri Light"/>
                          <w:b/>
                          <w:color w:val="2F5496" w:themeColor="accent5" w:themeShade="BF"/>
                          <w:sz w:val="52"/>
                          <w:szCs w:val="52"/>
                        </w:rPr>
                        <w:t>DETERMINA DI AGGIUDICAZIONE (PROCEDURA COMPARATIVA MEDIANTE RDO SU MEPA)</w:t>
                      </w:r>
                    </w:p>
                  </w:txbxContent>
                </v:textbox>
                <w10:wrap anchorx="margin" anchory="margin"/>
              </v:shape>
            </w:pict>
          </mc:Fallback>
        </mc:AlternateContent>
      </w:r>
    </w:p>
    <w:p w14:paraId="742C070E" w14:textId="33976960" w:rsidR="008A6224" w:rsidRPr="00A53F47" w:rsidRDefault="008A6224" w:rsidP="001020F1">
      <w:pPr>
        <w:rPr>
          <w:rFonts w:cstheme="minorHAnsi"/>
          <w:sz w:val="24"/>
        </w:rPr>
      </w:pPr>
    </w:p>
    <w:p w14:paraId="58178F28" w14:textId="299E93BB" w:rsidR="008A6224" w:rsidRPr="00A53F47" w:rsidRDefault="008A6224" w:rsidP="001020F1">
      <w:pPr>
        <w:rPr>
          <w:rFonts w:cstheme="minorHAnsi"/>
          <w:sz w:val="24"/>
        </w:rPr>
      </w:pPr>
    </w:p>
    <w:p w14:paraId="1ADBE11A" w14:textId="77777777" w:rsidR="008A6224" w:rsidRPr="00A53F47" w:rsidRDefault="008A6224" w:rsidP="001020F1">
      <w:pPr>
        <w:rPr>
          <w:rFonts w:cstheme="minorHAnsi"/>
          <w:sz w:val="24"/>
        </w:rPr>
      </w:pPr>
    </w:p>
    <w:p w14:paraId="005767AF" w14:textId="77777777" w:rsidR="008A6224" w:rsidRPr="00A53F47" w:rsidRDefault="008A6224" w:rsidP="001020F1">
      <w:pPr>
        <w:rPr>
          <w:rFonts w:cstheme="minorHAnsi"/>
          <w:sz w:val="24"/>
        </w:rPr>
      </w:pPr>
    </w:p>
    <w:p w14:paraId="343151C2" w14:textId="77777777" w:rsidR="008A6224" w:rsidRPr="00A53F47" w:rsidRDefault="008A6224" w:rsidP="001020F1">
      <w:pPr>
        <w:rPr>
          <w:rFonts w:cstheme="minorHAnsi"/>
          <w:sz w:val="24"/>
        </w:rPr>
      </w:pPr>
    </w:p>
    <w:p w14:paraId="631A4742" w14:textId="77777777" w:rsidR="008A6224" w:rsidRPr="00A53F47" w:rsidRDefault="008A6224" w:rsidP="001020F1">
      <w:pPr>
        <w:rPr>
          <w:rFonts w:cstheme="minorHAnsi"/>
          <w:sz w:val="24"/>
        </w:rPr>
      </w:pPr>
    </w:p>
    <w:p w14:paraId="022C97A8" w14:textId="77777777" w:rsidR="008A6224" w:rsidRPr="00A53F47" w:rsidRDefault="008A6224" w:rsidP="001020F1">
      <w:pPr>
        <w:rPr>
          <w:rFonts w:cstheme="minorHAnsi"/>
          <w:sz w:val="24"/>
        </w:rPr>
      </w:pPr>
    </w:p>
    <w:p w14:paraId="03C2B1FF" w14:textId="77777777" w:rsidR="008A6224" w:rsidRPr="00A53F47" w:rsidRDefault="008A6224" w:rsidP="001020F1">
      <w:pPr>
        <w:rPr>
          <w:rFonts w:cstheme="minorHAnsi"/>
          <w:sz w:val="24"/>
        </w:rPr>
      </w:pPr>
    </w:p>
    <w:p w14:paraId="5F332C53" w14:textId="77777777" w:rsidR="008A6224" w:rsidRPr="00A53F47" w:rsidRDefault="008A6224" w:rsidP="001020F1">
      <w:pPr>
        <w:rPr>
          <w:rFonts w:cstheme="minorHAnsi"/>
          <w:sz w:val="24"/>
        </w:rPr>
      </w:pPr>
    </w:p>
    <w:p w14:paraId="49384ED3" w14:textId="77777777" w:rsidR="008A6224" w:rsidRPr="00A53F47" w:rsidRDefault="008A6224" w:rsidP="001020F1">
      <w:pPr>
        <w:rPr>
          <w:rFonts w:cstheme="minorHAnsi"/>
          <w:sz w:val="24"/>
        </w:rPr>
      </w:pPr>
    </w:p>
    <w:p w14:paraId="1034C7AD" w14:textId="77777777" w:rsidR="008A6224" w:rsidRPr="00A53F47" w:rsidRDefault="008A6224" w:rsidP="001020F1">
      <w:pPr>
        <w:rPr>
          <w:rFonts w:cstheme="minorHAnsi"/>
          <w:sz w:val="24"/>
        </w:rPr>
      </w:pPr>
    </w:p>
    <w:p w14:paraId="53DCF537" w14:textId="77777777" w:rsidR="008A6224" w:rsidRPr="00A53F47" w:rsidRDefault="008A6224" w:rsidP="001020F1">
      <w:pPr>
        <w:rPr>
          <w:rFonts w:cstheme="minorHAnsi"/>
          <w:sz w:val="24"/>
        </w:rPr>
      </w:pPr>
    </w:p>
    <w:p w14:paraId="51CA4C2F" w14:textId="77777777" w:rsidR="003A06D1" w:rsidRDefault="003A06D1" w:rsidP="008D2403">
      <w:pPr>
        <w:rPr>
          <w:rFonts w:cstheme="minorHAnsi"/>
        </w:rPr>
      </w:pPr>
    </w:p>
    <w:p w14:paraId="2995754E" w14:textId="77777777" w:rsidR="003A06D1" w:rsidRDefault="003A06D1" w:rsidP="008D2403">
      <w:pPr>
        <w:rPr>
          <w:rFonts w:cstheme="minorHAnsi"/>
        </w:rPr>
      </w:pPr>
    </w:p>
    <w:p w14:paraId="5D1472F8" w14:textId="77777777" w:rsidR="003A06D1" w:rsidRDefault="003A06D1" w:rsidP="008D2403">
      <w:pPr>
        <w:rPr>
          <w:rFonts w:cstheme="minorHAnsi"/>
        </w:rPr>
      </w:pPr>
    </w:p>
    <w:p w14:paraId="28EA831D" w14:textId="77777777" w:rsidR="003A06D1" w:rsidRDefault="003A06D1" w:rsidP="008D2403">
      <w:pPr>
        <w:rPr>
          <w:rFonts w:cstheme="minorHAnsi"/>
        </w:rPr>
      </w:pPr>
    </w:p>
    <w:p w14:paraId="78C4716A" w14:textId="77777777" w:rsidR="003A06D1" w:rsidRDefault="003A06D1" w:rsidP="008D2403">
      <w:pPr>
        <w:rPr>
          <w:rFonts w:cstheme="minorHAnsi"/>
        </w:rPr>
      </w:pPr>
    </w:p>
    <w:p w14:paraId="6360D2F4" w14:textId="77777777" w:rsidR="003A06D1" w:rsidRDefault="003A06D1" w:rsidP="008D2403">
      <w:pPr>
        <w:rPr>
          <w:rFonts w:cstheme="minorHAnsi"/>
        </w:rPr>
      </w:pPr>
    </w:p>
    <w:p w14:paraId="04926531" w14:textId="77777777" w:rsidR="003A06D1" w:rsidRDefault="003A06D1" w:rsidP="008D2403">
      <w:pPr>
        <w:rPr>
          <w:rFonts w:cstheme="minorHAnsi"/>
        </w:rPr>
      </w:pPr>
    </w:p>
    <w:p w14:paraId="72165ADE" w14:textId="77777777" w:rsidR="003A06D1" w:rsidRDefault="003A06D1" w:rsidP="008D2403">
      <w:pPr>
        <w:rPr>
          <w:rFonts w:cstheme="minorHAnsi"/>
        </w:rPr>
      </w:pPr>
    </w:p>
    <w:p w14:paraId="10443B47" w14:textId="5AA52261" w:rsidR="003A06D1" w:rsidRDefault="003A06D1" w:rsidP="008D2403">
      <w:pPr>
        <w:rPr>
          <w:rFonts w:cstheme="minorHAnsi"/>
        </w:rPr>
      </w:pPr>
    </w:p>
    <w:p w14:paraId="0C24CF83" w14:textId="396D9EF2" w:rsidR="003A06D1" w:rsidRDefault="003A06D1" w:rsidP="008D2403">
      <w:pPr>
        <w:rPr>
          <w:rFonts w:cstheme="minorHAnsi"/>
        </w:rPr>
      </w:pPr>
    </w:p>
    <w:p w14:paraId="17F11F4B" w14:textId="77777777" w:rsidR="003A06D1" w:rsidRDefault="003A06D1" w:rsidP="008D2403">
      <w:pPr>
        <w:rPr>
          <w:rFonts w:cstheme="minorHAnsi"/>
        </w:rPr>
      </w:pPr>
    </w:p>
    <w:p w14:paraId="13C2750F" w14:textId="6CBD1761" w:rsidR="003A06D1" w:rsidRDefault="003A06D1" w:rsidP="008D2403">
      <w:pPr>
        <w:rPr>
          <w:rFonts w:cstheme="minorHAnsi"/>
        </w:rPr>
      </w:pPr>
    </w:p>
    <w:p w14:paraId="2D36E27E" w14:textId="77777777" w:rsidR="006437B9" w:rsidRDefault="006437B9" w:rsidP="008D2403">
      <w:pPr>
        <w:rPr>
          <w:rFonts w:cstheme="minorHAnsi"/>
        </w:rPr>
      </w:pPr>
    </w:p>
    <w:p w14:paraId="16AE3C65" w14:textId="77777777" w:rsidR="0054394B" w:rsidRDefault="0054394B" w:rsidP="0054394B">
      <w:pPr>
        <w:jc w:val="both"/>
        <w:rPr>
          <w:rFonts w:cstheme="minorHAnsi"/>
          <w:i/>
          <w:iCs/>
          <w:sz w:val="18"/>
          <w:szCs w:val="18"/>
        </w:rPr>
      </w:pPr>
      <w:r>
        <w:rPr>
          <w:rFonts w:cstheme="minorHAnsi"/>
          <w:i/>
          <w:iCs/>
          <w:sz w:val="18"/>
          <w:szCs w:val="18"/>
        </w:rPr>
        <w:t>N.B.</w:t>
      </w:r>
      <w:r w:rsidRPr="006953AA">
        <w:rPr>
          <w:rFonts w:cstheme="minorHAnsi"/>
          <w:i/>
          <w:iCs/>
          <w:sz w:val="18"/>
          <w:szCs w:val="18"/>
        </w:rPr>
        <w:t xml:space="preserve"> la presente determina potrà essere utilizzata per </w:t>
      </w:r>
      <w:r>
        <w:rPr>
          <w:rFonts w:cstheme="minorHAnsi"/>
          <w:i/>
          <w:iCs/>
          <w:sz w:val="18"/>
          <w:szCs w:val="18"/>
        </w:rPr>
        <w:t xml:space="preserve">procedimenti il cui avvio sarà successivo al </w:t>
      </w:r>
      <w:r w:rsidRPr="006953AA">
        <w:rPr>
          <w:rFonts w:cstheme="minorHAnsi"/>
          <w:i/>
          <w:iCs/>
          <w:sz w:val="18"/>
          <w:szCs w:val="18"/>
        </w:rPr>
        <w:t xml:space="preserve">1° luglio 2023, in cui sarà nuovamente applicabile la disciplina a regime del Codice dei contratti pubblici, in luogo di quella emergenziale </w:t>
      </w:r>
      <w:r>
        <w:rPr>
          <w:rFonts w:cstheme="minorHAnsi"/>
          <w:i/>
          <w:iCs/>
          <w:sz w:val="18"/>
          <w:szCs w:val="18"/>
        </w:rPr>
        <w:t xml:space="preserve">contenuta nell’art. 1 del </w:t>
      </w:r>
      <w:r w:rsidRPr="006953AA">
        <w:rPr>
          <w:rFonts w:cstheme="minorHAnsi"/>
          <w:i/>
          <w:iCs/>
          <w:sz w:val="18"/>
          <w:szCs w:val="18"/>
        </w:rPr>
        <w:t xml:space="preserve">D.L. </w:t>
      </w:r>
      <w:r>
        <w:rPr>
          <w:rFonts w:cstheme="minorHAnsi"/>
          <w:i/>
          <w:iCs/>
          <w:sz w:val="18"/>
          <w:szCs w:val="18"/>
        </w:rPr>
        <w:t xml:space="preserve">76/2020 (c.d. Decreto </w:t>
      </w:r>
      <w:r w:rsidRPr="006953AA">
        <w:rPr>
          <w:rFonts w:cstheme="minorHAnsi"/>
          <w:i/>
          <w:iCs/>
          <w:sz w:val="18"/>
          <w:szCs w:val="18"/>
        </w:rPr>
        <w:t>Semplificazioni</w:t>
      </w:r>
      <w:r>
        <w:rPr>
          <w:rFonts w:cstheme="minorHAnsi"/>
          <w:i/>
          <w:iCs/>
          <w:sz w:val="18"/>
          <w:szCs w:val="18"/>
        </w:rPr>
        <w:t>).</w:t>
      </w:r>
    </w:p>
    <w:p w14:paraId="354FBCFE" w14:textId="77777777" w:rsidR="0054394B" w:rsidRPr="00356B38" w:rsidRDefault="0054394B" w:rsidP="0054394B">
      <w:pPr>
        <w:jc w:val="both"/>
        <w:rPr>
          <w:rFonts w:cstheme="minorHAnsi"/>
          <w:i/>
          <w:iCs/>
          <w:sz w:val="18"/>
          <w:szCs w:val="18"/>
        </w:rPr>
      </w:pPr>
      <w:r>
        <w:rPr>
          <w:rFonts w:cstheme="minorHAnsi"/>
          <w:i/>
          <w:iCs/>
          <w:sz w:val="18"/>
          <w:szCs w:val="18"/>
        </w:rPr>
        <w:t xml:space="preserve">La normativa di cui al D.L. Semplificazioni troverà infatti applicazione, in luogo di quella di cui agli artt. 36, comma 2 e 157, comma 2 del </w:t>
      </w:r>
      <w:proofErr w:type="spellStart"/>
      <w:r>
        <w:rPr>
          <w:rFonts w:cstheme="minorHAnsi"/>
          <w:i/>
          <w:iCs/>
          <w:sz w:val="18"/>
          <w:szCs w:val="18"/>
        </w:rPr>
        <w:t>D.Lgs.</w:t>
      </w:r>
      <w:proofErr w:type="spellEnd"/>
      <w:r>
        <w:rPr>
          <w:rFonts w:cstheme="minorHAnsi"/>
          <w:i/>
          <w:iCs/>
          <w:sz w:val="18"/>
          <w:szCs w:val="18"/>
        </w:rPr>
        <w:t xml:space="preserve"> 50/2016, per tutti gli affidamenti la cui determina a contrarre </w:t>
      </w:r>
      <w:r w:rsidRPr="006953AA">
        <w:rPr>
          <w:rFonts w:cstheme="minorHAnsi"/>
          <w:i/>
          <w:iCs/>
          <w:sz w:val="18"/>
          <w:szCs w:val="18"/>
        </w:rPr>
        <w:t>o altro atto di avvio del procedimento equivalente sia adottato entro il 30 giugno 2023 (vedi Allegati 17 A, 17 B, 18 A e 18 B).</w:t>
      </w:r>
    </w:p>
    <w:p w14:paraId="7F4A48EF" w14:textId="77777777" w:rsidR="008A6224" w:rsidRPr="00A53F47" w:rsidRDefault="00C114ED" w:rsidP="008D2403">
      <w:pPr>
        <w:pStyle w:val="Titolo1"/>
        <w:jc w:val="both"/>
        <w:rPr>
          <w:rFonts w:eastAsia="Calibri" w:cstheme="minorHAnsi"/>
          <w:color w:val="2F5496" w:themeColor="accent5" w:themeShade="BF"/>
        </w:rPr>
      </w:pPr>
      <w:bookmarkStart w:id="33" w:name="_Toc107937589"/>
      <w:r w:rsidRPr="00A53F47">
        <w:rPr>
          <w:rFonts w:eastAsia="Calibri" w:cstheme="minorHAnsi"/>
        </w:rPr>
        <w:lastRenderedPageBreak/>
        <w:t>A</w:t>
      </w:r>
      <w:r w:rsidR="008A6224" w:rsidRPr="00A53F47">
        <w:rPr>
          <w:rFonts w:eastAsia="Calibri" w:cstheme="minorHAnsi"/>
        </w:rPr>
        <w:t>llegato 11</w:t>
      </w:r>
      <w:r w:rsidR="004426AD" w:rsidRPr="00A53F47">
        <w:rPr>
          <w:rFonts w:eastAsia="Calibri" w:cstheme="minorHAnsi"/>
        </w:rPr>
        <w:t xml:space="preserve">: </w:t>
      </w:r>
      <w:r w:rsidR="000D1D51" w:rsidRPr="00A53F47">
        <w:rPr>
          <w:rFonts w:eastAsia="Calibri" w:cstheme="minorHAnsi"/>
        </w:rPr>
        <w:t>Format</w:t>
      </w:r>
      <w:r w:rsidR="00411D60" w:rsidRPr="00A53F47">
        <w:rPr>
          <w:rFonts w:eastAsia="Calibri" w:cstheme="minorHAnsi"/>
        </w:rPr>
        <w:t xml:space="preserve"> </w:t>
      </w:r>
      <w:r w:rsidR="00411D60" w:rsidRPr="00A53F47">
        <w:rPr>
          <w:rFonts w:cstheme="minorHAnsi"/>
          <w:szCs w:val="24"/>
        </w:rPr>
        <w:t>di</w:t>
      </w:r>
      <w:r w:rsidR="000D1D51" w:rsidRPr="00A53F47">
        <w:rPr>
          <w:rFonts w:eastAsia="Calibri" w:cstheme="minorHAnsi"/>
        </w:rPr>
        <w:t xml:space="preserve"> “</w:t>
      </w:r>
      <w:r w:rsidR="00962A5C" w:rsidRPr="00A53F47">
        <w:rPr>
          <w:rFonts w:eastAsia="Calibri" w:cstheme="minorHAnsi"/>
        </w:rPr>
        <w:t>D</w:t>
      </w:r>
      <w:r w:rsidR="004426AD" w:rsidRPr="00A53F47">
        <w:rPr>
          <w:rFonts w:eastAsia="Calibri" w:cstheme="minorHAnsi"/>
        </w:rPr>
        <w:t>etermina di aggiudicazione (</w:t>
      </w:r>
      <w:r w:rsidR="008F4719" w:rsidRPr="00A53F47">
        <w:rPr>
          <w:rFonts w:eastAsia="Calibri" w:cstheme="minorHAnsi"/>
        </w:rPr>
        <w:t>procedura comparativa</w:t>
      </w:r>
      <w:r w:rsidR="00064F5F" w:rsidRPr="00A53F47">
        <w:rPr>
          <w:rFonts w:eastAsia="Calibri" w:cstheme="minorHAnsi"/>
        </w:rPr>
        <w:t xml:space="preserve"> </w:t>
      </w:r>
      <w:r w:rsidR="004426AD" w:rsidRPr="00A53F47">
        <w:rPr>
          <w:rFonts w:eastAsia="Calibri" w:cstheme="minorHAnsi"/>
        </w:rPr>
        <w:t>mediante RDO su MEPA)</w:t>
      </w:r>
      <w:r w:rsidR="000D1D51" w:rsidRPr="00A53F47">
        <w:rPr>
          <w:rFonts w:eastAsia="Calibri" w:cstheme="minorHAnsi"/>
        </w:rPr>
        <w:t>”</w:t>
      </w:r>
      <w:bookmarkEnd w:id="33"/>
    </w:p>
    <w:p w14:paraId="5FDCF2F5" w14:textId="77777777" w:rsidR="008A6224" w:rsidRPr="00A53F47" w:rsidRDefault="008A6224" w:rsidP="008A6224">
      <w:pPr>
        <w:tabs>
          <w:tab w:val="left" w:pos="2791"/>
        </w:tabs>
        <w:jc w:val="center"/>
        <w:rPr>
          <w:rFonts w:eastAsia="Calibri" w:cstheme="minorHAnsi"/>
          <w:b/>
          <w:color w:val="2F5496" w:themeColor="accent5" w:themeShade="BF"/>
        </w:rPr>
      </w:pPr>
      <w:r w:rsidRPr="00A53F47">
        <w:rPr>
          <w:rFonts w:cstheme="minorHAnsi"/>
          <w:noProof/>
          <w:lang w:eastAsia="it-IT"/>
        </w:rPr>
        <w:drawing>
          <wp:inline distT="0" distB="0" distL="0" distR="0" wp14:anchorId="25B7168F" wp14:editId="7BE92BC9">
            <wp:extent cx="886460" cy="886460"/>
            <wp:effectExtent l="0" t="0" r="8890" b="8890"/>
            <wp:docPr id="75938" name="Picture 759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8"/>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886460" cy="886460"/>
                    </a:xfrm>
                    <a:prstGeom prst="rect">
                      <a:avLst/>
                    </a:prstGeom>
                    <a:noFill/>
                    <a:ln>
                      <a:noFill/>
                    </a:ln>
                  </pic:spPr>
                </pic:pic>
              </a:graphicData>
            </a:graphic>
          </wp:inline>
        </w:drawing>
      </w:r>
    </w:p>
    <w:p w14:paraId="3A617DD7" w14:textId="77777777" w:rsidR="008A6224" w:rsidRPr="00A53F47" w:rsidRDefault="008A6224" w:rsidP="008A6224">
      <w:pPr>
        <w:rPr>
          <w:rFonts w:eastAsia="Calibri" w:cstheme="minorHAnsi"/>
        </w:rPr>
      </w:pPr>
    </w:p>
    <w:p w14:paraId="49257CF8" w14:textId="77777777" w:rsidR="008A6224" w:rsidRPr="00A53F47" w:rsidRDefault="008A6224" w:rsidP="008A6224">
      <w:pPr>
        <w:rPr>
          <w:rFonts w:eastAsia="Calibri" w:cstheme="minorHAnsi"/>
        </w:rPr>
      </w:pPr>
    </w:p>
    <w:p w14:paraId="3E380418" w14:textId="77777777" w:rsidR="008A6224" w:rsidRPr="00A53F47" w:rsidRDefault="008A6224" w:rsidP="008A6224">
      <w:pPr>
        <w:tabs>
          <w:tab w:val="left" w:pos="1684"/>
        </w:tabs>
        <w:rPr>
          <w:rFonts w:eastAsia="Calibri" w:cstheme="minorHAnsi"/>
        </w:rPr>
      </w:pPr>
      <w:r w:rsidRPr="00A53F47">
        <w:rPr>
          <w:rFonts w:eastAsia="Calibri" w:cstheme="minorHAnsi"/>
        </w:rPr>
        <w:tab/>
      </w:r>
    </w:p>
    <w:tbl>
      <w:tblPr>
        <w:tblW w:w="5000" w:type="pct"/>
        <w:tblLook w:val="04A0" w:firstRow="1" w:lastRow="0" w:firstColumn="1" w:lastColumn="0" w:noHBand="0" w:noVBand="1"/>
      </w:tblPr>
      <w:tblGrid>
        <w:gridCol w:w="1119"/>
        <w:gridCol w:w="7385"/>
      </w:tblGrid>
      <w:tr w:rsidR="008A6224" w:rsidRPr="00A53F47" w14:paraId="32A4184A" w14:textId="77777777" w:rsidTr="004A257C">
        <w:trPr>
          <w:trHeight w:val="761"/>
        </w:trPr>
        <w:tc>
          <w:tcPr>
            <w:tcW w:w="658" w:type="pct"/>
            <w:shd w:val="clear" w:color="auto" w:fill="auto"/>
          </w:tcPr>
          <w:p w14:paraId="0601E9EF" w14:textId="77777777" w:rsidR="008A6224" w:rsidRPr="00A53F47" w:rsidRDefault="008A6224" w:rsidP="0014763A">
            <w:pPr>
              <w:autoSpaceDE w:val="0"/>
              <w:jc w:val="both"/>
              <w:rPr>
                <w:rFonts w:eastAsia="Calibri" w:cstheme="minorHAnsi"/>
                <w:b/>
                <w:bCs/>
                <w:iCs/>
              </w:rPr>
            </w:pPr>
            <w:r w:rsidRPr="00A53F47">
              <w:rPr>
                <w:rFonts w:eastAsia="Calibri" w:cstheme="minorHAnsi"/>
                <w:b/>
              </w:rPr>
              <w:t>Oggetto:</w:t>
            </w:r>
          </w:p>
        </w:tc>
        <w:tc>
          <w:tcPr>
            <w:tcW w:w="4342" w:type="pct"/>
            <w:shd w:val="clear" w:color="auto" w:fill="auto"/>
          </w:tcPr>
          <w:p w14:paraId="127827CE" w14:textId="1F70576A" w:rsidR="008A6224" w:rsidRPr="00A53F47" w:rsidRDefault="008A6224" w:rsidP="0014763A">
            <w:pPr>
              <w:autoSpaceDE w:val="0"/>
              <w:jc w:val="both"/>
              <w:rPr>
                <w:rFonts w:eastAsia="Calibri" w:cstheme="minorHAnsi"/>
                <w:b/>
                <w:bCs/>
              </w:rPr>
            </w:pPr>
            <w:r w:rsidRPr="00A53F47">
              <w:rPr>
                <w:rFonts w:eastAsia="Calibri" w:cstheme="minorHAnsi"/>
                <w:b/>
                <w:bCs/>
              </w:rPr>
              <w:t xml:space="preserve">Determina di aggiudicazione di </w:t>
            </w:r>
            <w:r w:rsidR="00827E74" w:rsidRPr="00A53F47">
              <w:rPr>
                <w:rFonts w:eastAsia="Calibri" w:cstheme="minorHAnsi"/>
                <w:b/>
                <w:bCs/>
              </w:rPr>
              <w:t xml:space="preserve">procedura </w:t>
            </w:r>
            <w:r w:rsidR="008F4719" w:rsidRPr="00A53F47">
              <w:rPr>
                <w:rFonts w:eastAsia="Calibri" w:cstheme="minorHAnsi"/>
                <w:b/>
                <w:bCs/>
              </w:rPr>
              <w:t>comparativa</w:t>
            </w:r>
            <w:r w:rsidRPr="00A53F47">
              <w:rPr>
                <w:rFonts w:eastAsia="Calibri" w:cstheme="minorHAnsi"/>
                <w:b/>
                <w:bCs/>
              </w:rPr>
              <w:t xml:space="preserve">, ai sensi dell’art. 36 comma 2, lettera b), del </w:t>
            </w:r>
            <w:proofErr w:type="spellStart"/>
            <w:r w:rsidRPr="00A53F47">
              <w:rPr>
                <w:rFonts w:eastAsia="Calibri" w:cstheme="minorHAnsi"/>
                <w:b/>
                <w:bCs/>
              </w:rPr>
              <w:t>D.Lgs</w:t>
            </w:r>
            <w:proofErr w:type="spellEnd"/>
            <w:r w:rsidRPr="00A53F47">
              <w:rPr>
                <w:rFonts w:eastAsia="Calibri" w:cstheme="minorHAnsi"/>
                <w:b/>
                <w:bCs/>
              </w:rPr>
              <w:t xml:space="preserve"> n. 50/2016, </w:t>
            </w:r>
            <w:r w:rsidR="00E958F7" w:rsidRPr="00A53F47">
              <w:rPr>
                <w:rFonts w:eastAsia="Calibri" w:cstheme="minorHAnsi"/>
                <w:b/>
                <w:bCs/>
              </w:rPr>
              <w:t>tramite</w:t>
            </w:r>
            <w:r w:rsidRPr="00A53F47">
              <w:rPr>
                <w:rFonts w:eastAsia="Calibri" w:cstheme="minorHAnsi"/>
                <w:b/>
                <w:bCs/>
              </w:rPr>
              <w:t xml:space="preserve"> Richiesta di Offerta (</w:t>
            </w:r>
            <w:proofErr w:type="spellStart"/>
            <w:r w:rsidRPr="00A53F47">
              <w:rPr>
                <w:rFonts w:eastAsia="Calibri" w:cstheme="minorHAnsi"/>
                <w:b/>
                <w:bCs/>
              </w:rPr>
              <w:t>RdO</w:t>
            </w:r>
            <w:proofErr w:type="spellEnd"/>
            <w:r w:rsidRPr="00A53F47">
              <w:rPr>
                <w:rFonts w:eastAsia="Calibri" w:cstheme="minorHAnsi"/>
                <w:b/>
                <w:bCs/>
              </w:rPr>
              <w:t xml:space="preserve">) sul Mercato Elettronico della Pubblica Amministrazione (MEPA), per </w:t>
            </w:r>
            <w:r w:rsidR="007B38FB" w:rsidRPr="00A53F47">
              <w:rPr>
                <w:rFonts w:eastAsia="Calibri" w:cstheme="minorHAnsi"/>
                <w:b/>
                <w:bCs/>
              </w:rPr>
              <w:t>l’acquisizione</w:t>
            </w:r>
            <w:r w:rsidRPr="00A53F47">
              <w:rPr>
                <w:rFonts w:eastAsia="Calibri" w:cstheme="minorHAnsi"/>
                <w:b/>
                <w:bCs/>
              </w:rPr>
              <w:t xml:space="preserve"> di […], per un importo a base d’asta pari a € […] (IVA esclusa), con aggiudicazione mediante </w:t>
            </w:r>
            <w:r w:rsidR="00280B74" w:rsidRPr="00A53F47">
              <w:rPr>
                <w:rFonts w:eastAsia="Calibri" w:cstheme="minorHAnsi"/>
                <w:b/>
                <w:bCs/>
              </w:rPr>
              <w:t>[</w:t>
            </w:r>
            <w:r w:rsidR="00141C8B" w:rsidRPr="00A53F47">
              <w:rPr>
                <w:rFonts w:eastAsia="Calibri" w:cstheme="minorHAnsi"/>
                <w:b/>
                <w:bCs/>
                <w:i/>
              </w:rPr>
              <w:t>indicare se offerta economicamente più vantaggiosa sulla base del miglior rapporto qualità/prezzo, oppure criterio del minor prezzo</w:t>
            </w:r>
            <w:r w:rsidR="00280B74" w:rsidRPr="00A53F47">
              <w:rPr>
                <w:rFonts w:eastAsia="Calibri" w:cstheme="minorHAnsi"/>
                <w:b/>
                <w:bCs/>
                <w:iCs/>
              </w:rPr>
              <w:t>]</w:t>
            </w:r>
            <w:r w:rsidR="00141C8B" w:rsidRPr="00A53F47">
              <w:rPr>
                <w:rFonts w:eastAsia="Calibri" w:cstheme="minorHAnsi"/>
                <w:b/>
                <w:bCs/>
                <w:iCs/>
              </w:rPr>
              <w:t>.</w:t>
            </w:r>
          </w:p>
          <w:p w14:paraId="269BC33C" w14:textId="77777777" w:rsidR="008A6224" w:rsidRPr="00A53F47" w:rsidRDefault="008A6224" w:rsidP="0014763A">
            <w:pPr>
              <w:autoSpaceDE w:val="0"/>
              <w:jc w:val="both"/>
              <w:rPr>
                <w:rFonts w:eastAsia="Calibri" w:cstheme="minorHAnsi"/>
                <w:b/>
                <w:bCs/>
              </w:rPr>
            </w:pPr>
            <w:r w:rsidRPr="00A53F47">
              <w:rPr>
                <w:rFonts w:eastAsia="Calibri" w:cstheme="minorHAnsi"/>
                <w:b/>
                <w:bCs/>
              </w:rPr>
              <w:t>CIG: […]</w:t>
            </w:r>
          </w:p>
          <w:p w14:paraId="409D8D85" w14:textId="77777777" w:rsidR="008A6224" w:rsidRPr="00A53F47" w:rsidRDefault="008A6224" w:rsidP="0014763A">
            <w:pPr>
              <w:autoSpaceDE w:val="0"/>
              <w:jc w:val="both"/>
              <w:rPr>
                <w:rFonts w:eastAsia="Calibri" w:cstheme="minorHAnsi"/>
                <w:b/>
                <w:bCs/>
              </w:rPr>
            </w:pPr>
            <w:r w:rsidRPr="00A53F47">
              <w:rPr>
                <w:rFonts w:eastAsia="Calibri" w:cstheme="minorHAnsi"/>
                <w:b/>
                <w:bCs/>
                <w:iCs/>
              </w:rPr>
              <w:t>[</w:t>
            </w:r>
            <w:r w:rsidRPr="00A53F47">
              <w:rPr>
                <w:rFonts w:eastAsia="Calibri" w:cstheme="minorHAnsi"/>
                <w:b/>
                <w:bCs/>
                <w:i/>
              </w:rPr>
              <w:t>eventuale</w:t>
            </w:r>
            <w:r w:rsidRPr="00A53F47">
              <w:rPr>
                <w:rFonts w:eastAsia="Calibri" w:cstheme="minorHAnsi"/>
                <w:b/>
                <w:bCs/>
                <w:iCs/>
              </w:rPr>
              <w:t>]</w:t>
            </w:r>
            <w:r w:rsidRPr="00A53F47">
              <w:rPr>
                <w:rFonts w:eastAsia="Calibri" w:cstheme="minorHAnsi"/>
                <w:b/>
                <w:bCs/>
              </w:rPr>
              <w:t xml:space="preserve"> CUP: […]</w:t>
            </w:r>
          </w:p>
          <w:p w14:paraId="774AEE0C" w14:textId="77777777" w:rsidR="008A6224" w:rsidRPr="00A53F47" w:rsidRDefault="008A6224" w:rsidP="0014763A">
            <w:pPr>
              <w:spacing w:line="288" w:lineRule="exact"/>
              <w:jc w:val="both"/>
              <w:rPr>
                <w:rFonts w:cstheme="minorHAnsi"/>
              </w:rPr>
            </w:pPr>
          </w:p>
          <w:p w14:paraId="109B2E2F" w14:textId="77777777" w:rsidR="008A6224" w:rsidRPr="00A53F47" w:rsidRDefault="008A6224" w:rsidP="0014763A">
            <w:pPr>
              <w:spacing w:line="288" w:lineRule="exact"/>
              <w:jc w:val="both"/>
              <w:rPr>
                <w:rFonts w:cstheme="minorHAnsi"/>
              </w:rPr>
            </w:pPr>
            <w:r w:rsidRPr="00A53F47">
              <w:rPr>
                <w:rFonts w:cstheme="minorHAnsi"/>
              </w:rPr>
              <w:t>[</w:t>
            </w:r>
            <w:r w:rsidRPr="00A53F47">
              <w:rPr>
                <w:rFonts w:cstheme="minorHAnsi"/>
                <w:i/>
              </w:rPr>
              <w:t>eventuale, in caso di suddivisione in più lotti</w:t>
            </w:r>
            <w:r w:rsidRPr="00A53F47">
              <w:rPr>
                <w:rFonts w:cstheme="minorHAnsi"/>
              </w:rPr>
              <w:t>]</w:t>
            </w:r>
          </w:p>
          <w:p w14:paraId="2C47833D" w14:textId="77777777" w:rsidR="008A6224" w:rsidRPr="00A53F47" w:rsidRDefault="008A6224" w:rsidP="0014763A">
            <w:pPr>
              <w:spacing w:line="288" w:lineRule="exact"/>
              <w:ind w:left="1276"/>
              <w:jc w:val="both"/>
              <w:rPr>
                <w:rFonts w:cstheme="minorHAnsi"/>
              </w:rPr>
            </w:pPr>
          </w:p>
          <w:p w14:paraId="4E827D8C" w14:textId="1CE32CA4" w:rsidR="008A6224" w:rsidRPr="00A53F47" w:rsidRDefault="008A6224" w:rsidP="0014763A">
            <w:pPr>
              <w:spacing w:after="60"/>
              <w:jc w:val="both"/>
              <w:rPr>
                <w:rFonts w:cstheme="minorHAnsi"/>
                <w:b/>
              </w:rPr>
            </w:pPr>
            <w:r w:rsidRPr="00A53F47">
              <w:rPr>
                <w:rFonts w:cstheme="minorHAnsi"/>
                <w:b/>
              </w:rPr>
              <w:t>Lotto 1: CIG: […]</w:t>
            </w:r>
            <w:r w:rsidR="00280B74" w:rsidRPr="00A53F47">
              <w:rPr>
                <w:rFonts w:cstheme="minorHAnsi"/>
                <w:b/>
              </w:rPr>
              <w:t xml:space="preserve"> </w:t>
            </w:r>
            <w:r w:rsidR="00280B74" w:rsidRPr="00A53F47">
              <w:rPr>
                <w:rFonts w:eastAsia="Calibri" w:cstheme="minorHAnsi"/>
                <w:b/>
                <w:bCs/>
                <w:iCs/>
              </w:rPr>
              <w:t>[</w:t>
            </w:r>
            <w:r w:rsidR="00280B74" w:rsidRPr="00A53F47">
              <w:rPr>
                <w:rFonts w:eastAsia="Calibri" w:cstheme="minorHAnsi"/>
                <w:b/>
                <w:bCs/>
                <w:i/>
              </w:rPr>
              <w:t>eventuale</w:t>
            </w:r>
            <w:r w:rsidR="00280B74" w:rsidRPr="00A53F47">
              <w:rPr>
                <w:rFonts w:eastAsia="Calibri" w:cstheme="minorHAnsi"/>
                <w:b/>
                <w:bCs/>
                <w:iCs/>
              </w:rPr>
              <w:t>]</w:t>
            </w:r>
            <w:r w:rsidR="00280B74" w:rsidRPr="00A53F47">
              <w:rPr>
                <w:rFonts w:eastAsia="Calibri" w:cstheme="minorHAnsi"/>
                <w:b/>
                <w:bCs/>
              </w:rPr>
              <w:t xml:space="preserve"> </w:t>
            </w:r>
            <w:r w:rsidRPr="00A53F47">
              <w:rPr>
                <w:rFonts w:cstheme="minorHAnsi"/>
                <w:b/>
              </w:rPr>
              <w:t>CUP</w:t>
            </w:r>
            <w:r w:rsidRPr="00A53F47">
              <w:rPr>
                <w:rFonts w:eastAsia="Times" w:cstheme="minorHAnsi"/>
                <w:b/>
              </w:rPr>
              <w:t xml:space="preserve">: </w:t>
            </w:r>
            <w:r w:rsidRPr="00A53F47">
              <w:rPr>
                <w:rFonts w:cstheme="minorHAnsi"/>
                <w:b/>
              </w:rPr>
              <w:t>[…]</w:t>
            </w:r>
          </w:p>
          <w:p w14:paraId="7F173B26" w14:textId="77777777" w:rsidR="008A6224" w:rsidRPr="00A53F47" w:rsidRDefault="008A6224" w:rsidP="0014763A">
            <w:pPr>
              <w:spacing w:line="288" w:lineRule="exact"/>
              <w:ind w:left="1276"/>
              <w:jc w:val="both"/>
              <w:rPr>
                <w:rFonts w:cstheme="minorHAnsi"/>
                <w:b/>
                <w:strike/>
              </w:rPr>
            </w:pPr>
          </w:p>
          <w:p w14:paraId="39451219" w14:textId="3665F931" w:rsidR="008A6224" w:rsidRPr="00A53F47" w:rsidRDefault="008A6224" w:rsidP="0014763A">
            <w:pPr>
              <w:spacing w:after="60"/>
              <w:jc w:val="both"/>
              <w:rPr>
                <w:rFonts w:cstheme="minorHAnsi"/>
                <w:b/>
              </w:rPr>
            </w:pPr>
            <w:r w:rsidRPr="00A53F47">
              <w:rPr>
                <w:rFonts w:cstheme="minorHAnsi"/>
                <w:b/>
              </w:rPr>
              <w:t>Lotto 2: CIG: […]</w:t>
            </w:r>
            <w:r w:rsidR="00280B74" w:rsidRPr="00A53F47">
              <w:rPr>
                <w:rFonts w:cstheme="minorHAnsi"/>
                <w:b/>
              </w:rPr>
              <w:t xml:space="preserve"> </w:t>
            </w:r>
            <w:r w:rsidR="00280B74" w:rsidRPr="00A53F47">
              <w:rPr>
                <w:rFonts w:eastAsia="Calibri" w:cstheme="minorHAnsi"/>
                <w:b/>
                <w:bCs/>
                <w:iCs/>
              </w:rPr>
              <w:t>[</w:t>
            </w:r>
            <w:r w:rsidR="00280B74" w:rsidRPr="00A53F47">
              <w:rPr>
                <w:rFonts w:eastAsia="Calibri" w:cstheme="minorHAnsi"/>
                <w:b/>
                <w:bCs/>
                <w:i/>
              </w:rPr>
              <w:t>eventuale</w:t>
            </w:r>
            <w:r w:rsidR="00280B74" w:rsidRPr="00A53F47">
              <w:rPr>
                <w:rFonts w:eastAsia="Calibri" w:cstheme="minorHAnsi"/>
                <w:b/>
                <w:bCs/>
                <w:iCs/>
              </w:rPr>
              <w:t>]</w:t>
            </w:r>
            <w:r w:rsidR="00280B74" w:rsidRPr="00A53F47">
              <w:rPr>
                <w:rFonts w:eastAsia="Calibri" w:cstheme="minorHAnsi"/>
                <w:b/>
                <w:bCs/>
              </w:rPr>
              <w:t xml:space="preserve"> </w:t>
            </w:r>
            <w:r w:rsidRPr="00A53F47">
              <w:rPr>
                <w:rFonts w:cstheme="minorHAnsi"/>
                <w:b/>
              </w:rPr>
              <w:t>CUP</w:t>
            </w:r>
            <w:r w:rsidRPr="00A53F47">
              <w:rPr>
                <w:rFonts w:eastAsia="Times" w:cstheme="minorHAnsi"/>
                <w:b/>
              </w:rPr>
              <w:t xml:space="preserve">: </w:t>
            </w:r>
            <w:r w:rsidRPr="00A53F47">
              <w:rPr>
                <w:rFonts w:cstheme="minorHAnsi"/>
                <w:b/>
              </w:rPr>
              <w:t>[…]</w:t>
            </w:r>
          </w:p>
          <w:p w14:paraId="29D41523" w14:textId="77777777" w:rsidR="008A6224" w:rsidRPr="00A53F47" w:rsidRDefault="008A6224" w:rsidP="0014763A">
            <w:pPr>
              <w:autoSpaceDE w:val="0"/>
              <w:jc w:val="both"/>
              <w:rPr>
                <w:rFonts w:eastAsia="Calibri" w:cstheme="minorHAnsi"/>
                <w:bCs/>
              </w:rPr>
            </w:pPr>
          </w:p>
          <w:p w14:paraId="483BA134" w14:textId="77777777" w:rsidR="008A6224" w:rsidRPr="00A53F47" w:rsidRDefault="008A6224" w:rsidP="0014763A">
            <w:pPr>
              <w:autoSpaceDE w:val="0"/>
              <w:jc w:val="both"/>
              <w:rPr>
                <w:rFonts w:eastAsia="Calibri" w:cstheme="minorHAnsi"/>
                <w:bCs/>
              </w:rPr>
            </w:pPr>
            <w:r w:rsidRPr="00A53F47">
              <w:rPr>
                <w:rFonts w:eastAsia="Calibri" w:cstheme="minorHAnsi"/>
                <w:bCs/>
              </w:rPr>
              <w:t>[…]</w:t>
            </w:r>
          </w:p>
        </w:tc>
      </w:tr>
    </w:tbl>
    <w:p w14:paraId="5C44A4E6" w14:textId="62195A61" w:rsidR="008A6224" w:rsidRPr="00A53F47" w:rsidRDefault="008A6224" w:rsidP="008A6224">
      <w:pPr>
        <w:rPr>
          <w:rFonts w:cstheme="minorHAnsi"/>
          <w:b/>
          <w:bCs/>
        </w:rPr>
      </w:pPr>
      <w:r w:rsidRPr="00A53F47">
        <w:rPr>
          <w:rFonts w:cstheme="minorHAnsi"/>
          <w:b/>
          <w:bCs/>
        </w:rPr>
        <w:t xml:space="preserve"> </w:t>
      </w:r>
    </w:p>
    <w:tbl>
      <w:tblPr>
        <w:tblW w:w="5000" w:type="pct"/>
        <w:tblLayout w:type="fixed"/>
        <w:tblLook w:val="04A0" w:firstRow="1" w:lastRow="0" w:firstColumn="1" w:lastColumn="0" w:noHBand="0" w:noVBand="1"/>
      </w:tblPr>
      <w:tblGrid>
        <w:gridCol w:w="2551"/>
        <w:gridCol w:w="5953"/>
      </w:tblGrid>
      <w:tr w:rsidR="0060543C" w:rsidRPr="00A53F47" w14:paraId="7BFED534" w14:textId="77777777" w:rsidTr="0060543C">
        <w:tc>
          <w:tcPr>
            <w:tcW w:w="5000" w:type="pct"/>
            <w:gridSpan w:val="2"/>
            <w:shd w:val="clear" w:color="auto" w:fill="auto"/>
          </w:tcPr>
          <w:p w14:paraId="047AF467" w14:textId="77777777" w:rsidR="0060543C" w:rsidRPr="00A53F47" w:rsidRDefault="0060543C" w:rsidP="00273703">
            <w:pPr>
              <w:ind w:left="-57"/>
              <w:jc w:val="center"/>
              <w:rPr>
                <w:rFonts w:eastAsia="Calibri" w:cstheme="minorHAnsi"/>
                <w:b/>
              </w:rPr>
            </w:pPr>
            <w:bookmarkStart w:id="34" w:name="_Hlk54976229"/>
            <w:r w:rsidRPr="00A53F47">
              <w:rPr>
                <w:rFonts w:eastAsia="Calibri" w:cstheme="minorHAnsi"/>
                <w:b/>
              </w:rPr>
              <w:t>IL DIRIGENTE SCOLASTICO DELLA ISTITUZIONE SCOLASTICA […]</w:t>
            </w:r>
          </w:p>
        </w:tc>
      </w:tr>
      <w:tr w:rsidR="0060543C" w:rsidRPr="00A53F47" w14:paraId="6E3BBCBF" w14:textId="77777777" w:rsidTr="0060543C">
        <w:tc>
          <w:tcPr>
            <w:tcW w:w="1500" w:type="pct"/>
            <w:shd w:val="clear" w:color="auto" w:fill="auto"/>
          </w:tcPr>
          <w:p w14:paraId="7A461829" w14:textId="77777777" w:rsidR="0060543C" w:rsidRPr="00A53F47" w:rsidRDefault="0060543C" w:rsidP="00273703">
            <w:pPr>
              <w:rPr>
                <w:rFonts w:eastAsia="Calibri" w:cstheme="minorHAnsi"/>
                <w:b/>
              </w:rPr>
            </w:pPr>
          </w:p>
        </w:tc>
        <w:tc>
          <w:tcPr>
            <w:tcW w:w="3500" w:type="pct"/>
            <w:shd w:val="clear" w:color="auto" w:fill="auto"/>
          </w:tcPr>
          <w:p w14:paraId="6E19C8DD" w14:textId="77777777" w:rsidR="0060543C" w:rsidRPr="00A53F47" w:rsidRDefault="0060543C" w:rsidP="00273703">
            <w:pPr>
              <w:jc w:val="both"/>
              <w:rPr>
                <w:rFonts w:eastAsia="Calibri" w:cstheme="minorHAnsi"/>
              </w:rPr>
            </w:pPr>
          </w:p>
        </w:tc>
      </w:tr>
      <w:tr w:rsidR="0060543C" w:rsidRPr="00A53F47" w14:paraId="66F95371" w14:textId="77777777" w:rsidTr="0060543C">
        <w:tc>
          <w:tcPr>
            <w:tcW w:w="1500" w:type="pct"/>
            <w:shd w:val="clear" w:color="auto" w:fill="auto"/>
          </w:tcPr>
          <w:p w14:paraId="04C4CBF9" w14:textId="77777777" w:rsidR="0060543C" w:rsidRPr="00A53F47" w:rsidRDefault="0060543C" w:rsidP="00273703">
            <w:pPr>
              <w:rPr>
                <w:rFonts w:eastAsia="Calibri" w:cstheme="minorHAnsi"/>
                <w:b/>
              </w:rPr>
            </w:pPr>
            <w:r w:rsidRPr="00A53F47">
              <w:rPr>
                <w:rFonts w:eastAsia="Calibri" w:cstheme="minorHAnsi"/>
                <w:b/>
              </w:rPr>
              <w:t>VISTO</w:t>
            </w:r>
          </w:p>
        </w:tc>
        <w:tc>
          <w:tcPr>
            <w:tcW w:w="3500" w:type="pct"/>
            <w:shd w:val="clear" w:color="auto" w:fill="auto"/>
          </w:tcPr>
          <w:p w14:paraId="0CD1C82E" w14:textId="77777777" w:rsidR="0060543C" w:rsidRPr="00A53F47" w:rsidRDefault="0060543C" w:rsidP="00273703">
            <w:pPr>
              <w:ind w:left="-57"/>
              <w:jc w:val="both"/>
              <w:rPr>
                <w:rFonts w:eastAsia="Calibri" w:cstheme="minorHAnsi"/>
              </w:rPr>
            </w:pPr>
            <w:r w:rsidRPr="00A53F47">
              <w:rPr>
                <w:rFonts w:eastAsia="Calibri" w:cstheme="minorHAnsi"/>
              </w:rPr>
              <w:t>il R.D. 18 novembre 1923, n. 2440, recante «</w:t>
            </w:r>
            <w:r w:rsidRPr="00A53F47">
              <w:rPr>
                <w:rFonts w:eastAsia="Calibri" w:cstheme="minorHAnsi"/>
                <w:i/>
              </w:rPr>
              <w:t>Nuove disposizioni sull’amministrazione del Patrimonio e la Contabilità Generale dello Stato</w:t>
            </w:r>
            <w:r w:rsidRPr="00A53F47">
              <w:rPr>
                <w:rFonts w:eastAsia="Calibri" w:cstheme="minorHAnsi"/>
              </w:rPr>
              <w:t>»;</w:t>
            </w:r>
          </w:p>
        </w:tc>
      </w:tr>
      <w:tr w:rsidR="0060543C" w:rsidRPr="00A53F47" w14:paraId="0A5D80A7" w14:textId="77777777" w:rsidTr="0060543C">
        <w:tc>
          <w:tcPr>
            <w:tcW w:w="1500" w:type="pct"/>
            <w:shd w:val="clear" w:color="auto" w:fill="auto"/>
          </w:tcPr>
          <w:p w14:paraId="060301E0" w14:textId="77777777" w:rsidR="0060543C" w:rsidRPr="00A53F47" w:rsidRDefault="0060543C" w:rsidP="00273703">
            <w:pPr>
              <w:rPr>
                <w:rFonts w:eastAsia="Calibri" w:cstheme="minorHAnsi"/>
              </w:rPr>
            </w:pPr>
            <w:r w:rsidRPr="00A53F47">
              <w:rPr>
                <w:rFonts w:eastAsia="Calibri" w:cstheme="minorHAnsi"/>
                <w:b/>
              </w:rPr>
              <w:t xml:space="preserve"> VISTA</w:t>
            </w:r>
          </w:p>
        </w:tc>
        <w:tc>
          <w:tcPr>
            <w:tcW w:w="3500" w:type="pct"/>
            <w:shd w:val="clear" w:color="auto" w:fill="auto"/>
          </w:tcPr>
          <w:p w14:paraId="3C6BB076" w14:textId="77777777" w:rsidR="0060543C" w:rsidRPr="00A53F47" w:rsidRDefault="0060543C" w:rsidP="00273703">
            <w:pPr>
              <w:ind w:left="-57"/>
              <w:jc w:val="both"/>
              <w:rPr>
                <w:rFonts w:eastAsia="Calibri" w:cstheme="minorHAnsi"/>
              </w:rPr>
            </w:pPr>
            <w:r w:rsidRPr="00A53F47">
              <w:rPr>
                <w:rFonts w:eastAsia="Calibri" w:cstheme="minorHAnsi"/>
              </w:rPr>
              <w:t>la L. 15 marzo 1997, n. 59, concernente «</w:t>
            </w:r>
            <w:r w:rsidRPr="00A53F47">
              <w:rPr>
                <w:rFonts w:eastAsia="Calibri" w:cstheme="minorHAnsi"/>
                <w:i/>
              </w:rPr>
              <w:t>Delega al Governo per il conferimento di funzioni e compiti alle regioni ed enti locali, per la riforma della Pubblica Amministrazione e per la semplificazione amministrativa</w:t>
            </w:r>
            <w:r w:rsidRPr="00A53F47">
              <w:rPr>
                <w:rFonts w:eastAsia="Calibri" w:cstheme="minorHAnsi"/>
              </w:rPr>
              <w:t xml:space="preserve">»; </w:t>
            </w:r>
          </w:p>
        </w:tc>
      </w:tr>
      <w:tr w:rsidR="0060543C" w:rsidRPr="00A53F47" w14:paraId="671634A0" w14:textId="77777777" w:rsidTr="0060543C">
        <w:tc>
          <w:tcPr>
            <w:tcW w:w="1500" w:type="pct"/>
            <w:shd w:val="clear" w:color="auto" w:fill="auto"/>
          </w:tcPr>
          <w:p w14:paraId="401D3BB8" w14:textId="77777777" w:rsidR="0060543C" w:rsidRPr="00A53F47" w:rsidRDefault="0060543C" w:rsidP="00273703">
            <w:pPr>
              <w:rPr>
                <w:rFonts w:eastAsia="Calibri" w:cstheme="minorHAnsi"/>
                <w:b/>
              </w:rPr>
            </w:pPr>
            <w:r w:rsidRPr="00A53F47">
              <w:rPr>
                <w:rFonts w:eastAsia="Calibri" w:cstheme="minorHAnsi"/>
                <w:b/>
              </w:rPr>
              <w:lastRenderedPageBreak/>
              <w:t xml:space="preserve">VISTO </w:t>
            </w:r>
          </w:p>
        </w:tc>
        <w:tc>
          <w:tcPr>
            <w:tcW w:w="3500" w:type="pct"/>
            <w:shd w:val="clear" w:color="auto" w:fill="auto"/>
          </w:tcPr>
          <w:p w14:paraId="3C88CC66" w14:textId="77777777" w:rsidR="0060543C" w:rsidRPr="00A53F47" w:rsidRDefault="0060543C" w:rsidP="00273703">
            <w:pPr>
              <w:ind w:left="-57"/>
              <w:jc w:val="both"/>
              <w:rPr>
                <w:rFonts w:eastAsia="Calibri" w:cstheme="minorHAnsi"/>
              </w:rPr>
            </w:pPr>
            <w:r w:rsidRPr="00A53F47">
              <w:rPr>
                <w:rFonts w:eastAsia="Calibri" w:cstheme="minorHAnsi"/>
              </w:rPr>
              <w:t>il D.P.R. 8 marzo 1999, n. 275, concernente «</w:t>
            </w:r>
            <w:r w:rsidRPr="00A53F47">
              <w:rPr>
                <w:rFonts w:eastAsia="Calibri" w:cstheme="minorHAnsi"/>
                <w:i/>
              </w:rPr>
              <w:t>Regolamento recante norme in materia di autonomia delle Istituzioni Scolastiche, ai sensi dell’art. 21 della L. 15/03/1997</w:t>
            </w:r>
            <w:r w:rsidRPr="00A53F47">
              <w:rPr>
                <w:rFonts w:eastAsia="Calibri" w:cstheme="minorHAnsi"/>
              </w:rPr>
              <w:t xml:space="preserve">»; </w:t>
            </w:r>
          </w:p>
        </w:tc>
      </w:tr>
      <w:tr w:rsidR="0060543C" w:rsidRPr="00A53F47" w14:paraId="09A7724C" w14:textId="77777777" w:rsidTr="0060543C">
        <w:tc>
          <w:tcPr>
            <w:tcW w:w="1500" w:type="pct"/>
            <w:shd w:val="clear" w:color="auto" w:fill="auto"/>
          </w:tcPr>
          <w:p w14:paraId="59EDDA94" w14:textId="77777777" w:rsidR="0060543C" w:rsidRPr="00A53F47" w:rsidRDefault="0060543C" w:rsidP="00273703">
            <w:pPr>
              <w:rPr>
                <w:rFonts w:eastAsia="Calibri" w:cstheme="minorHAnsi"/>
                <w:b/>
              </w:rPr>
            </w:pPr>
            <w:r w:rsidRPr="00A53F47">
              <w:rPr>
                <w:rFonts w:eastAsia="Calibri" w:cstheme="minorHAnsi"/>
                <w:b/>
              </w:rPr>
              <w:t>VISTO</w:t>
            </w:r>
          </w:p>
        </w:tc>
        <w:tc>
          <w:tcPr>
            <w:tcW w:w="3500" w:type="pct"/>
            <w:shd w:val="clear" w:color="auto" w:fill="auto"/>
          </w:tcPr>
          <w:p w14:paraId="14E754A8" w14:textId="77777777" w:rsidR="0060543C" w:rsidRPr="00A53F47" w:rsidRDefault="0060543C" w:rsidP="00273703">
            <w:pPr>
              <w:ind w:left="-57"/>
              <w:jc w:val="both"/>
              <w:rPr>
                <w:rFonts w:eastAsia="Calibri" w:cstheme="minorHAnsi"/>
              </w:rPr>
            </w:pPr>
            <w:r w:rsidRPr="00A53F47">
              <w:rPr>
                <w:rFonts w:eastAsia="Calibri" w:cstheme="minorHAnsi"/>
              </w:rPr>
              <w:t>il Decreto Interministeriale 28 agosto 2018, n. 129, recante «</w:t>
            </w:r>
            <w:r w:rsidRPr="00A53F47">
              <w:rPr>
                <w:rFonts w:eastAsia="Calibri" w:cstheme="minorHAnsi"/>
                <w:i/>
              </w:rPr>
              <w:t>Istruzioni generali sulla gestione amministrativo-contabile delle istituzioni scolastiche, ai sensi dell’articolo 1, comma 143, della legge 13 luglio 2015, n. 107</w:t>
            </w:r>
            <w:r w:rsidRPr="00A53F47">
              <w:rPr>
                <w:rFonts w:eastAsia="Calibri" w:cstheme="minorHAnsi"/>
              </w:rPr>
              <w:t>»;</w:t>
            </w:r>
          </w:p>
        </w:tc>
      </w:tr>
      <w:tr w:rsidR="0060543C" w:rsidRPr="00A53F47" w14:paraId="1AF76787" w14:textId="77777777" w:rsidTr="0060543C">
        <w:tc>
          <w:tcPr>
            <w:tcW w:w="1500" w:type="pct"/>
            <w:shd w:val="clear" w:color="auto" w:fill="auto"/>
          </w:tcPr>
          <w:p w14:paraId="77D88919" w14:textId="77777777" w:rsidR="0060543C" w:rsidRPr="00A53F47" w:rsidRDefault="0060543C" w:rsidP="00273703">
            <w:pPr>
              <w:rPr>
                <w:rFonts w:eastAsia="Calibri" w:cstheme="minorHAnsi"/>
                <w:b/>
              </w:rPr>
            </w:pPr>
            <w:r w:rsidRPr="00A53F47">
              <w:rPr>
                <w:rFonts w:eastAsia="Calibri" w:cstheme="minorHAnsi"/>
                <w:b/>
              </w:rPr>
              <w:t xml:space="preserve">VISTO </w:t>
            </w:r>
          </w:p>
        </w:tc>
        <w:tc>
          <w:tcPr>
            <w:tcW w:w="3500" w:type="pct"/>
            <w:shd w:val="clear" w:color="auto" w:fill="auto"/>
          </w:tcPr>
          <w:p w14:paraId="49108CD3" w14:textId="77777777" w:rsidR="0060543C" w:rsidRPr="00A53F47" w:rsidRDefault="0060543C" w:rsidP="00273703">
            <w:pPr>
              <w:ind w:left="-57"/>
              <w:jc w:val="both"/>
              <w:rPr>
                <w:rFonts w:eastAsia="Calibri" w:cstheme="minorHAnsi"/>
              </w:rPr>
            </w:pPr>
            <w:r w:rsidRPr="00A53F47">
              <w:rPr>
                <w:rFonts w:eastAsia="Calibri" w:cstheme="minorHAnsi"/>
              </w:rPr>
              <w:t xml:space="preserve">il </w:t>
            </w:r>
            <w:proofErr w:type="spellStart"/>
            <w:r w:rsidRPr="00A53F47">
              <w:rPr>
                <w:rFonts w:eastAsia="Calibri" w:cstheme="minorHAnsi"/>
              </w:rPr>
              <w:t>D.Lgs.</w:t>
            </w:r>
            <w:proofErr w:type="spellEnd"/>
            <w:r w:rsidRPr="00A53F47">
              <w:rPr>
                <w:rFonts w:eastAsia="Calibri" w:cstheme="minorHAnsi"/>
              </w:rPr>
              <w:t xml:space="preserve"> n. 165 del 30 marzo 2001, recante «</w:t>
            </w:r>
            <w:r w:rsidRPr="00A53F47">
              <w:rPr>
                <w:rFonts w:eastAsia="Calibri" w:cstheme="minorHAnsi"/>
                <w:i/>
              </w:rPr>
              <w:t>Norme generali sull'ordinamento del lavoro alle dipendenze delle amministrazioni pubbliche</w:t>
            </w:r>
            <w:r w:rsidRPr="00A53F47">
              <w:rPr>
                <w:rFonts w:eastAsia="Calibri" w:cstheme="minorHAnsi"/>
              </w:rPr>
              <w:t>» e successive modifiche e integrazioni;</w:t>
            </w:r>
          </w:p>
        </w:tc>
      </w:tr>
      <w:tr w:rsidR="0060543C" w:rsidRPr="00A53F47" w14:paraId="6895E590" w14:textId="77777777" w:rsidTr="0060543C">
        <w:tc>
          <w:tcPr>
            <w:tcW w:w="1500" w:type="pct"/>
            <w:shd w:val="clear" w:color="auto" w:fill="auto"/>
          </w:tcPr>
          <w:p w14:paraId="204B5699" w14:textId="77777777" w:rsidR="0060543C" w:rsidRPr="00A53F47" w:rsidRDefault="0060543C" w:rsidP="00273703">
            <w:pPr>
              <w:rPr>
                <w:rFonts w:eastAsia="Calibri" w:cstheme="minorHAnsi"/>
                <w:b/>
              </w:rPr>
            </w:pPr>
            <w:r w:rsidRPr="00A53F47">
              <w:rPr>
                <w:rFonts w:eastAsia="Calibri" w:cstheme="minorHAnsi"/>
                <w:b/>
              </w:rPr>
              <w:t xml:space="preserve">TENUTO CONTO </w:t>
            </w:r>
          </w:p>
        </w:tc>
        <w:tc>
          <w:tcPr>
            <w:tcW w:w="3500" w:type="pct"/>
            <w:shd w:val="clear" w:color="auto" w:fill="auto"/>
          </w:tcPr>
          <w:p w14:paraId="0545FA09" w14:textId="77777777" w:rsidR="0060543C" w:rsidRPr="00A53F47" w:rsidRDefault="0060543C" w:rsidP="00273703">
            <w:pPr>
              <w:ind w:left="-57"/>
              <w:jc w:val="both"/>
              <w:rPr>
                <w:rFonts w:eastAsia="Calibri" w:cstheme="minorHAnsi"/>
              </w:rPr>
            </w:pPr>
            <w:r w:rsidRPr="00A53F47">
              <w:rPr>
                <w:rFonts w:eastAsia="Calibri" w:cstheme="minorHAnsi"/>
              </w:rPr>
              <w:t xml:space="preserve">delle funzioni e dei poteri del Dirigente Scolastico in materia negoziale, come definiti dall'articolo 25, comma 2, del </w:t>
            </w:r>
            <w:proofErr w:type="spellStart"/>
            <w:r w:rsidRPr="00A53F47">
              <w:rPr>
                <w:rFonts w:eastAsia="Calibri" w:cstheme="minorHAnsi"/>
              </w:rPr>
              <w:t>D.Lgs.</w:t>
            </w:r>
            <w:proofErr w:type="spellEnd"/>
            <w:r w:rsidRPr="00A53F47">
              <w:rPr>
                <w:rFonts w:eastAsia="Calibri" w:cstheme="minorHAnsi"/>
              </w:rPr>
              <w:t xml:space="preserve"> n. 165/2001, dall’articolo 1, comma 78, della L. n. 107/2015 e dagli articoli 3 e 44 del succitato D.I. n. 129/2018; </w:t>
            </w:r>
          </w:p>
        </w:tc>
      </w:tr>
      <w:tr w:rsidR="0060543C" w:rsidRPr="00A53F47" w14:paraId="2EAD4FC9" w14:textId="77777777" w:rsidTr="0060543C">
        <w:tc>
          <w:tcPr>
            <w:tcW w:w="1500" w:type="pct"/>
            <w:shd w:val="clear" w:color="auto" w:fill="auto"/>
          </w:tcPr>
          <w:p w14:paraId="5994AB4A" w14:textId="77777777" w:rsidR="0060543C" w:rsidRPr="00A53F47" w:rsidRDefault="0060543C" w:rsidP="00273703">
            <w:pPr>
              <w:rPr>
                <w:rFonts w:eastAsia="Calibri" w:cstheme="minorHAnsi"/>
                <w:b/>
              </w:rPr>
            </w:pPr>
            <w:r w:rsidRPr="00A53F47">
              <w:rPr>
                <w:rFonts w:eastAsia="Calibri" w:cstheme="minorHAnsi"/>
                <w:b/>
              </w:rPr>
              <w:t xml:space="preserve">VISTO </w:t>
            </w:r>
          </w:p>
        </w:tc>
        <w:tc>
          <w:tcPr>
            <w:tcW w:w="3500" w:type="pct"/>
            <w:shd w:val="clear" w:color="auto" w:fill="auto"/>
          </w:tcPr>
          <w:p w14:paraId="377C17E4" w14:textId="77777777" w:rsidR="0060543C" w:rsidRPr="00A53F47" w:rsidRDefault="0060543C" w:rsidP="00273703">
            <w:pPr>
              <w:ind w:left="-57"/>
              <w:jc w:val="both"/>
              <w:rPr>
                <w:rFonts w:eastAsia="Calibri" w:cstheme="minorHAnsi"/>
              </w:rPr>
            </w:pPr>
            <w:r w:rsidRPr="00A53F47">
              <w:rPr>
                <w:rFonts w:eastAsia="Calibri" w:cstheme="minorHAnsi"/>
              </w:rPr>
              <w:t>il Regolamento d’Istituto prot. […] del […], che disciplina le modalità di attuazione delle procedure di acquisto di lavori, servizi e forniture;</w:t>
            </w:r>
          </w:p>
        </w:tc>
      </w:tr>
      <w:tr w:rsidR="0060543C" w:rsidRPr="00A53F47" w14:paraId="550C46F4" w14:textId="77777777" w:rsidTr="0060543C">
        <w:tc>
          <w:tcPr>
            <w:tcW w:w="1500" w:type="pct"/>
            <w:shd w:val="clear" w:color="auto" w:fill="auto"/>
          </w:tcPr>
          <w:p w14:paraId="49DA9036" w14:textId="77777777" w:rsidR="0060543C" w:rsidRPr="00A53F47" w:rsidRDefault="0060543C" w:rsidP="00273703">
            <w:pPr>
              <w:rPr>
                <w:rFonts w:eastAsia="Calibri" w:cstheme="minorHAnsi"/>
                <w:b/>
              </w:rPr>
            </w:pPr>
            <w:r w:rsidRPr="00A53F47">
              <w:rPr>
                <w:rFonts w:eastAsia="Calibri" w:cstheme="minorHAnsi"/>
                <w:b/>
              </w:rPr>
              <w:t xml:space="preserve">VISTO </w:t>
            </w:r>
          </w:p>
        </w:tc>
        <w:tc>
          <w:tcPr>
            <w:tcW w:w="3500" w:type="pct"/>
            <w:shd w:val="clear" w:color="auto" w:fill="auto"/>
          </w:tcPr>
          <w:p w14:paraId="60DB3850" w14:textId="77777777" w:rsidR="0060543C" w:rsidRPr="00A53F47" w:rsidRDefault="0060543C" w:rsidP="00273703">
            <w:pPr>
              <w:ind w:left="-57"/>
              <w:jc w:val="both"/>
              <w:rPr>
                <w:rFonts w:eastAsia="Calibri" w:cstheme="minorHAnsi"/>
              </w:rPr>
            </w:pPr>
            <w:r w:rsidRPr="00A53F47">
              <w:rPr>
                <w:rFonts w:eastAsia="Calibri" w:cstheme="minorHAnsi"/>
              </w:rPr>
              <w:t xml:space="preserve">il Piano Triennale dell’Offerta Formativa (PTOF); </w:t>
            </w:r>
          </w:p>
        </w:tc>
      </w:tr>
      <w:tr w:rsidR="0060543C" w:rsidRPr="00A53F47" w14:paraId="23242F34" w14:textId="77777777" w:rsidTr="0060543C">
        <w:tc>
          <w:tcPr>
            <w:tcW w:w="1500" w:type="pct"/>
            <w:shd w:val="clear" w:color="auto" w:fill="auto"/>
          </w:tcPr>
          <w:p w14:paraId="530ADC13" w14:textId="77777777" w:rsidR="0060543C" w:rsidRPr="00A53F47" w:rsidRDefault="0060543C" w:rsidP="00273703">
            <w:pPr>
              <w:rPr>
                <w:rFonts w:eastAsia="Calibri" w:cstheme="minorHAnsi"/>
                <w:b/>
              </w:rPr>
            </w:pPr>
            <w:r w:rsidRPr="00A53F47">
              <w:rPr>
                <w:rFonts w:eastAsia="Calibri" w:cstheme="minorHAnsi"/>
                <w:b/>
              </w:rPr>
              <w:t xml:space="preserve">VISTO </w:t>
            </w:r>
          </w:p>
        </w:tc>
        <w:tc>
          <w:tcPr>
            <w:tcW w:w="3500" w:type="pct"/>
            <w:shd w:val="clear" w:color="auto" w:fill="auto"/>
          </w:tcPr>
          <w:p w14:paraId="62A9B225" w14:textId="77777777" w:rsidR="0060543C" w:rsidRPr="00A53F47" w:rsidRDefault="0060543C" w:rsidP="00273703">
            <w:pPr>
              <w:ind w:left="-57"/>
              <w:jc w:val="both"/>
              <w:rPr>
                <w:rFonts w:eastAsia="Calibri" w:cstheme="minorHAnsi"/>
              </w:rPr>
            </w:pPr>
            <w:r w:rsidRPr="00A53F47">
              <w:rPr>
                <w:rFonts w:eastAsia="Calibri" w:cstheme="minorHAnsi"/>
              </w:rPr>
              <w:t xml:space="preserve">il Programma Annuale 20[...] approvato con delibera n. […] del […]; </w:t>
            </w:r>
          </w:p>
        </w:tc>
      </w:tr>
      <w:tr w:rsidR="0060543C" w:rsidRPr="00A53F47" w14:paraId="27273E63" w14:textId="77777777" w:rsidTr="0060543C">
        <w:tc>
          <w:tcPr>
            <w:tcW w:w="1500" w:type="pct"/>
            <w:shd w:val="clear" w:color="auto" w:fill="auto"/>
          </w:tcPr>
          <w:p w14:paraId="3E3397BC" w14:textId="77777777" w:rsidR="0060543C" w:rsidRPr="00A53F47" w:rsidRDefault="0060543C" w:rsidP="00273703">
            <w:pPr>
              <w:rPr>
                <w:rFonts w:eastAsia="Calibri" w:cstheme="minorHAnsi"/>
                <w:b/>
              </w:rPr>
            </w:pPr>
            <w:r w:rsidRPr="00A53F47">
              <w:rPr>
                <w:rFonts w:eastAsia="Calibri" w:cstheme="minorHAnsi"/>
                <w:b/>
              </w:rPr>
              <w:t xml:space="preserve">VISTA </w:t>
            </w:r>
          </w:p>
        </w:tc>
        <w:tc>
          <w:tcPr>
            <w:tcW w:w="3500" w:type="pct"/>
            <w:shd w:val="clear" w:color="auto" w:fill="auto"/>
          </w:tcPr>
          <w:p w14:paraId="5C50E9D4" w14:textId="77777777" w:rsidR="0060543C" w:rsidRPr="00A53F47" w:rsidRDefault="0060543C" w:rsidP="00273703">
            <w:pPr>
              <w:ind w:left="-57"/>
              <w:jc w:val="both"/>
              <w:rPr>
                <w:rFonts w:eastAsia="Calibri" w:cstheme="minorHAnsi"/>
              </w:rPr>
            </w:pPr>
            <w:r w:rsidRPr="00A53F47">
              <w:rPr>
                <w:rFonts w:eastAsia="Calibri" w:cstheme="minorHAnsi"/>
              </w:rPr>
              <w:t>la L. 241 del 7 agosto 1990, recante «</w:t>
            </w:r>
            <w:r w:rsidRPr="00A53F47">
              <w:rPr>
                <w:rFonts w:eastAsia="Calibri" w:cstheme="minorHAnsi"/>
                <w:i/>
              </w:rPr>
              <w:t>Nuove norme sul procedimento amministrativo</w:t>
            </w:r>
            <w:r w:rsidRPr="00A53F47">
              <w:rPr>
                <w:rFonts w:eastAsia="Calibri" w:cstheme="minorHAnsi"/>
              </w:rPr>
              <w:t>»;</w:t>
            </w:r>
          </w:p>
        </w:tc>
      </w:tr>
      <w:tr w:rsidR="0060543C" w:rsidRPr="00A53F47" w14:paraId="07B2C814" w14:textId="77777777" w:rsidTr="0060543C">
        <w:tc>
          <w:tcPr>
            <w:tcW w:w="1500" w:type="pct"/>
            <w:shd w:val="clear" w:color="auto" w:fill="auto"/>
          </w:tcPr>
          <w:p w14:paraId="279123AC" w14:textId="77777777" w:rsidR="0060543C" w:rsidRPr="00A53F47" w:rsidRDefault="0060543C" w:rsidP="00273703">
            <w:pPr>
              <w:rPr>
                <w:rFonts w:eastAsia="Calibri" w:cstheme="minorHAnsi"/>
                <w:b/>
              </w:rPr>
            </w:pPr>
            <w:r w:rsidRPr="00A53F47">
              <w:rPr>
                <w:rFonts w:eastAsia="Calibri" w:cstheme="minorHAnsi"/>
                <w:b/>
              </w:rPr>
              <w:t xml:space="preserve">VISTO </w:t>
            </w:r>
          </w:p>
        </w:tc>
        <w:tc>
          <w:tcPr>
            <w:tcW w:w="3500" w:type="pct"/>
            <w:shd w:val="clear" w:color="auto" w:fill="auto"/>
          </w:tcPr>
          <w:p w14:paraId="061250CF" w14:textId="77777777" w:rsidR="0060543C" w:rsidRPr="00A53F47" w:rsidRDefault="0060543C" w:rsidP="00273703">
            <w:pPr>
              <w:ind w:left="-57"/>
              <w:jc w:val="both"/>
              <w:rPr>
                <w:rFonts w:eastAsia="Calibri" w:cstheme="minorHAnsi"/>
              </w:rPr>
            </w:pPr>
            <w:r w:rsidRPr="00A53F47">
              <w:rPr>
                <w:rFonts w:eastAsia="Times New Roman" w:cstheme="minorHAnsi"/>
                <w:lang w:eastAsia="it-IT"/>
              </w:rPr>
              <w:t xml:space="preserve">il </w:t>
            </w:r>
            <w:proofErr w:type="spellStart"/>
            <w:r w:rsidRPr="00A53F47">
              <w:rPr>
                <w:rFonts w:eastAsia="Times New Roman" w:cstheme="minorHAnsi"/>
                <w:lang w:eastAsia="it-IT"/>
              </w:rPr>
              <w:t>D.Lgs.</w:t>
            </w:r>
            <w:proofErr w:type="spellEnd"/>
            <w:r w:rsidRPr="00A53F47">
              <w:rPr>
                <w:rFonts w:eastAsia="Times New Roman" w:cstheme="minorHAnsi"/>
                <w:lang w:eastAsia="it-IT"/>
              </w:rPr>
              <w:t xml:space="preserve"> 18 aprile 2016, n. 50, recante «</w:t>
            </w:r>
            <w:r w:rsidRPr="00A53F47">
              <w:rPr>
                <w:rFonts w:eastAsia="Times New Roman" w:cstheme="minorHAnsi"/>
                <w:i/>
                <w:lang w:eastAsia="it-IT"/>
              </w:rPr>
              <w:t>Codice dei contratti pubblici</w:t>
            </w:r>
            <w:r w:rsidRPr="00A53F47">
              <w:rPr>
                <w:rFonts w:eastAsia="Times New Roman" w:cstheme="minorHAnsi"/>
                <w:lang w:eastAsia="it-IT"/>
              </w:rPr>
              <w:t>»;</w:t>
            </w:r>
          </w:p>
        </w:tc>
      </w:tr>
      <w:tr w:rsidR="008A6224" w:rsidRPr="00A53F47" w14:paraId="7065A000" w14:textId="77777777" w:rsidTr="0060543C">
        <w:tc>
          <w:tcPr>
            <w:tcW w:w="1500" w:type="pct"/>
            <w:shd w:val="clear" w:color="auto" w:fill="auto"/>
          </w:tcPr>
          <w:p w14:paraId="028070A8" w14:textId="77777777" w:rsidR="008A6224" w:rsidRPr="00A53F47" w:rsidRDefault="008A6224" w:rsidP="0014763A">
            <w:pPr>
              <w:rPr>
                <w:rFonts w:eastAsia="Calibri" w:cstheme="minorHAnsi"/>
                <w:b/>
              </w:rPr>
            </w:pPr>
            <w:r w:rsidRPr="00A53F47">
              <w:rPr>
                <w:rFonts w:eastAsia="Calibri" w:cstheme="minorHAnsi"/>
                <w:b/>
              </w:rPr>
              <w:t>VISTO</w:t>
            </w:r>
          </w:p>
        </w:tc>
        <w:tc>
          <w:tcPr>
            <w:tcW w:w="3500" w:type="pct"/>
            <w:shd w:val="clear" w:color="auto" w:fill="auto"/>
          </w:tcPr>
          <w:p w14:paraId="146E8EB6" w14:textId="77777777" w:rsidR="008A6224" w:rsidRPr="00A53F47" w:rsidRDefault="008A6224" w:rsidP="0060543C">
            <w:pPr>
              <w:pStyle w:val="NormaleWeb"/>
              <w:jc w:val="both"/>
              <w:rPr>
                <w:rFonts w:asciiTheme="minorHAnsi" w:eastAsia="Calibri" w:hAnsiTheme="minorHAnsi" w:cstheme="minorHAnsi"/>
                <w:sz w:val="22"/>
                <w:szCs w:val="22"/>
              </w:rPr>
            </w:pPr>
            <w:r w:rsidRPr="00A53F47">
              <w:rPr>
                <w:rFonts w:asciiTheme="minorHAnsi" w:hAnsiTheme="minorHAnsi" w:cstheme="minorHAnsi"/>
                <w:sz w:val="22"/>
                <w:szCs w:val="22"/>
              </w:rPr>
              <w:t xml:space="preserve">l’art. 32, del </w:t>
            </w:r>
            <w:proofErr w:type="spellStart"/>
            <w:r w:rsidRPr="00A53F47">
              <w:rPr>
                <w:rFonts w:asciiTheme="minorHAnsi" w:hAnsiTheme="minorHAnsi" w:cstheme="minorHAnsi"/>
                <w:sz w:val="22"/>
                <w:szCs w:val="22"/>
              </w:rPr>
              <w:t>D.Lgs.</w:t>
            </w:r>
            <w:proofErr w:type="spellEnd"/>
            <w:r w:rsidRPr="00A53F47">
              <w:rPr>
                <w:rFonts w:asciiTheme="minorHAnsi" w:hAnsiTheme="minorHAnsi" w:cstheme="minorHAnsi"/>
                <w:sz w:val="22"/>
                <w:szCs w:val="22"/>
              </w:rPr>
              <w:t xml:space="preserve"> 50/2016, e, in particolare, il comma 5, in base al quale «</w:t>
            </w:r>
            <w:r w:rsidRPr="00A53F47">
              <w:rPr>
                <w:rFonts w:asciiTheme="minorHAnsi" w:hAnsiTheme="minorHAnsi" w:cstheme="minorHAnsi"/>
                <w:i/>
                <w:sz w:val="22"/>
                <w:szCs w:val="22"/>
              </w:rPr>
              <w:t xml:space="preserve">La stazione appaltante, previa verifica della proposta di aggiudicazione ai sensi </w:t>
            </w:r>
            <w:r w:rsidRPr="00A53F47">
              <w:rPr>
                <w:rFonts w:asciiTheme="minorHAnsi" w:eastAsia="Calibri" w:hAnsiTheme="minorHAnsi" w:cstheme="minorHAnsi"/>
                <w:i/>
                <w:sz w:val="22"/>
                <w:szCs w:val="22"/>
                <w:lang w:eastAsia="en-US"/>
              </w:rPr>
              <w:t>dell’</w:t>
            </w:r>
            <w:hyperlink r:id="rId37" w:anchor="033" w:history="1">
              <w:r w:rsidRPr="00A53F47">
                <w:rPr>
                  <w:rFonts w:asciiTheme="minorHAnsi" w:eastAsia="Calibri" w:hAnsiTheme="minorHAnsi" w:cstheme="minorHAnsi"/>
                  <w:i/>
                  <w:sz w:val="22"/>
                  <w:szCs w:val="22"/>
                  <w:lang w:eastAsia="en-US"/>
                </w:rPr>
                <w:t>articolo 33, comma 1</w:t>
              </w:r>
            </w:hyperlink>
            <w:r w:rsidRPr="00A53F47">
              <w:rPr>
                <w:rFonts w:asciiTheme="minorHAnsi" w:eastAsia="Calibri" w:hAnsiTheme="minorHAnsi" w:cstheme="minorHAnsi"/>
                <w:i/>
                <w:sz w:val="22"/>
                <w:szCs w:val="22"/>
                <w:lang w:eastAsia="en-US"/>
              </w:rPr>
              <w:t>, provvede all’aggiudicazione</w:t>
            </w:r>
            <w:r w:rsidRPr="00A53F47">
              <w:rPr>
                <w:rFonts w:asciiTheme="minorHAnsi" w:hAnsiTheme="minorHAnsi" w:cstheme="minorHAnsi"/>
                <w:sz w:val="22"/>
                <w:szCs w:val="22"/>
              </w:rPr>
              <w:t>» e il comma 7, il quale prevede che «</w:t>
            </w:r>
            <w:r w:rsidRPr="00A53F47">
              <w:rPr>
                <w:rFonts w:asciiTheme="minorHAnsi" w:hAnsiTheme="minorHAnsi" w:cstheme="minorHAnsi"/>
                <w:i/>
                <w:sz w:val="22"/>
                <w:szCs w:val="22"/>
              </w:rPr>
              <w:t>L’aggiudicazione diventa efficace dopo la verifica del possesso dei prescritti requisiti</w:t>
            </w:r>
            <w:r w:rsidRPr="00A53F47">
              <w:rPr>
                <w:rFonts w:asciiTheme="minorHAnsi" w:hAnsiTheme="minorHAnsi" w:cstheme="minorHAnsi"/>
                <w:sz w:val="22"/>
                <w:szCs w:val="22"/>
              </w:rPr>
              <w:t>»;</w:t>
            </w:r>
          </w:p>
        </w:tc>
      </w:tr>
      <w:bookmarkEnd w:id="34"/>
      <w:tr w:rsidR="008A6224" w:rsidRPr="00A53F47" w14:paraId="6B596268" w14:textId="77777777" w:rsidTr="0060543C">
        <w:tc>
          <w:tcPr>
            <w:tcW w:w="1500" w:type="pct"/>
            <w:shd w:val="clear" w:color="auto" w:fill="auto"/>
          </w:tcPr>
          <w:p w14:paraId="05B82693" w14:textId="77777777" w:rsidR="008A6224" w:rsidRPr="00A53F47" w:rsidRDefault="008A6224" w:rsidP="0014763A">
            <w:pPr>
              <w:rPr>
                <w:rFonts w:eastAsia="Calibri" w:cstheme="minorHAnsi"/>
                <w:b/>
              </w:rPr>
            </w:pPr>
            <w:r w:rsidRPr="00A53F47">
              <w:rPr>
                <w:rFonts w:eastAsia="Calibri" w:cstheme="minorHAnsi"/>
                <w:b/>
              </w:rPr>
              <w:t xml:space="preserve">VISTA </w:t>
            </w:r>
          </w:p>
        </w:tc>
        <w:tc>
          <w:tcPr>
            <w:tcW w:w="3500" w:type="pct"/>
            <w:shd w:val="clear" w:color="auto" w:fill="auto"/>
          </w:tcPr>
          <w:p w14:paraId="04AC9193" w14:textId="17098318" w:rsidR="008A6224" w:rsidRPr="00A53F47" w:rsidRDefault="00827E74" w:rsidP="0060543C">
            <w:pPr>
              <w:autoSpaceDE w:val="0"/>
              <w:jc w:val="both"/>
              <w:rPr>
                <w:rFonts w:eastAsia="Calibri" w:cstheme="minorHAnsi"/>
                <w:bCs/>
              </w:rPr>
            </w:pPr>
            <w:r w:rsidRPr="00A53F47">
              <w:rPr>
                <w:rFonts w:eastAsia="Calibri" w:cstheme="minorHAnsi"/>
              </w:rPr>
              <w:t>la D</w:t>
            </w:r>
            <w:r w:rsidR="008A6224" w:rsidRPr="00A53F47">
              <w:rPr>
                <w:rFonts w:eastAsia="Calibri" w:cstheme="minorHAnsi"/>
              </w:rPr>
              <w:t xml:space="preserve">etermina n. […] del […], con la quale questo Istituto ha autorizzato l’espletamento di una </w:t>
            </w:r>
            <w:r w:rsidR="008A6224" w:rsidRPr="00A53F47">
              <w:rPr>
                <w:rFonts w:eastAsia="Calibri" w:cstheme="minorHAnsi"/>
                <w:bCs/>
              </w:rPr>
              <w:t xml:space="preserve">procedura ai sensi dell’art. 36 comma 2, lettera b), del </w:t>
            </w:r>
            <w:proofErr w:type="spellStart"/>
            <w:r w:rsidR="008A6224" w:rsidRPr="00A53F47">
              <w:rPr>
                <w:rFonts w:eastAsia="Calibri" w:cstheme="minorHAnsi"/>
                <w:bCs/>
              </w:rPr>
              <w:t>D.Lgs</w:t>
            </w:r>
            <w:proofErr w:type="spellEnd"/>
            <w:r w:rsidR="008A6224" w:rsidRPr="00A53F47">
              <w:rPr>
                <w:rFonts w:eastAsia="Calibri" w:cstheme="minorHAnsi"/>
                <w:bCs/>
              </w:rPr>
              <w:t xml:space="preserve"> n. 50/2016, mediante Richiesta di Offerta (</w:t>
            </w:r>
            <w:proofErr w:type="spellStart"/>
            <w:r w:rsidR="008A6224" w:rsidRPr="00A53F47">
              <w:rPr>
                <w:rFonts w:eastAsia="Calibri" w:cstheme="minorHAnsi"/>
                <w:bCs/>
              </w:rPr>
              <w:t>RdO</w:t>
            </w:r>
            <w:proofErr w:type="spellEnd"/>
            <w:r w:rsidR="008A6224" w:rsidRPr="00A53F47">
              <w:rPr>
                <w:rFonts w:eastAsia="Calibri" w:cstheme="minorHAnsi"/>
                <w:bCs/>
              </w:rPr>
              <w:t xml:space="preserve">) sul Mercato Elettronico della Pubblica Amministrazione (MEPA), per l’affidamento di […], per un importo a base d’asta pari a € […], con aggiudicazione mediante </w:t>
            </w:r>
            <w:r w:rsidR="0060543C" w:rsidRPr="00A53F47">
              <w:rPr>
                <w:rFonts w:eastAsia="Calibri" w:cstheme="minorHAnsi"/>
                <w:bCs/>
              </w:rPr>
              <w:t>[</w:t>
            </w:r>
            <w:r w:rsidR="008A6224" w:rsidRPr="00A53F47">
              <w:rPr>
                <w:rFonts w:eastAsia="Calibri" w:cstheme="minorHAnsi"/>
                <w:bCs/>
                <w:i/>
              </w:rPr>
              <w:t xml:space="preserve">indicare se offerta economicamente più vantaggiosa sulla base del miglior rapporto qualità/prezzo, oppure </w:t>
            </w:r>
            <w:r w:rsidR="00C03350" w:rsidRPr="00A53F47">
              <w:rPr>
                <w:rFonts w:eastAsia="Calibri" w:cstheme="minorHAnsi"/>
                <w:bCs/>
                <w:i/>
              </w:rPr>
              <w:t xml:space="preserve">sulla base del </w:t>
            </w:r>
            <w:r w:rsidR="008A6224" w:rsidRPr="00A53F47">
              <w:rPr>
                <w:rFonts w:eastAsia="Calibri" w:cstheme="minorHAnsi"/>
                <w:bCs/>
                <w:i/>
              </w:rPr>
              <w:t>criterio del minor prezzo</w:t>
            </w:r>
            <w:r w:rsidR="0060543C" w:rsidRPr="00A53F47">
              <w:rPr>
                <w:rFonts w:eastAsia="Calibri" w:cstheme="minorHAnsi"/>
                <w:bCs/>
                <w:iCs/>
              </w:rPr>
              <w:t>]</w:t>
            </w:r>
            <w:r w:rsidR="008A6224" w:rsidRPr="00A53F47">
              <w:rPr>
                <w:rFonts w:eastAsia="Calibri" w:cstheme="minorHAnsi"/>
                <w:bCs/>
              </w:rPr>
              <w:t>;</w:t>
            </w:r>
          </w:p>
        </w:tc>
      </w:tr>
      <w:tr w:rsidR="008A6224" w:rsidRPr="00A53F47" w14:paraId="01C70C11" w14:textId="77777777" w:rsidTr="0060543C">
        <w:tc>
          <w:tcPr>
            <w:tcW w:w="1500" w:type="pct"/>
            <w:shd w:val="clear" w:color="auto" w:fill="auto"/>
          </w:tcPr>
          <w:p w14:paraId="5F211DD9" w14:textId="77777777" w:rsidR="008A6224" w:rsidRPr="00A53F47" w:rsidRDefault="008A6224" w:rsidP="0014763A">
            <w:pPr>
              <w:rPr>
                <w:rFonts w:eastAsia="Calibri" w:cstheme="minorHAnsi"/>
                <w:b/>
              </w:rPr>
            </w:pPr>
            <w:r w:rsidRPr="00A53F47">
              <w:rPr>
                <w:rFonts w:eastAsia="Calibri" w:cstheme="minorHAnsi"/>
                <w:b/>
              </w:rPr>
              <w:t>TENUTO CONTO</w:t>
            </w:r>
          </w:p>
        </w:tc>
        <w:tc>
          <w:tcPr>
            <w:tcW w:w="3500" w:type="pct"/>
            <w:shd w:val="clear" w:color="auto" w:fill="auto"/>
          </w:tcPr>
          <w:p w14:paraId="14830798" w14:textId="77777777" w:rsidR="008A6224" w:rsidRPr="00A53F47" w:rsidRDefault="008A6224" w:rsidP="0060543C">
            <w:pPr>
              <w:tabs>
                <w:tab w:val="left" w:pos="2324"/>
              </w:tabs>
              <w:jc w:val="both"/>
              <w:rPr>
                <w:rFonts w:eastAsia="Calibri" w:cstheme="minorHAnsi"/>
              </w:rPr>
            </w:pPr>
            <w:r w:rsidRPr="00A53F47">
              <w:rPr>
                <w:rFonts w:eastAsia="Calibri" w:cstheme="minorHAnsi"/>
              </w:rPr>
              <w:t>che, in data […], sono state trasmesse Richieste di Offerta tramite MEPA a n. […] operatori;</w:t>
            </w:r>
          </w:p>
        </w:tc>
      </w:tr>
      <w:tr w:rsidR="008A6224" w:rsidRPr="00A53F47" w14:paraId="7D902050" w14:textId="77777777" w:rsidTr="0060543C">
        <w:tc>
          <w:tcPr>
            <w:tcW w:w="1500" w:type="pct"/>
            <w:shd w:val="clear" w:color="auto" w:fill="auto"/>
          </w:tcPr>
          <w:p w14:paraId="4C26A458" w14:textId="77777777" w:rsidR="008A6224" w:rsidRPr="00A53F47" w:rsidRDefault="008A6224" w:rsidP="0014763A">
            <w:pPr>
              <w:rPr>
                <w:rFonts w:eastAsia="Calibri" w:cstheme="minorHAnsi"/>
                <w:b/>
              </w:rPr>
            </w:pPr>
            <w:r w:rsidRPr="00A53F47">
              <w:rPr>
                <w:rFonts w:eastAsia="Calibri" w:cstheme="minorHAnsi"/>
                <w:b/>
              </w:rPr>
              <w:lastRenderedPageBreak/>
              <w:t>VISTA</w:t>
            </w:r>
          </w:p>
        </w:tc>
        <w:tc>
          <w:tcPr>
            <w:tcW w:w="3500" w:type="pct"/>
            <w:shd w:val="clear" w:color="auto" w:fill="auto"/>
          </w:tcPr>
          <w:p w14:paraId="017B9858" w14:textId="77777777" w:rsidR="008A6224" w:rsidRPr="00A53F47" w:rsidRDefault="008A6224" w:rsidP="0060543C">
            <w:pPr>
              <w:jc w:val="both"/>
              <w:rPr>
                <w:rFonts w:eastAsia="Calibri" w:cstheme="minorHAnsi"/>
              </w:rPr>
            </w:pPr>
            <w:r w:rsidRPr="00A53F47">
              <w:rPr>
                <w:rFonts w:eastAsia="Calibri" w:cstheme="minorHAnsi"/>
              </w:rPr>
              <w:t>[</w:t>
            </w:r>
            <w:r w:rsidRPr="00A53F47">
              <w:rPr>
                <w:rFonts w:eastAsia="Calibri" w:cstheme="minorHAnsi"/>
                <w:i/>
              </w:rPr>
              <w:t>eventuale, solo in caso di procedura affidata sulla base del criterio del miglior rapporto qualità/prezzo</w:t>
            </w:r>
            <w:r w:rsidRPr="00A53F47">
              <w:rPr>
                <w:rFonts w:eastAsia="Calibri" w:cstheme="minorHAnsi"/>
              </w:rPr>
              <w:t>] la determina n. […] del […], con la quale è stata nominata la commissione giudicatrice preposta alla procedura in oggetto;</w:t>
            </w:r>
          </w:p>
        </w:tc>
      </w:tr>
      <w:tr w:rsidR="008A6224" w:rsidRPr="00A53F47" w14:paraId="2E82BDF6" w14:textId="77777777" w:rsidTr="0060543C">
        <w:tc>
          <w:tcPr>
            <w:tcW w:w="1500" w:type="pct"/>
            <w:shd w:val="clear" w:color="auto" w:fill="auto"/>
          </w:tcPr>
          <w:p w14:paraId="1D348DAF" w14:textId="77777777" w:rsidR="008A6224" w:rsidRPr="00A53F47" w:rsidRDefault="008A6224" w:rsidP="0014763A">
            <w:pPr>
              <w:rPr>
                <w:rFonts w:eastAsia="Calibri" w:cstheme="minorHAnsi"/>
                <w:b/>
              </w:rPr>
            </w:pPr>
            <w:r w:rsidRPr="00A53F47">
              <w:rPr>
                <w:rFonts w:eastAsia="Calibri" w:cstheme="minorHAnsi"/>
                <w:b/>
              </w:rPr>
              <w:t>TENUTO CONTO</w:t>
            </w:r>
          </w:p>
        </w:tc>
        <w:tc>
          <w:tcPr>
            <w:tcW w:w="3500" w:type="pct"/>
            <w:shd w:val="clear" w:color="auto" w:fill="auto"/>
          </w:tcPr>
          <w:p w14:paraId="042C31E5" w14:textId="77777777" w:rsidR="008A6224" w:rsidRPr="00A53F47" w:rsidRDefault="008A6224" w:rsidP="0060543C">
            <w:pPr>
              <w:jc w:val="both"/>
              <w:rPr>
                <w:rFonts w:eastAsia="Calibri" w:cstheme="minorHAnsi"/>
              </w:rPr>
            </w:pPr>
            <w:r w:rsidRPr="00A53F47">
              <w:rPr>
                <w:rFonts w:eastAsia="Calibri" w:cstheme="minorHAnsi"/>
              </w:rPr>
              <w:t>che, alla scadenza del termine di presentazione delle offerte, sono pervenute n. […] offerte;</w:t>
            </w:r>
          </w:p>
        </w:tc>
      </w:tr>
      <w:tr w:rsidR="008A6224" w:rsidRPr="00A53F47" w14:paraId="6313869C" w14:textId="77777777" w:rsidTr="0060543C">
        <w:tc>
          <w:tcPr>
            <w:tcW w:w="1500" w:type="pct"/>
            <w:shd w:val="clear" w:color="auto" w:fill="auto"/>
          </w:tcPr>
          <w:p w14:paraId="68BE60CE" w14:textId="77777777" w:rsidR="008A6224" w:rsidRPr="00A53F47" w:rsidRDefault="008A6224" w:rsidP="0014763A">
            <w:pPr>
              <w:rPr>
                <w:rFonts w:eastAsia="Calibri" w:cstheme="minorHAnsi"/>
                <w:b/>
              </w:rPr>
            </w:pPr>
            <w:r w:rsidRPr="00A53F47">
              <w:rPr>
                <w:rFonts w:eastAsia="Calibri" w:cstheme="minorHAnsi"/>
                <w:b/>
              </w:rPr>
              <w:t>TENUTO CONTO</w:t>
            </w:r>
          </w:p>
        </w:tc>
        <w:tc>
          <w:tcPr>
            <w:tcW w:w="3500" w:type="pct"/>
            <w:shd w:val="clear" w:color="auto" w:fill="auto"/>
          </w:tcPr>
          <w:p w14:paraId="6A94A1E4" w14:textId="77777777" w:rsidR="008A6224" w:rsidRPr="00A53F47" w:rsidRDefault="008A6224" w:rsidP="0060543C">
            <w:pPr>
              <w:jc w:val="both"/>
              <w:rPr>
                <w:rFonts w:eastAsia="Calibri" w:cstheme="minorHAnsi"/>
              </w:rPr>
            </w:pPr>
            <w:r w:rsidRPr="00A53F47">
              <w:rPr>
                <w:rFonts w:eastAsia="Calibri" w:cstheme="minorHAnsi"/>
              </w:rPr>
              <w:t>che le operazioni di apertura ed esame della documentazione amministrativa contenuta nelle offerte ricevute, si sono svolte nelle sedute del […] […] […];</w:t>
            </w:r>
          </w:p>
        </w:tc>
      </w:tr>
      <w:tr w:rsidR="008A6224" w:rsidRPr="00A53F47" w14:paraId="407A0966" w14:textId="77777777" w:rsidTr="0060543C">
        <w:tc>
          <w:tcPr>
            <w:tcW w:w="1500" w:type="pct"/>
            <w:shd w:val="clear" w:color="auto" w:fill="auto"/>
          </w:tcPr>
          <w:p w14:paraId="7F200641" w14:textId="77777777" w:rsidR="008A6224" w:rsidRPr="00A53F47" w:rsidRDefault="008A6224" w:rsidP="0014763A">
            <w:pPr>
              <w:tabs>
                <w:tab w:val="left" w:pos="966"/>
              </w:tabs>
              <w:rPr>
                <w:rFonts w:eastAsia="Calibri" w:cstheme="minorHAnsi"/>
                <w:b/>
              </w:rPr>
            </w:pPr>
            <w:r w:rsidRPr="00A53F47">
              <w:rPr>
                <w:rFonts w:eastAsia="Calibri" w:cstheme="minorHAnsi"/>
                <w:b/>
              </w:rPr>
              <w:t>TENUTO CONTO</w:t>
            </w:r>
          </w:p>
        </w:tc>
        <w:tc>
          <w:tcPr>
            <w:tcW w:w="3500" w:type="pct"/>
            <w:shd w:val="clear" w:color="auto" w:fill="auto"/>
          </w:tcPr>
          <w:p w14:paraId="0A9CE7EC" w14:textId="04270425" w:rsidR="008A6224" w:rsidRPr="00A53F47" w:rsidRDefault="008A6224" w:rsidP="0060543C">
            <w:pPr>
              <w:jc w:val="both"/>
              <w:rPr>
                <w:rFonts w:eastAsia="Calibri" w:cstheme="minorHAnsi"/>
              </w:rPr>
            </w:pPr>
            <w:r w:rsidRPr="00A53F47">
              <w:rPr>
                <w:rFonts w:eastAsia="Calibri" w:cstheme="minorHAnsi"/>
              </w:rPr>
              <w:t xml:space="preserve">che le operazioni di apertura ed esame delle </w:t>
            </w:r>
            <w:r w:rsidR="0060543C" w:rsidRPr="00A53F47">
              <w:rPr>
                <w:rFonts w:eastAsia="Calibri" w:cstheme="minorHAnsi"/>
              </w:rPr>
              <w:t xml:space="preserve">offerte </w:t>
            </w:r>
            <w:r w:rsidRPr="00A53F47">
              <w:rPr>
                <w:rFonts w:eastAsia="Calibri" w:cstheme="minorHAnsi"/>
              </w:rPr>
              <w:t>[</w:t>
            </w:r>
            <w:r w:rsidRPr="00A53F47">
              <w:rPr>
                <w:rFonts w:eastAsia="Calibri" w:cstheme="minorHAnsi"/>
                <w:i/>
              </w:rPr>
              <w:t>eventuale</w:t>
            </w:r>
            <w:r w:rsidRPr="00A53F47">
              <w:rPr>
                <w:rFonts w:eastAsia="Calibri" w:cstheme="minorHAnsi"/>
              </w:rPr>
              <w:t>, tecniche] ed economiche si sono svolte nelle sedute del […] […] […];</w:t>
            </w:r>
          </w:p>
        </w:tc>
      </w:tr>
      <w:tr w:rsidR="008A6224" w:rsidRPr="00A53F47" w14:paraId="77D633B6" w14:textId="77777777" w:rsidTr="0060543C">
        <w:tc>
          <w:tcPr>
            <w:tcW w:w="1500" w:type="pct"/>
            <w:shd w:val="clear" w:color="auto" w:fill="auto"/>
          </w:tcPr>
          <w:p w14:paraId="24C75E88" w14:textId="77777777" w:rsidR="008A6224" w:rsidRPr="00A53F47" w:rsidRDefault="008A6224" w:rsidP="0014763A">
            <w:pPr>
              <w:tabs>
                <w:tab w:val="left" w:pos="966"/>
              </w:tabs>
              <w:rPr>
                <w:rFonts w:eastAsia="Calibri" w:cstheme="minorHAnsi"/>
                <w:b/>
              </w:rPr>
            </w:pPr>
            <w:r w:rsidRPr="00A53F47">
              <w:rPr>
                <w:rFonts w:eastAsia="Calibri" w:cstheme="minorHAnsi"/>
                <w:b/>
              </w:rPr>
              <w:t>PRESO ATTO</w:t>
            </w:r>
          </w:p>
        </w:tc>
        <w:tc>
          <w:tcPr>
            <w:tcW w:w="3500" w:type="pct"/>
            <w:shd w:val="clear" w:color="auto" w:fill="auto"/>
          </w:tcPr>
          <w:p w14:paraId="12927C58" w14:textId="0A38F1AE" w:rsidR="008A6224" w:rsidRPr="00A53F47" w:rsidRDefault="008A6224" w:rsidP="0060543C">
            <w:pPr>
              <w:jc w:val="both"/>
              <w:rPr>
                <w:rFonts w:eastAsia="Calibri" w:cstheme="minorHAnsi"/>
              </w:rPr>
            </w:pPr>
            <w:r w:rsidRPr="00A53F47">
              <w:rPr>
                <w:rFonts w:eastAsia="Calibri" w:cstheme="minorHAnsi"/>
              </w:rPr>
              <w:t xml:space="preserve">che alla luce delle </w:t>
            </w:r>
            <w:r w:rsidR="0060543C" w:rsidRPr="00A53F47">
              <w:rPr>
                <w:rFonts w:eastAsia="Calibri" w:cstheme="minorHAnsi"/>
              </w:rPr>
              <w:t>offerte [</w:t>
            </w:r>
            <w:r w:rsidR="0060543C" w:rsidRPr="00A53F47">
              <w:rPr>
                <w:rFonts w:eastAsia="Calibri" w:cstheme="minorHAnsi"/>
                <w:i/>
              </w:rPr>
              <w:t>eventuale</w:t>
            </w:r>
            <w:r w:rsidR="0060543C" w:rsidRPr="00A53F47">
              <w:rPr>
                <w:rFonts w:eastAsia="Calibri" w:cstheme="minorHAnsi"/>
              </w:rPr>
              <w:t xml:space="preserve">, tecniche] ed economiche </w:t>
            </w:r>
            <w:r w:rsidRPr="00A53F47">
              <w:rPr>
                <w:rFonts w:eastAsia="Calibri" w:cstheme="minorHAnsi"/>
              </w:rPr>
              <w:t xml:space="preserve">presentate sono stati attribuiti agli operatori concorrenti i punteggi totali </w:t>
            </w:r>
            <w:proofErr w:type="gramStart"/>
            <w:r w:rsidRPr="00A53F47">
              <w:rPr>
                <w:rFonts w:eastAsia="Calibri" w:cstheme="minorHAnsi"/>
              </w:rPr>
              <w:t>sotto indicati</w:t>
            </w:r>
            <w:proofErr w:type="gramEnd"/>
            <w:r w:rsidRPr="00A53F47">
              <w:rPr>
                <w:rFonts w:eastAsia="Calibri" w:cstheme="minorHAnsi"/>
              </w:rPr>
              <w:t>, che hanno determinato la seguente graduatoria:</w:t>
            </w:r>
          </w:p>
          <w:tbl>
            <w:tblPr>
              <w:tblStyle w:val="Grigliatabella"/>
              <w:tblW w:w="5670" w:type="dxa"/>
              <w:tblInd w:w="29" w:type="dxa"/>
              <w:tblLayout w:type="fixed"/>
              <w:tblLook w:val="04A0" w:firstRow="1" w:lastRow="0" w:firstColumn="1" w:lastColumn="0" w:noHBand="0" w:noVBand="1"/>
            </w:tblPr>
            <w:tblGrid>
              <w:gridCol w:w="1559"/>
              <w:gridCol w:w="1276"/>
              <w:gridCol w:w="1417"/>
              <w:gridCol w:w="1418"/>
            </w:tblGrid>
            <w:tr w:rsidR="008A6224" w:rsidRPr="00A53F47" w14:paraId="6033EECD" w14:textId="77777777" w:rsidTr="0060543C">
              <w:tc>
                <w:tcPr>
                  <w:tcW w:w="1559" w:type="dxa"/>
                  <w:shd w:val="clear" w:color="auto" w:fill="E7E6E6" w:themeFill="background2"/>
                </w:tcPr>
                <w:p w14:paraId="18B901BB" w14:textId="77777777" w:rsidR="008A6224" w:rsidRPr="00A53F47" w:rsidRDefault="008A6224" w:rsidP="0060543C">
                  <w:pPr>
                    <w:ind w:left="-139"/>
                    <w:jc w:val="center"/>
                    <w:rPr>
                      <w:rFonts w:asciiTheme="minorHAnsi" w:eastAsia="Calibri" w:hAnsiTheme="minorHAnsi" w:cstheme="minorHAnsi"/>
                      <w:sz w:val="18"/>
                      <w:szCs w:val="18"/>
                    </w:rPr>
                  </w:pPr>
                  <w:r w:rsidRPr="00A53F47">
                    <w:rPr>
                      <w:rFonts w:asciiTheme="minorHAnsi" w:eastAsia="Calibri" w:hAnsiTheme="minorHAnsi" w:cstheme="minorHAnsi"/>
                      <w:sz w:val="18"/>
                      <w:szCs w:val="18"/>
                    </w:rPr>
                    <w:t>DENOMINAZIONE OPERATORE ECONOMICO</w:t>
                  </w:r>
                </w:p>
              </w:tc>
              <w:tc>
                <w:tcPr>
                  <w:tcW w:w="1276" w:type="dxa"/>
                  <w:shd w:val="clear" w:color="auto" w:fill="E7E6E6" w:themeFill="background2"/>
                </w:tcPr>
                <w:p w14:paraId="0C841A89" w14:textId="18BF0092" w:rsidR="008A6224" w:rsidRPr="00A53F47" w:rsidRDefault="0060543C" w:rsidP="0060543C">
                  <w:pPr>
                    <w:jc w:val="center"/>
                    <w:rPr>
                      <w:rFonts w:asciiTheme="minorHAnsi" w:eastAsia="Calibri" w:hAnsiTheme="minorHAnsi" w:cstheme="minorHAnsi"/>
                      <w:sz w:val="18"/>
                      <w:szCs w:val="18"/>
                    </w:rPr>
                  </w:pPr>
                  <w:r w:rsidRPr="00A53F47">
                    <w:rPr>
                      <w:rFonts w:asciiTheme="minorHAnsi" w:eastAsia="Calibri" w:hAnsiTheme="minorHAnsi" w:cstheme="minorHAnsi"/>
                      <w:sz w:val="18"/>
                      <w:szCs w:val="18"/>
                    </w:rPr>
                    <w:t>[</w:t>
                  </w:r>
                  <w:r w:rsidRPr="00A53F47">
                    <w:rPr>
                      <w:rFonts w:asciiTheme="minorHAnsi" w:eastAsia="Calibri" w:hAnsiTheme="minorHAnsi" w:cstheme="minorHAnsi"/>
                      <w:i/>
                      <w:iCs/>
                      <w:sz w:val="18"/>
                      <w:szCs w:val="18"/>
                    </w:rPr>
                    <w:t>eventuale</w:t>
                  </w:r>
                  <w:r w:rsidRPr="00A53F47">
                    <w:rPr>
                      <w:rFonts w:asciiTheme="minorHAnsi" w:eastAsia="Calibri" w:hAnsiTheme="minorHAnsi" w:cstheme="minorHAnsi"/>
                      <w:sz w:val="18"/>
                      <w:szCs w:val="18"/>
                    </w:rPr>
                    <w:t xml:space="preserve">] </w:t>
                  </w:r>
                  <w:r w:rsidR="008A6224" w:rsidRPr="00A53F47">
                    <w:rPr>
                      <w:rFonts w:asciiTheme="minorHAnsi" w:eastAsia="Calibri" w:hAnsiTheme="minorHAnsi" w:cstheme="minorHAnsi"/>
                      <w:sz w:val="18"/>
                      <w:szCs w:val="18"/>
                    </w:rPr>
                    <w:t>PUNTEGGIO TECNICO</w:t>
                  </w:r>
                </w:p>
              </w:tc>
              <w:tc>
                <w:tcPr>
                  <w:tcW w:w="1417" w:type="dxa"/>
                  <w:shd w:val="clear" w:color="auto" w:fill="E7E6E6" w:themeFill="background2"/>
                </w:tcPr>
                <w:p w14:paraId="42FAA4B4" w14:textId="77777777" w:rsidR="008A6224" w:rsidRPr="00A53F47" w:rsidRDefault="008A6224" w:rsidP="0060543C">
                  <w:pPr>
                    <w:jc w:val="center"/>
                    <w:rPr>
                      <w:rFonts w:asciiTheme="minorHAnsi" w:eastAsia="Calibri" w:hAnsiTheme="minorHAnsi" w:cstheme="minorHAnsi"/>
                      <w:sz w:val="18"/>
                      <w:szCs w:val="18"/>
                    </w:rPr>
                  </w:pPr>
                  <w:r w:rsidRPr="00A53F47">
                    <w:rPr>
                      <w:rFonts w:asciiTheme="minorHAnsi" w:eastAsia="Calibri" w:hAnsiTheme="minorHAnsi" w:cstheme="minorHAnsi"/>
                      <w:sz w:val="18"/>
                      <w:szCs w:val="18"/>
                    </w:rPr>
                    <w:t>PUNTEGGIO ECONOMICO</w:t>
                  </w:r>
                </w:p>
              </w:tc>
              <w:tc>
                <w:tcPr>
                  <w:tcW w:w="1418" w:type="dxa"/>
                  <w:shd w:val="clear" w:color="auto" w:fill="E7E6E6" w:themeFill="background2"/>
                </w:tcPr>
                <w:p w14:paraId="248D6A4E" w14:textId="2E20163E" w:rsidR="008A6224" w:rsidRPr="00A53F47" w:rsidRDefault="0060543C" w:rsidP="0060543C">
                  <w:pPr>
                    <w:ind w:right="-104"/>
                    <w:jc w:val="center"/>
                    <w:rPr>
                      <w:rFonts w:asciiTheme="minorHAnsi" w:eastAsia="Calibri" w:hAnsiTheme="minorHAnsi" w:cstheme="minorHAnsi"/>
                      <w:sz w:val="18"/>
                      <w:szCs w:val="18"/>
                    </w:rPr>
                  </w:pPr>
                  <w:r w:rsidRPr="00A53F47">
                    <w:rPr>
                      <w:rFonts w:asciiTheme="minorHAnsi" w:eastAsia="Calibri" w:hAnsiTheme="minorHAnsi" w:cstheme="minorHAnsi"/>
                      <w:sz w:val="18"/>
                      <w:szCs w:val="18"/>
                    </w:rPr>
                    <w:t>PUNTEGGIO TOTALE</w:t>
                  </w:r>
                </w:p>
              </w:tc>
            </w:tr>
            <w:tr w:rsidR="008A6224" w:rsidRPr="00A53F47" w14:paraId="7D7BD369" w14:textId="77777777" w:rsidTr="0060543C">
              <w:tc>
                <w:tcPr>
                  <w:tcW w:w="1559" w:type="dxa"/>
                </w:tcPr>
                <w:p w14:paraId="435D1EB7" w14:textId="77777777" w:rsidR="008A6224" w:rsidRPr="00A53F47" w:rsidRDefault="008A6224" w:rsidP="0014763A">
                  <w:pPr>
                    <w:jc w:val="both"/>
                    <w:rPr>
                      <w:rFonts w:asciiTheme="minorHAnsi" w:eastAsia="Calibri" w:hAnsiTheme="minorHAnsi" w:cstheme="minorHAnsi"/>
                    </w:rPr>
                  </w:pPr>
                </w:p>
              </w:tc>
              <w:tc>
                <w:tcPr>
                  <w:tcW w:w="1276" w:type="dxa"/>
                </w:tcPr>
                <w:p w14:paraId="66703010" w14:textId="77777777" w:rsidR="008A6224" w:rsidRPr="00A53F47" w:rsidRDefault="008A6224" w:rsidP="0014763A">
                  <w:pPr>
                    <w:jc w:val="both"/>
                    <w:rPr>
                      <w:rFonts w:asciiTheme="minorHAnsi" w:eastAsia="Calibri" w:hAnsiTheme="minorHAnsi" w:cstheme="minorHAnsi"/>
                    </w:rPr>
                  </w:pPr>
                </w:p>
              </w:tc>
              <w:tc>
                <w:tcPr>
                  <w:tcW w:w="1417" w:type="dxa"/>
                </w:tcPr>
                <w:p w14:paraId="78F0D0FE" w14:textId="77777777" w:rsidR="008A6224" w:rsidRPr="00A53F47" w:rsidRDefault="008A6224" w:rsidP="0014763A">
                  <w:pPr>
                    <w:jc w:val="both"/>
                    <w:rPr>
                      <w:rFonts w:asciiTheme="minorHAnsi" w:eastAsia="Calibri" w:hAnsiTheme="minorHAnsi" w:cstheme="minorHAnsi"/>
                    </w:rPr>
                  </w:pPr>
                </w:p>
              </w:tc>
              <w:tc>
                <w:tcPr>
                  <w:tcW w:w="1418" w:type="dxa"/>
                </w:tcPr>
                <w:p w14:paraId="498E91CA" w14:textId="77777777" w:rsidR="008A6224" w:rsidRPr="00A53F47" w:rsidRDefault="008A6224" w:rsidP="0014763A">
                  <w:pPr>
                    <w:jc w:val="both"/>
                    <w:rPr>
                      <w:rFonts w:asciiTheme="minorHAnsi" w:eastAsia="Calibri" w:hAnsiTheme="minorHAnsi" w:cstheme="minorHAnsi"/>
                    </w:rPr>
                  </w:pPr>
                </w:p>
              </w:tc>
            </w:tr>
            <w:tr w:rsidR="008A6224" w:rsidRPr="00A53F47" w14:paraId="67A19932" w14:textId="77777777" w:rsidTr="0060543C">
              <w:tc>
                <w:tcPr>
                  <w:tcW w:w="1559" w:type="dxa"/>
                </w:tcPr>
                <w:p w14:paraId="126A6BF7" w14:textId="77777777" w:rsidR="008A6224" w:rsidRPr="00A53F47" w:rsidRDefault="008A6224" w:rsidP="0014763A">
                  <w:pPr>
                    <w:jc w:val="both"/>
                    <w:rPr>
                      <w:rFonts w:asciiTheme="minorHAnsi" w:eastAsia="Calibri" w:hAnsiTheme="minorHAnsi" w:cstheme="minorHAnsi"/>
                    </w:rPr>
                  </w:pPr>
                </w:p>
              </w:tc>
              <w:tc>
                <w:tcPr>
                  <w:tcW w:w="1276" w:type="dxa"/>
                </w:tcPr>
                <w:p w14:paraId="17BCB049" w14:textId="77777777" w:rsidR="008A6224" w:rsidRPr="00A53F47" w:rsidRDefault="008A6224" w:rsidP="0014763A">
                  <w:pPr>
                    <w:jc w:val="both"/>
                    <w:rPr>
                      <w:rFonts w:asciiTheme="minorHAnsi" w:eastAsia="Calibri" w:hAnsiTheme="minorHAnsi" w:cstheme="minorHAnsi"/>
                    </w:rPr>
                  </w:pPr>
                </w:p>
              </w:tc>
              <w:tc>
                <w:tcPr>
                  <w:tcW w:w="1417" w:type="dxa"/>
                </w:tcPr>
                <w:p w14:paraId="3CC393EC" w14:textId="77777777" w:rsidR="008A6224" w:rsidRPr="00A53F47" w:rsidRDefault="008A6224" w:rsidP="0014763A">
                  <w:pPr>
                    <w:jc w:val="both"/>
                    <w:rPr>
                      <w:rFonts w:asciiTheme="minorHAnsi" w:eastAsia="Calibri" w:hAnsiTheme="minorHAnsi" w:cstheme="minorHAnsi"/>
                    </w:rPr>
                  </w:pPr>
                </w:p>
              </w:tc>
              <w:tc>
                <w:tcPr>
                  <w:tcW w:w="1418" w:type="dxa"/>
                </w:tcPr>
                <w:p w14:paraId="360E8F70" w14:textId="77777777" w:rsidR="008A6224" w:rsidRPr="00A53F47" w:rsidRDefault="008A6224" w:rsidP="0014763A">
                  <w:pPr>
                    <w:jc w:val="both"/>
                    <w:rPr>
                      <w:rFonts w:asciiTheme="minorHAnsi" w:eastAsia="Calibri" w:hAnsiTheme="minorHAnsi" w:cstheme="minorHAnsi"/>
                    </w:rPr>
                  </w:pPr>
                </w:p>
              </w:tc>
            </w:tr>
            <w:tr w:rsidR="008A6224" w:rsidRPr="00A53F47" w14:paraId="3C175567" w14:textId="77777777" w:rsidTr="0060543C">
              <w:tc>
                <w:tcPr>
                  <w:tcW w:w="1559" w:type="dxa"/>
                </w:tcPr>
                <w:p w14:paraId="3D7F0761" w14:textId="77777777" w:rsidR="008A6224" w:rsidRPr="00A53F47" w:rsidRDefault="008A6224" w:rsidP="0014763A">
                  <w:pPr>
                    <w:jc w:val="both"/>
                    <w:rPr>
                      <w:rFonts w:asciiTheme="minorHAnsi" w:eastAsia="Calibri" w:hAnsiTheme="minorHAnsi" w:cstheme="minorHAnsi"/>
                    </w:rPr>
                  </w:pPr>
                </w:p>
              </w:tc>
              <w:tc>
                <w:tcPr>
                  <w:tcW w:w="1276" w:type="dxa"/>
                </w:tcPr>
                <w:p w14:paraId="4D4AE383" w14:textId="77777777" w:rsidR="008A6224" w:rsidRPr="00A53F47" w:rsidRDefault="008A6224" w:rsidP="0014763A">
                  <w:pPr>
                    <w:jc w:val="both"/>
                    <w:rPr>
                      <w:rFonts w:asciiTheme="minorHAnsi" w:eastAsia="Calibri" w:hAnsiTheme="minorHAnsi" w:cstheme="minorHAnsi"/>
                    </w:rPr>
                  </w:pPr>
                </w:p>
              </w:tc>
              <w:tc>
                <w:tcPr>
                  <w:tcW w:w="1417" w:type="dxa"/>
                </w:tcPr>
                <w:p w14:paraId="4D06F92C" w14:textId="77777777" w:rsidR="008A6224" w:rsidRPr="00A53F47" w:rsidRDefault="008A6224" w:rsidP="0014763A">
                  <w:pPr>
                    <w:jc w:val="both"/>
                    <w:rPr>
                      <w:rFonts w:asciiTheme="minorHAnsi" w:eastAsia="Calibri" w:hAnsiTheme="minorHAnsi" w:cstheme="minorHAnsi"/>
                    </w:rPr>
                  </w:pPr>
                </w:p>
              </w:tc>
              <w:tc>
                <w:tcPr>
                  <w:tcW w:w="1418" w:type="dxa"/>
                </w:tcPr>
                <w:p w14:paraId="1F91EBFF" w14:textId="77777777" w:rsidR="008A6224" w:rsidRPr="00A53F47" w:rsidRDefault="008A6224" w:rsidP="0014763A">
                  <w:pPr>
                    <w:jc w:val="both"/>
                    <w:rPr>
                      <w:rFonts w:asciiTheme="minorHAnsi" w:eastAsia="Calibri" w:hAnsiTheme="minorHAnsi" w:cstheme="minorHAnsi"/>
                    </w:rPr>
                  </w:pPr>
                </w:p>
              </w:tc>
            </w:tr>
            <w:tr w:rsidR="0060543C" w:rsidRPr="00A53F47" w14:paraId="6E730C08" w14:textId="77777777" w:rsidTr="0060543C">
              <w:tc>
                <w:tcPr>
                  <w:tcW w:w="1559" w:type="dxa"/>
                </w:tcPr>
                <w:p w14:paraId="53A3EEC6" w14:textId="77777777" w:rsidR="0060543C" w:rsidRPr="00A53F47" w:rsidRDefault="0060543C" w:rsidP="0014763A">
                  <w:pPr>
                    <w:jc w:val="both"/>
                    <w:rPr>
                      <w:rFonts w:asciiTheme="minorHAnsi" w:eastAsia="Calibri" w:hAnsiTheme="minorHAnsi" w:cstheme="minorHAnsi"/>
                    </w:rPr>
                  </w:pPr>
                </w:p>
              </w:tc>
              <w:tc>
                <w:tcPr>
                  <w:tcW w:w="1276" w:type="dxa"/>
                </w:tcPr>
                <w:p w14:paraId="530C00CA" w14:textId="77777777" w:rsidR="0060543C" w:rsidRPr="00A53F47" w:rsidRDefault="0060543C" w:rsidP="0014763A">
                  <w:pPr>
                    <w:jc w:val="both"/>
                    <w:rPr>
                      <w:rFonts w:asciiTheme="minorHAnsi" w:eastAsia="Calibri" w:hAnsiTheme="minorHAnsi" w:cstheme="minorHAnsi"/>
                    </w:rPr>
                  </w:pPr>
                </w:p>
              </w:tc>
              <w:tc>
                <w:tcPr>
                  <w:tcW w:w="1417" w:type="dxa"/>
                </w:tcPr>
                <w:p w14:paraId="0E871D94" w14:textId="77777777" w:rsidR="0060543C" w:rsidRPr="00A53F47" w:rsidRDefault="0060543C" w:rsidP="0014763A">
                  <w:pPr>
                    <w:jc w:val="both"/>
                    <w:rPr>
                      <w:rFonts w:asciiTheme="minorHAnsi" w:eastAsia="Calibri" w:hAnsiTheme="minorHAnsi" w:cstheme="minorHAnsi"/>
                    </w:rPr>
                  </w:pPr>
                </w:p>
              </w:tc>
              <w:tc>
                <w:tcPr>
                  <w:tcW w:w="1418" w:type="dxa"/>
                </w:tcPr>
                <w:p w14:paraId="70866239" w14:textId="77777777" w:rsidR="0060543C" w:rsidRPr="00A53F47" w:rsidRDefault="0060543C" w:rsidP="0014763A">
                  <w:pPr>
                    <w:jc w:val="both"/>
                    <w:rPr>
                      <w:rFonts w:asciiTheme="minorHAnsi" w:eastAsia="Calibri" w:hAnsiTheme="minorHAnsi" w:cstheme="minorHAnsi"/>
                    </w:rPr>
                  </w:pPr>
                </w:p>
              </w:tc>
            </w:tr>
          </w:tbl>
          <w:p w14:paraId="663419FF" w14:textId="77777777" w:rsidR="008A6224" w:rsidRPr="00A53F47" w:rsidRDefault="008A6224" w:rsidP="0014763A">
            <w:pPr>
              <w:jc w:val="both"/>
              <w:rPr>
                <w:rFonts w:eastAsia="Calibri" w:cstheme="minorHAnsi"/>
              </w:rPr>
            </w:pPr>
          </w:p>
        </w:tc>
      </w:tr>
      <w:tr w:rsidR="008A6224" w:rsidRPr="00A53F47" w14:paraId="08D4CD96" w14:textId="77777777" w:rsidTr="0060543C">
        <w:tc>
          <w:tcPr>
            <w:tcW w:w="1500" w:type="pct"/>
            <w:shd w:val="clear" w:color="auto" w:fill="auto"/>
          </w:tcPr>
          <w:p w14:paraId="6F8AB26B" w14:textId="77777777" w:rsidR="008A6224" w:rsidRPr="00A53F47" w:rsidRDefault="008A6224" w:rsidP="0014763A">
            <w:pPr>
              <w:tabs>
                <w:tab w:val="left" w:pos="966"/>
              </w:tabs>
              <w:rPr>
                <w:rFonts w:eastAsia="Calibri" w:cstheme="minorHAnsi"/>
                <w:b/>
              </w:rPr>
            </w:pPr>
          </w:p>
        </w:tc>
        <w:tc>
          <w:tcPr>
            <w:tcW w:w="3500" w:type="pct"/>
            <w:shd w:val="clear" w:color="auto" w:fill="auto"/>
          </w:tcPr>
          <w:p w14:paraId="36EBA2E4" w14:textId="283FC348" w:rsidR="008A6224" w:rsidRPr="00A53F47" w:rsidRDefault="008A6224" w:rsidP="0060543C">
            <w:pPr>
              <w:jc w:val="both"/>
              <w:rPr>
                <w:rFonts w:eastAsia="Calibri" w:cstheme="minorHAnsi"/>
              </w:rPr>
            </w:pPr>
            <w:r w:rsidRPr="00A53F47">
              <w:rPr>
                <w:rFonts w:eastAsia="Calibri" w:cstheme="minorHAnsi"/>
              </w:rPr>
              <w:t>[</w:t>
            </w:r>
            <w:r w:rsidRPr="00A53F47">
              <w:rPr>
                <w:rFonts w:eastAsia="Calibri" w:cstheme="minorHAnsi"/>
                <w:i/>
              </w:rPr>
              <w:t>in caso di procedura suddivisa in lotti, inserire una tabella per ciascun lotto</w:t>
            </w:r>
            <w:r w:rsidRPr="00A53F47">
              <w:rPr>
                <w:rFonts w:eastAsia="Calibri" w:cstheme="minorHAnsi"/>
              </w:rPr>
              <w:t>]</w:t>
            </w:r>
          </w:p>
        </w:tc>
      </w:tr>
      <w:tr w:rsidR="008A6224" w:rsidRPr="00A53F47" w14:paraId="6B44BEB5" w14:textId="77777777" w:rsidTr="0060543C">
        <w:tc>
          <w:tcPr>
            <w:tcW w:w="1500" w:type="pct"/>
            <w:shd w:val="clear" w:color="auto" w:fill="auto"/>
          </w:tcPr>
          <w:p w14:paraId="66DFB547" w14:textId="77777777" w:rsidR="008A6224" w:rsidRPr="00A53F47" w:rsidRDefault="008A6224" w:rsidP="0014763A">
            <w:pPr>
              <w:tabs>
                <w:tab w:val="left" w:pos="966"/>
              </w:tabs>
              <w:rPr>
                <w:rFonts w:eastAsia="Calibri" w:cstheme="minorHAnsi"/>
                <w:b/>
              </w:rPr>
            </w:pPr>
            <w:r w:rsidRPr="00A53F47">
              <w:rPr>
                <w:rFonts w:eastAsia="Calibri" w:cstheme="minorHAnsi"/>
                <w:b/>
              </w:rPr>
              <w:t xml:space="preserve">PRESO ATTO </w:t>
            </w:r>
          </w:p>
        </w:tc>
        <w:tc>
          <w:tcPr>
            <w:tcW w:w="3500" w:type="pct"/>
            <w:shd w:val="clear" w:color="auto" w:fill="auto"/>
          </w:tcPr>
          <w:p w14:paraId="4EEFC0A9" w14:textId="77777777" w:rsidR="008A6224" w:rsidRPr="00A53F47" w:rsidRDefault="008A6224" w:rsidP="0060543C">
            <w:pPr>
              <w:jc w:val="both"/>
              <w:rPr>
                <w:rFonts w:eastAsia="Calibri" w:cstheme="minorHAnsi"/>
              </w:rPr>
            </w:pPr>
            <w:r w:rsidRPr="00A53F47">
              <w:rPr>
                <w:rFonts w:eastAsia="Calibri" w:cstheme="minorHAnsi"/>
              </w:rPr>
              <w:t>che i prezzi offerti dall’operatore risultato primo in graduatori</w:t>
            </w:r>
            <w:r w:rsidR="00787FE3" w:rsidRPr="00A53F47">
              <w:rPr>
                <w:rFonts w:eastAsia="Calibri" w:cstheme="minorHAnsi"/>
              </w:rPr>
              <w:t>a</w:t>
            </w:r>
            <w:r w:rsidRPr="00A53F47">
              <w:rPr>
                <w:rFonts w:eastAsia="Calibri" w:cstheme="minorHAnsi"/>
              </w:rPr>
              <w:t xml:space="preserve"> sono i seguenti [i</w:t>
            </w:r>
            <w:r w:rsidRPr="00A53F47">
              <w:rPr>
                <w:rFonts w:eastAsia="Calibri" w:cstheme="minorHAnsi"/>
                <w:i/>
              </w:rPr>
              <w:t>n caso di procedura suddivisa in lotti, riportare i prezzi degli aggiudicatari di ciascun lotto</w:t>
            </w:r>
            <w:r w:rsidRPr="00A53F47">
              <w:rPr>
                <w:rFonts w:eastAsia="Calibri" w:cstheme="minorHAnsi"/>
              </w:rPr>
              <w:t>]:</w:t>
            </w:r>
          </w:p>
          <w:p w14:paraId="2F3A5111" w14:textId="2723E617" w:rsidR="00787FE3" w:rsidRPr="00A53F47" w:rsidRDefault="00787FE3" w:rsidP="0060543C">
            <w:pPr>
              <w:jc w:val="both"/>
              <w:rPr>
                <w:rFonts w:eastAsia="Calibri" w:cstheme="minorHAnsi"/>
              </w:rPr>
            </w:pPr>
            <w:r w:rsidRPr="00A53F47">
              <w:rPr>
                <w:rFonts w:eastAsia="Calibri" w:cstheme="minorHAnsi"/>
              </w:rPr>
              <w:t>[…]</w:t>
            </w:r>
          </w:p>
        </w:tc>
      </w:tr>
      <w:tr w:rsidR="008A6224" w:rsidRPr="00A53F47" w14:paraId="51E67399" w14:textId="77777777" w:rsidTr="0060543C">
        <w:trPr>
          <w:trHeight w:val="142"/>
        </w:trPr>
        <w:tc>
          <w:tcPr>
            <w:tcW w:w="1500" w:type="pct"/>
            <w:shd w:val="clear" w:color="auto" w:fill="auto"/>
          </w:tcPr>
          <w:p w14:paraId="4755152C" w14:textId="77777777" w:rsidR="008A6224" w:rsidRPr="00A53F47" w:rsidRDefault="008A6224" w:rsidP="0014763A">
            <w:pPr>
              <w:rPr>
                <w:rFonts w:eastAsia="Calibri" w:cstheme="minorHAnsi"/>
                <w:b/>
              </w:rPr>
            </w:pPr>
            <w:r w:rsidRPr="00A53F47">
              <w:rPr>
                <w:rFonts w:eastAsia="Calibri" w:cstheme="minorHAnsi"/>
                <w:b/>
              </w:rPr>
              <w:t xml:space="preserve">RITENUTO </w:t>
            </w:r>
          </w:p>
        </w:tc>
        <w:tc>
          <w:tcPr>
            <w:tcW w:w="3500" w:type="pct"/>
            <w:shd w:val="clear" w:color="auto" w:fill="auto"/>
          </w:tcPr>
          <w:p w14:paraId="42B82B62" w14:textId="77777777" w:rsidR="008A6224" w:rsidRPr="00A53F47" w:rsidRDefault="0060543C" w:rsidP="0060543C">
            <w:pPr>
              <w:jc w:val="both"/>
              <w:rPr>
                <w:rFonts w:eastAsia="Calibri" w:cstheme="minorHAnsi"/>
              </w:rPr>
            </w:pPr>
            <w:r w:rsidRPr="00A53F47">
              <w:rPr>
                <w:rFonts w:eastAsia="Calibri" w:cstheme="minorHAnsi"/>
              </w:rPr>
              <w:t>[</w:t>
            </w:r>
            <w:r w:rsidRPr="00A53F47">
              <w:rPr>
                <w:rFonts w:eastAsia="Calibri" w:cstheme="minorHAnsi"/>
                <w:i/>
                <w:iCs/>
              </w:rPr>
              <w:t>eventuale, solo in caso di coincidenza del RUP con il Direttore dell’Esecuzione</w:t>
            </w:r>
            <w:r w:rsidRPr="00A53F47">
              <w:rPr>
                <w:rFonts w:eastAsia="Calibri" w:cstheme="minorHAnsi"/>
              </w:rPr>
              <w:t xml:space="preserve">] che, nella fattispecie, il RUP rivestirà anche le funzioni di Direttore dell’Esecuzione, ai sensi dell’art. 101 e 111 del </w:t>
            </w:r>
            <w:proofErr w:type="spellStart"/>
            <w:r w:rsidRPr="00A53F47">
              <w:rPr>
                <w:rFonts w:eastAsia="Calibri" w:cstheme="minorHAnsi"/>
              </w:rPr>
              <w:t>D.Lgs.</w:t>
            </w:r>
            <w:proofErr w:type="spellEnd"/>
            <w:r w:rsidRPr="00A53F47">
              <w:rPr>
                <w:rFonts w:eastAsia="Calibri" w:cstheme="minorHAnsi"/>
              </w:rPr>
              <w:t xml:space="preserve"> 50/2016, sussistendo i presupposti per la coincidenza delle due figure previsti dal paragrafo 10 delle Linee Guida A.N.AC. n. 3;</w:t>
            </w:r>
          </w:p>
          <w:p w14:paraId="107F0239" w14:textId="77777777" w:rsidR="0060543C" w:rsidRPr="00A53F47" w:rsidRDefault="0060543C" w:rsidP="0060543C">
            <w:pPr>
              <w:jc w:val="both"/>
              <w:rPr>
                <w:rFonts w:eastAsia="Calibri" w:cstheme="minorHAnsi"/>
              </w:rPr>
            </w:pPr>
            <w:r w:rsidRPr="00A53F47">
              <w:rPr>
                <w:rFonts w:eastAsia="Calibri" w:cstheme="minorHAnsi"/>
              </w:rPr>
              <w:t>[</w:t>
            </w:r>
            <w:r w:rsidRPr="00A53F47">
              <w:rPr>
                <w:rFonts w:eastAsia="Calibri" w:cstheme="minorHAnsi"/>
                <w:i/>
              </w:rPr>
              <w:t>in alternativa, in caso di non coincidenza tra RUP e Direttore dell’Esecuzione</w:t>
            </w:r>
            <w:r w:rsidRPr="00A53F47">
              <w:rPr>
                <w:rFonts w:eastAsia="Calibri" w:cstheme="minorHAnsi"/>
              </w:rPr>
              <w:t>]</w:t>
            </w:r>
          </w:p>
          <w:p w14:paraId="261A16B9" w14:textId="7384EC1E" w:rsidR="0060543C" w:rsidRPr="00A53F47" w:rsidRDefault="0060543C" w:rsidP="0060543C">
            <w:pPr>
              <w:jc w:val="both"/>
              <w:rPr>
                <w:rFonts w:eastAsia="Calibri" w:cstheme="minorHAnsi"/>
              </w:rPr>
            </w:pPr>
            <w:r w:rsidRPr="00A53F47">
              <w:rPr>
                <w:rFonts w:cstheme="minorHAnsi"/>
              </w:rPr>
              <w:t xml:space="preserve">di nominare il dott. […] quale Direttore dell’Esecuzione, ai sensi degli artt. 101 e 111 del </w:t>
            </w:r>
            <w:proofErr w:type="spellStart"/>
            <w:r w:rsidRPr="00A53F47">
              <w:rPr>
                <w:rFonts w:cstheme="minorHAnsi"/>
              </w:rPr>
              <w:t>D.Lgs.</w:t>
            </w:r>
            <w:proofErr w:type="spellEnd"/>
            <w:r w:rsidRPr="00A53F47">
              <w:rPr>
                <w:rFonts w:cstheme="minorHAnsi"/>
              </w:rPr>
              <w:t xml:space="preserve"> 50/2016 e del D.M. 49/2018;</w:t>
            </w:r>
          </w:p>
        </w:tc>
      </w:tr>
      <w:tr w:rsidR="008A6224" w:rsidRPr="00A53F47" w14:paraId="4378D32E" w14:textId="77777777" w:rsidTr="0060543C">
        <w:tc>
          <w:tcPr>
            <w:tcW w:w="1500" w:type="pct"/>
            <w:shd w:val="clear" w:color="auto" w:fill="auto"/>
          </w:tcPr>
          <w:p w14:paraId="74FD567F" w14:textId="2D218964" w:rsidR="008A6224" w:rsidRPr="00A53F47" w:rsidRDefault="00376DA6" w:rsidP="0014763A">
            <w:pPr>
              <w:widowControl w:val="0"/>
              <w:jc w:val="both"/>
              <w:rPr>
                <w:rFonts w:eastAsia="Times" w:cstheme="minorHAnsi"/>
                <w:b/>
                <w:bCs/>
              </w:rPr>
            </w:pPr>
            <w:r>
              <w:rPr>
                <w:rFonts w:eastAsia="Times" w:cstheme="minorHAnsi"/>
                <w:b/>
                <w:bCs/>
              </w:rPr>
              <w:t>DATO ATTO</w:t>
            </w:r>
          </w:p>
        </w:tc>
        <w:tc>
          <w:tcPr>
            <w:tcW w:w="3500" w:type="pct"/>
            <w:shd w:val="clear" w:color="auto" w:fill="auto"/>
          </w:tcPr>
          <w:p w14:paraId="35EC40A5" w14:textId="2B6B1F12" w:rsidR="008A6224" w:rsidRPr="00A53F47" w:rsidRDefault="0060543C" w:rsidP="0060543C">
            <w:pPr>
              <w:widowControl w:val="0"/>
              <w:jc w:val="both"/>
              <w:rPr>
                <w:rFonts w:eastAsia="Times" w:cstheme="minorHAnsi"/>
                <w:bCs/>
              </w:rPr>
            </w:pPr>
            <w:r w:rsidRPr="00A53F47">
              <w:rPr>
                <w:rFonts w:eastAsia="Times" w:cstheme="minorHAnsi"/>
                <w:bCs/>
              </w:rPr>
              <w:t xml:space="preserve">che il contratto, ai sensi di quanto stabilito dall’art. 1, comma 3, del D.L. 95/2012, sarà sottoposto a condizione risolutiva nel caso </w:t>
            </w:r>
            <w:r w:rsidRPr="00A53F47">
              <w:rPr>
                <w:rFonts w:eastAsia="Times" w:cstheme="minorHAnsi"/>
                <w:bCs/>
              </w:rPr>
              <w:lastRenderedPageBreak/>
              <w:t xml:space="preserve">di sopravvenuta disponibilità di una convenzione Consip S.p.A. avente ad oggetto servizi </w:t>
            </w:r>
            <w:r w:rsidRPr="00A53F47">
              <w:rPr>
                <w:rFonts w:eastAsia="Times" w:cstheme="minorHAnsi"/>
                <w:bCs/>
                <w:iCs/>
              </w:rPr>
              <w:t>[</w:t>
            </w:r>
            <w:r w:rsidRPr="00A53F47">
              <w:rPr>
                <w:rFonts w:eastAsia="Times" w:cstheme="minorHAnsi"/>
                <w:bCs/>
                <w:i/>
              </w:rPr>
              <w:t>o forniture</w:t>
            </w:r>
            <w:r w:rsidRPr="00A53F47">
              <w:rPr>
                <w:rFonts w:eastAsia="Times" w:cstheme="minorHAnsi"/>
                <w:bCs/>
                <w:iCs/>
              </w:rPr>
              <w:t xml:space="preserve">] </w:t>
            </w:r>
            <w:r w:rsidRPr="00A53F47">
              <w:rPr>
                <w:rFonts w:eastAsia="Times" w:cstheme="minorHAnsi"/>
                <w:bCs/>
              </w:rPr>
              <w:t>comparabili con quelli oggetto di affidamento;</w:t>
            </w:r>
          </w:p>
        </w:tc>
      </w:tr>
      <w:tr w:rsidR="008A6224" w:rsidRPr="00A53F47" w14:paraId="60731CE2" w14:textId="77777777" w:rsidTr="0060543C">
        <w:trPr>
          <w:trHeight w:val="690"/>
        </w:trPr>
        <w:tc>
          <w:tcPr>
            <w:tcW w:w="1500" w:type="pct"/>
            <w:shd w:val="clear" w:color="auto" w:fill="auto"/>
          </w:tcPr>
          <w:p w14:paraId="0D4A725E" w14:textId="77777777" w:rsidR="008A6224" w:rsidRPr="00A53F47" w:rsidRDefault="008A6224" w:rsidP="0014763A">
            <w:pPr>
              <w:rPr>
                <w:rFonts w:eastAsia="Calibri" w:cstheme="minorHAnsi"/>
                <w:b/>
              </w:rPr>
            </w:pPr>
            <w:r w:rsidRPr="00A53F47">
              <w:rPr>
                <w:rFonts w:eastAsia="Calibri" w:cstheme="minorHAnsi"/>
                <w:b/>
              </w:rPr>
              <w:lastRenderedPageBreak/>
              <w:t>TENUTO CONTO</w:t>
            </w:r>
          </w:p>
        </w:tc>
        <w:tc>
          <w:tcPr>
            <w:tcW w:w="3500" w:type="pct"/>
            <w:shd w:val="clear" w:color="auto" w:fill="auto"/>
          </w:tcPr>
          <w:p w14:paraId="7C122DC7" w14:textId="6FF5130A" w:rsidR="008A6224" w:rsidRPr="00A53F47" w:rsidRDefault="0060543C" w:rsidP="0060543C">
            <w:pPr>
              <w:tabs>
                <w:tab w:val="left" w:pos="7263"/>
              </w:tabs>
              <w:jc w:val="both"/>
              <w:rPr>
                <w:rFonts w:eastAsia="Calibri" w:cstheme="minorHAnsi"/>
                <w:bCs/>
              </w:rPr>
            </w:pPr>
            <w:r w:rsidRPr="00A53F47">
              <w:rPr>
                <w:rFonts w:eastAsia="Calibri" w:cstheme="minorHAnsi"/>
              </w:rPr>
              <w:t>che l’affidamento in oggetto dà luogo ad una transazione soggetta agli obblighi di tracciabilità dei flussi finanziari previsti dalla L. 13 agosto 2010, n. 136 e dal D.L. 12 novembre 2010, n. 187;</w:t>
            </w:r>
          </w:p>
        </w:tc>
      </w:tr>
      <w:tr w:rsidR="008A6224" w:rsidRPr="00A53F47" w14:paraId="7CF4358A" w14:textId="77777777" w:rsidTr="0060543C">
        <w:trPr>
          <w:trHeight w:val="690"/>
        </w:trPr>
        <w:tc>
          <w:tcPr>
            <w:tcW w:w="1500" w:type="pct"/>
            <w:shd w:val="clear" w:color="auto" w:fill="auto"/>
          </w:tcPr>
          <w:p w14:paraId="3B27F207" w14:textId="77777777" w:rsidR="008A6224" w:rsidRPr="00A53F47" w:rsidRDefault="008A6224" w:rsidP="0014763A">
            <w:pPr>
              <w:jc w:val="both"/>
              <w:rPr>
                <w:rFonts w:eastAsia="Calibri" w:cstheme="minorHAnsi"/>
                <w:b/>
              </w:rPr>
            </w:pPr>
            <w:r w:rsidRPr="00A53F47">
              <w:rPr>
                <w:rFonts w:eastAsia="Calibri" w:cstheme="minorHAnsi"/>
                <w:b/>
              </w:rPr>
              <w:t>TENUTO CONTO</w:t>
            </w:r>
          </w:p>
        </w:tc>
        <w:tc>
          <w:tcPr>
            <w:tcW w:w="3500" w:type="pct"/>
            <w:shd w:val="clear" w:color="auto" w:fill="auto"/>
          </w:tcPr>
          <w:p w14:paraId="067CCDEA" w14:textId="77777777" w:rsidR="008A6224" w:rsidRPr="00A53F47" w:rsidRDefault="008A6224" w:rsidP="0060543C">
            <w:pPr>
              <w:jc w:val="both"/>
              <w:rPr>
                <w:rFonts w:eastAsia="Calibri" w:cstheme="minorHAnsi"/>
              </w:rPr>
            </w:pPr>
            <w:r w:rsidRPr="00A53F47">
              <w:rPr>
                <w:rFonts w:eastAsia="Calibri" w:cstheme="minorHAnsi"/>
              </w:rPr>
              <w:t xml:space="preserve">che il presente provvedimento di aggiudicazione diventerà efficace solo una volta ultimate, con esito positivo, le verifiche circa il possesso dei requisiti di capacità generale e speciale in capo all’aggiudicatario, ai sensi dell’art. 32, comma 7, del </w:t>
            </w:r>
            <w:proofErr w:type="spellStart"/>
            <w:r w:rsidRPr="00A53F47">
              <w:rPr>
                <w:rFonts w:eastAsia="Calibri" w:cstheme="minorHAnsi"/>
              </w:rPr>
              <w:t>D.Lgs.</w:t>
            </w:r>
            <w:proofErr w:type="spellEnd"/>
            <w:r w:rsidRPr="00A53F47">
              <w:rPr>
                <w:rFonts w:eastAsia="Calibri" w:cstheme="minorHAnsi"/>
              </w:rPr>
              <w:t xml:space="preserve"> 50/2016;</w:t>
            </w:r>
          </w:p>
        </w:tc>
      </w:tr>
      <w:tr w:rsidR="008A6224" w:rsidRPr="00A53F47" w14:paraId="36961988" w14:textId="77777777" w:rsidTr="0060543C">
        <w:trPr>
          <w:trHeight w:val="690"/>
        </w:trPr>
        <w:tc>
          <w:tcPr>
            <w:tcW w:w="1500" w:type="pct"/>
            <w:shd w:val="clear" w:color="auto" w:fill="auto"/>
          </w:tcPr>
          <w:p w14:paraId="3FB6DD6D" w14:textId="77777777" w:rsidR="008A6224" w:rsidRPr="00A53F47" w:rsidRDefault="008A6224" w:rsidP="0014763A">
            <w:pPr>
              <w:jc w:val="both"/>
              <w:rPr>
                <w:rFonts w:eastAsia="Calibri" w:cstheme="minorHAnsi"/>
                <w:b/>
              </w:rPr>
            </w:pPr>
            <w:r w:rsidRPr="00A53F47">
              <w:rPr>
                <w:rFonts w:eastAsia="Calibri" w:cstheme="minorHAnsi"/>
                <w:b/>
              </w:rPr>
              <w:t>TENUTO CONTO</w:t>
            </w:r>
          </w:p>
        </w:tc>
        <w:tc>
          <w:tcPr>
            <w:tcW w:w="3500" w:type="pct"/>
            <w:shd w:val="clear" w:color="auto" w:fill="auto"/>
          </w:tcPr>
          <w:p w14:paraId="655986D2" w14:textId="7C55030A" w:rsidR="008A6224" w:rsidRPr="00A53F47" w:rsidRDefault="008A6224" w:rsidP="0060543C">
            <w:pPr>
              <w:jc w:val="both"/>
              <w:rPr>
                <w:rFonts w:eastAsia="Calibri" w:cstheme="minorHAnsi"/>
              </w:rPr>
            </w:pPr>
            <w:r w:rsidRPr="00A53F47">
              <w:rPr>
                <w:rFonts w:eastAsia="Calibri" w:cstheme="minorHAnsi"/>
              </w:rPr>
              <w:t>che per espressa previsione dell’art. 32, comma 10, lett. b)</w:t>
            </w:r>
            <w:r w:rsidR="00787FE3" w:rsidRPr="00A53F47">
              <w:rPr>
                <w:rFonts w:eastAsia="Calibri" w:cstheme="minorHAnsi"/>
              </w:rPr>
              <w:t>,</w:t>
            </w:r>
            <w:r w:rsidRPr="00A53F47">
              <w:rPr>
                <w:rFonts w:eastAsia="Calibri" w:cstheme="minorHAnsi"/>
              </w:rPr>
              <w:t xml:space="preserve"> del </w:t>
            </w:r>
            <w:proofErr w:type="spellStart"/>
            <w:r w:rsidRPr="00A53F47">
              <w:rPr>
                <w:rFonts w:eastAsia="Calibri" w:cstheme="minorHAnsi"/>
              </w:rPr>
              <w:t>D.Lgs.</w:t>
            </w:r>
            <w:proofErr w:type="spellEnd"/>
            <w:r w:rsidRPr="00A53F47">
              <w:rPr>
                <w:rFonts w:eastAsia="Calibri" w:cstheme="minorHAnsi"/>
              </w:rPr>
              <w:t xml:space="preserve"> 50/2016, non si applica il termine dilatorio di </w:t>
            </w:r>
            <w:r w:rsidRPr="00A53F47">
              <w:rPr>
                <w:rFonts w:eastAsia="Calibri" w:cstheme="minorHAnsi"/>
                <w:i/>
              </w:rPr>
              <w:t xml:space="preserve">stand </w:t>
            </w:r>
            <w:proofErr w:type="spellStart"/>
            <w:r w:rsidRPr="00A53F47">
              <w:rPr>
                <w:rFonts w:eastAsia="Calibri" w:cstheme="minorHAnsi"/>
                <w:i/>
              </w:rPr>
              <w:t>still</w:t>
            </w:r>
            <w:proofErr w:type="spellEnd"/>
            <w:r w:rsidRPr="00A53F47">
              <w:rPr>
                <w:rFonts w:eastAsia="Calibri" w:cstheme="minorHAnsi"/>
                <w:i/>
              </w:rPr>
              <w:t xml:space="preserve"> </w:t>
            </w:r>
            <w:r w:rsidRPr="00A53F47">
              <w:rPr>
                <w:rFonts w:eastAsia="Calibri" w:cstheme="minorHAnsi"/>
              </w:rPr>
              <w:t>di 35 giorni per la stipula del contratto;</w:t>
            </w:r>
          </w:p>
        </w:tc>
      </w:tr>
      <w:tr w:rsidR="008A6224" w:rsidRPr="00A53F47" w14:paraId="1C7638FC" w14:textId="77777777" w:rsidTr="0060543C">
        <w:trPr>
          <w:trHeight w:val="690"/>
        </w:trPr>
        <w:tc>
          <w:tcPr>
            <w:tcW w:w="1500" w:type="pct"/>
            <w:shd w:val="clear" w:color="auto" w:fill="auto"/>
          </w:tcPr>
          <w:p w14:paraId="375E37D2" w14:textId="77777777" w:rsidR="008A6224" w:rsidRPr="00A53F47" w:rsidRDefault="008A6224" w:rsidP="0014763A">
            <w:pPr>
              <w:rPr>
                <w:rFonts w:eastAsia="Calibri" w:cstheme="minorHAnsi"/>
                <w:b/>
              </w:rPr>
            </w:pPr>
            <w:r w:rsidRPr="00A53F47">
              <w:rPr>
                <w:rFonts w:eastAsia="Calibri" w:cstheme="minorHAnsi"/>
                <w:b/>
              </w:rPr>
              <w:t>VISTI</w:t>
            </w:r>
          </w:p>
        </w:tc>
        <w:tc>
          <w:tcPr>
            <w:tcW w:w="3500" w:type="pct"/>
            <w:shd w:val="clear" w:color="auto" w:fill="auto"/>
          </w:tcPr>
          <w:p w14:paraId="34903CB8" w14:textId="77777777" w:rsidR="008A6224" w:rsidRPr="00A53F47" w:rsidRDefault="008A6224" w:rsidP="00DD3F47">
            <w:pPr>
              <w:tabs>
                <w:tab w:val="left" w:pos="7263"/>
              </w:tabs>
              <w:jc w:val="both"/>
              <w:rPr>
                <w:rFonts w:eastAsia="Calibri" w:cstheme="minorHAnsi"/>
                <w:bCs/>
              </w:rPr>
            </w:pPr>
            <w:r w:rsidRPr="00A53F47">
              <w:rPr>
                <w:rFonts w:cstheme="minorHAnsi"/>
              </w:rPr>
              <w:t>i verbali di gara e la documentazione di offerta presentata dall’aggiudicatario nel corso della procedura;</w:t>
            </w:r>
          </w:p>
        </w:tc>
      </w:tr>
      <w:tr w:rsidR="00DD3F47" w:rsidRPr="00A53F47" w14:paraId="3A334FE8" w14:textId="77777777" w:rsidTr="0060543C">
        <w:trPr>
          <w:trHeight w:val="690"/>
        </w:trPr>
        <w:tc>
          <w:tcPr>
            <w:tcW w:w="1500" w:type="pct"/>
            <w:shd w:val="clear" w:color="auto" w:fill="auto"/>
          </w:tcPr>
          <w:p w14:paraId="7E74E2BA" w14:textId="77777777" w:rsidR="00DD3F47" w:rsidRPr="00A53F47" w:rsidRDefault="00DD3F47" w:rsidP="00DD3F47">
            <w:pPr>
              <w:rPr>
                <w:rFonts w:eastAsia="Calibri" w:cstheme="minorHAnsi"/>
                <w:b/>
              </w:rPr>
            </w:pPr>
            <w:r w:rsidRPr="00A53F47">
              <w:rPr>
                <w:rFonts w:eastAsia="Calibri" w:cstheme="minorHAnsi"/>
                <w:b/>
              </w:rPr>
              <w:t>CONSIDERATO</w:t>
            </w:r>
          </w:p>
        </w:tc>
        <w:tc>
          <w:tcPr>
            <w:tcW w:w="3500" w:type="pct"/>
            <w:shd w:val="clear" w:color="auto" w:fill="auto"/>
          </w:tcPr>
          <w:p w14:paraId="3744D25F" w14:textId="2741C8D4" w:rsidR="00DD3F47" w:rsidRPr="00A53F47" w:rsidRDefault="00DD3F47" w:rsidP="00DD3F47">
            <w:pPr>
              <w:spacing w:after="200"/>
              <w:jc w:val="both"/>
              <w:rPr>
                <w:rFonts w:eastAsia="Calibri" w:cstheme="minorHAnsi"/>
                <w:szCs w:val="20"/>
              </w:rPr>
            </w:pPr>
            <w:r w:rsidRPr="00A53F47">
              <w:rPr>
                <w:rFonts w:eastAsia="Calibri" w:cstheme="minorHAnsi"/>
                <w:szCs w:val="20"/>
              </w:rPr>
              <w:t>[</w:t>
            </w:r>
            <w:r w:rsidRPr="00A53F47">
              <w:rPr>
                <w:rFonts w:eastAsia="Calibri" w:cstheme="minorHAnsi"/>
                <w:i/>
                <w:szCs w:val="20"/>
              </w:rPr>
              <w:t xml:space="preserve">nel caso in cui l’operatore economico rientri tra quelli verificati a campione ai sensi dell’art. 36, comma 6 bis, del </w:t>
            </w:r>
            <w:proofErr w:type="spellStart"/>
            <w:r w:rsidRPr="00A53F47">
              <w:rPr>
                <w:rFonts w:eastAsia="Calibri" w:cstheme="minorHAnsi"/>
                <w:i/>
                <w:szCs w:val="20"/>
              </w:rPr>
              <w:t>D.Lgs.</w:t>
            </w:r>
            <w:proofErr w:type="spellEnd"/>
            <w:r w:rsidRPr="00A53F47">
              <w:rPr>
                <w:rFonts w:eastAsia="Calibri" w:cstheme="minorHAnsi"/>
                <w:i/>
                <w:szCs w:val="20"/>
              </w:rPr>
              <w:t xml:space="preserve"> 50/2016 e se richiesti </w:t>
            </w:r>
            <w:r w:rsidR="00D75B45" w:rsidRPr="00A53F47">
              <w:rPr>
                <w:rFonts w:eastAsia="Calibri" w:cstheme="minorHAnsi"/>
                <w:i/>
                <w:szCs w:val="20"/>
              </w:rPr>
              <w:t>criteri di selezione</w:t>
            </w:r>
            <w:r w:rsidRPr="00A53F47">
              <w:rPr>
                <w:rFonts w:eastAsia="Calibri" w:cstheme="minorHAnsi"/>
                <w:i/>
                <w:szCs w:val="20"/>
              </w:rPr>
              <w:t xml:space="preserve"> speciali</w:t>
            </w:r>
            <w:r w:rsidRPr="00A53F47">
              <w:rPr>
                <w:rFonts w:eastAsia="Calibri" w:cstheme="minorHAnsi"/>
                <w:iCs/>
                <w:szCs w:val="20"/>
              </w:rPr>
              <w:t xml:space="preserve">] </w:t>
            </w:r>
            <w:r w:rsidRPr="00A53F47">
              <w:rPr>
                <w:rFonts w:eastAsia="Calibri" w:cstheme="minorHAnsi"/>
                <w:szCs w:val="20"/>
              </w:rPr>
              <w:t xml:space="preserve">che ai sensi dell’art. 36, comma 6 </w:t>
            </w:r>
            <w:r w:rsidRPr="00A53F47">
              <w:rPr>
                <w:rFonts w:eastAsia="Calibri" w:cstheme="minorHAnsi"/>
                <w:i/>
                <w:szCs w:val="20"/>
              </w:rPr>
              <w:t>ter</w:t>
            </w:r>
            <w:r w:rsidRPr="00A53F47">
              <w:rPr>
                <w:rFonts w:eastAsia="Calibri" w:cstheme="minorHAnsi"/>
                <w:szCs w:val="20"/>
              </w:rPr>
              <w:t xml:space="preserve">, del </w:t>
            </w:r>
            <w:proofErr w:type="spellStart"/>
            <w:r w:rsidRPr="00A53F47">
              <w:rPr>
                <w:rFonts w:eastAsia="Calibri" w:cstheme="minorHAnsi"/>
                <w:szCs w:val="20"/>
              </w:rPr>
              <w:t>D.Lgs.</w:t>
            </w:r>
            <w:proofErr w:type="spellEnd"/>
            <w:r w:rsidRPr="00A53F47">
              <w:rPr>
                <w:rFonts w:eastAsia="Calibri" w:cstheme="minorHAnsi"/>
                <w:szCs w:val="20"/>
              </w:rPr>
              <w:t xml:space="preserve"> 50/2016, la Stazione Appaltante procede esclusivamente alla verifica dei requisiti di carattere speciale di cui all’art. 83 del </w:t>
            </w:r>
            <w:proofErr w:type="spellStart"/>
            <w:r w:rsidRPr="00A53F47">
              <w:rPr>
                <w:rFonts w:eastAsia="Calibri" w:cstheme="minorHAnsi"/>
                <w:szCs w:val="20"/>
              </w:rPr>
              <w:t>D.Lgs.</w:t>
            </w:r>
            <w:proofErr w:type="spellEnd"/>
            <w:r w:rsidRPr="00A53F47">
              <w:rPr>
                <w:rFonts w:eastAsia="Calibri" w:cstheme="minorHAnsi"/>
                <w:szCs w:val="20"/>
              </w:rPr>
              <w:t xml:space="preserve"> 50/2016;</w:t>
            </w:r>
          </w:p>
          <w:p w14:paraId="652AE8D6" w14:textId="0E604B20" w:rsidR="00DD3F47" w:rsidRPr="00A53F47" w:rsidRDefault="00DD3F47" w:rsidP="00DD3F47">
            <w:pPr>
              <w:spacing w:after="200"/>
              <w:jc w:val="both"/>
              <w:rPr>
                <w:rFonts w:eastAsia="Calibri" w:cstheme="minorHAnsi"/>
                <w:szCs w:val="20"/>
              </w:rPr>
            </w:pPr>
            <w:r w:rsidRPr="00A53F47">
              <w:rPr>
                <w:rFonts w:eastAsia="Calibri" w:cstheme="minorHAnsi"/>
                <w:szCs w:val="20"/>
              </w:rPr>
              <w:t>[o</w:t>
            </w:r>
            <w:r w:rsidRPr="00A53F47">
              <w:rPr>
                <w:rFonts w:eastAsia="Calibri" w:cstheme="minorHAnsi"/>
                <w:i/>
                <w:szCs w:val="20"/>
              </w:rPr>
              <w:t xml:space="preserve">ppure, nel caso in cui l’operatore economico non rientri tra quelli verificati a campione ai sensi dell’art. </w:t>
            </w:r>
            <w:r w:rsidRPr="00FB3C46">
              <w:rPr>
                <w:rFonts w:eastAsia="Calibri" w:cstheme="minorHAnsi"/>
                <w:i/>
                <w:szCs w:val="20"/>
              </w:rPr>
              <w:t>36, comma 6 bis,</w:t>
            </w:r>
            <w:r w:rsidRPr="00A53F47">
              <w:rPr>
                <w:rFonts w:eastAsia="Calibri" w:cstheme="minorHAnsi"/>
                <w:i/>
                <w:szCs w:val="20"/>
              </w:rPr>
              <w:t xml:space="preserve"> del </w:t>
            </w:r>
            <w:proofErr w:type="spellStart"/>
            <w:r w:rsidRPr="00A53F47">
              <w:rPr>
                <w:rFonts w:eastAsia="Calibri" w:cstheme="minorHAnsi"/>
                <w:i/>
                <w:szCs w:val="20"/>
              </w:rPr>
              <w:t>D.Lgs.</w:t>
            </w:r>
            <w:proofErr w:type="spellEnd"/>
            <w:r w:rsidRPr="00A53F47">
              <w:rPr>
                <w:rFonts w:eastAsia="Calibri" w:cstheme="minorHAnsi"/>
                <w:i/>
                <w:szCs w:val="20"/>
              </w:rPr>
              <w:t xml:space="preserve"> 50/2016, inserire il seguente periodo</w:t>
            </w:r>
            <w:r w:rsidRPr="00A53F47">
              <w:rPr>
                <w:rFonts w:eastAsia="Calibri" w:cstheme="minorHAnsi"/>
                <w:iCs/>
                <w:szCs w:val="20"/>
              </w:rPr>
              <w:t>] che la Stazione Appaltante svolgerà le verifiche volte ad accertare il possesso dei requisiti di ordine generale [</w:t>
            </w:r>
            <w:r w:rsidRPr="00A53F47">
              <w:rPr>
                <w:rFonts w:eastAsia="Calibri" w:cstheme="minorHAnsi"/>
                <w:i/>
                <w:szCs w:val="20"/>
              </w:rPr>
              <w:t xml:space="preserve">eventuale, se richiesti </w:t>
            </w:r>
            <w:r w:rsidR="00D75B45" w:rsidRPr="00A53F47">
              <w:rPr>
                <w:rFonts w:eastAsia="Calibri" w:cstheme="minorHAnsi"/>
                <w:i/>
                <w:szCs w:val="20"/>
              </w:rPr>
              <w:t>criteri di selezione speciali</w:t>
            </w:r>
            <w:r w:rsidRPr="00A53F47">
              <w:rPr>
                <w:rFonts w:eastAsia="Calibri" w:cstheme="minorHAnsi"/>
                <w:i/>
                <w:szCs w:val="20"/>
              </w:rPr>
              <w:t>,</w:t>
            </w:r>
            <w:r w:rsidRPr="00A53F47">
              <w:rPr>
                <w:rFonts w:eastAsia="Calibri" w:cstheme="minorHAnsi"/>
                <w:iCs/>
                <w:szCs w:val="20"/>
              </w:rPr>
              <w:t xml:space="preserve"> e speciale] da parte dell’affidatario, non rientrando esso tra gli operatori economici </w:t>
            </w:r>
            <w:r w:rsidRPr="00A53F47">
              <w:rPr>
                <w:rFonts w:eastAsia="Calibri" w:cstheme="minorHAnsi"/>
                <w:szCs w:val="20"/>
              </w:rPr>
              <w:t xml:space="preserve">verificati a campione ai sensi dell’art. 36, comma 6 </w:t>
            </w:r>
            <w:r w:rsidRPr="00A53F47">
              <w:rPr>
                <w:rFonts w:eastAsia="Calibri" w:cstheme="minorHAnsi"/>
                <w:i/>
                <w:iCs/>
                <w:szCs w:val="20"/>
              </w:rPr>
              <w:t>bis</w:t>
            </w:r>
            <w:r w:rsidRPr="00A53F47">
              <w:rPr>
                <w:rFonts w:eastAsia="Calibri" w:cstheme="minorHAnsi"/>
                <w:szCs w:val="20"/>
              </w:rPr>
              <w:t xml:space="preserve">, del </w:t>
            </w:r>
            <w:proofErr w:type="spellStart"/>
            <w:r w:rsidRPr="00A53F47">
              <w:rPr>
                <w:rFonts w:eastAsia="Calibri" w:cstheme="minorHAnsi"/>
                <w:szCs w:val="20"/>
              </w:rPr>
              <w:t>D.Lgs.</w:t>
            </w:r>
            <w:proofErr w:type="spellEnd"/>
            <w:r w:rsidRPr="00A53F47">
              <w:rPr>
                <w:rFonts w:eastAsia="Calibri" w:cstheme="minorHAnsi"/>
                <w:szCs w:val="20"/>
              </w:rPr>
              <w:t xml:space="preserve"> 50/2016;</w:t>
            </w:r>
          </w:p>
        </w:tc>
      </w:tr>
      <w:tr w:rsidR="00DD3F47" w:rsidRPr="00A53F47" w14:paraId="57F71228" w14:textId="77777777" w:rsidTr="0060543C">
        <w:trPr>
          <w:trHeight w:val="690"/>
        </w:trPr>
        <w:tc>
          <w:tcPr>
            <w:tcW w:w="1500" w:type="pct"/>
            <w:shd w:val="clear" w:color="auto" w:fill="auto"/>
          </w:tcPr>
          <w:p w14:paraId="5D8D3BEA" w14:textId="77777777" w:rsidR="00DD3F47" w:rsidRPr="00A53F47" w:rsidRDefault="00DD3F47" w:rsidP="00DD3F47">
            <w:pPr>
              <w:rPr>
                <w:rFonts w:eastAsia="Calibri" w:cstheme="minorHAnsi"/>
                <w:b/>
              </w:rPr>
            </w:pPr>
            <w:r w:rsidRPr="00A53F47">
              <w:rPr>
                <w:rFonts w:eastAsia="Calibri" w:cstheme="minorHAnsi"/>
                <w:b/>
              </w:rPr>
              <w:t xml:space="preserve">CONSIDERATO </w:t>
            </w:r>
          </w:p>
        </w:tc>
        <w:tc>
          <w:tcPr>
            <w:tcW w:w="3500" w:type="pct"/>
            <w:shd w:val="clear" w:color="auto" w:fill="auto"/>
          </w:tcPr>
          <w:p w14:paraId="0E406889" w14:textId="7FFFBEDC" w:rsidR="00DD3F47" w:rsidRPr="00A53F47" w:rsidRDefault="00DD3F47" w:rsidP="00DD3F47">
            <w:pPr>
              <w:tabs>
                <w:tab w:val="left" w:pos="7263"/>
              </w:tabs>
              <w:jc w:val="both"/>
              <w:rPr>
                <w:rFonts w:eastAsia="Calibri" w:cstheme="minorHAnsi"/>
                <w:bCs/>
              </w:rPr>
            </w:pPr>
            <w:r w:rsidRPr="00A53F47">
              <w:rPr>
                <w:rFonts w:eastAsia="Calibri" w:cstheme="minorHAnsi"/>
                <w:bCs/>
              </w:rPr>
              <w:t>che gli importi di cui al presente provvedimento</w:t>
            </w:r>
            <w:r w:rsidR="00254560" w:rsidRPr="00A53F47">
              <w:rPr>
                <w:rFonts w:eastAsia="Calibri" w:cstheme="minorHAnsi"/>
                <w:bCs/>
              </w:rPr>
              <w:t xml:space="preserve">, </w:t>
            </w:r>
            <w:r w:rsidRPr="00A53F47">
              <w:rPr>
                <w:rFonts w:eastAsia="Calibri" w:cstheme="minorHAnsi"/>
                <w:bCs/>
              </w:rPr>
              <w:t>pari ad € […], oltre IVA (pari a € […] IVA compresa)</w:t>
            </w:r>
            <w:r w:rsidR="00254560" w:rsidRPr="00A53F47">
              <w:rPr>
                <w:rFonts w:eastAsia="Calibri" w:cstheme="minorHAnsi"/>
                <w:bCs/>
              </w:rPr>
              <w:t>,</w:t>
            </w:r>
            <w:r w:rsidRPr="00A53F47">
              <w:rPr>
                <w:rFonts w:eastAsia="Calibri" w:cstheme="minorHAnsi"/>
                <w:bCs/>
              </w:rPr>
              <w:t xml:space="preserve"> trovano copertura nel bilancio di previsione per l’anno […]; </w:t>
            </w:r>
          </w:p>
        </w:tc>
      </w:tr>
    </w:tbl>
    <w:p w14:paraId="3C805FD3" w14:textId="77777777" w:rsidR="008A6224" w:rsidRPr="00A53F47" w:rsidRDefault="008A6224" w:rsidP="008A6224">
      <w:pPr>
        <w:rPr>
          <w:rFonts w:cstheme="minorHAnsi"/>
        </w:rPr>
      </w:pPr>
    </w:p>
    <w:p w14:paraId="23E8EC95" w14:textId="52DC2E7C" w:rsidR="008A6224" w:rsidRPr="00A53F47" w:rsidRDefault="008A6224" w:rsidP="007B38FB">
      <w:pPr>
        <w:jc w:val="both"/>
        <w:rPr>
          <w:rFonts w:cstheme="minorHAnsi"/>
          <w:kern w:val="2"/>
        </w:rPr>
      </w:pPr>
      <w:r w:rsidRPr="00A53F47">
        <w:rPr>
          <w:rFonts w:cstheme="minorHAnsi"/>
          <w:kern w:val="2"/>
        </w:rPr>
        <w:t xml:space="preserve">nell’osservanza delle disposizioni di cui alla </w:t>
      </w:r>
      <w:r w:rsidR="00DD3F47" w:rsidRPr="00A53F47">
        <w:rPr>
          <w:rFonts w:cstheme="minorHAnsi"/>
          <w:kern w:val="2"/>
        </w:rPr>
        <w:t>L.</w:t>
      </w:r>
      <w:r w:rsidRPr="00A53F47">
        <w:rPr>
          <w:rFonts w:cstheme="minorHAnsi"/>
          <w:kern w:val="2"/>
        </w:rPr>
        <w:t xml:space="preserve"> 6 novembre 2012, n. 190, recante «</w:t>
      </w:r>
      <w:r w:rsidRPr="00A53F47">
        <w:rPr>
          <w:rFonts w:cstheme="minorHAnsi"/>
          <w:i/>
          <w:kern w:val="2"/>
        </w:rPr>
        <w:t>Disposizioni per la prevenzione e la repressione della corruzione e dell’illegalità della Pubblica Amministrazione</w:t>
      </w:r>
      <w:r w:rsidRPr="00A53F47">
        <w:rPr>
          <w:rFonts w:cstheme="minorHAnsi"/>
          <w:kern w:val="2"/>
        </w:rPr>
        <w:t>»,</w:t>
      </w:r>
    </w:p>
    <w:p w14:paraId="63F03BF6" w14:textId="77777777" w:rsidR="00DD3F47" w:rsidRPr="00A53F47" w:rsidRDefault="00DD3F47" w:rsidP="007B38FB">
      <w:pPr>
        <w:jc w:val="both"/>
        <w:rPr>
          <w:rFonts w:cstheme="minorHAnsi"/>
          <w:kern w:val="2"/>
        </w:rPr>
      </w:pPr>
    </w:p>
    <w:p w14:paraId="39C8DC2F" w14:textId="1239424F" w:rsidR="008A6224" w:rsidRPr="00A53F47" w:rsidRDefault="008A6224" w:rsidP="008A6224">
      <w:pPr>
        <w:jc w:val="center"/>
        <w:rPr>
          <w:rFonts w:cstheme="minorHAnsi"/>
          <w:b/>
          <w:bCs/>
        </w:rPr>
      </w:pPr>
      <w:r w:rsidRPr="00A53F47">
        <w:rPr>
          <w:rFonts w:cstheme="minorHAnsi"/>
          <w:b/>
          <w:bCs/>
        </w:rPr>
        <w:t>DETERMINA</w:t>
      </w:r>
    </w:p>
    <w:p w14:paraId="39B1806E" w14:textId="77777777" w:rsidR="00DD3F47" w:rsidRPr="00A53F47" w:rsidRDefault="00DD3F47" w:rsidP="008A6224">
      <w:pPr>
        <w:jc w:val="center"/>
        <w:rPr>
          <w:rFonts w:cstheme="minorHAnsi"/>
          <w:b/>
          <w:bCs/>
        </w:rPr>
      </w:pPr>
    </w:p>
    <w:p w14:paraId="69B3B88F" w14:textId="7B63CCE7" w:rsidR="008A6224" w:rsidRPr="00A53F47" w:rsidRDefault="00787FE3" w:rsidP="008A6224">
      <w:pPr>
        <w:suppressAutoHyphens/>
        <w:jc w:val="both"/>
        <w:rPr>
          <w:rFonts w:eastAsia="Times New Roman" w:cstheme="minorHAnsi"/>
          <w:lang w:eastAsia="zh-CN"/>
        </w:rPr>
      </w:pPr>
      <w:r w:rsidRPr="00A53F47">
        <w:rPr>
          <w:rFonts w:eastAsia="Times New Roman" w:cstheme="minorHAnsi"/>
          <w:lang w:eastAsia="zh-CN"/>
        </w:rPr>
        <w:t>p</w:t>
      </w:r>
      <w:r w:rsidR="008A6224" w:rsidRPr="00A53F47">
        <w:rPr>
          <w:rFonts w:eastAsia="Times New Roman" w:cstheme="minorHAnsi"/>
          <w:lang w:eastAsia="zh-CN"/>
        </w:rPr>
        <w:t>er i motivi espressi nella premessa, che si intendono integralmente richiamati:</w:t>
      </w:r>
    </w:p>
    <w:p w14:paraId="2EBC3CB6" w14:textId="77777777" w:rsidR="008A6224" w:rsidRPr="00A53F47" w:rsidRDefault="008A6224" w:rsidP="008A6224">
      <w:pPr>
        <w:suppressAutoHyphens/>
        <w:jc w:val="both"/>
        <w:rPr>
          <w:rFonts w:eastAsia="Times New Roman" w:cstheme="minorHAnsi"/>
          <w:lang w:eastAsia="zh-CN"/>
        </w:rPr>
      </w:pPr>
    </w:p>
    <w:p w14:paraId="0671E824" w14:textId="77777777" w:rsidR="008A6224" w:rsidRPr="00A53F47" w:rsidRDefault="008A6224" w:rsidP="001A7868">
      <w:pPr>
        <w:pStyle w:val="Paragrafoelenco"/>
        <w:numPr>
          <w:ilvl w:val="0"/>
          <w:numId w:val="29"/>
        </w:numPr>
        <w:contextualSpacing w:val="0"/>
        <w:jc w:val="both"/>
        <w:rPr>
          <w:rFonts w:cstheme="minorHAnsi"/>
          <w:bCs/>
        </w:rPr>
      </w:pPr>
      <w:r w:rsidRPr="00A53F47">
        <w:rPr>
          <w:rFonts w:cstheme="minorHAnsi"/>
          <w:bCs/>
        </w:rPr>
        <w:lastRenderedPageBreak/>
        <w:t xml:space="preserve">di aggiudicare la procedura per l’affidamento </w:t>
      </w:r>
      <w:r w:rsidR="007B38FB" w:rsidRPr="00A53F47">
        <w:rPr>
          <w:rFonts w:cstheme="minorHAnsi"/>
          <w:bCs/>
        </w:rPr>
        <w:t>di</w:t>
      </w:r>
      <w:r w:rsidRPr="00A53F47">
        <w:rPr>
          <w:rFonts w:cstheme="minorHAnsi"/>
          <w:bCs/>
        </w:rPr>
        <w:t xml:space="preserve"> servizi [</w:t>
      </w:r>
      <w:r w:rsidRPr="00A53F47">
        <w:rPr>
          <w:rFonts w:cstheme="minorHAnsi"/>
          <w:bCs/>
          <w:i/>
        </w:rPr>
        <w:t>o forniture</w:t>
      </w:r>
      <w:r w:rsidRPr="00A53F47">
        <w:rPr>
          <w:rFonts w:cstheme="minorHAnsi"/>
          <w:bCs/>
        </w:rPr>
        <w:t xml:space="preserve">] aventi ad oggetto […], </w:t>
      </w:r>
      <w:r w:rsidRPr="00A53F47">
        <w:rPr>
          <w:rFonts w:eastAsia="Calibri" w:cstheme="minorHAnsi"/>
        </w:rPr>
        <w:t xml:space="preserve">all’operatore economico […], con sede in […], alla via […], P.IVA […], per un importo contrattuale pari a </w:t>
      </w:r>
      <w:r w:rsidRPr="00A53F47">
        <w:rPr>
          <w:rFonts w:cstheme="minorHAnsi"/>
        </w:rPr>
        <w:t>€ […]</w:t>
      </w:r>
      <w:r w:rsidRPr="00A53F47" w:rsidDel="00674E82">
        <w:rPr>
          <w:rFonts w:cstheme="minorHAnsi"/>
          <w:i/>
        </w:rPr>
        <w:t xml:space="preserve"> </w:t>
      </w:r>
      <w:r w:rsidRPr="00A53F47">
        <w:rPr>
          <w:rFonts w:cstheme="minorHAnsi"/>
        </w:rPr>
        <w:t>(Euro [</w:t>
      </w:r>
      <w:proofErr w:type="gramStart"/>
      <w:r w:rsidRPr="00A53F47">
        <w:rPr>
          <w:rFonts w:cstheme="minorHAnsi"/>
        </w:rPr>
        <w:t>…]/</w:t>
      </w:r>
      <w:proofErr w:type="gramEnd"/>
      <w:r w:rsidRPr="00A53F47">
        <w:rPr>
          <w:rFonts w:cstheme="minorHAnsi"/>
        </w:rPr>
        <w:t xml:space="preserve">00), al netto dell’IVA e degli oneri di sicurezza per l’eliminazione dei rischi di interferenza </w:t>
      </w:r>
      <w:r w:rsidRPr="00A53F47">
        <w:rPr>
          <w:rFonts w:eastAsia="Calibri" w:cstheme="minorHAnsi"/>
        </w:rPr>
        <w:t xml:space="preserve">contrattuale pari a </w:t>
      </w:r>
      <w:r w:rsidRPr="00A53F47">
        <w:rPr>
          <w:rFonts w:cstheme="minorHAnsi"/>
        </w:rPr>
        <w:t>€ […]</w:t>
      </w:r>
      <w:r w:rsidRPr="00A53F47" w:rsidDel="00674E82">
        <w:rPr>
          <w:rFonts w:cstheme="minorHAnsi"/>
          <w:i/>
        </w:rPr>
        <w:t xml:space="preserve"> </w:t>
      </w:r>
      <w:r w:rsidRPr="00A53F47">
        <w:rPr>
          <w:rFonts w:cstheme="minorHAnsi"/>
        </w:rPr>
        <w:t>(Euro […]/00);</w:t>
      </w:r>
    </w:p>
    <w:p w14:paraId="5D3E98D0" w14:textId="59208F67" w:rsidR="008A6224" w:rsidRPr="00A53F47" w:rsidRDefault="008A6224" w:rsidP="00787FE3">
      <w:pPr>
        <w:pStyle w:val="Paragrafoelenco"/>
        <w:contextualSpacing w:val="0"/>
        <w:jc w:val="both"/>
        <w:rPr>
          <w:rFonts w:cstheme="minorHAnsi"/>
          <w:bCs/>
        </w:rPr>
      </w:pPr>
      <w:r w:rsidRPr="00A53F47">
        <w:rPr>
          <w:rFonts w:cstheme="minorHAnsi"/>
          <w:bCs/>
        </w:rPr>
        <w:t>[</w:t>
      </w:r>
      <w:r w:rsidRPr="00A53F47">
        <w:rPr>
          <w:rFonts w:cstheme="minorHAnsi"/>
          <w:bCs/>
          <w:i/>
        </w:rPr>
        <w:t>eventuale, in caso di suddivisione in lotti, riportare aggiudicatario e importo di ciascun lotto</w:t>
      </w:r>
      <w:r w:rsidRPr="00A53F47">
        <w:rPr>
          <w:rFonts w:cstheme="minorHAnsi"/>
          <w:bCs/>
        </w:rPr>
        <w:t xml:space="preserve">] </w:t>
      </w:r>
    </w:p>
    <w:p w14:paraId="585A9CE6" w14:textId="399F1283" w:rsidR="008A6224" w:rsidRPr="00A53F47" w:rsidRDefault="008A6224" w:rsidP="001A7868">
      <w:pPr>
        <w:pStyle w:val="Paragrafoelenco"/>
        <w:numPr>
          <w:ilvl w:val="0"/>
          <w:numId w:val="29"/>
        </w:numPr>
        <w:contextualSpacing w:val="0"/>
        <w:jc w:val="both"/>
        <w:rPr>
          <w:rFonts w:cstheme="minorHAnsi"/>
          <w:bCs/>
        </w:rPr>
      </w:pPr>
      <w:r w:rsidRPr="00A53F47">
        <w:rPr>
          <w:rFonts w:cstheme="minorHAnsi"/>
          <w:bCs/>
        </w:rPr>
        <w:t xml:space="preserve">di autorizzare la spesa complessiva € […] IVA inclusa da imputare sul capitolo […] dell’esercizio finanziario </w:t>
      </w:r>
      <w:r w:rsidR="00787FE3" w:rsidRPr="00A53F47">
        <w:rPr>
          <w:rFonts w:cstheme="minorHAnsi"/>
          <w:bCs/>
        </w:rPr>
        <w:t>[…]</w:t>
      </w:r>
      <w:r w:rsidRPr="00A53F47">
        <w:rPr>
          <w:rFonts w:cstheme="minorHAnsi"/>
          <w:bCs/>
        </w:rPr>
        <w:t>;</w:t>
      </w:r>
    </w:p>
    <w:p w14:paraId="2741FE98" w14:textId="77777777" w:rsidR="008A6224" w:rsidRPr="00A53F47" w:rsidRDefault="008A6224" w:rsidP="001A7868">
      <w:pPr>
        <w:pStyle w:val="Paragrafoelenco"/>
        <w:numPr>
          <w:ilvl w:val="0"/>
          <w:numId w:val="29"/>
        </w:numPr>
        <w:contextualSpacing w:val="0"/>
        <w:jc w:val="both"/>
        <w:rPr>
          <w:rFonts w:cstheme="minorHAnsi"/>
          <w:bCs/>
        </w:rPr>
      </w:pPr>
      <w:r w:rsidRPr="00A53F47">
        <w:rPr>
          <w:rFonts w:cstheme="minorHAnsi"/>
          <w:w w:val="105"/>
        </w:rPr>
        <w:t>di dare mandato al RUP, affinché:</w:t>
      </w:r>
    </w:p>
    <w:p w14:paraId="128C8E92" w14:textId="77777777" w:rsidR="00C979A4" w:rsidRDefault="008A6224" w:rsidP="00C979A4">
      <w:pPr>
        <w:pStyle w:val="Paragrafoelenco"/>
        <w:numPr>
          <w:ilvl w:val="0"/>
          <w:numId w:val="30"/>
        </w:numPr>
        <w:ind w:left="1134" w:hanging="425"/>
        <w:contextualSpacing w:val="0"/>
        <w:jc w:val="both"/>
        <w:rPr>
          <w:rFonts w:cstheme="minorHAnsi"/>
        </w:rPr>
      </w:pPr>
      <w:r w:rsidRPr="00880D59">
        <w:rPr>
          <w:rFonts w:cstheme="minorHAnsi"/>
        </w:rPr>
        <w:t>svolga le comunicazioni relative alla presente aggiudicazione, ai sensi dell'art. 76, comma 5, lett. a)</w:t>
      </w:r>
      <w:r w:rsidR="00DD3F47" w:rsidRPr="00880D59">
        <w:rPr>
          <w:rFonts w:cstheme="minorHAnsi"/>
        </w:rPr>
        <w:t>,</w:t>
      </w:r>
      <w:r w:rsidRPr="00880D59">
        <w:rPr>
          <w:rFonts w:cstheme="minorHAnsi"/>
        </w:rPr>
        <w:t xml:space="preserve"> del </w:t>
      </w:r>
      <w:proofErr w:type="spellStart"/>
      <w:r w:rsidRPr="00880D59">
        <w:rPr>
          <w:rFonts w:cstheme="minorHAnsi"/>
        </w:rPr>
        <w:t>D.Lgs.</w:t>
      </w:r>
      <w:proofErr w:type="spellEnd"/>
      <w:r w:rsidRPr="00880D59">
        <w:rPr>
          <w:rFonts w:cstheme="minorHAnsi"/>
        </w:rPr>
        <w:t xml:space="preserve"> 50/2016;</w:t>
      </w:r>
    </w:p>
    <w:p w14:paraId="5F418A78" w14:textId="530D1946" w:rsidR="00C979A4" w:rsidRPr="00C979A4" w:rsidRDefault="00C979A4" w:rsidP="00C979A4">
      <w:pPr>
        <w:pStyle w:val="Paragrafoelenco"/>
        <w:numPr>
          <w:ilvl w:val="0"/>
          <w:numId w:val="30"/>
        </w:numPr>
        <w:ind w:left="1134" w:hanging="425"/>
        <w:contextualSpacing w:val="0"/>
        <w:jc w:val="both"/>
        <w:rPr>
          <w:rFonts w:cstheme="minorHAnsi"/>
        </w:rPr>
      </w:pPr>
      <w:r w:rsidRPr="005C50AB">
        <w:t>espleti le verifiche circa il possesso dei requisiti in capo all’</w:t>
      </w:r>
      <w:r>
        <w:t>aggiudicatario</w:t>
      </w:r>
      <w:r w:rsidRPr="005C50AB">
        <w:t xml:space="preserve">, secondo le modalità previste dalla </w:t>
      </w:r>
      <w:proofErr w:type="spellStart"/>
      <w:r w:rsidRPr="00C979A4">
        <w:rPr>
          <w:i/>
          <w:iCs/>
        </w:rPr>
        <w:t>lex</w:t>
      </w:r>
      <w:proofErr w:type="spellEnd"/>
      <w:r w:rsidRPr="00C979A4">
        <w:rPr>
          <w:i/>
          <w:iCs/>
        </w:rPr>
        <w:t xml:space="preserve"> </w:t>
      </w:r>
      <w:proofErr w:type="spellStart"/>
      <w:r w:rsidRPr="00C979A4">
        <w:rPr>
          <w:i/>
          <w:iCs/>
        </w:rPr>
        <w:t>specialis</w:t>
      </w:r>
      <w:proofErr w:type="spellEnd"/>
      <w:r w:rsidRPr="00C979A4">
        <w:rPr>
          <w:i/>
          <w:iCs/>
        </w:rPr>
        <w:t xml:space="preserve"> </w:t>
      </w:r>
      <w:r w:rsidRPr="005C50AB">
        <w:t>e dalla Legge;</w:t>
      </w:r>
    </w:p>
    <w:p w14:paraId="7B55470E" w14:textId="52C192DD" w:rsidR="008A6224" w:rsidRPr="00880D59" w:rsidRDefault="008A6224" w:rsidP="00F57FED">
      <w:pPr>
        <w:pStyle w:val="Paragrafoelenco"/>
        <w:numPr>
          <w:ilvl w:val="0"/>
          <w:numId w:val="30"/>
        </w:numPr>
        <w:ind w:left="1134" w:hanging="425"/>
        <w:contextualSpacing w:val="0"/>
        <w:jc w:val="both"/>
        <w:rPr>
          <w:rFonts w:cstheme="minorHAnsi"/>
        </w:rPr>
      </w:pPr>
      <w:r w:rsidRPr="00880D59">
        <w:rPr>
          <w:rFonts w:cstheme="minorHAnsi"/>
        </w:rPr>
        <w:t xml:space="preserve">acquisisca dall’aggiudicatario la cauzione definitiva di cui all'art. 103 del </w:t>
      </w:r>
      <w:proofErr w:type="spellStart"/>
      <w:r w:rsidRPr="00880D59">
        <w:rPr>
          <w:rFonts w:cstheme="minorHAnsi"/>
        </w:rPr>
        <w:t>D.Lgs.</w:t>
      </w:r>
      <w:proofErr w:type="spellEnd"/>
      <w:r w:rsidRPr="00880D59">
        <w:rPr>
          <w:rFonts w:cstheme="minorHAnsi"/>
        </w:rPr>
        <w:t xml:space="preserve"> 50/2016 e ogni altro documento necessario alla stipula del contratto;</w:t>
      </w:r>
    </w:p>
    <w:p w14:paraId="1193E617" w14:textId="77777777" w:rsidR="008A6224" w:rsidRPr="00A53F47" w:rsidRDefault="008A6224" w:rsidP="001A7868">
      <w:pPr>
        <w:numPr>
          <w:ilvl w:val="0"/>
          <w:numId w:val="18"/>
        </w:numPr>
        <w:suppressAutoHyphens/>
        <w:jc w:val="both"/>
        <w:rPr>
          <w:rFonts w:cstheme="minorHAnsi"/>
          <w:bCs/>
        </w:rPr>
      </w:pPr>
      <w:r w:rsidRPr="00A53F47">
        <w:rPr>
          <w:rFonts w:cstheme="minorHAnsi"/>
          <w:bCs/>
        </w:rPr>
        <w:t>[</w:t>
      </w:r>
      <w:r w:rsidRPr="00A53F47">
        <w:rPr>
          <w:rFonts w:cstheme="minorHAnsi"/>
          <w:bCs/>
          <w:i/>
        </w:rPr>
        <w:t>eventuale, solo in caso di coincidenza del RUP con il DEC</w:t>
      </w:r>
      <w:r w:rsidRPr="00A53F47">
        <w:rPr>
          <w:rFonts w:cstheme="minorHAnsi"/>
          <w:bCs/>
        </w:rPr>
        <w:t xml:space="preserve">] di nominare il Dott. […], già Responsabile Unico del Procedimento, ai sensi dell’art. 31 del </w:t>
      </w:r>
      <w:proofErr w:type="spellStart"/>
      <w:r w:rsidRPr="00A53F47">
        <w:rPr>
          <w:rFonts w:cstheme="minorHAnsi"/>
          <w:bCs/>
        </w:rPr>
        <w:t>D.Lgs.</w:t>
      </w:r>
      <w:proofErr w:type="spellEnd"/>
      <w:r w:rsidRPr="00A53F47">
        <w:rPr>
          <w:rFonts w:cstheme="minorHAnsi"/>
          <w:bCs/>
        </w:rPr>
        <w:t xml:space="preserve"> 50/2016 e quale </w:t>
      </w:r>
      <w:r w:rsidRPr="00A53F47">
        <w:rPr>
          <w:rFonts w:cstheme="minorHAnsi"/>
        </w:rPr>
        <w:t xml:space="preserve">Direttore dell’Esecuzione, ai sensi degli artt. 101 e 111 del </w:t>
      </w:r>
      <w:proofErr w:type="spellStart"/>
      <w:r w:rsidRPr="00A53F47">
        <w:rPr>
          <w:rFonts w:cstheme="minorHAnsi"/>
        </w:rPr>
        <w:t>D.Lgs.</w:t>
      </w:r>
      <w:proofErr w:type="spellEnd"/>
      <w:r w:rsidRPr="00A53F47">
        <w:rPr>
          <w:rFonts w:cstheme="minorHAnsi"/>
        </w:rPr>
        <w:t xml:space="preserve"> 50/2016 e del D.M. 49/2018</w:t>
      </w:r>
      <w:r w:rsidRPr="00A53F47">
        <w:rPr>
          <w:rFonts w:cstheme="minorHAnsi"/>
          <w:bCs/>
        </w:rPr>
        <w:t>;</w:t>
      </w:r>
    </w:p>
    <w:p w14:paraId="71EEB986" w14:textId="77777777" w:rsidR="008A6224" w:rsidRPr="00A53F47" w:rsidRDefault="008A6224" w:rsidP="008A6224">
      <w:pPr>
        <w:pStyle w:val="Rientrocorpodeltesto"/>
        <w:tabs>
          <w:tab w:val="left" w:pos="0"/>
        </w:tabs>
        <w:ind w:left="720"/>
        <w:jc w:val="both"/>
        <w:rPr>
          <w:rFonts w:cstheme="minorHAnsi"/>
        </w:rPr>
      </w:pPr>
      <w:r w:rsidRPr="00A53F47">
        <w:rPr>
          <w:rFonts w:cstheme="minorHAnsi"/>
        </w:rPr>
        <w:t>[</w:t>
      </w:r>
      <w:r w:rsidRPr="00A53F47">
        <w:rPr>
          <w:rFonts w:cstheme="minorHAnsi"/>
          <w:i/>
        </w:rPr>
        <w:t>in alternativa, in caso di non coincidenza del RUP con il DEC</w:t>
      </w:r>
      <w:r w:rsidRPr="00A53F47">
        <w:rPr>
          <w:rFonts w:cstheme="minorHAnsi"/>
        </w:rPr>
        <w:t xml:space="preserve">] </w:t>
      </w:r>
    </w:p>
    <w:p w14:paraId="16D66FF5" w14:textId="3151324C" w:rsidR="008A6224" w:rsidRPr="00A53F47" w:rsidRDefault="008A6224" w:rsidP="00DD3F47">
      <w:pPr>
        <w:pStyle w:val="Rientrocorpodeltesto"/>
        <w:tabs>
          <w:tab w:val="left" w:pos="0"/>
        </w:tabs>
        <w:ind w:left="720"/>
        <w:jc w:val="both"/>
        <w:rPr>
          <w:rFonts w:cstheme="minorHAnsi"/>
        </w:rPr>
      </w:pPr>
      <w:r w:rsidRPr="00A53F47">
        <w:rPr>
          <w:rFonts w:cstheme="minorHAnsi"/>
        </w:rPr>
        <w:t xml:space="preserve">di nominare il dott. […] quale Direttore dell’Esecuzione, ai sensi degli artt. 101 e 111 del </w:t>
      </w:r>
      <w:proofErr w:type="spellStart"/>
      <w:r w:rsidRPr="00A53F47">
        <w:rPr>
          <w:rFonts w:cstheme="minorHAnsi"/>
        </w:rPr>
        <w:t>D.Lgs.</w:t>
      </w:r>
      <w:proofErr w:type="spellEnd"/>
      <w:r w:rsidRPr="00A53F47">
        <w:rPr>
          <w:rFonts w:cstheme="minorHAnsi"/>
        </w:rPr>
        <w:t xml:space="preserve"> 50/2016 e del D.M. 49/2018;</w:t>
      </w:r>
    </w:p>
    <w:p w14:paraId="122D9474" w14:textId="3AC0499E" w:rsidR="0088023D" w:rsidRPr="00A53F47" w:rsidRDefault="008A6224" w:rsidP="001A7868">
      <w:pPr>
        <w:numPr>
          <w:ilvl w:val="0"/>
          <w:numId w:val="18"/>
        </w:numPr>
        <w:suppressAutoHyphens/>
        <w:jc w:val="both"/>
        <w:rPr>
          <w:rFonts w:cstheme="minorHAnsi"/>
          <w:bCs/>
        </w:rPr>
      </w:pPr>
      <w:r w:rsidRPr="00A53F47">
        <w:rPr>
          <w:rFonts w:cstheme="minorHAnsi"/>
          <w:bCs/>
        </w:rPr>
        <w:t>che il presente provvedimento sarà pubblicato sul sito internet dell’Istituzione Scolastica ai sensi della normativa sulla trasparenza.</w:t>
      </w:r>
      <w:r w:rsidR="0088023D" w:rsidRPr="00A53F47">
        <w:rPr>
          <w:rFonts w:cstheme="minorHAnsi"/>
          <w:bCs/>
        </w:rPr>
        <w:t xml:space="preserve">  </w:t>
      </w:r>
    </w:p>
    <w:p w14:paraId="7DD4FE72" w14:textId="77777777" w:rsidR="00C07362" w:rsidRPr="00A53F47" w:rsidRDefault="00C07362" w:rsidP="00C07362">
      <w:pPr>
        <w:suppressAutoHyphens/>
        <w:ind w:left="720"/>
        <w:jc w:val="both"/>
        <w:rPr>
          <w:rFonts w:cstheme="minorHAnsi"/>
          <w:bCs/>
        </w:rPr>
      </w:pPr>
    </w:p>
    <w:p w14:paraId="51611CCF" w14:textId="77777777" w:rsidR="000E0BB7" w:rsidRPr="00A53F47" w:rsidRDefault="0088023D" w:rsidP="0088023D">
      <w:pPr>
        <w:suppressAutoHyphens/>
        <w:ind w:left="720"/>
        <w:jc w:val="right"/>
        <w:rPr>
          <w:rFonts w:cstheme="minorHAnsi"/>
          <w:b/>
        </w:rPr>
      </w:pPr>
      <w:r w:rsidRPr="00A53F47">
        <w:rPr>
          <w:rFonts w:cstheme="minorHAnsi"/>
          <w:b/>
        </w:rPr>
        <w:t>IL DIRIGENTE SCOLASTICO</w:t>
      </w:r>
    </w:p>
    <w:p w14:paraId="47CE80D0" w14:textId="18BEA752" w:rsidR="00787FE3" w:rsidRPr="00A53F47" w:rsidRDefault="000E0BB7" w:rsidP="0088023D">
      <w:pPr>
        <w:suppressAutoHyphens/>
        <w:ind w:left="720"/>
        <w:jc w:val="right"/>
        <w:rPr>
          <w:rFonts w:eastAsia="Times New Roman" w:cstheme="minorHAnsi"/>
          <w:b/>
          <w:bCs/>
          <w:lang w:eastAsia="it-IT"/>
        </w:rPr>
      </w:pPr>
      <w:r w:rsidRPr="00A53F47">
        <w:rPr>
          <w:rFonts w:cstheme="minorHAnsi"/>
          <w:b/>
        </w:rPr>
        <w:t>[…]</w:t>
      </w:r>
      <w:r w:rsidR="00787FE3" w:rsidRPr="00A53F47">
        <w:rPr>
          <w:rFonts w:eastAsia="Times New Roman" w:cstheme="minorHAnsi"/>
          <w:b/>
          <w:bCs/>
          <w:lang w:eastAsia="it-IT"/>
        </w:rPr>
        <w:br w:type="page"/>
      </w:r>
    </w:p>
    <w:p w14:paraId="532283B8" w14:textId="77777777" w:rsidR="00864A4E" w:rsidRPr="00A53F47" w:rsidRDefault="00864A4E" w:rsidP="008A6224">
      <w:pPr>
        <w:ind w:left="7080" w:firstLine="708"/>
        <w:jc w:val="center"/>
        <w:rPr>
          <w:rFonts w:eastAsia="Times New Roman" w:cstheme="minorHAnsi"/>
          <w:b/>
          <w:bCs/>
          <w:lang w:eastAsia="it-IT"/>
        </w:rPr>
      </w:pPr>
    </w:p>
    <w:p w14:paraId="5830997B" w14:textId="77777777" w:rsidR="00864A4E" w:rsidRPr="00A53F47" w:rsidRDefault="00864A4E" w:rsidP="008A6224">
      <w:pPr>
        <w:ind w:left="7080" w:firstLine="708"/>
        <w:jc w:val="center"/>
        <w:rPr>
          <w:rFonts w:eastAsia="Times New Roman" w:cstheme="minorHAnsi"/>
          <w:b/>
          <w:bCs/>
          <w:lang w:eastAsia="it-IT"/>
        </w:rPr>
      </w:pPr>
    </w:p>
    <w:p w14:paraId="5B7CEF6E" w14:textId="77777777" w:rsidR="00864A4E" w:rsidRPr="00A53F47" w:rsidRDefault="00864A4E" w:rsidP="008A6224">
      <w:pPr>
        <w:ind w:left="7080" w:firstLine="708"/>
        <w:jc w:val="center"/>
        <w:rPr>
          <w:rFonts w:eastAsia="Times New Roman" w:cstheme="minorHAnsi"/>
          <w:b/>
          <w:bCs/>
          <w:lang w:eastAsia="it-IT"/>
        </w:rPr>
      </w:pPr>
    </w:p>
    <w:p w14:paraId="62FA3071" w14:textId="77777777" w:rsidR="00864A4E" w:rsidRPr="00A53F47" w:rsidRDefault="00864A4E" w:rsidP="0014477D">
      <w:pPr>
        <w:rPr>
          <w:rFonts w:eastAsia="Times New Roman" w:cstheme="minorHAnsi"/>
          <w:b/>
          <w:bCs/>
          <w:lang w:eastAsia="it-IT"/>
        </w:rPr>
      </w:pPr>
    </w:p>
    <w:p w14:paraId="332144F4" w14:textId="77777777" w:rsidR="009E22A0" w:rsidRPr="00A53F47" w:rsidRDefault="009E22A0" w:rsidP="008A6224">
      <w:pPr>
        <w:ind w:left="7080" w:firstLine="708"/>
        <w:jc w:val="center"/>
        <w:rPr>
          <w:rFonts w:eastAsia="Times New Roman" w:cstheme="minorHAnsi"/>
          <w:b/>
          <w:bCs/>
          <w:lang w:eastAsia="it-IT"/>
        </w:rPr>
      </w:pPr>
    </w:p>
    <w:p w14:paraId="1E5F1FAE" w14:textId="77777777" w:rsidR="00864A4E" w:rsidRPr="00A53F47" w:rsidRDefault="00864A4E" w:rsidP="0014477D">
      <w:pPr>
        <w:rPr>
          <w:rFonts w:eastAsia="Times New Roman" w:cstheme="minorHAnsi"/>
          <w:b/>
          <w:bCs/>
          <w:lang w:eastAsia="it-IT"/>
        </w:rPr>
      </w:pPr>
    </w:p>
    <w:p w14:paraId="424F2449" w14:textId="77777777" w:rsidR="00864A4E" w:rsidRPr="00A53F47" w:rsidRDefault="00864A4E" w:rsidP="008A6224">
      <w:pPr>
        <w:ind w:left="7080" w:firstLine="708"/>
        <w:jc w:val="center"/>
        <w:rPr>
          <w:rFonts w:eastAsia="Times New Roman" w:cstheme="minorHAnsi"/>
          <w:b/>
          <w:bCs/>
          <w:lang w:eastAsia="it-IT"/>
        </w:rPr>
      </w:pPr>
    </w:p>
    <w:p w14:paraId="712FE8B2" w14:textId="77777777" w:rsidR="00864A4E" w:rsidRPr="00A53F47" w:rsidRDefault="00864A4E" w:rsidP="008A6224">
      <w:pPr>
        <w:ind w:left="7080" w:firstLine="708"/>
        <w:jc w:val="center"/>
        <w:rPr>
          <w:rFonts w:eastAsia="Times New Roman" w:cstheme="minorHAnsi"/>
          <w:b/>
          <w:bCs/>
          <w:lang w:eastAsia="it-IT"/>
        </w:rPr>
      </w:pPr>
    </w:p>
    <w:p w14:paraId="55FEEF3F" w14:textId="77777777" w:rsidR="00864A4E" w:rsidRPr="00A53F47" w:rsidRDefault="00864A4E" w:rsidP="008A6224">
      <w:pPr>
        <w:ind w:left="7080" w:firstLine="708"/>
        <w:jc w:val="center"/>
        <w:rPr>
          <w:rFonts w:eastAsia="Times New Roman" w:cstheme="minorHAnsi"/>
          <w:b/>
          <w:bCs/>
          <w:lang w:eastAsia="it-IT"/>
        </w:rPr>
      </w:pPr>
    </w:p>
    <w:p w14:paraId="302D2405" w14:textId="77777777" w:rsidR="00864A4E" w:rsidRPr="00A53F47" w:rsidRDefault="00864A4E" w:rsidP="008A6224">
      <w:pPr>
        <w:ind w:left="7080" w:firstLine="708"/>
        <w:jc w:val="center"/>
        <w:rPr>
          <w:rFonts w:eastAsia="Times New Roman" w:cstheme="minorHAnsi"/>
          <w:b/>
          <w:bCs/>
          <w:lang w:eastAsia="it-IT"/>
        </w:rPr>
      </w:pPr>
    </w:p>
    <w:p w14:paraId="4ECBAF61" w14:textId="77777777" w:rsidR="00864A4E" w:rsidRPr="00A53F47" w:rsidRDefault="00864A4E" w:rsidP="008A6224">
      <w:pPr>
        <w:ind w:left="7080" w:firstLine="708"/>
        <w:jc w:val="center"/>
        <w:rPr>
          <w:rFonts w:eastAsia="Times New Roman" w:cstheme="minorHAnsi"/>
          <w:b/>
          <w:bCs/>
          <w:lang w:eastAsia="it-IT"/>
        </w:rPr>
      </w:pPr>
    </w:p>
    <w:p w14:paraId="7713F4BA" w14:textId="77777777" w:rsidR="00864A4E" w:rsidRPr="00A53F47" w:rsidRDefault="00864A4E" w:rsidP="008A6224">
      <w:pPr>
        <w:ind w:left="7080" w:firstLine="708"/>
        <w:jc w:val="center"/>
        <w:rPr>
          <w:rFonts w:eastAsia="Times New Roman" w:cstheme="minorHAnsi"/>
          <w:b/>
          <w:bCs/>
          <w:lang w:eastAsia="it-IT"/>
        </w:rPr>
      </w:pPr>
    </w:p>
    <w:p w14:paraId="53A07144" w14:textId="77777777" w:rsidR="00864A4E" w:rsidRPr="00A53F47" w:rsidRDefault="00864A4E" w:rsidP="008A6224">
      <w:pPr>
        <w:ind w:left="7080" w:firstLine="708"/>
        <w:jc w:val="center"/>
        <w:rPr>
          <w:rFonts w:eastAsia="Times New Roman" w:cstheme="minorHAnsi"/>
          <w:b/>
          <w:bCs/>
          <w:lang w:eastAsia="it-IT"/>
        </w:rPr>
      </w:pPr>
    </w:p>
    <w:p w14:paraId="4D26148B" w14:textId="77777777" w:rsidR="00864A4E" w:rsidRPr="00A53F47" w:rsidRDefault="00864A4E" w:rsidP="008A6224">
      <w:pPr>
        <w:ind w:left="7080" w:firstLine="708"/>
        <w:jc w:val="center"/>
        <w:rPr>
          <w:rFonts w:eastAsia="Times New Roman" w:cstheme="minorHAnsi"/>
          <w:b/>
          <w:bCs/>
          <w:lang w:eastAsia="it-IT"/>
        </w:rPr>
      </w:pPr>
    </w:p>
    <w:p w14:paraId="48EF0657" w14:textId="77777777" w:rsidR="008A6224" w:rsidRPr="00A53F47" w:rsidRDefault="008A6224" w:rsidP="008A6224">
      <w:pPr>
        <w:rPr>
          <w:rFonts w:cstheme="minorHAnsi"/>
          <w:sz w:val="24"/>
        </w:rPr>
      </w:pPr>
    </w:p>
    <w:p w14:paraId="14D31C63" w14:textId="77777777" w:rsidR="00864A4E" w:rsidRPr="00A53F47" w:rsidRDefault="00864A4E" w:rsidP="008A6224">
      <w:pPr>
        <w:rPr>
          <w:rFonts w:cstheme="minorHAnsi"/>
          <w:sz w:val="24"/>
        </w:rPr>
      </w:pPr>
    </w:p>
    <w:p w14:paraId="01F4C135" w14:textId="77777777" w:rsidR="00864A4E" w:rsidRPr="00A53F47" w:rsidRDefault="00864A4E" w:rsidP="008A6224">
      <w:pPr>
        <w:rPr>
          <w:rFonts w:cstheme="minorHAnsi"/>
          <w:sz w:val="24"/>
        </w:rPr>
      </w:pPr>
    </w:p>
    <w:p w14:paraId="25A4CD6C" w14:textId="77777777" w:rsidR="00864A4E" w:rsidRPr="00A53F47" w:rsidRDefault="007B38FB" w:rsidP="008A6224">
      <w:pPr>
        <w:rPr>
          <w:rFonts w:cstheme="minorHAnsi"/>
          <w:sz w:val="24"/>
        </w:rPr>
      </w:pPr>
      <w:r w:rsidRPr="00A53F47">
        <w:rPr>
          <w:rFonts w:cstheme="minorHAnsi"/>
          <w:b/>
          <w:noProof/>
          <w:szCs w:val="24"/>
          <w:u w:val="single"/>
          <w:lang w:eastAsia="it-IT"/>
        </w:rPr>
        <mc:AlternateContent>
          <mc:Choice Requires="wps">
            <w:drawing>
              <wp:anchor distT="0" distB="0" distL="114300" distR="114300" simplePos="0" relativeHeight="252084224" behindDoc="0" locked="0" layoutInCell="1" allowOverlap="1" wp14:anchorId="04282218" wp14:editId="12B09C62">
                <wp:simplePos x="0" y="0"/>
                <wp:positionH relativeFrom="margin">
                  <wp:align>center</wp:align>
                </wp:positionH>
                <wp:positionV relativeFrom="margin">
                  <wp:align>center</wp:align>
                </wp:positionV>
                <wp:extent cx="5238750" cy="5029200"/>
                <wp:effectExtent l="0" t="0" r="19050" b="19050"/>
                <wp:wrapNone/>
                <wp:docPr id="75940" name="Text Box 75940"/>
                <wp:cNvGraphicFramePr/>
                <a:graphic xmlns:a="http://schemas.openxmlformats.org/drawingml/2006/main">
                  <a:graphicData uri="http://schemas.microsoft.com/office/word/2010/wordprocessingShape">
                    <wps:wsp>
                      <wps:cNvSpPr txBox="1"/>
                      <wps:spPr>
                        <a:xfrm>
                          <a:off x="0" y="0"/>
                          <a:ext cx="5238750" cy="5029200"/>
                        </a:xfrm>
                        <a:prstGeom prst="rect">
                          <a:avLst/>
                        </a:prstGeom>
                        <a:solidFill>
                          <a:sysClr val="window" lastClr="FFFFFF"/>
                        </a:solidFill>
                        <a:ln w="6350">
                          <a:solidFill>
                            <a:sysClr val="window" lastClr="FFFFFF"/>
                          </a:solidFill>
                        </a:ln>
                        <a:effectLst/>
                      </wps:spPr>
                      <wps:txbx>
                        <w:txbxContent>
                          <w:p w14:paraId="63D14C8B" w14:textId="77777777" w:rsidR="00356B38" w:rsidRPr="009F3A05" w:rsidRDefault="00356B38" w:rsidP="007B38FB">
                            <w:pPr>
                              <w:jc w:val="center"/>
                              <w:rPr>
                                <w:rFonts w:ascii="Calibri Light" w:hAnsi="Calibri Light" w:cs="Calibri Light"/>
                                <w:b/>
                                <w:color w:val="2F5496" w:themeColor="accent5" w:themeShade="BF"/>
                                <w:sz w:val="56"/>
                              </w:rPr>
                            </w:pPr>
                            <w:r w:rsidRPr="009F3A05">
                              <w:rPr>
                                <w:rFonts w:ascii="Calibri Light" w:hAnsi="Calibri Light" w:cs="Calibri Light"/>
                                <w:b/>
                                <w:color w:val="2F5496" w:themeColor="accent5" w:themeShade="BF"/>
                                <w:sz w:val="96"/>
                              </w:rPr>
                              <w:t>A</w:t>
                            </w:r>
                            <w:r w:rsidRPr="009F3A05">
                              <w:rPr>
                                <w:rFonts w:ascii="Calibri Light" w:hAnsi="Calibri Light" w:cs="Calibri Light"/>
                                <w:b/>
                                <w:color w:val="2F5496" w:themeColor="accent5" w:themeShade="BF"/>
                                <w:sz w:val="56"/>
                              </w:rPr>
                              <w:t xml:space="preserve">LLEGATO </w:t>
                            </w:r>
                            <w:r>
                              <w:rPr>
                                <w:rFonts w:ascii="Calibri Light" w:hAnsi="Calibri Light" w:cs="Calibri Light"/>
                                <w:b/>
                                <w:color w:val="2F5496" w:themeColor="accent5" w:themeShade="BF"/>
                                <w:sz w:val="72"/>
                              </w:rPr>
                              <w:t>12</w:t>
                            </w:r>
                          </w:p>
                          <w:p w14:paraId="6F725100" w14:textId="77777777" w:rsidR="00356B38" w:rsidRDefault="00356B38" w:rsidP="007B38FB">
                            <w:pPr>
                              <w:tabs>
                                <w:tab w:val="left" w:pos="2295"/>
                              </w:tabs>
                              <w:spacing w:line="276" w:lineRule="auto"/>
                              <w:jc w:val="center"/>
                              <w:rPr>
                                <w:rFonts w:ascii="Calibri Light" w:hAnsi="Calibri Light" w:cs="Calibri Light"/>
                                <w:b/>
                                <w:color w:val="2F5496" w:themeColor="accent5" w:themeShade="BF"/>
                                <w:sz w:val="52"/>
                                <w:szCs w:val="52"/>
                              </w:rPr>
                            </w:pPr>
                            <w:r w:rsidRPr="001020F1">
                              <w:rPr>
                                <w:rFonts w:ascii="Calibri Light" w:hAnsi="Calibri Light" w:cs="Calibri Light"/>
                                <w:b/>
                                <w:color w:val="2F5496" w:themeColor="accent5" w:themeShade="BF"/>
                                <w:sz w:val="72"/>
                                <w:szCs w:val="52"/>
                              </w:rPr>
                              <w:t>F</w:t>
                            </w:r>
                            <w:r w:rsidRPr="001020F1">
                              <w:rPr>
                                <w:rFonts w:ascii="Calibri Light" w:hAnsi="Calibri Light" w:cs="Calibri Light"/>
                                <w:b/>
                                <w:color w:val="2F5496" w:themeColor="accent5" w:themeShade="BF"/>
                                <w:sz w:val="52"/>
                                <w:szCs w:val="52"/>
                              </w:rPr>
                              <w:t xml:space="preserve">ORMAT </w:t>
                            </w:r>
                          </w:p>
                          <w:p w14:paraId="0F9A6B68" w14:textId="6B8E1F90" w:rsidR="00356B38" w:rsidRPr="00386E72" w:rsidRDefault="00356B38" w:rsidP="007B38FB">
                            <w:pPr>
                              <w:tabs>
                                <w:tab w:val="left" w:pos="2295"/>
                              </w:tabs>
                              <w:spacing w:line="276" w:lineRule="auto"/>
                              <w:jc w:val="center"/>
                              <w:rPr>
                                <w:sz w:val="56"/>
                              </w:rPr>
                            </w:pPr>
                            <w:r>
                              <w:rPr>
                                <w:rFonts w:ascii="Calibri Light" w:hAnsi="Calibri Light" w:cs="Calibri Light"/>
                                <w:b/>
                                <w:color w:val="2F5496" w:themeColor="accent5" w:themeShade="BF"/>
                                <w:sz w:val="52"/>
                                <w:szCs w:val="52"/>
                              </w:rPr>
                              <w:t>DETERMINA DI INDIZIONE (PROCEDURA COMPARATIVA CON PREVIO AVVISO)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282218" id="Text Box 75940" o:spid="_x0000_s1041" type="#_x0000_t202" style="position:absolute;margin-left:0;margin-top:0;width:412.5pt;height:396pt;z-index:25208422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" fillcolor="window" strokecolor="window" strokeweight=".5pt">
                <v:textbox>
                  <w:txbxContent>
                    <w:p w14:paraId="63D14C8B" w14:textId="77777777" w:rsidR="00356B38" w:rsidRPr="009F3A05" w:rsidRDefault="00356B38" w:rsidP="007B38FB">
                      <w:pPr>
                        <w:jc w:val="center"/>
                        <w:rPr>
                          <w:rFonts w:ascii="Calibri Light" w:hAnsi="Calibri Light" w:cs="Calibri Light"/>
                          <w:b/>
                          <w:color w:val="2F5496" w:themeColor="accent5" w:themeShade="BF"/>
                          <w:sz w:val="56"/>
                        </w:rPr>
                      </w:pPr>
                      <w:r w:rsidRPr="009F3A05">
                        <w:rPr>
                          <w:rFonts w:ascii="Calibri Light" w:hAnsi="Calibri Light" w:cs="Calibri Light"/>
                          <w:b/>
                          <w:color w:val="2F5496" w:themeColor="accent5" w:themeShade="BF"/>
                          <w:sz w:val="96"/>
                        </w:rPr>
                        <w:t>A</w:t>
                      </w:r>
                      <w:r w:rsidRPr="009F3A05">
                        <w:rPr>
                          <w:rFonts w:ascii="Calibri Light" w:hAnsi="Calibri Light" w:cs="Calibri Light"/>
                          <w:b/>
                          <w:color w:val="2F5496" w:themeColor="accent5" w:themeShade="BF"/>
                          <w:sz w:val="56"/>
                        </w:rPr>
                        <w:t xml:space="preserve">LLEGATO </w:t>
                      </w:r>
                      <w:r>
                        <w:rPr>
                          <w:rFonts w:ascii="Calibri Light" w:hAnsi="Calibri Light" w:cs="Calibri Light"/>
                          <w:b/>
                          <w:color w:val="2F5496" w:themeColor="accent5" w:themeShade="BF"/>
                          <w:sz w:val="72"/>
                        </w:rPr>
                        <w:t>12</w:t>
                      </w:r>
                    </w:p>
                    <w:p w14:paraId="6F725100" w14:textId="77777777" w:rsidR="00356B38" w:rsidRDefault="00356B38" w:rsidP="007B38FB">
                      <w:pPr>
                        <w:tabs>
                          <w:tab w:val="left" w:pos="2295"/>
                        </w:tabs>
                        <w:spacing w:line="276" w:lineRule="auto"/>
                        <w:jc w:val="center"/>
                        <w:rPr>
                          <w:rFonts w:ascii="Calibri Light" w:hAnsi="Calibri Light" w:cs="Calibri Light"/>
                          <w:b/>
                          <w:color w:val="2F5496" w:themeColor="accent5" w:themeShade="BF"/>
                          <w:sz w:val="52"/>
                          <w:szCs w:val="52"/>
                        </w:rPr>
                      </w:pPr>
                      <w:r w:rsidRPr="001020F1">
                        <w:rPr>
                          <w:rFonts w:ascii="Calibri Light" w:hAnsi="Calibri Light" w:cs="Calibri Light"/>
                          <w:b/>
                          <w:color w:val="2F5496" w:themeColor="accent5" w:themeShade="BF"/>
                          <w:sz w:val="72"/>
                          <w:szCs w:val="52"/>
                        </w:rPr>
                        <w:t>F</w:t>
                      </w:r>
                      <w:r w:rsidRPr="001020F1">
                        <w:rPr>
                          <w:rFonts w:ascii="Calibri Light" w:hAnsi="Calibri Light" w:cs="Calibri Light"/>
                          <w:b/>
                          <w:color w:val="2F5496" w:themeColor="accent5" w:themeShade="BF"/>
                          <w:sz w:val="52"/>
                          <w:szCs w:val="52"/>
                        </w:rPr>
                        <w:t xml:space="preserve">ORMAT </w:t>
                      </w:r>
                    </w:p>
                    <w:p w14:paraId="0F9A6B68" w14:textId="6B8E1F90" w:rsidR="00356B38" w:rsidRPr="00386E72" w:rsidRDefault="00356B38" w:rsidP="007B38FB">
                      <w:pPr>
                        <w:tabs>
                          <w:tab w:val="left" w:pos="2295"/>
                        </w:tabs>
                        <w:spacing w:line="276" w:lineRule="auto"/>
                        <w:jc w:val="center"/>
                        <w:rPr>
                          <w:sz w:val="56"/>
                        </w:rPr>
                      </w:pPr>
                      <w:r>
                        <w:rPr>
                          <w:rFonts w:ascii="Calibri Light" w:hAnsi="Calibri Light" w:cs="Calibri Light"/>
                          <w:b/>
                          <w:color w:val="2F5496" w:themeColor="accent5" w:themeShade="BF"/>
                          <w:sz w:val="52"/>
                          <w:szCs w:val="52"/>
                        </w:rPr>
                        <w:t>DETERMINA DI INDIZIONE (PROCEDURA COMPARATIVA CON PREVIO AVVISO)</w:t>
                      </w:r>
                    </w:p>
                  </w:txbxContent>
                </v:textbox>
                <w10:wrap anchorx="margin" anchory="margin"/>
              </v:shape>
            </w:pict>
          </mc:Fallback>
        </mc:AlternateContent>
      </w:r>
    </w:p>
    <w:p w14:paraId="3E69606F" w14:textId="77777777" w:rsidR="00864A4E" w:rsidRPr="00A53F47" w:rsidRDefault="00864A4E" w:rsidP="008A6224">
      <w:pPr>
        <w:rPr>
          <w:rFonts w:cstheme="minorHAnsi"/>
          <w:sz w:val="24"/>
        </w:rPr>
      </w:pPr>
    </w:p>
    <w:p w14:paraId="6BA555A4" w14:textId="77777777" w:rsidR="00864A4E" w:rsidRPr="00A53F47" w:rsidRDefault="00864A4E" w:rsidP="008A6224">
      <w:pPr>
        <w:rPr>
          <w:rFonts w:cstheme="minorHAnsi"/>
          <w:sz w:val="24"/>
        </w:rPr>
      </w:pPr>
    </w:p>
    <w:p w14:paraId="40D3742E" w14:textId="77777777" w:rsidR="00864A4E" w:rsidRPr="00A53F47" w:rsidRDefault="00864A4E" w:rsidP="008A6224">
      <w:pPr>
        <w:rPr>
          <w:rFonts w:cstheme="minorHAnsi"/>
          <w:sz w:val="24"/>
        </w:rPr>
      </w:pPr>
    </w:p>
    <w:p w14:paraId="0B1CEF71" w14:textId="77777777" w:rsidR="00864A4E" w:rsidRPr="00A53F47" w:rsidRDefault="00864A4E" w:rsidP="008A6224">
      <w:pPr>
        <w:rPr>
          <w:rFonts w:cstheme="minorHAnsi"/>
          <w:sz w:val="24"/>
        </w:rPr>
      </w:pPr>
    </w:p>
    <w:p w14:paraId="701A76A6" w14:textId="77777777" w:rsidR="00864A4E" w:rsidRPr="00A53F47" w:rsidRDefault="00864A4E" w:rsidP="008A6224">
      <w:pPr>
        <w:rPr>
          <w:rFonts w:cstheme="minorHAnsi"/>
          <w:sz w:val="24"/>
        </w:rPr>
      </w:pPr>
    </w:p>
    <w:p w14:paraId="4246ABC6" w14:textId="77777777" w:rsidR="00864A4E" w:rsidRPr="00A53F47" w:rsidRDefault="00864A4E" w:rsidP="008A6224">
      <w:pPr>
        <w:rPr>
          <w:rFonts w:cstheme="minorHAnsi"/>
          <w:sz w:val="24"/>
        </w:rPr>
      </w:pPr>
    </w:p>
    <w:p w14:paraId="14267B32" w14:textId="37DD629A" w:rsidR="00864A4E" w:rsidRDefault="00864A4E" w:rsidP="008A6224">
      <w:pPr>
        <w:rPr>
          <w:rFonts w:cstheme="minorHAnsi"/>
          <w:sz w:val="24"/>
        </w:rPr>
      </w:pPr>
    </w:p>
    <w:p w14:paraId="431C80BE" w14:textId="3783C7D9" w:rsidR="00CB5C62" w:rsidRDefault="00CB5C62" w:rsidP="008A6224">
      <w:pPr>
        <w:rPr>
          <w:rFonts w:cstheme="minorHAnsi"/>
          <w:sz w:val="24"/>
        </w:rPr>
      </w:pPr>
    </w:p>
    <w:p w14:paraId="5596ACF8" w14:textId="10767778" w:rsidR="00CB5C62" w:rsidRDefault="00CB5C62" w:rsidP="008A6224">
      <w:pPr>
        <w:rPr>
          <w:rFonts w:cstheme="minorHAnsi"/>
          <w:sz w:val="24"/>
        </w:rPr>
      </w:pPr>
    </w:p>
    <w:p w14:paraId="2BD1F41D" w14:textId="77777777" w:rsidR="00CB5C62" w:rsidRPr="00A53F47" w:rsidRDefault="00CB5C62" w:rsidP="008A6224">
      <w:pPr>
        <w:rPr>
          <w:rFonts w:cstheme="minorHAnsi"/>
          <w:sz w:val="24"/>
        </w:rPr>
      </w:pPr>
    </w:p>
    <w:p w14:paraId="0A39898F" w14:textId="77777777" w:rsidR="006437B9" w:rsidRDefault="006437B9" w:rsidP="006437B9">
      <w:pPr>
        <w:jc w:val="both"/>
        <w:rPr>
          <w:rFonts w:cstheme="minorHAnsi"/>
          <w:i/>
          <w:iCs/>
          <w:sz w:val="18"/>
          <w:szCs w:val="18"/>
        </w:rPr>
      </w:pPr>
    </w:p>
    <w:p w14:paraId="40A0AAEC" w14:textId="77777777" w:rsidR="006437B9" w:rsidRDefault="006437B9" w:rsidP="006437B9">
      <w:pPr>
        <w:jc w:val="both"/>
        <w:rPr>
          <w:rFonts w:cstheme="minorHAnsi"/>
          <w:i/>
          <w:iCs/>
          <w:sz w:val="18"/>
          <w:szCs w:val="18"/>
        </w:rPr>
      </w:pPr>
    </w:p>
    <w:p w14:paraId="57BCF3F3" w14:textId="77777777" w:rsidR="006437B9" w:rsidRDefault="006437B9" w:rsidP="006437B9">
      <w:pPr>
        <w:jc w:val="both"/>
        <w:rPr>
          <w:rFonts w:cstheme="minorHAnsi"/>
          <w:i/>
          <w:iCs/>
          <w:sz w:val="18"/>
          <w:szCs w:val="18"/>
        </w:rPr>
      </w:pPr>
    </w:p>
    <w:p w14:paraId="573AC145" w14:textId="77777777" w:rsidR="006437B9" w:rsidRDefault="006437B9" w:rsidP="006437B9">
      <w:pPr>
        <w:jc w:val="both"/>
        <w:rPr>
          <w:rFonts w:cstheme="minorHAnsi"/>
          <w:i/>
          <w:iCs/>
          <w:sz w:val="18"/>
          <w:szCs w:val="18"/>
        </w:rPr>
      </w:pPr>
    </w:p>
    <w:p w14:paraId="4F656E73" w14:textId="77777777" w:rsidR="0054394B" w:rsidRDefault="0054394B" w:rsidP="0054394B">
      <w:pPr>
        <w:jc w:val="both"/>
        <w:rPr>
          <w:rFonts w:cstheme="minorHAnsi"/>
          <w:i/>
          <w:iCs/>
          <w:sz w:val="18"/>
          <w:szCs w:val="18"/>
        </w:rPr>
      </w:pPr>
      <w:r>
        <w:rPr>
          <w:rFonts w:cstheme="minorHAnsi"/>
          <w:i/>
          <w:iCs/>
          <w:sz w:val="18"/>
          <w:szCs w:val="18"/>
        </w:rPr>
        <w:t>N.B.</w:t>
      </w:r>
      <w:r w:rsidRPr="006953AA">
        <w:rPr>
          <w:rFonts w:cstheme="minorHAnsi"/>
          <w:i/>
          <w:iCs/>
          <w:sz w:val="18"/>
          <w:szCs w:val="18"/>
        </w:rPr>
        <w:t xml:space="preserve"> la presente determina potrà essere utilizzata per </w:t>
      </w:r>
      <w:r>
        <w:rPr>
          <w:rFonts w:cstheme="minorHAnsi"/>
          <w:i/>
          <w:iCs/>
          <w:sz w:val="18"/>
          <w:szCs w:val="18"/>
        </w:rPr>
        <w:t xml:space="preserve">procedimenti il cui avvio sarà successivo al </w:t>
      </w:r>
      <w:r w:rsidRPr="006953AA">
        <w:rPr>
          <w:rFonts w:cstheme="minorHAnsi"/>
          <w:i/>
          <w:iCs/>
          <w:sz w:val="18"/>
          <w:szCs w:val="18"/>
        </w:rPr>
        <w:t xml:space="preserve">1° luglio 2023, in cui sarà nuovamente applicabile la disciplina a regime del Codice dei contratti pubblici, in luogo di quella emergenziale </w:t>
      </w:r>
      <w:r>
        <w:rPr>
          <w:rFonts w:cstheme="minorHAnsi"/>
          <w:i/>
          <w:iCs/>
          <w:sz w:val="18"/>
          <w:szCs w:val="18"/>
        </w:rPr>
        <w:t xml:space="preserve">contenuta nell’art. 1 del </w:t>
      </w:r>
      <w:r w:rsidRPr="006953AA">
        <w:rPr>
          <w:rFonts w:cstheme="minorHAnsi"/>
          <w:i/>
          <w:iCs/>
          <w:sz w:val="18"/>
          <w:szCs w:val="18"/>
        </w:rPr>
        <w:t xml:space="preserve">D.L. </w:t>
      </w:r>
      <w:r>
        <w:rPr>
          <w:rFonts w:cstheme="minorHAnsi"/>
          <w:i/>
          <w:iCs/>
          <w:sz w:val="18"/>
          <w:szCs w:val="18"/>
        </w:rPr>
        <w:t xml:space="preserve">76/2020 (c.d. Decreto </w:t>
      </w:r>
      <w:r w:rsidRPr="006953AA">
        <w:rPr>
          <w:rFonts w:cstheme="minorHAnsi"/>
          <w:i/>
          <w:iCs/>
          <w:sz w:val="18"/>
          <w:szCs w:val="18"/>
        </w:rPr>
        <w:t>Semplificazioni</w:t>
      </w:r>
      <w:r>
        <w:rPr>
          <w:rFonts w:cstheme="minorHAnsi"/>
          <w:i/>
          <w:iCs/>
          <w:sz w:val="18"/>
          <w:szCs w:val="18"/>
        </w:rPr>
        <w:t>).</w:t>
      </w:r>
    </w:p>
    <w:p w14:paraId="7CFC8386" w14:textId="2C5A70D0" w:rsidR="006437B9" w:rsidRDefault="0054394B" w:rsidP="00043701">
      <w:pPr>
        <w:jc w:val="both"/>
        <w:rPr>
          <w:rFonts w:cstheme="minorHAnsi"/>
          <w:i/>
          <w:iCs/>
          <w:sz w:val="18"/>
          <w:szCs w:val="18"/>
        </w:rPr>
      </w:pPr>
      <w:r>
        <w:rPr>
          <w:rFonts w:cstheme="minorHAnsi"/>
          <w:i/>
          <w:iCs/>
          <w:sz w:val="18"/>
          <w:szCs w:val="18"/>
        </w:rPr>
        <w:t xml:space="preserve">La normativa di cui al D.L. Semplificazioni troverà infatti applicazione, in luogo di quella di cui agli artt. 36, comma 2 e 157, comma 2 del </w:t>
      </w:r>
      <w:proofErr w:type="spellStart"/>
      <w:r>
        <w:rPr>
          <w:rFonts w:cstheme="minorHAnsi"/>
          <w:i/>
          <w:iCs/>
          <w:sz w:val="18"/>
          <w:szCs w:val="18"/>
        </w:rPr>
        <w:t>D.Lgs.</w:t>
      </w:r>
      <w:proofErr w:type="spellEnd"/>
      <w:r>
        <w:rPr>
          <w:rFonts w:cstheme="minorHAnsi"/>
          <w:i/>
          <w:iCs/>
          <w:sz w:val="18"/>
          <w:szCs w:val="18"/>
        </w:rPr>
        <w:t xml:space="preserve"> 50/2016, per tutti gli affidamenti la cui determina a contrarre </w:t>
      </w:r>
      <w:r w:rsidRPr="006953AA">
        <w:rPr>
          <w:rFonts w:cstheme="minorHAnsi"/>
          <w:i/>
          <w:iCs/>
          <w:sz w:val="18"/>
          <w:szCs w:val="18"/>
        </w:rPr>
        <w:t>o altro atto di avvio del procedimento equivalente sia adottato entro il 30 giugno 2023 (vedi Allegati 17 A, 17 B, 18 A e 18 B).</w:t>
      </w:r>
    </w:p>
    <w:p w14:paraId="4B3AD848" w14:textId="296AB05C" w:rsidR="00864A4E" w:rsidRPr="00A53F47" w:rsidRDefault="00864A4E" w:rsidP="0001636C">
      <w:pPr>
        <w:pStyle w:val="Titolo1"/>
        <w:jc w:val="both"/>
        <w:rPr>
          <w:rFonts w:eastAsia="Calibri" w:cstheme="minorHAnsi"/>
        </w:rPr>
      </w:pPr>
      <w:bookmarkStart w:id="35" w:name="_Toc107937590"/>
      <w:r w:rsidRPr="00A53F47">
        <w:rPr>
          <w:rFonts w:eastAsia="Calibri" w:cstheme="minorHAnsi"/>
        </w:rPr>
        <w:lastRenderedPageBreak/>
        <w:t>Allegato 12</w:t>
      </w:r>
      <w:r w:rsidR="00962A5C" w:rsidRPr="00A53F47">
        <w:rPr>
          <w:rFonts w:eastAsia="Calibri" w:cstheme="minorHAnsi"/>
        </w:rPr>
        <w:t>:</w:t>
      </w:r>
      <w:r w:rsidR="00962A5C" w:rsidRPr="00A53F47">
        <w:rPr>
          <w:rFonts w:cstheme="minorHAnsi"/>
        </w:rPr>
        <w:t xml:space="preserve"> </w:t>
      </w:r>
      <w:r w:rsidR="000D1D51" w:rsidRPr="00A53F47">
        <w:rPr>
          <w:rFonts w:eastAsia="Calibri" w:cstheme="minorHAnsi"/>
        </w:rPr>
        <w:t xml:space="preserve">Format </w:t>
      </w:r>
      <w:r w:rsidR="00411D60" w:rsidRPr="00A53F47">
        <w:rPr>
          <w:rFonts w:cstheme="minorHAnsi"/>
          <w:szCs w:val="24"/>
        </w:rPr>
        <w:t xml:space="preserve">di </w:t>
      </w:r>
      <w:r w:rsidR="000D1D51" w:rsidRPr="00A53F47">
        <w:rPr>
          <w:rFonts w:eastAsia="Calibri" w:cstheme="minorHAnsi"/>
        </w:rPr>
        <w:t>“</w:t>
      </w:r>
      <w:r w:rsidR="00962A5C" w:rsidRPr="00A53F47">
        <w:rPr>
          <w:rFonts w:eastAsia="Calibri" w:cstheme="minorHAnsi"/>
        </w:rPr>
        <w:t>D</w:t>
      </w:r>
      <w:r w:rsidR="0059124D" w:rsidRPr="00A53F47">
        <w:rPr>
          <w:rFonts w:eastAsia="Calibri" w:cstheme="minorHAnsi"/>
        </w:rPr>
        <w:t xml:space="preserve">etermina di indizione </w:t>
      </w:r>
      <w:r w:rsidR="00962A5C" w:rsidRPr="00A53F47">
        <w:rPr>
          <w:rFonts w:eastAsia="Calibri" w:cstheme="minorHAnsi"/>
        </w:rPr>
        <w:t>(</w:t>
      </w:r>
      <w:r w:rsidR="008F4719" w:rsidRPr="00A53F47">
        <w:rPr>
          <w:rFonts w:eastAsia="Calibri" w:cstheme="minorHAnsi"/>
        </w:rPr>
        <w:t>procedura comparativa</w:t>
      </w:r>
      <w:r w:rsidR="00064F5F" w:rsidRPr="00A53F47">
        <w:rPr>
          <w:rFonts w:eastAsia="Calibri" w:cstheme="minorHAnsi"/>
        </w:rPr>
        <w:t xml:space="preserve"> </w:t>
      </w:r>
      <w:r w:rsidR="00962A5C" w:rsidRPr="00A53F47">
        <w:rPr>
          <w:rFonts w:eastAsia="Calibri" w:cstheme="minorHAnsi"/>
        </w:rPr>
        <w:t>con previo avviso)</w:t>
      </w:r>
      <w:r w:rsidR="000D1D51" w:rsidRPr="00A53F47">
        <w:rPr>
          <w:rFonts w:eastAsia="Calibri" w:cstheme="minorHAnsi"/>
        </w:rPr>
        <w:t>”</w:t>
      </w:r>
      <w:bookmarkEnd w:id="35"/>
    </w:p>
    <w:p w14:paraId="2B880F8F" w14:textId="77777777" w:rsidR="00864A4E" w:rsidRPr="00A53F47" w:rsidRDefault="00864A4E" w:rsidP="00864A4E">
      <w:pPr>
        <w:tabs>
          <w:tab w:val="left" w:pos="2791"/>
        </w:tabs>
        <w:jc w:val="center"/>
        <w:rPr>
          <w:rFonts w:eastAsia="Calibri" w:cstheme="minorHAnsi"/>
          <w:b/>
          <w:color w:val="2F5496" w:themeColor="accent5" w:themeShade="BF"/>
        </w:rPr>
      </w:pPr>
      <w:r w:rsidRPr="00A53F47">
        <w:rPr>
          <w:rFonts w:cstheme="minorHAnsi"/>
          <w:noProof/>
          <w:lang w:eastAsia="it-IT"/>
        </w:rPr>
        <w:drawing>
          <wp:inline distT="0" distB="0" distL="0" distR="0" wp14:anchorId="475796CB" wp14:editId="0640C949">
            <wp:extent cx="886460" cy="886460"/>
            <wp:effectExtent l="0" t="0" r="8890" b="8890"/>
            <wp:docPr id="75943" name="Picture 759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8"/>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886460" cy="886460"/>
                    </a:xfrm>
                    <a:prstGeom prst="rect">
                      <a:avLst/>
                    </a:prstGeom>
                    <a:noFill/>
                    <a:ln>
                      <a:noFill/>
                    </a:ln>
                  </pic:spPr>
                </pic:pic>
              </a:graphicData>
            </a:graphic>
          </wp:inline>
        </w:drawing>
      </w:r>
    </w:p>
    <w:p w14:paraId="6965FDEB" w14:textId="0F65F49D" w:rsidR="00864A4E" w:rsidRPr="00A53F47" w:rsidRDefault="00864A4E" w:rsidP="00864A4E">
      <w:pPr>
        <w:tabs>
          <w:tab w:val="left" w:pos="1684"/>
        </w:tabs>
        <w:rPr>
          <w:rFonts w:eastAsia="Calibri" w:cstheme="minorHAnsi"/>
        </w:rPr>
      </w:pPr>
    </w:p>
    <w:tbl>
      <w:tblPr>
        <w:tblW w:w="5000" w:type="pct"/>
        <w:tblLook w:val="04A0" w:firstRow="1" w:lastRow="0" w:firstColumn="1" w:lastColumn="0" w:noHBand="0" w:noVBand="1"/>
      </w:tblPr>
      <w:tblGrid>
        <w:gridCol w:w="1119"/>
        <w:gridCol w:w="7385"/>
      </w:tblGrid>
      <w:tr w:rsidR="00864A4E" w:rsidRPr="00A53F47" w14:paraId="3523A38C" w14:textId="77777777" w:rsidTr="004A257C">
        <w:trPr>
          <w:trHeight w:val="761"/>
        </w:trPr>
        <w:tc>
          <w:tcPr>
            <w:tcW w:w="658" w:type="pct"/>
            <w:shd w:val="clear" w:color="auto" w:fill="auto"/>
          </w:tcPr>
          <w:p w14:paraId="08CB1BA2" w14:textId="77777777" w:rsidR="00864A4E" w:rsidRPr="00A53F47" w:rsidRDefault="00864A4E" w:rsidP="0014763A">
            <w:pPr>
              <w:autoSpaceDE w:val="0"/>
              <w:jc w:val="both"/>
              <w:rPr>
                <w:rFonts w:eastAsia="Calibri" w:cstheme="minorHAnsi"/>
                <w:b/>
                <w:bCs/>
                <w:iCs/>
              </w:rPr>
            </w:pPr>
            <w:r w:rsidRPr="00A53F47">
              <w:rPr>
                <w:rFonts w:eastAsia="Calibri" w:cstheme="minorHAnsi"/>
                <w:b/>
              </w:rPr>
              <w:t>Oggetto:</w:t>
            </w:r>
          </w:p>
        </w:tc>
        <w:tc>
          <w:tcPr>
            <w:tcW w:w="4342" w:type="pct"/>
            <w:shd w:val="clear" w:color="auto" w:fill="auto"/>
          </w:tcPr>
          <w:p w14:paraId="72EFC19B" w14:textId="6F3269A0" w:rsidR="00141C8B" w:rsidRPr="00A53F47" w:rsidRDefault="00864A4E" w:rsidP="0014763A">
            <w:pPr>
              <w:autoSpaceDE w:val="0"/>
              <w:jc w:val="both"/>
              <w:rPr>
                <w:rFonts w:eastAsia="Calibri" w:cstheme="minorHAnsi"/>
                <w:b/>
                <w:bCs/>
              </w:rPr>
            </w:pPr>
            <w:r w:rsidRPr="00A53F47">
              <w:rPr>
                <w:rFonts w:eastAsia="Calibri" w:cstheme="minorHAnsi"/>
                <w:b/>
                <w:bCs/>
              </w:rPr>
              <w:t xml:space="preserve">Determina per </w:t>
            </w:r>
            <w:r w:rsidR="008F4719" w:rsidRPr="00A53F47">
              <w:rPr>
                <w:rFonts w:eastAsia="Calibri" w:cstheme="minorHAnsi"/>
                <w:b/>
                <w:bCs/>
              </w:rPr>
              <w:t>la procedura comparativa</w:t>
            </w:r>
            <w:r w:rsidRPr="00A53F47">
              <w:rPr>
                <w:rFonts w:eastAsia="Calibri" w:cstheme="minorHAnsi"/>
                <w:b/>
                <w:bCs/>
              </w:rPr>
              <w:t xml:space="preserve">, ai sensi dell’art. 36 comma 2, lettera b), del </w:t>
            </w:r>
            <w:proofErr w:type="spellStart"/>
            <w:r w:rsidRPr="00A53F47">
              <w:rPr>
                <w:rFonts w:eastAsia="Calibri" w:cstheme="minorHAnsi"/>
                <w:b/>
                <w:bCs/>
              </w:rPr>
              <w:t>D.Lgs</w:t>
            </w:r>
            <w:proofErr w:type="spellEnd"/>
            <w:r w:rsidRPr="00A53F47">
              <w:rPr>
                <w:rFonts w:eastAsia="Calibri" w:cstheme="minorHAnsi"/>
                <w:b/>
                <w:bCs/>
              </w:rPr>
              <w:t xml:space="preserve"> n. 50/2016, per </w:t>
            </w:r>
            <w:r w:rsidR="007B38FB" w:rsidRPr="00A53F47">
              <w:rPr>
                <w:rFonts w:eastAsia="Calibri" w:cstheme="minorHAnsi"/>
                <w:b/>
                <w:bCs/>
              </w:rPr>
              <w:t>l’acquisizione</w:t>
            </w:r>
            <w:r w:rsidRPr="00A53F47">
              <w:rPr>
                <w:rFonts w:eastAsia="Calibri" w:cstheme="minorHAnsi"/>
                <w:b/>
                <w:bCs/>
              </w:rPr>
              <w:t xml:space="preserve"> di […], per un importo a base d’asta pari a € […] (IVA esclusa), con aggiudicazione </w:t>
            </w:r>
            <w:r w:rsidR="007415F0" w:rsidRPr="00A53F47">
              <w:rPr>
                <w:rFonts w:eastAsia="Calibri" w:cstheme="minorHAnsi"/>
                <w:b/>
                <w:bCs/>
              </w:rPr>
              <w:t>[</w:t>
            </w:r>
            <w:r w:rsidR="00141C8B" w:rsidRPr="00A53F47">
              <w:rPr>
                <w:rFonts w:eastAsia="Calibri" w:cstheme="minorHAnsi"/>
                <w:b/>
                <w:bCs/>
                <w:i/>
              </w:rPr>
              <w:t>indicare se offerta economicamente più vantaggiosa sulla base del miglior rapporto qualità/prezzo, oppure criterio del minor</w:t>
            </w:r>
            <w:r w:rsidR="008B5DC3" w:rsidRPr="00A53F47">
              <w:rPr>
                <w:rFonts w:eastAsia="Calibri" w:cstheme="minorHAnsi"/>
                <w:b/>
                <w:bCs/>
                <w:i/>
              </w:rPr>
              <w:t xml:space="preserve"> prezzo</w:t>
            </w:r>
            <w:r w:rsidR="007415F0" w:rsidRPr="00A53F47">
              <w:rPr>
                <w:rFonts w:eastAsia="Calibri" w:cstheme="minorHAnsi"/>
                <w:b/>
                <w:bCs/>
                <w:iCs/>
              </w:rPr>
              <w:t>]</w:t>
            </w:r>
            <w:r w:rsidR="008B5DC3" w:rsidRPr="00A53F47">
              <w:rPr>
                <w:rFonts w:eastAsia="Calibri" w:cstheme="minorHAnsi"/>
                <w:b/>
                <w:bCs/>
                <w:iCs/>
              </w:rPr>
              <w:t>.</w:t>
            </w:r>
          </w:p>
          <w:p w14:paraId="72E35A81" w14:textId="77777777" w:rsidR="00864A4E" w:rsidRPr="00A53F47" w:rsidRDefault="00864A4E" w:rsidP="0014763A">
            <w:pPr>
              <w:autoSpaceDE w:val="0"/>
              <w:jc w:val="both"/>
              <w:rPr>
                <w:rFonts w:eastAsia="Calibri" w:cstheme="minorHAnsi"/>
                <w:b/>
                <w:bCs/>
              </w:rPr>
            </w:pPr>
            <w:r w:rsidRPr="00A53F47">
              <w:rPr>
                <w:rFonts w:eastAsia="Calibri" w:cstheme="minorHAnsi"/>
                <w:b/>
                <w:bCs/>
              </w:rPr>
              <w:t>CIG: […]</w:t>
            </w:r>
          </w:p>
          <w:p w14:paraId="1714092B" w14:textId="45924165" w:rsidR="00864A4E" w:rsidRPr="00A53F47" w:rsidRDefault="00864A4E" w:rsidP="0014763A">
            <w:pPr>
              <w:autoSpaceDE w:val="0"/>
              <w:jc w:val="both"/>
              <w:rPr>
                <w:rFonts w:eastAsia="Calibri" w:cstheme="minorHAnsi"/>
                <w:b/>
                <w:bCs/>
              </w:rPr>
            </w:pPr>
            <w:r w:rsidRPr="00A53F47">
              <w:rPr>
                <w:rFonts w:eastAsia="Calibri" w:cstheme="minorHAnsi"/>
                <w:b/>
                <w:bCs/>
                <w:iCs/>
              </w:rPr>
              <w:t>[</w:t>
            </w:r>
            <w:r w:rsidRPr="00A53F47">
              <w:rPr>
                <w:rFonts w:eastAsia="Calibri" w:cstheme="minorHAnsi"/>
                <w:b/>
                <w:bCs/>
                <w:i/>
              </w:rPr>
              <w:t>eventuale</w:t>
            </w:r>
            <w:r w:rsidR="007415F0" w:rsidRPr="00A53F47">
              <w:rPr>
                <w:rFonts w:eastAsia="Calibri" w:cstheme="minorHAnsi"/>
                <w:b/>
                <w:bCs/>
                <w:iCs/>
              </w:rPr>
              <w:t>]</w:t>
            </w:r>
            <w:r w:rsidRPr="00A53F47">
              <w:rPr>
                <w:rFonts w:eastAsia="Calibri" w:cstheme="minorHAnsi"/>
                <w:b/>
                <w:bCs/>
              </w:rPr>
              <w:t xml:space="preserve"> CUP: […]</w:t>
            </w:r>
          </w:p>
          <w:p w14:paraId="76B0654C" w14:textId="77777777" w:rsidR="00864A4E" w:rsidRPr="00A53F47" w:rsidRDefault="00864A4E" w:rsidP="0014763A">
            <w:pPr>
              <w:spacing w:line="288" w:lineRule="exact"/>
              <w:jc w:val="both"/>
              <w:rPr>
                <w:rFonts w:cstheme="minorHAnsi"/>
              </w:rPr>
            </w:pPr>
          </w:p>
          <w:p w14:paraId="682B1B07" w14:textId="77777777" w:rsidR="00864A4E" w:rsidRPr="00A53F47" w:rsidRDefault="00864A4E" w:rsidP="0014763A">
            <w:pPr>
              <w:spacing w:line="288" w:lineRule="exact"/>
              <w:jc w:val="both"/>
              <w:rPr>
                <w:rFonts w:cstheme="minorHAnsi"/>
              </w:rPr>
            </w:pPr>
            <w:r w:rsidRPr="00A53F47">
              <w:rPr>
                <w:rFonts w:cstheme="minorHAnsi"/>
              </w:rPr>
              <w:t>[</w:t>
            </w:r>
            <w:r w:rsidRPr="00A53F47">
              <w:rPr>
                <w:rFonts w:cstheme="minorHAnsi"/>
                <w:i/>
              </w:rPr>
              <w:t>eventuale, in caso di suddivisione in più lotti</w:t>
            </w:r>
            <w:r w:rsidRPr="00A53F47">
              <w:rPr>
                <w:rFonts w:cstheme="minorHAnsi"/>
              </w:rPr>
              <w:t>]</w:t>
            </w:r>
          </w:p>
          <w:p w14:paraId="58B8D6A6" w14:textId="77777777" w:rsidR="00864A4E" w:rsidRPr="00A53F47" w:rsidRDefault="00864A4E" w:rsidP="0014763A">
            <w:pPr>
              <w:spacing w:line="288" w:lineRule="exact"/>
              <w:ind w:left="1276"/>
              <w:jc w:val="both"/>
              <w:rPr>
                <w:rFonts w:cstheme="minorHAnsi"/>
              </w:rPr>
            </w:pPr>
          </w:p>
          <w:p w14:paraId="460F88DA" w14:textId="239BB3B2" w:rsidR="00864A4E" w:rsidRPr="00A53F47" w:rsidRDefault="00864A4E" w:rsidP="0014763A">
            <w:pPr>
              <w:spacing w:after="60"/>
              <w:jc w:val="both"/>
              <w:rPr>
                <w:rFonts w:cstheme="minorHAnsi"/>
                <w:b/>
              </w:rPr>
            </w:pPr>
            <w:r w:rsidRPr="00A53F47">
              <w:rPr>
                <w:rFonts w:cstheme="minorHAnsi"/>
                <w:b/>
              </w:rPr>
              <w:t>Lotto 1: CIG: […]</w:t>
            </w:r>
            <w:r w:rsidR="007415F0" w:rsidRPr="00A53F47">
              <w:rPr>
                <w:rFonts w:cstheme="minorHAnsi"/>
                <w:b/>
              </w:rPr>
              <w:t xml:space="preserve"> </w:t>
            </w:r>
            <w:r w:rsidR="007415F0" w:rsidRPr="00A53F47">
              <w:rPr>
                <w:rFonts w:eastAsia="Calibri" w:cstheme="minorHAnsi"/>
                <w:b/>
                <w:bCs/>
                <w:iCs/>
              </w:rPr>
              <w:t>[</w:t>
            </w:r>
            <w:r w:rsidR="007415F0" w:rsidRPr="00A53F47">
              <w:rPr>
                <w:rFonts w:eastAsia="Calibri" w:cstheme="minorHAnsi"/>
                <w:b/>
                <w:bCs/>
                <w:i/>
              </w:rPr>
              <w:t>eventuale</w:t>
            </w:r>
            <w:r w:rsidR="007415F0" w:rsidRPr="00A53F47">
              <w:rPr>
                <w:rFonts w:eastAsia="Calibri" w:cstheme="minorHAnsi"/>
                <w:b/>
                <w:bCs/>
                <w:iCs/>
              </w:rPr>
              <w:t>]</w:t>
            </w:r>
            <w:r w:rsidR="007415F0" w:rsidRPr="00A53F47">
              <w:rPr>
                <w:rFonts w:eastAsia="Calibri" w:cstheme="minorHAnsi"/>
                <w:b/>
                <w:bCs/>
              </w:rPr>
              <w:t xml:space="preserve"> </w:t>
            </w:r>
            <w:r w:rsidRPr="00A53F47">
              <w:rPr>
                <w:rFonts w:cstheme="minorHAnsi"/>
                <w:b/>
              </w:rPr>
              <w:t>CUP</w:t>
            </w:r>
            <w:r w:rsidRPr="00A53F47">
              <w:rPr>
                <w:rFonts w:eastAsia="Times" w:cstheme="minorHAnsi"/>
                <w:b/>
              </w:rPr>
              <w:t xml:space="preserve">: </w:t>
            </w:r>
            <w:r w:rsidRPr="00A53F47">
              <w:rPr>
                <w:rFonts w:cstheme="minorHAnsi"/>
                <w:b/>
              </w:rPr>
              <w:t>[…]</w:t>
            </w:r>
          </w:p>
          <w:p w14:paraId="5D01F846" w14:textId="77777777" w:rsidR="00864A4E" w:rsidRPr="00A53F47" w:rsidRDefault="00864A4E" w:rsidP="0014763A">
            <w:pPr>
              <w:spacing w:line="288" w:lineRule="exact"/>
              <w:ind w:left="1276"/>
              <w:jc w:val="both"/>
              <w:rPr>
                <w:rFonts w:cstheme="minorHAnsi"/>
                <w:b/>
                <w:strike/>
              </w:rPr>
            </w:pPr>
          </w:p>
          <w:p w14:paraId="2F9E708B" w14:textId="5D5DFFFC" w:rsidR="00864A4E" w:rsidRPr="00A53F47" w:rsidRDefault="00864A4E" w:rsidP="0014763A">
            <w:pPr>
              <w:spacing w:after="60"/>
              <w:jc w:val="both"/>
              <w:rPr>
                <w:rFonts w:cstheme="minorHAnsi"/>
                <w:b/>
              </w:rPr>
            </w:pPr>
            <w:r w:rsidRPr="00A53F47">
              <w:rPr>
                <w:rFonts w:cstheme="minorHAnsi"/>
                <w:b/>
              </w:rPr>
              <w:t>Lotto 2: CIG: […]</w:t>
            </w:r>
            <w:r w:rsidR="007415F0" w:rsidRPr="00A53F47">
              <w:rPr>
                <w:rFonts w:cstheme="minorHAnsi"/>
                <w:b/>
              </w:rPr>
              <w:t xml:space="preserve"> </w:t>
            </w:r>
            <w:r w:rsidR="007415F0" w:rsidRPr="00A53F47">
              <w:rPr>
                <w:rFonts w:eastAsia="Calibri" w:cstheme="minorHAnsi"/>
                <w:b/>
                <w:bCs/>
                <w:iCs/>
              </w:rPr>
              <w:t>[</w:t>
            </w:r>
            <w:r w:rsidR="007415F0" w:rsidRPr="00A53F47">
              <w:rPr>
                <w:rFonts w:eastAsia="Calibri" w:cstheme="minorHAnsi"/>
                <w:b/>
                <w:bCs/>
                <w:i/>
              </w:rPr>
              <w:t>eventuale</w:t>
            </w:r>
            <w:r w:rsidR="007415F0" w:rsidRPr="00A53F47">
              <w:rPr>
                <w:rFonts w:eastAsia="Calibri" w:cstheme="minorHAnsi"/>
                <w:b/>
                <w:bCs/>
                <w:iCs/>
              </w:rPr>
              <w:t>]</w:t>
            </w:r>
            <w:r w:rsidR="007415F0" w:rsidRPr="00A53F47">
              <w:rPr>
                <w:rFonts w:eastAsia="Calibri" w:cstheme="minorHAnsi"/>
                <w:b/>
                <w:bCs/>
              </w:rPr>
              <w:t xml:space="preserve"> </w:t>
            </w:r>
            <w:r w:rsidRPr="00A53F47">
              <w:rPr>
                <w:rFonts w:cstheme="minorHAnsi"/>
                <w:b/>
              </w:rPr>
              <w:t>CUP</w:t>
            </w:r>
            <w:r w:rsidRPr="00A53F47">
              <w:rPr>
                <w:rFonts w:eastAsia="Times" w:cstheme="minorHAnsi"/>
                <w:b/>
              </w:rPr>
              <w:t xml:space="preserve">: </w:t>
            </w:r>
            <w:r w:rsidRPr="00A53F47">
              <w:rPr>
                <w:rFonts w:cstheme="minorHAnsi"/>
                <w:b/>
              </w:rPr>
              <w:t>[…]</w:t>
            </w:r>
          </w:p>
          <w:p w14:paraId="6C50598A" w14:textId="77777777" w:rsidR="00864A4E" w:rsidRPr="00A53F47" w:rsidRDefault="00864A4E" w:rsidP="0014763A">
            <w:pPr>
              <w:autoSpaceDE w:val="0"/>
              <w:jc w:val="both"/>
              <w:rPr>
                <w:rFonts w:eastAsia="Calibri" w:cstheme="minorHAnsi"/>
                <w:bCs/>
              </w:rPr>
            </w:pPr>
          </w:p>
          <w:p w14:paraId="6187E330" w14:textId="77777777" w:rsidR="00864A4E" w:rsidRPr="00A53F47" w:rsidRDefault="00864A4E" w:rsidP="0014763A">
            <w:pPr>
              <w:autoSpaceDE w:val="0"/>
              <w:jc w:val="both"/>
              <w:rPr>
                <w:rFonts w:eastAsia="Calibri" w:cstheme="minorHAnsi"/>
                <w:bCs/>
                <w:i/>
              </w:rPr>
            </w:pPr>
            <w:r w:rsidRPr="00A53F47">
              <w:rPr>
                <w:rFonts w:eastAsia="Calibri" w:cstheme="minorHAnsi"/>
                <w:bCs/>
              </w:rPr>
              <w:t>[…]</w:t>
            </w:r>
          </w:p>
        </w:tc>
      </w:tr>
    </w:tbl>
    <w:p w14:paraId="3345F60C" w14:textId="24270C36" w:rsidR="00864A4E" w:rsidRPr="00A53F47" w:rsidRDefault="00864A4E" w:rsidP="00864A4E">
      <w:pPr>
        <w:rPr>
          <w:rFonts w:cstheme="minorHAnsi"/>
          <w:b/>
          <w:bCs/>
        </w:rPr>
      </w:pPr>
    </w:p>
    <w:tbl>
      <w:tblPr>
        <w:tblW w:w="5000" w:type="pct"/>
        <w:tblLook w:val="04A0" w:firstRow="1" w:lastRow="0" w:firstColumn="1" w:lastColumn="0" w:noHBand="0" w:noVBand="1"/>
      </w:tblPr>
      <w:tblGrid>
        <w:gridCol w:w="2551"/>
        <w:gridCol w:w="5953"/>
      </w:tblGrid>
      <w:tr w:rsidR="007415F0" w:rsidRPr="00A53F47" w14:paraId="65382356" w14:textId="77777777" w:rsidTr="00273703">
        <w:tc>
          <w:tcPr>
            <w:tcW w:w="5000" w:type="pct"/>
            <w:gridSpan w:val="2"/>
            <w:shd w:val="clear" w:color="auto" w:fill="auto"/>
          </w:tcPr>
          <w:p w14:paraId="3E232466" w14:textId="77777777" w:rsidR="007415F0" w:rsidRPr="00A53F47" w:rsidRDefault="007415F0" w:rsidP="00273703">
            <w:pPr>
              <w:ind w:left="-57"/>
              <w:jc w:val="center"/>
              <w:rPr>
                <w:rFonts w:eastAsia="Calibri" w:cstheme="minorHAnsi"/>
                <w:b/>
              </w:rPr>
            </w:pPr>
            <w:r w:rsidRPr="00A53F47">
              <w:rPr>
                <w:rFonts w:eastAsia="Calibri" w:cstheme="minorHAnsi"/>
                <w:b/>
              </w:rPr>
              <w:t>IL DIRIGENTE SCOLASTICO DELLA ISTITUZIONE SCOLASTICA […]</w:t>
            </w:r>
          </w:p>
        </w:tc>
      </w:tr>
      <w:tr w:rsidR="007415F0" w:rsidRPr="00A53F47" w14:paraId="591A7126" w14:textId="77777777" w:rsidTr="00273703">
        <w:tc>
          <w:tcPr>
            <w:tcW w:w="1500" w:type="pct"/>
            <w:shd w:val="clear" w:color="auto" w:fill="auto"/>
          </w:tcPr>
          <w:p w14:paraId="35B0829E" w14:textId="77777777" w:rsidR="007415F0" w:rsidRPr="00A53F47" w:rsidRDefault="007415F0" w:rsidP="00273703">
            <w:pPr>
              <w:rPr>
                <w:rFonts w:eastAsia="Calibri" w:cstheme="minorHAnsi"/>
                <w:b/>
              </w:rPr>
            </w:pPr>
          </w:p>
        </w:tc>
        <w:tc>
          <w:tcPr>
            <w:tcW w:w="3500" w:type="pct"/>
            <w:shd w:val="clear" w:color="auto" w:fill="auto"/>
          </w:tcPr>
          <w:p w14:paraId="4F8FC236" w14:textId="77777777" w:rsidR="007415F0" w:rsidRPr="00A53F47" w:rsidRDefault="007415F0" w:rsidP="00273703">
            <w:pPr>
              <w:jc w:val="both"/>
              <w:rPr>
                <w:rFonts w:eastAsia="Calibri" w:cstheme="minorHAnsi"/>
              </w:rPr>
            </w:pPr>
          </w:p>
        </w:tc>
      </w:tr>
      <w:tr w:rsidR="007415F0" w:rsidRPr="00A53F47" w14:paraId="3FBB8C4C" w14:textId="77777777" w:rsidTr="00273703">
        <w:tc>
          <w:tcPr>
            <w:tcW w:w="1500" w:type="pct"/>
            <w:shd w:val="clear" w:color="auto" w:fill="auto"/>
          </w:tcPr>
          <w:p w14:paraId="6673AF58" w14:textId="77777777" w:rsidR="007415F0" w:rsidRPr="00A53F47" w:rsidRDefault="007415F0" w:rsidP="00273703">
            <w:pPr>
              <w:rPr>
                <w:rFonts w:eastAsia="Calibri" w:cstheme="minorHAnsi"/>
                <w:b/>
              </w:rPr>
            </w:pPr>
            <w:r w:rsidRPr="00A53F47">
              <w:rPr>
                <w:rFonts w:eastAsia="Calibri" w:cstheme="minorHAnsi"/>
                <w:b/>
              </w:rPr>
              <w:t>VISTO</w:t>
            </w:r>
          </w:p>
        </w:tc>
        <w:tc>
          <w:tcPr>
            <w:tcW w:w="3500" w:type="pct"/>
            <w:shd w:val="clear" w:color="auto" w:fill="auto"/>
          </w:tcPr>
          <w:p w14:paraId="7F1ABC6D" w14:textId="77777777" w:rsidR="007415F0" w:rsidRPr="00A53F47" w:rsidRDefault="007415F0" w:rsidP="00273703">
            <w:pPr>
              <w:ind w:left="-57"/>
              <w:jc w:val="both"/>
              <w:rPr>
                <w:rFonts w:eastAsia="Calibri" w:cstheme="minorHAnsi"/>
              </w:rPr>
            </w:pPr>
            <w:r w:rsidRPr="00A53F47">
              <w:rPr>
                <w:rFonts w:eastAsia="Calibri" w:cstheme="minorHAnsi"/>
              </w:rPr>
              <w:t>il R.D. 18 novembre 1923, n. 2440, recante «</w:t>
            </w:r>
            <w:r w:rsidRPr="00A53F47">
              <w:rPr>
                <w:rFonts w:eastAsia="Calibri" w:cstheme="minorHAnsi"/>
                <w:i/>
              </w:rPr>
              <w:t>Nuove disposizioni sull’amministrazione del Patrimonio e la Contabilità Generale dello Stato</w:t>
            </w:r>
            <w:r w:rsidRPr="00A53F47">
              <w:rPr>
                <w:rFonts w:eastAsia="Calibri" w:cstheme="minorHAnsi"/>
              </w:rPr>
              <w:t>»;</w:t>
            </w:r>
          </w:p>
        </w:tc>
      </w:tr>
      <w:tr w:rsidR="007415F0" w:rsidRPr="00A53F47" w14:paraId="70A8A268" w14:textId="77777777" w:rsidTr="00273703">
        <w:tc>
          <w:tcPr>
            <w:tcW w:w="1500" w:type="pct"/>
            <w:shd w:val="clear" w:color="auto" w:fill="auto"/>
          </w:tcPr>
          <w:p w14:paraId="19020C44" w14:textId="77777777" w:rsidR="007415F0" w:rsidRPr="00A53F47" w:rsidRDefault="007415F0" w:rsidP="00273703">
            <w:pPr>
              <w:rPr>
                <w:rFonts w:eastAsia="Calibri" w:cstheme="minorHAnsi"/>
              </w:rPr>
            </w:pPr>
            <w:r w:rsidRPr="00A53F47">
              <w:rPr>
                <w:rFonts w:eastAsia="Calibri" w:cstheme="minorHAnsi"/>
                <w:b/>
              </w:rPr>
              <w:t xml:space="preserve"> VISTA</w:t>
            </w:r>
          </w:p>
        </w:tc>
        <w:tc>
          <w:tcPr>
            <w:tcW w:w="3500" w:type="pct"/>
            <w:shd w:val="clear" w:color="auto" w:fill="auto"/>
          </w:tcPr>
          <w:p w14:paraId="7E9D3935" w14:textId="77777777" w:rsidR="007415F0" w:rsidRPr="00A53F47" w:rsidRDefault="007415F0" w:rsidP="00273703">
            <w:pPr>
              <w:ind w:left="-57"/>
              <w:jc w:val="both"/>
              <w:rPr>
                <w:rFonts w:eastAsia="Calibri" w:cstheme="minorHAnsi"/>
              </w:rPr>
            </w:pPr>
            <w:r w:rsidRPr="00A53F47">
              <w:rPr>
                <w:rFonts w:eastAsia="Calibri" w:cstheme="minorHAnsi"/>
              </w:rPr>
              <w:t>la L. 15 marzo 1997, n. 59, concernente «</w:t>
            </w:r>
            <w:r w:rsidRPr="00A53F47">
              <w:rPr>
                <w:rFonts w:eastAsia="Calibri" w:cstheme="minorHAnsi"/>
                <w:i/>
              </w:rPr>
              <w:t>Delega al Governo per il conferimento di funzioni e compiti alle regioni ed enti locali, per la riforma della Pubblica Amministrazione e per la semplificazione amministrativa</w:t>
            </w:r>
            <w:r w:rsidRPr="00A53F47">
              <w:rPr>
                <w:rFonts w:eastAsia="Calibri" w:cstheme="minorHAnsi"/>
              </w:rPr>
              <w:t xml:space="preserve">»; </w:t>
            </w:r>
          </w:p>
        </w:tc>
      </w:tr>
      <w:tr w:rsidR="007415F0" w:rsidRPr="00A53F47" w14:paraId="362342B3" w14:textId="77777777" w:rsidTr="00273703">
        <w:tc>
          <w:tcPr>
            <w:tcW w:w="1500" w:type="pct"/>
            <w:shd w:val="clear" w:color="auto" w:fill="auto"/>
          </w:tcPr>
          <w:p w14:paraId="106B6F3D" w14:textId="77777777" w:rsidR="007415F0" w:rsidRPr="00A53F47" w:rsidRDefault="007415F0" w:rsidP="00273703">
            <w:pPr>
              <w:rPr>
                <w:rFonts w:eastAsia="Calibri" w:cstheme="minorHAnsi"/>
                <w:b/>
              </w:rPr>
            </w:pPr>
            <w:r w:rsidRPr="00A53F47">
              <w:rPr>
                <w:rFonts w:eastAsia="Calibri" w:cstheme="minorHAnsi"/>
                <w:b/>
              </w:rPr>
              <w:t xml:space="preserve">VISTO </w:t>
            </w:r>
          </w:p>
        </w:tc>
        <w:tc>
          <w:tcPr>
            <w:tcW w:w="3500" w:type="pct"/>
            <w:shd w:val="clear" w:color="auto" w:fill="auto"/>
          </w:tcPr>
          <w:p w14:paraId="04972997" w14:textId="77777777" w:rsidR="007415F0" w:rsidRPr="00A53F47" w:rsidRDefault="007415F0" w:rsidP="00273703">
            <w:pPr>
              <w:ind w:left="-57"/>
              <w:jc w:val="both"/>
              <w:rPr>
                <w:rFonts w:eastAsia="Calibri" w:cstheme="minorHAnsi"/>
              </w:rPr>
            </w:pPr>
            <w:r w:rsidRPr="00A53F47">
              <w:rPr>
                <w:rFonts w:eastAsia="Calibri" w:cstheme="minorHAnsi"/>
              </w:rPr>
              <w:t>il D.P.R. 8 marzo 1999, n. 275, concernente «</w:t>
            </w:r>
            <w:r w:rsidRPr="00A53F47">
              <w:rPr>
                <w:rFonts w:eastAsia="Calibri" w:cstheme="minorHAnsi"/>
                <w:i/>
              </w:rPr>
              <w:t>Regolamento recante norme in materia di autonomia delle Istituzioni Scolastiche, ai sensi dell’art. 21 della L. 15/03/1997</w:t>
            </w:r>
            <w:r w:rsidRPr="00A53F47">
              <w:rPr>
                <w:rFonts w:eastAsia="Calibri" w:cstheme="minorHAnsi"/>
              </w:rPr>
              <w:t xml:space="preserve">»; </w:t>
            </w:r>
          </w:p>
        </w:tc>
      </w:tr>
      <w:tr w:rsidR="007415F0" w:rsidRPr="00A53F47" w14:paraId="42F9EB9C" w14:textId="77777777" w:rsidTr="00273703">
        <w:tc>
          <w:tcPr>
            <w:tcW w:w="1500" w:type="pct"/>
            <w:shd w:val="clear" w:color="auto" w:fill="auto"/>
          </w:tcPr>
          <w:p w14:paraId="01C29364" w14:textId="77777777" w:rsidR="007415F0" w:rsidRPr="00A53F47" w:rsidRDefault="007415F0" w:rsidP="00273703">
            <w:pPr>
              <w:rPr>
                <w:rFonts w:eastAsia="Calibri" w:cstheme="minorHAnsi"/>
                <w:b/>
              </w:rPr>
            </w:pPr>
            <w:r w:rsidRPr="00A53F47">
              <w:rPr>
                <w:rFonts w:eastAsia="Calibri" w:cstheme="minorHAnsi"/>
                <w:b/>
              </w:rPr>
              <w:t>VISTO</w:t>
            </w:r>
          </w:p>
        </w:tc>
        <w:tc>
          <w:tcPr>
            <w:tcW w:w="3500" w:type="pct"/>
            <w:shd w:val="clear" w:color="auto" w:fill="auto"/>
          </w:tcPr>
          <w:p w14:paraId="209D05F2" w14:textId="77777777" w:rsidR="007415F0" w:rsidRPr="00A53F47" w:rsidRDefault="007415F0" w:rsidP="00273703">
            <w:pPr>
              <w:ind w:left="-57"/>
              <w:jc w:val="both"/>
              <w:rPr>
                <w:rFonts w:eastAsia="Calibri" w:cstheme="minorHAnsi"/>
              </w:rPr>
            </w:pPr>
            <w:r w:rsidRPr="00A53F47">
              <w:rPr>
                <w:rFonts w:eastAsia="Calibri" w:cstheme="minorHAnsi"/>
              </w:rPr>
              <w:t>il Decreto Interministeriale 28 agosto 2018, n. 129, recante «</w:t>
            </w:r>
            <w:r w:rsidRPr="00A53F47">
              <w:rPr>
                <w:rFonts w:eastAsia="Calibri" w:cstheme="minorHAnsi"/>
                <w:i/>
              </w:rPr>
              <w:t xml:space="preserve">Istruzioni generali sulla gestione amministrativo-contabile delle </w:t>
            </w:r>
            <w:r w:rsidRPr="00A53F47">
              <w:rPr>
                <w:rFonts w:eastAsia="Calibri" w:cstheme="minorHAnsi"/>
                <w:i/>
              </w:rPr>
              <w:lastRenderedPageBreak/>
              <w:t>istituzioni scolastiche, ai sensi dell’articolo 1, comma 143, della legge 13 luglio 2015, n. 107</w:t>
            </w:r>
            <w:r w:rsidRPr="00A53F47">
              <w:rPr>
                <w:rFonts w:eastAsia="Calibri" w:cstheme="minorHAnsi"/>
              </w:rPr>
              <w:t>»;</w:t>
            </w:r>
          </w:p>
        </w:tc>
      </w:tr>
      <w:tr w:rsidR="007415F0" w:rsidRPr="00A53F47" w14:paraId="70948149" w14:textId="77777777" w:rsidTr="00273703">
        <w:tc>
          <w:tcPr>
            <w:tcW w:w="1500" w:type="pct"/>
            <w:shd w:val="clear" w:color="auto" w:fill="auto"/>
          </w:tcPr>
          <w:p w14:paraId="08D09039" w14:textId="77777777" w:rsidR="007415F0" w:rsidRPr="00A53F47" w:rsidRDefault="007415F0" w:rsidP="00273703">
            <w:pPr>
              <w:rPr>
                <w:rFonts w:eastAsia="Calibri" w:cstheme="minorHAnsi"/>
                <w:b/>
              </w:rPr>
            </w:pPr>
            <w:r w:rsidRPr="00A53F47">
              <w:rPr>
                <w:rFonts w:eastAsia="Calibri" w:cstheme="minorHAnsi"/>
                <w:b/>
              </w:rPr>
              <w:lastRenderedPageBreak/>
              <w:t xml:space="preserve">VISTO </w:t>
            </w:r>
          </w:p>
        </w:tc>
        <w:tc>
          <w:tcPr>
            <w:tcW w:w="3500" w:type="pct"/>
            <w:shd w:val="clear" w:color="auto" w:fill="auto"/>
          </w:tcPr>
          <w:p w14:paraId="4439984C" w14:textId="77777777" w:rsidR="007415F0" w:rsidRPr="00A53F47" w:rsidRDefault="007415F0" w:rsidP="00273703">
            <w:pPr>
              <w:ind w:left="-57"/>
              <w:jc w:val="both"/>
              <w:rPr>
                <w:rFonts w:eastAsia="Calibri" w:cstheme="minorHAnsi"/>
              </w:rPr>
            </w:pPr>
            <w:r w:rsidRPr="00A53F47">
              <w:rPr>
                <w:rFonts w:eastAsia="Calibri" w:cstheme="minorHAnsi"/>
              </w:rPr>
              <w:t xml:space="preserve">il </w:t>
            </w:r>
            <w:proofErr w:type="spellStart"/>
            <w:r w:rsidRPr="00A53F47">
              <w:rPr>
                <w:rFonts w:eastAsia="Calibri" w:cstheme="minorHAnsi"/>
              </w:rPr>
              <w:t>D.Lgs.</w:t>
            </w:r>
            <w:proofErr w:type="spellEnd"/>
            <w:r w:rsidRPr="00A53F47">
              <w:rPr>
                <w:rFonts w:eastAsia="Calibri" w:cstheme="minorHAnsi"/>
              </w:rPr>
              <w:t xml:space="preserve"> n. 165 del 30 marzo 2001, recante «</w:t>
            </w:r>
            <w:r w:rsidRPr="00A53F47">
              <w:rPr>
                <w:rFonts w:eastAsia="Calibri" w:cstheme="minorHAnsi"/>
                <w:i/>
              </w:rPr>
              <w:t>Norme generali sull'ordinamento del lavoro alle dipendenze delle amministrazioni pubbliche</w:t>
            </w:r>
            <w:r w:rsidRPr="00A53F47">
              <w:rPr>
                <w:rFonts w:eastAsia="Calibri" w:cstheme="minorHAnsi"/>
              </w:rPr>
              <w:t>» e successive modifiche e integrazioni;</w:t>
            </w:r>
          </w:p>
        </w:tc>
      </w:tr>
      <w:tr w:rsidR="007415F0" w:rsidRPr="00A53F47" w14:paraId="3FB7DEE2" w14:textId="77777777" w:rsidTr="00273703">
        <w:tc>
          <w:tcPr>
            <w:tcW w:w="1500" w:type="pct"/>
            <w:shd w:val="clear" w:color="auto" w:fill="auto"/>
          </w:tcPr>
          <w:p w14:paraId="0C30BA05" w14:textId="77777777" w:rsidR="007415F0" w:rsidRPr="00A53F47" w:rsidRDefault="007415F0" w:rsidP="00273703">
            <w:pPr>
              <w:rPr>
                <w:rFonts w:eastAsia="Calibri" w:cstheme="minorHAnsi"/>
                <w:b/>
              </w:rPr>
            </w:pPr>
            <w:r w:rsidRPr="00A53F47">
              <w:rPr>
                <w:rFonts w:eastAsia="Calibri" w:cstheme="minorHAnsi"/>
                <w:b/>
              </w:rPr>
              <w:t xml:space="preserve">TENUTO CONTO </w:t>
            </w:r>
          </w:p>
        </w:tc>
        <w:tc>
          <w:tcPr>
            <w:tcW w:w="3500" w:type="pct"/>
            <w:shd w:val="clear" w:color="auto" w:fill="auto"/>
          </w:tcPr>
          <w:p w14:paraId="445D05E4" w14:textId="77777777" w:rsidR="007415F0" w:rsidRPr="00A53F47" w:rsidRDefault="007415F0" w:rsidP="00273703">
            <w:pPr>
              <w:ind w:left="-57"/>
              <w:jc w:val="both"/>
              <w:rPr>
                <w:rFonts w:eastAsia="Calibri" w:cstheme="minorHAnsi"/>
              </w:rPr>
            </w:pPr>
            <w:r w:rsidRPr="00A53F47">
              <w:rPr>
                <w:rFonts w:eastAsia="Calibri" w:cstheme="minorHAnsi"/>
              </w:rPr>
              <w:t xml:space="preserve">delle funzioni e dei poteri del Dirigente Scolastico in materia negoziale, come definiti dall'articolo 25, comma 2, del </w:t>
            </w:r>
            <w:proofErr w:type="spellStart"/>
            <w:r w:rsidRPr="00A53F47">
              <w:rPr>
                <w:rFonts w:eastAsia="Calibri" w:cstheme="minorHAnsi"/>
              </w:rPr>
              <w:t>D.Lgs.</w:t>
            </w:r>
            <w:proofErr w:type="spellEnd"/>
            <w:r w:rsidRPr="00A53F47">
              <w:rPr>
                <w:rFonts w:eastAsia="Calibri" w:cstheme="minorHAnsi"/>
              </w:rPr>
              <w:t xml:space="preserve"> n. 165/2001, dall’articolo 1, comma 78, della L. n. 107/2015 e dagli articoli 3 e 44 del succitato D.I. n. 129/2018; </w:t>
            </w:r>
          </w:p>
        </w:tc>
      </w:tr>
      <w:tr w:rsidR="007415F0" w:rsidRPr="00A53F47" w14:paraId="694D88E1" w14:textId="77777777" w:rsidTr="00273703">
        <w:tc>
          <w:tcPr>
            <w:tcW w:w="1500" w:type="pct"/>
            <w:shd w:val="clear" w:color="auto" w:fill="auto"/>
          </w:tcPr>
          <w:p w14:paraId="0BEE62E4" w14:textId="77777777" w:rsidR="007415F0" w:rsidRPr="00A53F47" w:rsidRDefault="007415F0" w:rsidP="00273703">
            <w:pPr>
              <w:rPr>
                <w:rFonts w:eastAsia="Calibri" w:cstheme="minorHAnsi"/>
                <w:b/>
              </w:rPr>
            </w:pPr>
            <w:r w:rsidRPr="00A53F47">
              <w:rPr>
                <w:rFonts w:eastAsia="Calibri" w:cstheme="minorHAnsi"/>
                <w:b/>
              </w:rPr>
              <w:t xml:space="preserve">VISTO </w:t>
            </w:r>
          </w:p>
        </w:tc>
        <w:tc>
          <w:tcPr>
            <w:tcW w:w="3500" w:type="pct"/>
            <w:shd w:val="clear" w:color="auto" w:fill="auto"/>
          </w:tcPr>
          <w:p w14:paraId="53546FB0" w14:textId="77777777" w:rsidR="007415F0" w:rsidRPr="00A53F47" w:rsidRDefault="007415F0" w:rsidP="00273703">
            <w:pPr>
              <w:ind w:left="-57"/>
              <w:jc w:val="both"/>
              <w:rPr>
                <w:rFonts w:eastAsia="Calibri" w:cstheme="minorHAnsi"/>
              </w:rPr>
            </w:pPr>
            <w:r w:rsidRPr="00A53F47">
              <w:rPr>
                <w:rFonts w:eastAsia="Calibri" w:cstheme="minorHAnsi"/>
              </w:rPr>
              <w:t>il Regolamento d’Istituto prot. […] del […], che disciplina le modalità di attuazione delle procedure di acquisto di lavori, servizi e forniture;</w:t>
            </w:r>
          </w:p>
        </w:tc>
      </w:tr>
      <w:tr w:rsidR="007415F0" w:rsidRPr="00A53F47" w14:paraId="2B3128F2" w14:textId="77777777" w:rsidTr="00273703">
        <w:tc>
          <w:tcPr>
            <w:tcW w:w="1500" w:type="pct"/>
            <w:shd w:val="clear" w:color="auto" w:fill="auto"/>
          </w:tcPr>
          <w:p w14:paraId="5E8906B0" w14:textId="77777777" w:rsidR="007415F0" w:rsidRPr="00A53F47" w:rsidRDefault="007415F0" w:rsidP="00273703">
            <w:pPr>
              <w:rPr>
                <w:rFonts w:eastAsia="Calibri" w:cstheme="minorHAnsi"/>
                <w:b/>
              </w:rPr>
            </w:pPr>
            <w:r w:rsidRPr="00A53F47">
              <w:rPr>
                <w:rFonts w:eastAsia="Calibri" w:cstheme="minorHAnsi"/>
                <w:b/>
              </w:rPr>
              <w:t xml:space="preserve">VISTO </w:t>
            </w:r>
          </w:p>
        </w:tc>
        <w:tc>
          <w:tcPr>
            <w:tcW w:w="3500" w:type="pct"/>
            <w:shd w:val="clear" w:color="auto" w:fill="auto"/>
          </w:tcPr>
          <w:p w14:paraId="49D27DCE" w14:textId="77777777" w:rsidR="007415F0" w:rsidRPr="00A53F47" w:rsidRDefault="007415F0" w:rsidP="00273703">
            <w:pPr>
              <w:ind w:left="-57"/>
              <w:jc w:val="both"/>
              <w:rPr>
                <w:rFonts w:eastAsia="Calibri" w:cstheme="minorHAnsi"/>
              </w:rPr>
            </w:pPr>
            <w:r w:rsidRPr="00A53F47">
              <w:rPr>
                <w:rFonts w:eastAsia="Calibri" w:cstheme="minorHAnsi"/>
              </w:rPr>
              <w:t xml:space="preserve">il Piano Triennale dell’Offerta Formativa (PTOF); </w:t>
            </w:r>
          </w:p>
        </w:tc>
      </w:tr>
      <w:tr w:rsidR="007415F0" w:rsidRPr="00A53F47" w14:paraId="2DF36FA6" w14:textId="77777777" w:rsidTr="00273703">
        <w:tc>
          <w:tcPr>
            <w:tcW w:w="1500" w:type="pct"/>
            <w:shd w:val="clear" w:color="auto" w:fill="auto"/>
          </w:tcPr>
          <w:p w14:paraId="17FC8EFA" w14:textId="77777777" w:rsidR="007415F0" w:rsidRPr="00A53F47" w:rsidRDefault="007415F0" w:rsidP="00273703">
            <w:pPr>
              <w:rPr>
                <w:rFonts w:eastAsia="Calibri" w:cstheme="minorHAnsi"/>
                <w:b/>
              </w:rPr>
            </w:pPr>
            <w:r w:rsidRPr="00A53F47">
              <w:rPr>
                <w:rFonts w:eastAsia="Calibri" w:cstheme="minorHAnsi"/>
                <w:b/>
              </w:rPr>
              <w:t xml:space="preserve">VISTO </w:t>
            </w:r>
          </w:p>
        </w:tc>
        <w:tc>
          <w:tcPr>
            <w:tcW w:w="3500" w:type="pct"/>
            <w:shd w:val="clear" w:color="auto" w:fill="auto"/>
          </w:tcPr>
          <w:p w14:paraId="4F05D619" w14:textId="77777777" w:rsidR="007415F0" w:rsidRPr="00A53F47" w:rsidRDefault="007415F0" w:rsidP="00273703">
            <w:pPr>
              <w:ind w:left="-57"/>
              <w:jc w:val="both"/>
              <w:rPr>
                <w:rFonts w:eastAsia="Calibri" w:cstheme="minorHAnsi"/>
              </w:rPr>
            </w:pPr>
            <w:r w:rsidRPr="00A53F47">
              <w:rPr>
                <w:rFonts w:eastAsia="Calibri" w:cstheme="minorHAnsi"/>
              </w:rPr>
              <w:t xml:space="preserve">il Programma Annuale 20[...] approvato con delibera n. […] del […]; </w:t>
            </w:r>
          </w:p>
        </w:tc>
      </w:tr>
      <w:tr w:rsidR="007415F0" w:rsidRPr="00A53F47" w14:paraId="4CB9B132" w14:textId="77777777" w:rsidTr="00273703">
        <w:tc>
          <w:tcPr>
            <w:tcW w:w="1500" w:type="pct"/>
            <w:shd w:val="clear" w:color="auto" w:fill="auto"/>
          </w:tcPr>
          <w:p w14:paraId="6F0F02BA" w14:textId="77777777" w:rsidR="007415F0" w:rsidRPr="00A53F47" w:rsidRDefault="007415F0" w:rsidP="00273703">
            <w:pPr>
              <w:rPr>
                <w:rFonts w:eastAsia="Calibri" w:cstheme="minorHAnsi"/>
                <w:b/>
              </w:rPr>
            </w:pPr>
            <w:r w:rsidRPr="00A53F47">
              <w:rPr>
                <w:rFonts w:eastAsia="Calibri" w:cstheme="minorHAnsi"/>
                <w:b/>
              </w:rPr>
              <w:t xml:space="preserve">VISTA </w:t>
            </w:r>
          </w:p>
        </w:tc>
        <w:tc>
          <w:tcPr>
            <w:tcW w:w="3500" w:type="pct"/>
            <w:shd w:val="clear" w:color="auto" w:fill="auto"/>
          </w:tcPr>
          <w:p w14:paraId="2DE88817" w14:textId="77777777" w:rsidR="007415F0" w:rsidRPr="00A53F47" w:rsidRDefault="007415F0" w:rsidP="00273703">
            <w:pPr>
              <w:ind w:left="-57"/>
              <w:jc w:val="both"/>
              <w:rPr>
                <w:rFonts w:eastAsia="Calibri" w:cstheme="minorHAnsi"/>
              </w:rPr>
            </w:pPr>
            <w:r w:rsidRPr="00A53F47">
              <w:rPr>
                <w:rFonts w:eastAsia="Calibri" w:cstheme="minorHAnsi"/>
              </w:rPr>
              <w:t>la L. 241 del 7 agosto 1990, recante «</w:t>
            </w:r>
            <w:r w:rsidRPr="00A53F47">
              <w:rPr>
                <w:rFonts w:eastAsia="Calibri" w:cstheme="minorHAnsi"/>
                <w:i/>
              </w:rPr>
              <w:t>Nuove norme sul procedimento amministrativo</w:t>
            </w:r>
            <w:r w:rsidRPr="00A53F47">
              <w:rPr>
                <w:rFonts w:eastAsia="Calibri" w:cstheme="minorHAnsi"/>
              </w:rPr>
              <w:t>»;</w:t>
            </w:r>
          </w:p>
        </w:tc>
      </w:tr>
      <w:tr w:rsidR="007415F0" w:rsidRPr="00A53F47" w14:paraId="43DE4877" w14:textId="77777777" w:rsidTr="00273703">
        <w:tc>
          <w:tcPr>
            <w:tcW w:w="1500" w:type="pct"/>
            <w:shd w:val="clear" w:color="auto" w:fill="auto"/>
          </w:tcPr>
          <w:p w14:paraId="0ACFB903" w14:textId="77777777" w:rsidR="007415F0" w:rsidRPr="00A53F47" w:rsidRDefault="007415F0" w:rsidP="00273703">
            <w:pPr>
              <w:rPr>
                <w:rFonts w:eastAsia="Calibri" w:cstheme="minorHAnsi"/>
                <w:b/>
              </w:rPr>
            </w:pPr>
            <w:r w:rsidRPr="00A53F47">
              <w:rPr>
                <w:rFonts w:eastAsia="Calibri" w:cstheme="minorHAnsi"/>
                <w:b/>
              </w:rPr>
              <w:t xml:space="preserve">VISTO </w:t>
            </w:r>
          </w:p>
        </w:tc>
        <w:tc>
          <w:tcPr>
            <w:tcW w:w="3500" w:type="pct"/>
            <w:shd w:val="clear" w:color="auto" w:fill="auto"/>
          </w:tcPr>
          <w:p w14:paraId="5DF96681" w14:textId="77777777" w:rsidR="007415F0" w:rsidRPr="00A53F47" w:rsidRDefault="007415F0" w:rsidP="00273703">
            <w:pPr>
              <w:ind w:left="-57"/>
              <w:jc w:val="both"/>
              <w:rPr>
                <w:rFonts w:eastAsia="Calibri" w:cstheme="minorHAnsi"/>
              </w:rPr>
            </w:pPr>
            <w:r w:rsidRPr="00A53F47">
              <w:rPr>
                <w:rFonts w:eastAsia="Times New Roman" w:cstheme="minorHAnsi"/>
                <w:lang w:eastAsia="it-IT"/>
              </w:rPr>
              <w:t xml:space="preserve">il </w:t>
            </w:r>
            <w:proofErr w:type="spellStart"/>
            <w:r w:rsidRPr="00A53F47">
              <w:rPr>
                <w:rFonts w:eastAsia="Times New Roman" w:cstheme="minorHAnsi"/>
                <w:lang w:eastAsia="it-IT"/>
              </w:rPr>
              <w:t>D.Lgs.</w:t>
            </w:r>
            <w:proofErr w:type="spellEnd"/>
            <w:r w:rsidRPr="00A53F47">
              <w:rPr>
                <w:rFonts w:eastAsia="Times New Roman" w:cstheme="minorHAnsi"/>
                <w:lang w:eastAsia="it-IT"/>
              </w:rPr>
              <w:t xml:space="preserve"> 18 aprile 2016, n. 50, recante «</w:t>
            </w:r>
            <w:r w:rsidRPr="00A53F47">
              <w:rPr>
                <w:rFonts w:eastAsia="Times New Roman" w:cstheme="minorHAnsi"/>
                <w:i/>
                <w:lang w:eastAsia="it-IT"/>
              </w:rPr>
              <w:t>Codice dei contratti pubblici</w:t>
            </w:r>
            <w:r w:rsidRPr="00A53F47">
              <w:rPr>
                <w:rFonts w:eastAsia="Times New Roman" w:cstheme="minorHAnsi"/>
                <w:lang w:eastAsia="it-IT"/>
              </w:rPr>
              <w:t>»;</w:t>
            </w:r>
          </w:p>
        </w:tc>
      </w:tr>
      <w:tr w:rsidR="007415F0" w:rsidRPr="00A53F47" w14:paraId="471A3AF3" w14:textId="77777777" w:rsidTr="00273703">
        <w:tc>
          <w:tcPr>
            <w:tcW w:w="1500" w:type="pct"/>
            <w:shd w:val="clear" w:color="auto" w:fill="auto"/>
          </w:tcPr>
          <w:p w14:paraId="418EE2C2" w14:textId="77777777" w:rsidR="007415F0" w:rsidRPr="00A53F47" w:rsidRDefault="007415F0" w:rsidP="00273703">
            <w:pPr>
              <w:widowControl w:val="0"/>
              <w:jc w:val="both"/>
              <w:rPr>
                <w:rFonts w:eastAsia="Times" w:cstheme="minorHAnsi"/>
                <w:b/>
              </w:rPr>
            </w:pPr>
            <w:r w:rsidRPr="00A53F47">
              <w:rPr>
                <w:rFonts w:eastAsia="Times" w:cstheme="minorHAnsi"/>
                <w:b/>
              </w:rPr>
              <w:t>VISTO</w:t>
            </w:r>
          </w:p>
        </w:tc>
        <w:tc>
          <w:tcPr>
            <w:tcW w:w="3500" w:type="pct"/>
            <w:shd w:val="clear" w:color="auto" w:fill="auto"/>
          </w:tcPr>
          <w:p w14:paraId="219E0B0A" w14:textId="77777777" w:rsidR="007415F0" w:rsidRPr="00A53F47" w:rsidRDefault="007415F0" w:rsidP="00273703">
            <w:pPr>
              <w:widowControl w:val="0"/>
              <w:ind w:left="-57"/>
              <w:jc w:val="both"/>
              <w:rPr>
                <w:rFonts w:eastAsia="Times" w:cstheme="minorHAnsi"/>
              </w:rPr>
            </w:pPr>
            <w:r w:rsidRPr="00A53F47">
              <w:rPr>
                <w:rFonts w:eastAsia="Times" w:cstheme="minorHAnsi"/>
              </w:rPr>
              <w:t>in particolare,</w:t>
            </w:r>
            <w:r w:rsidRPr="00A53F47">
              <w:rPr>
                <w:rFonts w:eastAsia="Times" w:cstheme="minorHAnsi"/>
                <w:b/>
              </w:rPr>
              <w:t xml:space="preserve"> </w:t>
            </w:r>
            <w:r w:rsidRPr="00A53F47">
              <w:rPr>
                <w:rFonts w:eastAsia="Times" w:cstheme="minorHAnsi"/>
              </w:rPr>
              <w:t xml:space="preserve">l’art. 32, comma 2, del </w:t>
            </w:r>
            <w:proofErr w:type="spellStart"/>
            <w:r w:rsidRPr="00A53F47">
              <w:rPr>
                <w:rFonts w:eastAsia="Times" w:cstheme="minorHAnsi"/>
              </w:rPr>
              <w:t>D.Lgs.</w:t>
            </w:r>
            <w:proofErr w:type="spellEnd"/>
            <w:r w:rsidRPr="00A53F47">
              <w:rPr>
                <w:rFonts w:eastAsia="Times" w:cstheme="minorHAnsi"/>
              </w:rPr>
              <w:t xml:space="preserve"> 50/2016, il quale prevede che </w:t>
            </w:r>
            <w:r w:rsidRPr="00A53F47">
              <w:rPr>
                <w:rFonts w:eastAsia="Calibri" w:cstheme="minorHAnsi"/>
              </w:rPr>
              <w:t>«</w:t>
            </w:r>
            <w:r w:rsidRPr="00A53F47">
              <w:rPr>
                <w:rFonts w:eastAsia="Calibri" w:cstheme="minorHAnsi"/>
                <w:i/>
                <w:iCs/>
              </w:rPr>
              <w:t>Prima dell’avvio delle procedure di affidamento dei contratti pubblici, le stazioni appaltanti, in conformità ai propri ordinamenti, decretano o determinano di contrarre, individuando gli elementi essenziali del contratto e i criteri di selezione degli operatori economici e delle offerte</w:t>
            </w:r>
            <w:r w:rsidRPr="00A53F47">
              <w:rPr>
                <w:rFonts w:eastAsia="Calibri" w:cstheme="minorHAnsi"/>
              </w:rPr>
              <w:t xml:space="preserve"> </w:t>
            </w:r>
            <w:r w:rsidRPr="00A53F47">
              <w:rPr>
                <w:rFonts w:eastAsia="Times" w:cstheme="minorHAnsi"/>
              </w:rPr>
              <w:t>[…]</w:t>
            </w:r>
            <w:r w:rsidRPr="00A53F47">
              <w:rPr>
                <w:rFonts w:cstheme="minorHAnsi"/>
              </w:rPr>
              <w:t>»</w:t>
            </w:r>
            <w:r w:rsidRPr="00A53F47">
              <w:rPr>
                <w:rFonts w:eastAsia="Times" w:cstheme="minorHAnsi"/>
              </w:rPr>
              <w:t>;</w:t>
            </w:r>
          </w:p>
        </w:tc>
      </w:tr>
      <w:tr w:rsidR="00F57126" w:rsidRPr="00A53F47" w14:paraId="03E6F903" w14:textId="77777777" w:rsidTr="007415F0">
        <w:tc>
          <w:tcPr>
            <w:tcW w:w="1500" w:type="pct"/>
            <w:shd w:val="clear" w:color="auto" w:fill="auto"/>
          </w:tcPr>
          <w:p w14:paraId="38F48DA5" w14:textId="77777777" w:rsidR="00F57126" w:rsidRPr="00A53F47" w:rsidRDefault="00F57126" w:rsidP="00F57126">
            <w:pPr>
              <w:rPr>
                <w:rFonts w:eastAsia="Calibri" w:cstheme="minorHAnsi"/>
                <w:b/>
              </w:rPr>
            </w:pPr>
            <w:bookmarkStart w:id="36" w:name="_Hlk35616394"/>
            <w:r w:rsidRPr="00A53F47">
              <w:rPr>
                <w:rFonts w:eastAsia="Calibri" w:cstheme="minorHAnsi"/>
                <w:b/>
              </w:rPr>
              <w:t xml:space="preserve">VISTO </w:t>
            </w:r>
          </w:p>
        </w:tc>
        <w:tc>
          <w:tcPr>
            <w:tcW w:w="3500" w:type="pct"/>
            <w:shd w:val="clear" w:color="auto" w:fill="auto"/>
          </w:tcPr>
          <w:p w14:paraId="18EAD480" w14:textId="77777777" w:rsidR="00F57126" w:rsidRPr="00A53F47" w:rsidRDefault="00F57126" w:rsidP="007415F0">
            <w:pPr>
              <w:jc w:val="both"/>
              <w:rPr>
                <w:rFonts w:cstheme="minorHAnsi"/>
                <w:i/>
              </w:rPr>
            </w:pPr>
            <w:r w:rsidRPr="00A53F47">
              <w:rPr>
                <w:rFonts w:eastAsia="Calibri" w:cstheme="minorHAnsi"/>
              </w:rPr>
              <w:t xml:space="preserve">in particolare, l’art. </w:t>
            </w:r>
            <w:r w:rsidRPr="00FB3C46">
              <w:rPr>
                <w:rFonts w:eastAsia="Calibri" w:cstheme="minorHAnsi"/>
              </w:rPr>
              <w:t>36, comma 2, lettera b),</w:t>
            </w:r>
            <w:r w:rsidRPr="00A53F47">
              <w:rPr>
                <w:rFonts w:eastAsia="Calibri" w:cstheme="minorHAnsi"/>
              </w:rPr>
              <w:t xml:space="preserve"> del </w:t>
            </w:r>
            <w:proofErr w:type="spellStart"/>
            <w:r w:rsidRPr="00A53F47">
              <w:rPr>
                <w:rFonts w:eastAsia="Calibri" w:cstheme="minorHAnsi"/>
              </w:rPr>
              <w:t>D.Lgs.</w:t>
            </w:r>
            <w:proofErr w:type="spellEnd"/>
            <w:r w:rsidRPr="00A53F47">
              <w:rPr>
                <w:rFonts w:eastAsia="Calibri" w:cstheme="minorHAnsi"/>
              </w:rPr>
              <w:t xml:space="preserve"> 50/2016, il quale prevede che «</w:t>
            </w:r>
            <w:r w:rsidRPr="00A53F47">
              <w:rPr>
                <w:rFonts w:eastAsia="Calibri" w:cstheme="minorHAnsi"/>
                <w:i/>
              </w:rPr>
              <w:t xml:space="preserve">Fermo restando quanto previsto dagli </w:t>
            </w:r>
            <w:hyperlink r:id="rId38" w:anchor="037" w:history="1">
              <w:r w:rsidRPr="00A53F47">
                <w:rPr>
                  <w:rFonts w:eastAsia="Calibri" w:cstheme="minorHAnsi"/>
                  <w:i/>
                </w:rPr>
                <w:t>articoli 37 e 38</w:t>
              </w:r>
            </w:hyperlink>
            <w:r w:rsidRPr="00A53F47">
              <w:rPr>
                <w:rFonts w:eastAsia="Calibri" w:cstheme="minorHAnsi"/>
                <w:i/>
              </w:rPr>
              <w:t xml:space="preserve"> e salva la possibilità di ricorrere alle procedure ordinarie, le stazioni appaltanti procedono all'affidamento di lavori, servizi e forniture di importo inferiore alle soglie di cui all'</w:t>
            </w:r>
            <w:hyperlink r:id="rId39" w:anchor="035" w:history="1">
              <w:r w:rsidRPr="00A53F47">
                <w:rPr>
                  <w:rFonts w:eastAsia="Calibri" w:cstheme="minorHAnsi"/>
                  <w:i/>
                </w:rPr>
                <w:t>articolo 35</w:t>
              </w:r>
            </w:hyperlink>
            <w:r w:rsidRPr="00A53F47">
              <w:rPr>
                <w:rFonts w:eastAsia="Calibri" w:cstheme="minorHAnsi"/>
                <w:i/>
              </w:rPr>
              <w:t xml:space="preserve">, secondo le seguenti modalità: </w:t>
            </w:r>
            <w:r w:rsidRPr="00A53F47">
              <w:rPr>
                <w:rFonts w:eastAsia="Calibri" w:cstheme="minorHAnsi"/>
              </w:rPr>
              <w:t>[…]</w:t>
            </w:r>
            <w:r w:rsidRPr="00A53F47">
              <w:rPr>
                <w:rFonts w:eastAsia="Calibri" w:cstheme="minorHAnsi"/>
                <w:i/>
              </w:rPr>
              <w:t xml:space="preserve"> b) per affidamenti di importo pari o superiore a 40.000 euro e inferiore a 150.000 euro per i lavori, o alle soglie di cui all’</w:t>
            </w:r>
            <w:hyperlink r:id="rId40" w:anchor="035" w:history="1">
              <w:r w:rsidRPr="00A53F47">
                <w:rPr>
                  <w:rFonts w:eastAsia="Calibri" w:cstheme="minorHAnsi"/>
                  <w:i/>
                </w:rPr>
                <w:t>articolo 35</w:t>
              </w:r>
            </w:hyperlink>
            <w:r w:rsidRPr="00A53F47">
              <w:rPr>
                <w:rFonts w:eastAsia="Calibri" w:cstheme="minorHAnsi"/>
                <w:i/>
              </w:rPr>
              <w:t xml:space="preserve"> per le forniture e i servizi, mediante affidamento diretto previa valutazione di tre preventivi, ove esistenti, per i lavori, e, per i servizi e le forniture, di almeno cinque operatori economici individuati sulla base di indagini di mercato o tramite elenchi di operatori economici, nel rispetto di un criterio di rotazione degli inviti. I lavori possono essere eseguiti anche in amministrazione diretta, fatto salvo l’acquisto e il noleggio di mezzi, per i quali si applica comunque la procedura di cui al periodo precedente. L’avviso sui risultati della procedura di affidamento contiene l’indicazione anche dei soggetti invitati; </w:t>
            </w:r>
            <w:r w:rsidRPr="00A53F47">
              <w:rPr>
                <w:rFonts w:eastAsia="Calibri" w:cstheme="minorHAnsi"/>
              </w:rPr>
              <w:t xml:space="preserve">[…]»; </w:t>
            </w:r>
          </w:p>
        </w:tc>
      </w:tr>
      <w:tr w:rsidR="00F57126" w:rsidRPr="00A53F47" w14:paraId="79B344E3" w14:textId="77777777" w:rsidTr="007415F0">
        <w:tc>
          <w:tcPr>
            <w:tcW w:w="1500" w:type="pct"/>
            <w:shd w:val="clear" w:color="auto" w:fill="auto"/>
          </w:tcPr>
          <w:p w14:paraId="76335585" w14:textId="77777777" w:rsidR="00F57126" w:rsidRPr="00A53F47" w:rsidRDefault="00F57126" w:rsidP="00F57126">
            <w:pPr>
              <w:rPr>
                <w:rFonts w:eastAsia="Calibri" w:cstheme="minorHAnsi"/>
                <w:b/>
              </w:rPr>
            </w:pPr>
            <w:r w:rsidRPr="00A53F47">
              <w:rPr>
                <w:rFonts w:eastAsia="Calibri" w:cstheme="minorHAnsi"/>
                <w:b/>
              </w:rPr>
              <w:lastRenderedPageBreak/>
              <w:t xml:space="preserve">VISTE </w:t>
            </w:r>
          </w:p>
        </w:tc>
        <w:tc>
          <w:tcPr>
            <w:tcW w:w="3500" w:type="pct"/>
            <w:shd w:val="clear" w:color="auto" w:fill="auto"/>
          </w:tcPr>
          <w:p w14:paraId="2A64D7B0" w14:textId="67C6A2B4" w:rsidR="00F57126" w:rsidRPr="00A53F47" w:rsidRDefault="007415F0" w:rsidP="007415F0">
            <w:pPr>
              <w:jc w:val="both"/>
              <w:rPr>
                <w:rFonts w:eastAsia="Calibri" w:cstheme="minorHAnsi"/>
              </w:rPr>
            </w:pPr>
            <w:r w:rsidRPr="00A53F47">
              <w:rPr>
                <w:rFonts w:eastAsia="Calibri" w:cstheme="minorHAnsi"/>
              </w:rPr>
              <w:t>le Linee Guida A.N.AC. n. 4, recanti «</w:t>
            </w:r>
            <w:r w:rsidRPr="00A53F47">
              <w:rPr>
                <w:rFonts w:eastAsia="Calibri" w:cstheme="minorHAnsi"/>
                <w:i/>
              </w:rPr>
              <w:t>Procedure per l’affidamento dei contratti pubblici di importo inferiore alle soglie di rilevanza comunitaria, indagini di mercato e formazione e gestione degli elenchi di operatori economici</w:t>
            </w:r>
            <w:r w:rsidRPr="00A53F47">
              <w:rPr>
                <w:rFonts w:eastAsia="Calibri" w:cstheme="minorHAnsi"/>
              </w:rPr>
              <w:t>»;</w:t>
            </w:r>
          </w:p>
        </w:tc>
      </w:tr>
      <w:tr w:rsidR="00F57126" w:rsidRPr="00A53F47" w14:paraId="49C1B051" w14:textId="77777777" w:rsidTr="007415F0">
        <w:tc>
          <w:tcPr>
            <w:tcW w:w="1500" w:type="pct"/>
            <w:shd w:val="clear" w:color="auto" w:fill="auto"/>
          </w:tcPr>
          <w:p w14:paraId="6D66C361" w14:textId="77777777" w:rsidR="00F57126" w:rsidRPr="00A53F47" w:rsidRDefault="00F57126" w:rsidP="00F57126">
            <w:pPr>
              <w:tabs>
                <w:tab w:val="left" w:pos="952"/>
              </w:tabs>
              <w:rPr>
                <w:rFonts w:eastAsia="Calibri" w:cstheme="minorHAnsi"/>
                <w:b/>
              </w:rPr>
            </w:pPr>
            <w:r w:rsidRPr="00A53F47">
              <w:rPr>
                <w:rFonts w:eastAsia="Calibri" w:cstheme="minorHAnsi"/>
                <w:b/>
              </w:rPr>
              <w:t>ATTESO</w:t>
            </w:r>
          </w:p>
        </w:tc>
        <w:tc>
          <w:tcPr>
            <w:tcW w:w="3500" w:type="pct"/>
            <w:shd w:val="clear" w:color="auto" w:fill="auto"/>
          </w:tcPr>
          <w:p w14:paraId="1A625774" w14:textId="77777777" w:rsidR="00F57126" w:rsidRPr="00A53F47" w:rsidRDefault="00F57126" w:rsidP="007415F0">
            <w:pPr>
              <w:jc w:val="both"/>
              <w:rPr>
                <w:rFonts w:eastAsia="Calibri" w:cstheme="minorHAnsi"/>
              </w:rPr>
            </w:pPr>
            <w:r w:rsidRPr="00A53F47">
              <w:rPr>
                <w:rFonts w:cstheme="minorHAnsi"/>
                <w:color w:val="000000"/>
              </w:rPr>
              <w:t xml:space="preserve">che </w:t>
            </w:r>
            <w:r w:rsidRPr="00A53F47">
              <w:rPr>
                <w:rFonts w:eastAsia="Calibri" w:cstheme="minorHAnsi"/>
              </w:rPr>
              <w:t xml:space="preserve">il servizio in parola è stato inserito nel </w:t>
            </w:r>
            <w:r w:rsidRPr="00A53F47">
              <w:rPr>
                <w:rFonts w:cstheme="minorHAnsi"/>
                <w:color w:val="000000"/>
              </w:rPr>
              <w:t xml:space="preserve">programma biennale degli acquisti di servizi e forniture di cui all’art. 21, comma 6, del </w:t>
            </w:r>
            <w:proofErr w:type="spellStart"/>
            <w:r w:rsidRPr="00A53F47">
              <w:rPr>
                <w:rFonts w:cstheme="minorHAnsi"/>
                <w:color w:val="000000"/>
              </w:rPr>
              <w:t>D.Lgs.</w:t>
            </w:r>
            <w:proofErr w:type="spellEnd"/>
            <w:r w:rsidRPr="00A53F47">
              <w:rPr>
                <w:rFonts w:cstheme="minorHAnsi"/>
                <w:color w:val="000000"/>
              </w:rPr>
              <w:t xml:space="preserve"> 50/2016, con attribuzione del Codice Unico Intervento (CUI) n. </w:t>
            </w:r>
            <w:r w:rsidRPr="00A53F47">
              <w:rPr>
                <w:rFonts w:cstheme="minorHAnsi"/>
              </w:rPr>
              <w:t>[…]</w:t>
            </w:r>
            <w:r w:rsidRPr="00A53F47">
              <w:rPr>
                <w:rFonts w:eastAsia="Calibri" w:cstheme="minorHAnsi"/>
              </w:rPr>
              <w:t>;</w:t>
            </w:r>
          </w:p>
        </w:tc>
      </w:tr>
      <w:tr w:rsidR="00F57126" w:rsidRPr="00A53F47" w14:paraId="6B2B73A6" w14:textId="77777777" w:rsidTr="007415F0">
        <w:tc>
          <w:tcPr>
            <w:tcW w:w="1500" w:type="pct"/>
            <w:shd w:val="clear" w:color="auto" w:fill="auto"/>
          </w:tcPr>
          <w:p w14:paraId="2695EF97" w14:textId="77777777" w:rsidR="00F57126" w:rsidRPr="00A53F47" w:rsidRDefault="00F57126" w:rsidP="00F57126">
            <w:pPr>
              <w:rPr>
                <w:rFonts w:eastAsia="Calibri" w:cstheme="minorHAnsi"/>
                <w:b/>
              </w:rPr>
            </w:pPr>
            <w:r w:rsidRPr="00A53F47">
              <w:rPr>
                <w:rFonts w:eastAsia="Calibri" w:cstheme="minorHAnsi"/>
                <w:b/>
              </w:rPr>
              <w:t xml:space="preserve">VISTO </w:t>
            </w:r>
          </w:p>
          <w:p w14:paraId="6115375D" w14:textId="77777777" w:rsidR="00F57126" w:rsidRPr="00A53F47" w:rsidRDefault="00F57126" w:rsidP="00F57126">
            <w:pPr>
              <w:rPr>
                <w:rFonts w:eastAsia="Calibri" w:cstheme="minorHAnsi"/>
              </w:rPr>
            </w:pPr>
          </w:p>
          <w:p w14:paraId="05F9DDE1" w14:textId="77777777" w:rsidR="00F57126" w:rsidRPr="00A53F47" w:rsidRDefault="00F57126" w:rsidP="00F57126">
            <w:pPr>
              <w:rPr>
                <w:rFonts w:eastAsia="Calibri" w:cstheme="minorHAnsi"/>
              </w:rPr>
            </w:pPr>
          </w:p>
        </w:tc>
        <w:tc>
          <w:tcPr>
            <w:tcW w:w="3500" w:type="pct"/>
            <w:shd w:val="clear" w:color="auto" w:fill="auto"/>
          </w:tcPr>
          <w:p w14:paraId="5DC1B436" w14:textId="0239B419" w:rsidR="00F57126" w:rsidRPr="00A53F47" w:rsidRDefault="007415F0" w:rsidP="007415F0">
            <w:pPr>
              <w:jc w:val="both"/>
              <w:rPr>
                <w:rFonts w:eastAsia="Calibri" w:cstheme="minorHAnsi"/>
              </w:rPr>
            </w:pPr>
            <w:r w:rsidRPr="00A53F47">
              <w:rPr>
                <w:rFonts w:eastAsia="Calibri" w:cstheme="minorHAnsi"/>
              </w:rPr>
              <w:t>l’art. 1, comma 449, della L. 27 dicembre 2006, n. 296, come modificato dall’art. 1, comma 495 della L. n. 28 dicembre 2015, n. 208, il quale prevede che tutte le amministrazioni statali centrali e periferiche, ivi comprese le scuole di ogni ordine e grado, sono tenute ad approvvigionarsi utilizzando le convenzioni stipulate da Consip S.p.A.;</w:t>
            </w:r>
          </w:p>
        </w:tc>
      </w:tr>
      <w:tr w:rsidR="007415F0" w:rsidRPr="00A53F47" w14:paraId="6CBB3454" w14:textId="77777777" w:rsidTr="007415F0">
        <w:tc>
          <w:tcPr>
            <w:tcW w:w="1500" w:type="pct"/>
            <w:shd w:val="clear" w:color="auto" w:fill="auto"/>
          </w:tcPr>
          <w:p w14:paraId="37560C4A" w14:textId="3653FBC5" w:rsidR="007415F0" w:rsidRPr="00A53F47" w:rsidRDefault="007415F0" w:rsidP="00F57126">
            <w:pPr>
              <w:rPr>
                <w:rFonts w:eastAsia="Calibri" w:cstheme="minorHAnsi"/>
                <w:b/>
                <w:bCs/>
              </w:rPr>
            </w:pPr>
            <w:r w:rsidRPr="00A53F47">
              <w:rPr>
                <w:rFonts w:eastAsia="Calibri" w:cstheme="minorHAnsi"/>
                <w:b/>
                <w:bCs/>
              </w:rPr>
              <w:t>VISTO</w:t>
            </w:r>
          </w:p>
        </w:tc>
        <w:tc>
          <w:tcPr>
            <w:tcW w:w="3500" w:type="pct"/>
            <w:shd w:val="clear" w:color="auto" w:fill="auto"/>
          </w:tcPr>
          <w:p w14:paraId="7B2244ED" w14:textId="64D35AA6" w:rsidR="007415F0" w:rsidRPr="00A53F47" w:rsidRDefault="007415F0" w:rsidP="007415F0">
            <w:pPr>
              <w:jc w:val="both"/>
              <w:rPr>
                <w:rFonts w:eastAsia="Calibri" w:cstheme="minorHAnsi"/>
              </w:rPr>
            </w:pPr>
            <w:r w:rsidRPr="00A53F47">
              <w:rPr>
                <w:rFonts w:eastAsia="Calibri" w:cstheme="minorHAnsi"/>
              </w:rPr>
              <w:t>l’art. 1, comma 583, della L. 27 dicembre 2019, n. 160, ai sensi del quale, fermo restando quanto previsto dal succitato art. 1, commi 449 e 450, della L. 296/2006, le amministrazioni statali centrali e periferiche, ivi compresi gli istituti e le scuole di ogni ordine e grado, sono tenute ad approvvigionarsi attraverso gli accordi quadro stipulati da Consip S.p.A. o il Sistema Dinamico di Acquisizione (SDAPA) realizzato e gestito da Consip S.p.A.;</w:t>
            </w:r>
          </w:p>
        </w:tc>
      </w:tr>
      <w:tr w:rsidR="00F57126" w:rsidRPr="00A53F47" w14:paraId="64CC428C" w14:textId="77777777" w:rsidTr="007415F0">
        <w:tc>
          <w:tcPr>
            <w:tcW w:w="1500" w:type="pct"/>
            <w:shd w:val="clear" w:color="auto" w:fill="auto"/>
          </w:tcPr>
          <w:p w14:paraId="364DDE24" w14:textId="77777777" w:rsidR="00F57126" w:rsidRPr="00A53F47" w:rsidRDefault="00F57126" w:rsidP="00F57126">
            <w:pPr>
              <w:rPr>
                <w:rFonts w:eastAsia="Calibri" w:cstheme="minorHAnsi"/>
                <w:b/>
              </w:rPr>
            </w:pPr>
            <w:r w:rsidRPr="00A53F47">
              <w:rPr>
                <w:rFonts w:eastAsia="Calibri" w:cstheme="minorHAnsi"/>
                <w:b/>
              </w:rPr>
              <w:t>VISTA</w:t>
            </w:r>
          </w:p>
        </w:tc>
        <w:tc>
          <w:tcPr>
            <w:tcW w:w="3500" w:type="pct"/>
            <w:shd w:val="clear" w:color="auto" w:fill="auto"/>
          </w:tcPr>
          <w:p w14:paraId="644FCF30" w14:textId="603FCA15" w:rsidR="00F57126" w:rsidRPr="00A53F47" w:rsidRDefault="007415F0" w:rsidP="007415F0">
            <w:pPr>
              <w:jc w:val="both"/>
              <w:rPr>
                <w:rFonts w:eastAsia="Calibri" w:cstheme="minorHAnsi"/>
              </w:rPr>
            </w:pPr>
            <w:r w:rsidRPr="00A53F47">
              <w:rPr>
                <w:rFonts w:eastAsia="Calibri" w:cstheme="minorHAnsi"/>
              </w:rPr>
              <w:t>[</w:t>
            </w:r>
            <w:r w:rsidRPr="00A53F47">
              <w:rPr>
                <w:rFonts w:eastAsia="Calibri" w:cstheme="minorHAnsi"/>
                <w:i/>
                <w:iCs/>
              </w:rPr>
              <w:t>solo in caso di acquisto di servizi e beni informatici</w:t>
            </w:r>
            <w:r w:rsidRPr="00A53F47">
              <w:rPr>
                <w:rFonts w:eastAsia="Calibri" w:cstheme="minorHAnsi"/>
              </w:rPr>
              <w:t>] la L. n. 208/2015, che, all'art. 1, comma 512, per la categoria merceologica relativa ai servizi e ai beni informatici ha previsto che, fermi restando gli obblighi di acquisizione centralizzata previsti per i beni e servizi dalla normativa vigente, sussiste l’obbligo di approvvigionarsi esclusivamente tramite gli strumenti di acquisto e di negoziazione messi a disposizione da Consip S.p.A. (Convenzioni quadro, Accordi quadro, Me.PA., Sistema Dinamico di Acquisizione);</w:t>
            </w:r>
          </w:p>
        </w:tc>
      </w:tr>
      <w:tr w:rsidR="00CB5B22" w:rsidRPr="00A53F47" w14:paraId="3BE87434" w14:textId="77777777" w:rsidTr="007415F0">
        <w:tc>
          <w:tcPr>
            <w:tcW w:w="1500" w:type="pct"/>
            <w:shd w:val="clear" w:color="auto" w:fill="auto"/>
          </w:tcPr>
          <w:p w14:paraId="2C31D464" w14:textId="15A07F02" w:rsidR="00CB5B22" w:rsidRPr="00A53F47" w:rsidRDefault="00CB5B22" w:rsidP="00B65C71">
            <w:pPr>
              <w:rPr>
                <w:rFonts w:eastAsia="Calibri" w:cstheme="minorHAnsi"/>
                <w:b/>
              </w:rPr>
            </w:pPr>
            <w:r w:rsidRPr="00A53F47">
              <w:rPr>
                <w:rFonts w:eastAsia="Calibri" w:cstheme="minorHAnsi"/>
                <w:b/>
              </w:rPr>
              <w:t>DATO ATTO</w:t>
            </w:r>
          </w:p>
        </w:tc>
        <w:tc>
          <w:tcPr>
            <w:tcW w:w="3500" w:type="pct"/>
            <w:shd w:val="clear" w:color="auto" w:fill="auto"/>
          </w:tcPr>
          <w:p w14:paraId="0EADC843" w14:textId="64B2D37D" w:rsidR="00CB5B22" w:rsidRPr="00A53F47" w:rsidRDefault="00CB5B22" w:rsidP="00CB5B22">
            <w:pPr>
              <w:jc w:val="both"/>
              <w:rPr>
                <w:rFonts w:eastAsia="Calibri" w:cstheme="minorHAnsi"/>
              </w:rPr>
            </w:pPr>
            <w:r w:rsidRPr="00A53F47">
              <w:rPr>
                <w:rFonts w:eastAsia="Calibri" w:cstheme="minorHAnsi"/>
              </w:rPr>
              <w:t>della non esistenza di Convenzioni Consip attive in merito a tale merceologia [</w:t>
            </w:r>
            <w:r w:rsidRPr="00A53F47">
              <w:rPr>
                <w:rFonts w:eastAsia="Calibri" w:cstheme="minorHAnsi"/>
                <w:i/>
              </w:rPr>
              <w:t>oppure, nella sola ipotesi di esistenza di Convenzione Consip mancante delle caratteristiche essenziali richieste dalla Istituzione Scolastica</w:t>
            </w:r>
            <w:r w:rsidRPr="00A53F47">
              <w:rPr>
                <w:rFonts w:eastAsia="Calibri" w:cstheme="minorHAnsi"/>
              </w:rPr>
              <w:t xml:space="preserve">] della non idoneità della Convenzione Consip a soddisfare il fabbisogno dell’Istituzione Scolastica per </w:t>
            </w:r>
            <w:r w:rsidRPr="00A53F47">
              <w:rPr>
                <w:rFonts w:eastAsia="Calibri" w:cstheme="minorHAnsi"/>
                <w:iCs/>
              </w:rPr>
              <w:t>mancanza delle caratteristiche essenziali</w:t>
            </w:r>
            <w:r w:rsidRPr="00A53F47">
              <w:rPr>
                <w:rFonts w:eastAsia="Calibri" w:cstheme="minorHAnsi"/>
              </w:rPr>
              <w:t>, come rilevato in apposito provvedimento del Dirigente Scolastico n. […] del […], trasmesso al competente ufficio della Corte dei Conti, in attuazione di quanto previsto dall’art. 1, comma 510 della L. n. 208/2015;</w:t>
            </w:r>
          </w:p>
        </w:tc>
      </w:tr>
      <w:tr w:rsidR="00CB5B22" w:rsidRPr="00A53F47" w14:paraId="338274A8" w14:textId="77777777" w:rsidTr="007415F0">
        <w:tc>
          <w:tcPr>
            <w:tcW w:w="1500" w:type="pct"/>
            <w:shd w:val="clear" w:color="auto" w:fill="auto"/>
          </w:tcPr>
          <w:p w14:paraId="50AF6F8D" w14:textId="58FE7280" w:rsidR="00CB5B22" w:rsidRPr="00A53F47" w:rsidRDefault="00C07362" w:rsidP="00B65C71">
            <w:pPr>
              <w:rPr>
                <w:rFonts w:eastAsia="Calibri" w:cstheme="minorHAnsi"/>
                <w:b/>
              </w:rPr>
            </w:pPr>
            <w:r w:rsidRPr="00A53F47">
              <w:rPr>
                <w:rFonts w:eastAsia="Calibri" w:cstheme="minorHAnsi"/>
                <w:b/>
              </w:rPr>
              <w:t>DATO ATTO</w:t>
            </w:r>
          </w:p>
        </w:tc>
        <w:tc>
          <w:tcPr>
            <w:tcW w:w="3500" w:type="pct"/>
            <w:shd w:val="clear" w:color="auto" w:fill="auto"/>
          </w:tcPr>
          <w:p w14:paraId="75575C72" w14:textId="0B125319" w:rsidR="00CB5B22" w:rsidRPr="00A53F47" w:rsidRDefault="00CB5B22" w:rsidP="00CB5B22">
            <w:pPr>
              <w:jc w:val="both"/>
              <w:rPr>
                <w:rFonts w:eastAsia="Calibri" w:cstheme="minorHAnsi"/>
              </w:rPr>
            </w:pPr>
            <w:r w:rsidRPr="00A53F47">
              <w:rPr>
                <w:rFonts w:eastAsia="Calibri" w:cstheme="minorHAnsi"/>
              </w:rPr>
              <w:t>che, nell’ambito degli Accordi Quadro stipulati da Consip S.p.A. e dello SDAPA realizzato e gestito da Consip S.p.A., non risultano attive iniziative aventi ad oggetto interventi comparabili con quelli da affidare con la presente procedura [</w:t>
            </w:r>
            <w:r w:rsidRPr="00A53F47">
              <w:rPr>
                <w:rFonts w:eastAsia="Calibri" w:cstheme="minorHAnsi"/>
                <w:i/>
              </w:rPr>
              <w:t xml:space="preserve">oppure, nell’ipotesi di Accordo Quadro e/o di Bando Istitutivo nell’ambito dello SDAPA esistente, ma mancante delle caratteristiche essenziali </w:t>
            </w:r>
            <w:r w:rsidRPr="00A53F47">
              <w:rPr>
                <w:rFonts w:eastAsia="Calibri" w:cstheme="minorHAnsi"/>
                <w:i/>
              </w:rPr>
              <w:lastRenderedPageBreak/>
              <w:t>richieste dalla Istituzione Scolastica</w:t>
            </w:r>
            <w:r w:rsidRPr="00A53F47">
              <w:rPr>
                <w:rFonts w:eastAsia="Calibri" w:cstheme="minorHAnsi"/>
              </w:rPr>
              <w:t>] che, nell’ambito degli Accordi Quadro stipulati da Consip e dello SDAPA realizzato e gestito da Consip, non risultano attive iniziative idonee a soddisfare i fabbisogni dell’Istituto, in quanto [</w:t>
            </w:r>
            <w:r w:rsidRPr="00A53F47">
              <w:rPr>
                <w:rFonts w:eastAsia="Calibri" w:cstheme="minorHAnsi"/>
                <w:i/>
                <w:iCs/>
              </w:rPr>
              <w:t>indicare le ragioni per cui le iniziative Consip non risultano idonee a soddisfare i fabbisogni dell’Istituto</w:t>
            </w:r>
            <w:r w:rsidRPr="00A53F47">
              <w:rPr>
                <w:rFonts w:eastAsia="Calibri" w:cstheme="minorHAnsi"/>
              </w:rPr>
              <w:t>];</w:t>
            </w:r>
          </w:p>
        </w:tc>
      </w:tr>
      <w:tr w:rsidR="00CB5B22" w:rsidRPr="00A53F47" w14:paraId="3C3575A7" w14:textId="77777777" w:rsidTr="007415F0">
        <w:tc>
          <w:tcPr>
            <w:tcW w:w="1500" w:type="pct"/>
            <w:shd w:val="clear" w:color="auto" w:fill="auto"/>
          </w:tcPr>
          <w:p w14:paraId="2F0CE468" w14:textId="7BAB2DAA" w:rsidR="00CB5B22" w:rsidRPr="00A53F47" w:rsidRDefault="00CB5B22" w:rsidP="00B65C71">
            <w:pPr>
              <w:rPr>
                <w:rFonts w:eastAsia="Calibri" w:cstheme="minorHAnsi"/>
                <w:b/>
              </w:rPr>
            </w:pPr>
            <w:r w:rsidRPr="00A53F47">
              <w:rPr>
                <w:rFonts w:eastAsia="Calibri" w:cstheme="minorHAnsi"/>
                <w:b/>
              </w:rPr>
              <w:lastRenderedPageBreak/>
              <w:t>DATO ATTO</w:t>
            </w:r>
          </w:p>
        </w:tc>
        <w:tc>
          <w:tcPr>
            <w:tcW w:w="3500" w:type="pct"/>
            <w:shd w:val="clear" w:color="auto" w:fill="auto"/>
          </w:tcPr>
          <w:p w14:paraId="1CA33503" w14:textId="05B84664" w:rsidR="00CB5B22" w:rsidRPr="00A53F47" w:rsidRDefault="00CB5B22" w:rsidP="00CB5B22">
            <w:pPr>
              <w:jc w:val="both"/>
              <w:rPr>
                <w:rFonts w:eastAsia="Calibri" w:cstheme="minorHAnsi"/>
              </w:rPr>
            </w:pPr>
            <w:r w:rsidRPr="00A53F47">
              <w:rPr>
                <w:rFonts w:eastAsia="Calibri" w:cstheme="minorHAnsi"/>
              </w:rPr>
              <w:t>[</w:t>
            </w:r>
            <w:r w:rsidRPr="00A53F47">
              <w:rPr>
                <w:rFonts w:eastAsia="Calibri" w:cstheme="minorHAnsi"/>
                <w:i/>
              </w:rPr>
              <w:t>nei soli casi di acquisti di beni e servizi informatici</w:t>
            </w:r>
            <w:r w:rsidRPr="00A53F47">
              <w:rPr>
                <w:rFonts w:eastAsia="Calibri" w:cstheme="minorHAnsi"/>
              </w:rPr>
              <w:t>] che il Dirigente Scolastico ha adottato apposito provvedimento con il quale ha dato atto che, nell’ambito de</w:t>
            </w:r>
            <w:r w:rsidRPr="00A53F47">
              <w:rPr>
                <w:rFonts w:cstheme="minorHAnsi"/>
                <w:szCs w:val="24"/>
              </w:rPr>
              <w:t xml:space="preserve">gli strumenti di acquisto e di negoziazione messi a disposizione da Consip S.p.A., non si rivengono beni o servizi disponibili </w:t>
            </w:r>
            <w:r w:rsidRPr="00A53F47">
              <w:rPr>
                <w:rFonts w:cstheme="minorHAnsi"/>
                <w:iCs/>
                <w:szCs w:val="24"/>
              </w:rPr>
              <w:t>[</w:t>
            </w:r>
            <w:r w:rsidRPr="00A53F47">
              <w:rPr>
                <w:rFonts w:cstheme="minorHAnsi"/>
                <w:i/>
                <w:szCs w:val="24"/>
              </w:rPr>
              <w:t>oppure idonei</w:t>
            </w:r>
            <w:r w:rsidRPr="00A53F47">
              <w:rPr>
                <w:rFonts w:eastAsia="Calibri" w:cstheme="minorHAnsi"/>
                <w:i/>
              </w:rPr>
              <w:t xml:space="preserve"> al soddisfacimento dello specifico fabbisogno dell'amministrazione</w:t>
            </w:r>
            <w:r w:rsidRPr="00A53F47">
              <w:rPr>
                <w:rFonts w:eastAsia="Calibri" w:cstheme="minorHAnsi"/>
                <w:iCs/>
              </w:rPr>
              <w:t>]</w:t>
            </w:r>
            <w:r w:rsidRPr="00A53F47">
              <w:rPr>
                <w:rFonts w:eastAsia="Calibri" w:cstheme="minorHAnsi"/>
                <w:i/>
              </w:rPr>
              <w:t xml:space="preserve"> </w:t>
            </w:r>
            <w:r w:rsidRPr="00A53F47">
              <w:rPr>
                <w:rFonts w:eastAsia="Calibri" w:cstheme="minorHAnsi"/>
                <w:iCs/>
              </w:rPr>
              <w:t>[</w:t>
            </w:r>
            <w:r w:rsidRPr="00A53F47">
              <w:rPr>
                <w:rFonts w:eastAsia="Calibri" w:cstheme="minorHAnsi"/>
                <w:i/>
              </w:rPr>
              <w:t>in alternativa, è possibile motivare circa la sussistenza di necessità ed urgenza comunque funzionale ad assicurare la continuità della gestione amministrativa</w:t>
            </w:r>
            <w:r w:rsidRPr="00A53F47">
              <w:rPr>
                <w:rFonts w:eastAsia="Calibri" w:cstheme="minorHAnsi"/>
                <w:iCs/>
              </w:rPr>
              <w:t>]</w:t>
            </w:r>
            <w:r w:rsidRPr="00A53F47">
              <w:rPr>
                <w:rFonts w:eastAsia="Calibri" w:cstheme="minorHAnsi"/>
              </w:rPr>
              <w:t xml:space="preserve"> e che il suddetto provvedimento è stato  comunicato all’A.N.AC. e all'Agenzia per l’Italia Digitale (</w:t>
            </w:r>
            <w:proofErr w:type="spellStart"/>
            <w:r w:rsidRPr="00A53F47">
              <w:rPr>
                <w:rFonts w:eastAsia="Calibri" w:cstheme="minorHAnsi"/>
              </w:rPr>
              <w:t>AgID</w:t>
            </w:r>
            <w:proofErr w:type="spellEnd"/>
            <w:r w:rsidRPr="00A53F47">
              <w:rPr>
                <w:rFonts w:eastAsia="Calibri" w:cstheme="minorHAnsi"/>
              </w:rPr>
              <w:t>);</w:t>
            </w:r>
          </w:p>
        </w:tc>
      </w:tr>
      <w:tr w:rsidR="00B65C71" w:rsidRPr="00A53F47" w14:paraId="0B09E6AF" w14:textId="77777777" w:rsidTr="007415F0">
        <w:tc>
          <w:tcPr>
            <w:tcW w:w="1500" w:type="pct"/>
            <w:shd w:val="clear" w:color="auto" w:fill="auto"/>
          </w:tcPr>
          <w:p w14:paraId="42D013B0" w14:textId="77777777" w:rsidR="00B65C71" w:rsidRPr="00A53F47" w:rsidRDefault="00B65C71" w:rsidP="00B65C71">
            <w:pPr>
              <w:rPr>
                <w:rFonts w:eastAsia="Calibri" w:cstheme="minorHAnsi"/>
                <w:b/>
              </w:rPr>
            </w:pPr>
            <w:r w:rsidRPr="00A53F47">
              <w:rPr>
                <w:rFonts w:eastAsia="Calibri" w:cstheme="minorHAnsi"/>
                <w:b/>
              </w:rPr>
              <w:t>CONSIDERATO</w:t>
            </w:r>
          </w:p>
        </w:tc>
        <w:tc>
          <w:tcPr>
            <w:tcW w:w="3500" w:type="pct"/>
            <w:shd w:val="clear" w:color="auto" w:fill="auto"/>
          </w:tcPr>
          <w:p w14:paraId="43901F34" w14:textId="347B85BF" w:rsidR="00B65C71" w:rsidRPr="00A53F47" w:rsidRDefault="00B65C71" w:rsidP="00CB5B22">
            <w:pPr>
              <w:jc w:val="both"/>
              <w:rPr>
                <w:rFonts w:eastAsia="Calibri" w:cstheme="minorHAnsi"/>
              </w:rPr>
            </w:pPr>
            <w:r w:rsidRPr="00A53F47">
              <w:rPr>
                <w:rFonts w:cstheme="minorHAnsi"/>
              </w:rPr>
              <w:t>[</w:t>
            </w:r>
            <w:r w:rsidRPr="00A53F47">
              <w:rPr>
                <w:rFonts w:cstheme="minorHAnsi"/>
                <w:i/>
              </w:rPr>
              <w:t>eventuale, solo se la procedura è svolta senza una piattaforma elettronica</w:t>
            </w:r>
            <w:r w:rsidRPr="00A53F47">
              <w:rPr>
                <w:rFonts w:cstheme="minorHAnsi"/>
              </w:rPr>
              <w:t>] che la presente procedura sarà svolta dall’Istituzione</w:t>
            </w:r>
            <w:r w:rsidR="00CB5B22" w:rsidRPr="00A53F47">
              <w:rPr>
                <w:rFonts w:cstheme="minorHAnsi"/>
              </w:rPr>
              <w:t xml:space="preserve"> con modalità cartacee</w:t>
            </w:r>
            <w:r w:rsidRPr="00A53F47">
              <w:rPr>
                <w:rFonts w:cstheme="minorHAnsi"/>
              </w:rPr>
              <w:t xml:space="preserve">, non disponendo di mezzi e di risorse idonee a dotarsi di una piattaforma elettronica, in deroga rispetto a quanto previsto dall’art. 40, comma 2, del </w:t>
            </w:r>
            <w:proofErr w:type="spellStart"/>
            <w:r w:rsidRPr="00A53F47">
              <w:rPr>
                <w:rFonts w:cstheme="minorHAnsi"/>
              </w:rPr>
              <w:t>D.Lgs.</w:t>
            </w:r>
            <w:proofErr w:type="spellEnd"/>
            <w:r w:rsidRPr="00A53F47">
              <w:rPr>
                <w:rFonts w:cstheme="minorHAnsi"/>
              </w:rPr>
              <w:t xml:space="preserve"> 50/2016, in virtù di quanto previsto dall’articolo 52, comma 1, terzo periodo lett. c), del </w:t>
            </w:r>
            <w:proofErr w:type="spellStart"/>
            <w:r w:rsidRPr="00A53F47">
              <w:rPr>
                <w:rFonts w:cstheme="minorHAnsi"/>
              </w:rPr>
              <w:t>D.Lgs.</w:t>
            </w:r>
            <w:proofErr w:type="spellEnd"/>
            <w:r w:rsidRPr="00A53F47">
              <w:rPr>
                <w:rFonts w:cstheme="minorHAnsi"/>
              </w:rPr>
              <w:t xml:space="preserve"> 50/2016, il quale consente alle stazioni appaltanti di utilizzare strumenti di comunicazione non elettronici in specifiche ipotesi derogatorie, tra le quali rientra anche il caso in cui </w:t>
            </w:r>
            <w:r w:rsidRPr="00A53F47">
              <w:rPr>
                <w:rFonts w:cstheme="minorHAnsi"/>
                <w:i/>
              </w:rPr>
              <w:t>“[…] (c) l’utilizzo di mezzi di comunicazione elettronici richiede attrezzature specializzate per ufficio non comunemente disponibili alle stazioni appaltanti”</w:t>
            </w:r>
            <w:r w:rsidRPr="00A53F47">
              <w:rPr>
                <w:rFonts w:cstheme="minorHAnsi"/>
              </w:rPr>
              <w:t xml:space="preserve"> e che, in ogni caso, si richiederà ai concorrenti di produrre i documenti di offerta anche su supporto digitale, all’interno dei plichi cartacei dagli stessi prodotti ai fini della partecipazione alla procedura;</w:t>
            </w:r>
          </w:p>
        </w:tc>
      </w:tr>
      <w:tr w:rsidR="00B65C71" w:rsidRPr="00A53F47" w14:paraId="5F5D776A" w14:textId="77777777" w:rsidTr="007415F0">
        <w:tc>
          <w:tcPr>
            <w:tcW w:w="1500" w:type="pct"/>
            <w:shd w:val="clear" w:color="auto" w:fill="auto"/>
          </w:tcPr>
          <w:p w14:paraId="15E3846B" w14:textId="77777777" w:rsidR="00B65C71" w:rsidRPr="00A53F47" w:rsidRDefault="00B65C71" w:rsidP="00B65C71">
            <w:pPr>
              <w:rPr>
                <w:rFonts w:eastAsia="Calibri" w:cstheme="minorHAnsi"/>
                <w:b/>
              </w:rPr>
            </w:pPr>
            <w:r w:rsidRPr="00A53F47">
              <w:rPr>
                <w:rFonts w:eastAsia="Calibri" w:cstheme="minorHAnsi"/>
                <w:b/>
              </w:rPr>
              <w:t>VISTO</w:t>
            </w:r>
          </w:p>
        </w:tc>
        <w:tc>
          <w:tcPr>
            <w:tcW w:w="3500" w:type="pct"/>
            <w:shd w:val="clear" w:color="auto" w:fill="auto"/>
          </w:tcPr>
          <w:p w14:paraId="545BC33A" w14:textId="5C94EEB0" w:rsidR="00B65C71" w:rsidRPr="00A53F47" w:rsidRDefault="00CB5B22" w:rsidP="00CB5B22">
            <w:pPr>
              <w:jc w:val="both"/>
              <w:rPr>
                <w:rFonts w:eastAsia="Calibri" w:cstheme="minorHAnsi"/>
              </w:rPr>
            </w:pPr>
            <w:r w:rsidRPr="00A53F47">
              <w:rPr>
                <w:rFonts w:eastAsia="Calibri" w:cstheme="minorHAnsi"/>
              </w:rPr>
              <w:t xml:space="preserve">l'art. 31, comma 1, del </w:t>
            </w:r>
            <w:proofErr w:type="spellStart"/>
            <w:r w:rsidRPr="00A53F47">
              <w:rPr>
                <w:rFonts w:eastAsia="Calibri" w:cstheme="minorHAnsi"/>
              </w:rPr>
              <w:t>D.Lgs.</w:t>
            </w:r>
            <w:proofErr w:type="spellEnd"/>
            <w:r w:rsidRPr="00A53F47">
              <w:rPr>
                <w:rFonts w:eastAsia="Calibri" w:cstheme="minorHAnsi"/>
              </w:rPr>
              <w:t xml:space="preserve"> 50/2016, il quale prevede l’individuazione di un responsabile unico del procedimento (RUP) per ogni singola procedura di affidamento;</w:t>
            </w:r>
          </w:p>
        </w:tc>
      </w:tr>
      <w:tr w:rsidR="00B65C71" w:rsidRPr="00A53F47" w14:paraId="79171757" w14:textId="77777777" w:rsidTr="007415F0">
        <w:trPr>
          <w:trHeight w:val="685"/>
        </w:trPr>
        <w:tc>
          <w:tcPr>
            <w:tcW w:w="1500" w:type="pct"/>
            <w:shd w:val="clear" w:color="auto" w:fill="auto"/>
          </w:tcPr>
          <w:p w14:paraId="1FBAF434" w14:textId="77777777" w:rsidR="00B65C71" w:rsidRPr="00A53F47" w:rsidRDefault="00B65C71" w:rsidP="00B65C71">
            <w:pPr>
              <w:rPr>
                <w:rFonts w:eastAsia="Calibri" w:cstheme="minorHAnsi"/>
                <w:b/>
              </w:rPr>
            </w:pPr>
            <w:r w:rsidRPr="00A53F47">
              <w:rPr>
                <w:rFonts w:eastAsia="Calibri" w:cstheme="minorHAnsi"/>
                <w:b/>
              </w:rPr>
              <w:t>VISTE</w:t>
            </w:r>
          </w:p>
        </w:tc>
        <w:tc>
          <w:tcPr>
            <w:tcW w:w="3500" w:type="pct"/>
            <w:shd w:val="clear" w:color="auto" w:fill="auto"/>
          </w:tcPr>
          <w:p w14:paraId="6237286F" w14:textId="16AB720F" w:rsidR="00B65C71" w:rsidRPr="00A53F47" w:rsidRDefault="00CB5B22" w:rsidP="00CB5B22">
            <w:pPr>
              <w:jc w:val="both"/>
              <w:rPr>
                <w:rFonts w:eastAsia="Calibri" w:cstheme="minorHAnsi"/>
                <w:i/>
              </w:rPr>
            </w:pPr>
            <w:r w:rsidRPr="00A53F47">
              <w:rPr>
                <w:rFonts w:eastAsia="Calibri" w:cstheme="minorHAnsi"/>
              </w:rPr>
              <w:t>le Linee guida A.N.AC. n. 3, recanti</w:t>
            </w:r>
            <w:r w:rsidRPr="00A53F47">
              <w:rPr>
                <w:rFonts w:eastAsia="Calibri" w:cstheme="minorHAnsi"/>
                <w:i/>
              </w:rPr>
              <w:t xml:space="preserve"> </w:t>
            </w:r>
            <w:r w:rsidRPr="00A53F47">
              <w:rPr>
                <w:rFonts w:eastAsia="Calibri" w:cstheme="minorHAnsi"/>
                <w:iCs/>
              </w:rPr>
              <w:t>«</w:t>
            </w:r>
            <w:r w:rsidRPr="00A53F47">
              <w:rPr>
                <w:rFonts w:eastAsia="Calibri" w:cstheme="minorHAnsi"/>
                <w:i/>
              </w:rPr>
              <w:t>Nomina, ruolo e compiti del responsabile unico del procedimento per l’affidamento di appalti e concessioni</w:t>
            </w:r>
            <w:r w:rsidRPr="00A53F47">
              <w:rPr>
                <w:rFonts w:eastAsia="Calibri" w:cstheme="minorHAnsi"/>
                <w:iCs/>
              </w:rPr>
              <w:t>»;</w:t>
            </w:r>
          </w:p>
        </w:tc>
      </w:tr>
      <w:tr w:rsidR="00B65C71" w:rsidRPr="00A53F47" w14:paraId="61D51411" w14:textId="77777777" w:rsidTr="007415F0">
        <w:trPr>
          <w:trHeight w:val="689"/>
        </w:trPr>
        <w:tc>
          <w:tcPr>
            <w:tcW w:w="1500" w:type="pct"/>
            <w:shd w:val="clear" w:color="auto" w:fill="auto"/>
          </w:tcPr>
          <w:p w14:paraId="05E76FD3" w14:textId="77777777" w:rsidR="00B65C71" w:rsidRPr="00A53F47" w:rsidRDefault="00B65C71" w:rsidP="00B65C71">
            <w:pPr>
              <w:rPr>
                <w:rFonts w:eastAsia="Calibri" w:cstheme="minorHAnsi"/>
                <w:b/>
              </w:rPr>
            </w:pPr>
            <w:r w:rsidRPr="00A53F47">
              <w:rPr>
                <w:rFonts w:eastAsia="Calibri" w:cstheme="minorHAnsi"/>
                <w:b/>
              </w:rPr>
              <w:t xml:space="preserve">RITENUTO </w:t>
            </w:r>
          </w:p>
        </w:tc>
        <w:tc>
          <w:tcPr>
            <w:tcW w:w="3500" w:type="pct"/>
            <w:shd w:val="clear" w:color="auto" w:fill="auto"/>
          </w:tcPr>
          <w:p w14:paraId="1AB9B803" w14:textId="2D9AFC8F" w:rsidR="00B65C71" w:rsidRPr="00A53F47" w:rsidRDefault="00B65C71" w:rsidP="00CB5B22">
            <w:pPr>
              <w:jc w:val="both"/>
              <w:rPr>
                <w:rFonts w:eastAsia="Calibri" w:cstheme="minorHAnsi"/>
              </w:rPr>
            </w:pPr>
            <w:r w:rsidRPr="00A53F47">
              <w:rPr>
                <w:rFonts w:eastAsia="Calibri" w:cstheme="minorHAnsi"/>
              </w:rPr>
              <w:t>che il Dott. […], [</w:t>
            </w:r>
            <w:r w:rsidRPr="00A53F47">
              <w:rPr>
                <w:rFonts w:eastAsia="Calibri" w:cstheme="minorHAnsi"/>
                <w:i/>
              </w:rPr>
              <w:t>DS/DSGA</w:t>
            </w:r>
            <w:r w:rsidRPr="00A53F47">
              <w:rPr>
                <w:rFonts w:eastAsia="Calibri" w:cstheme="minorHAnsi"/>
              </w:rPr>
              <w:t>] dell’Istituzione Scolastica, [</w:t>
            </w:r>
            <w:r w:rsidRPr="00A53F47">
              <w:rPr>
                <w:rFonts w:eastAsia="Calibri" w:cstheme="minorHAnsi"/>
                <w:i/>
              </w:rPr>
              <w:t xml:space="preserve">eventuale, nel caso in cui il RUP sia stato già indicato nell’atto di programmazione, come previsto dall’art. 31, comma 1, del </w:t>
            </w:r>
            <w:proofErr w:type="spellStart"/>
            <w:r w:rsidRPr="00A53F47">
              <w:rPr>
                <w:rFonts w:eastAsia="Calibri" w:cstheme="minorHAnsi"/>
                <w:i/>
              </w:rPr>
              <w:t>D.Lgs.</w:t>
            </w:r>
            <w:proofErr w:type="spellEnd"/>
            <w:r w:rsidRPr="00A53F47">
              <w:rPr>
                <w:rFonts w:eastAsia="Calibri" w:cstheme="minorHAnsi"/>
                <w:i/>
              </w:rPr>
              <w:t xml:space="preserve"> 50/2016</w:t>
            </w:r>
            <w:r w:rsidRPr="00A53F47">
              <w:rPr>
                <w:rFonts w:eastAsia="Calibri" w:cstheme="minorHAnsi"/>
              </w:rPr>
              <w:t xml:space="preserve">, già indicato come RUP nell’atto di programmazione di cui all’art. 21, comma 1, del </w:t>
            </w:r>
            <w:proofErr w:type="spellStart"/>
            <w:r w:rsidRPr="00A53F47">
              <w:rPr>
                <w:rFonts w:eastAsia="Calibri" w:cstheme="minorHAnsi"/>
              </w:rPr>
              <w:t>D.Lgs.</w:t>
            </w:r>
            <w:proofErr w:type="spellEnd"/>
            <w:r w:rsidRPr="00A53F47">
              <w:rPr>
                <w:rFonts w:eastAsia="Calibri" w:cstheme="minorHAnsi"/>
              </w:rPr>
              <w:t xml:space="preserve"> 50/2016,] </w:t>
            </w:r>
            <w:r w:rsidR="00CB5B22" w:rsidRPr="00A53F47">
              <w:rPr>
                <w:rFonts w:eastAsia="Calibri" w:cstheme="minorHAnsi"/>
              </w:rPr>
              <w:t xml:space="preserve">risulta pienamente idoneo a ricoprire l’incarico di RUP per l’affidamento in oggetto, in quanto soddisfa i requisiti richiesti dall’art. 31, comma 1, del </w:t>
            </w:r>
            <w:proofErr w:type="spellStart"/>
            <w:r w:rsidR="00CB5B22" w:rsidRPr="00A53F47">
              <w:rPr>
                <w:rFonts w:eastAsia="Calibri" w:cstheme="minorHAnsi"/>
              </w:rPr>
              <w:t>D.Lgs.</w:t>
            </w:r>
            <w:proofErr w:type="spellEnd"/>
            <w:r w:rsidR="00CB5B22" w:rsidRPr="00A53F47">
              <w:rPr>
                <w:rFonts w:eastAsia="Calibri" w:cstheme="minorHAnsi"/>
              </w:rPr>
              <w:t xml:space="preserve"> 50/2016 e dal paragrafo 7 delle Linee Guida A.N.AC. n. 3;</w:t>
            </w:r>
          </w:p>
        </w:tc>
      </w:tr>
      <w:tr w:rsidR="00B65C71" w:rsidRPr="00A53F47" w14:paraId="764866A0" w14:textId="77777777" w:rsidTr="007415F0">
        <w:trPr>
          <w:trHeight w:val="1324"/>
        </w:trPr>
        <w:tc>
          <w:tcPr>
            <w:tcW w:w="1500" w:type="pct"/>
            <w:shd w:val="clear" w:color="auto" w:fill="auto"/>
          </w:tcPr>
          <w:p w14:paraId="466FCD3B" w14:textId="77777777" w:rsidR="00B65C71" w:rsidRPr="00A53F47" w:rsidRDefault="00B65C71" w:rsidP="00B65C71">
            <w:pPr>
              <w:rPr>
                <w:rFonts w:eastAsia="Calibri" w:cstheme="minorHAnsi"/>
                <w:b/>
              </w:rPr>
            </w:pPr>
            <w:r w:rsidRPr="00A53F47">
              <w:rPr>
                <w:rFonts w:eastAsia="Calibri" w:cstheme="minorHAnsi"/>
                <w:b/>
              </w:rPr>
              <w:lastRenderedPageBreak/>
              <w:t>VISTO</w:t>
            </w:r>
          </w:p>
        </w:tc>
        <w:tc>
          <w:tcPr>
            <w:tcW w:w="3500" w:type="pct"/>
            <w:shd w:val="clear" w:color="auto" w:fill="auto"/>
          </w:tcPr>
          <w:p w14:paraId="4A213057" w14:textId="08D17700" w:rsidR="00B65C71" w:rsidRPr="00A53F47" w:rsidRDefault="00CB5B22" w:rsidP="00CB5B22">
            <w:pPr>
              <w:jc w:val="both"/>
              <w:rPr>
                <w:rFonts w:eastAsia="Calibri" w:cstheme="minorHAnsi"/>
              </w:rPr>
            </w:pPr>
            <w:r w:rsidRPr="00A53F47">
              <w:rPr>
                <w:rFonts w:eastAsia="Calibri" w:cstheme="minorHAnsi"/>
              </w:rPr>
              <w:t xml:space="preserve">l’art. 6 </w:t>
            </w:r>
            <w:r w:rsidRPr="00A53F47">
              <w:rPr>
                <w:rFonts w:eastAsia="Calibri" w:cstheme="minorHAnsi"/>
                <w:i/>
                <w:iCs/>
              </w:rPr>
              <w:t>bis</w:t>
            </w:r>
            <w:r w:rsidRPr="00A53F47">
              <w:rPr>
                <w:rFonts w:eastAsia="Calibri" w:cstheme="minorHAnsi"/>
              </w:rPr>
              <w:t xml:space="preserve"> della L. 241/90, relativo all’obbligo di astensione dall’incarico del responsabile del procedimento in caso di conflitto di interessi, e all’obbligo di segnalazione da parte dello stesso di ogni situazione di conflitto (anche potenziale);</w:t>
            </w:r>
          </w:p>
        </w:tc>
      </w:tr>
      <w:tr w:rsidR="00FC7D53" w:rsidRPr="00A53F47" w14:paraId="2D2A8E80" w14:textId="77777777" w:rsidTr="00FC7D53">
        <w:trPr>
          <w:trHeight w:val="955"/>
        </w:trPr>
        <w:tc>
          <w:tcPr>
            <w:tcW w:w="1500" w:type="pct"/>
            <w:shd w:val="clear" w:color="auto" w:fill="auto"/>
          </w:tcPr>
          <w:p w14:paraId="2857C381" w14:textId="75A22586" w:rsidR="00FC7D53" w:rsidRPr="00A53F47" w:rsidRDefault="00FC7D53" w:rsidP="00B65C71">
            <w:pPr>
              <w:rPr>
                <w:rFonts w:eastAsia="Calibri" w:cstheme="minorHAnsi"/>
                <w:b/>
              </w:rPr>
            </w:pPr>
            <w:r>
              <w:rPr>
                <w:rFonts w:eastAsia="Calibri" w:cstheme="minorHAnsi"/>
                <w:b/>
              </w:rPr>
              <w:t>VISTI</w:t>
            </w:r>
          </w:p>
        </w:tc>
        <w:tc>
          <w:tcPr>
            <w:tcW w:w="3500" w:type="pct"/>
            <w:shd w:val="clear" w:color="auto" w:fill="auto"/>
          </w:tcPr>
          <w:p w14:paraId="49F3E87B" w14:textId="51037F22" w:rsidR="00FC7D53" w:rsidRPr="00FC7D53" w:rsidRDefault="00FC7D53" w:rsidP="00CB5B22">
            <w:pPr>
              <w:jc w:val="both"/>
              <w:rPr>
                <w:rFonts w:ascii="Calibri" w:eastAsia="Calibri" w:hAnsi="Calibri" w:cs="Times New Roman"/>
              </w:rPr>
            </w:pPr>
            <w:r w:rsidRPr="00FC7D53">
              <w:rPr>
                <w:rFonts w:ascii="Calibri" w:eastAsia="Calibri" w:hAnsi="Calibri" w:cs="Calibri"/>
              </w:rPr>
              <w:t xml:space="preserve">altresì l’art. 42 del </w:t>
            </w:r>
            <w:proofErr w:type="spellStart"/>
            <w:r w:rsidRPr="00FC7D53">
              <w:rPr>
                <w:rFonts w:ascii="Calibri" w:eastAsia="Calibri" w:hAnsi="Calibri" w:cs="Calibri"/>
              </w:rPr>
              <w:t>D.Lgs.</w:t>
            </w:r>
            <w:proofErr w:type="spellEnd"/>
            <w:r w:rsidRPr="00FC7D53">
              <w:rPr>
                <w:rFonts w:ascii="Calibri" w:eastAsia="Calibri" w:hAnsi="Calibri" w:cs="Calibri"/>
              </w:rPr>
              <w:t xml:space="preserve"> 50/2016 e le Linee Guida A.N.AC. n. 15, recanti «</w:t>
            </w:r>
            <w:r w:rsidRPr="00FC7D53">
              <w:rPr>
                <w:rFonts w:ascii="Calibri" w:eastAsia="Calibri" w:hAnsi="Calibri" w:cs="Calibri"/>
                <w:i/>
                <w:iCs/>
              </w:rPr>
              <w:t>Individuazione e gestione dei conflitti di interesse nelle procedure di affidamento di contratti pubblici</w:t>
            </w:r>
            <w:r w:rsidRPr="00FC7D53">
              <w:rPr>
                <w:rFonts w:ascii="Calibri" w:eastAsia="Calibri" w:hAnsi="Calibri" w:cs="Calibri"/>
              </w:rPr>
              <w:t>»;</w:t>
            </w:r>
          </w:p>
        </w:tc>
      </w:tr>
      <w:tr w:rsidR="00B65C71" w:rsidRPr="00A53F47" w14:paraId="1213E07B" w14:textId="77777777" w:rsidTr="007415F0">
        <w:tc>
          <w:tcPr>
            <w:tcW w:w="1500" w:type="pct"/>
            <w:shd w:val="clear" w:color="auto" w:fill="auto"/>
          </w:tcPr>
          <w:p w14:paraId="5295ECFA" w14:textId="77777777" w:rsidR="00B65C71" w:rsidRPr="00A53F47" w:rsidRDefault="00B65C71" w:rsidP="00B65C71">
            <w:pPr>
              <w:rPr>
                <w:rFonts w:eastAsia="Calibri" w:cstheme="minorHAnsi"/>
                <w:b/>
              </w:rPr>
            </w:pPr>
            <w:r w:rsidRPr="00A53F47">
              <w:rPr>
                <w:rFonts w:eastAsia="Calibri" w:cstheme="minorHAnsi"/>
                <w:b/>
              </w:rPr>
              <w:t>TENUTO CONTO</w:t>
            </w:r>
          </w:p>
        </w:tc>
        <w:tc>
          <w:tcPr>
            <w:tcW w:w="3500" w:type="pct"/>
            <w:shd w:val="clear" w:color="auto" w:fill="auto"/>
          </w:tcPr>
          <w:p w14:paraId="5CB11F8A" w14:textId="77777777" w:rsidR="00B65C71" w:rsidRPr="00A53F47" w:rsidRDefault="00B65C71" w:rsidP="00CB5B22">
            <w:pPr>
              <w:jc w:val="both"/>
              <w:rPr>
                <w:rFonts w:eastAsia="Calibri" w:cstheme="minorHAnsi"/>
              </w:rPr>
            </w:pPr>
            <w:r w:rsidRPr="00A53F47">
              <w:rPr>
                <w:rFonts w:eastAsia="Calibri" w:cstheme="minorHAnsi"/>
              </w:rPr>
              <w:t>che, nei confronti del RUP individuato non sussistono le condizioni ostative previste dalla succitata norma;</w:t>
            </w:r>
          </w:p>
        </w:tc>
      </w:tr>
      <w:tr w:rsidR="00B65C71" w:rsidRPr="00A53F47" w14:paraId="50EBA4A8" w14:textId="77777777" w:rsidTr="007415F0">
        <w:tc>
          <w:tcPr>
            <w:tcW w:w="1500" w:type="pct"/>
            <w:shd w:val="clear" w:color="auto" w:fill="auto"/>
          </w:tcPr>
          <w:p w14:paraId="1F977F04" w14:textId="77777777" w:rsidR="00B65C71" w:rsidRPr="00A53F47" w:rsidRDefault="00B65C71" w:rsidP="00B65C71">
            <w:pPr>
              <w:rPr>
                <w:rFonts w:eastAsia="Calibri" w:cstheme="minorHAnsi"/>
                <w:b/>
              </w:rPr>
            </w:pPr>
            <w:r w:rsidRPr="00A53F47">
              <w:rPr>
                <w:rFonts w:eastAsia="Calibri" w:cstheme="minorHAnsi"/>
                <w:b/>
              </w:rPr>
              <w:t>DATO ATTO</w:t>
            </w:r>
          </w:p>
        </w:tc>
        <w:tc>
          <w:tcPr>
            <w:tcW w:w="3500" w:type="pct"/>
            <w:shd w:val="clear" w:color="auto" w:fill="auto"/>
          </w:tcPr>
          <w:p w14:paraId="11F07600" w14:textId="36F56559" w:rsidR="00B65C71" w:rsidRPr="00A53F47" w:rsidRDefault="00CB5B22" w:rsidP="00CB5B22">
            <w:pPr>
              <w:jc w:val="both"/>
              <w:rPr>
                <w:rFonts w:eastAsia="Calibri" w:cstheme="minorHAnsi"/>
              </w:rPr>
            </w:pPr>
            <w:r w:rsidRPr="00A53F47">
              <w:rPr>
                <w:rFonts w:eastAsia="Calibri" w:cstheme="minorHAnsi"/>
              </w:rPr>
              <w:t xml:space="preserve">della necessità di affidare </w:t>
            </w:r>
            <w:r w:rsidRPr="00A53F47">
              <w:rPr>
                <w:rFonts w:eastAsia="Calibri" w:cstheme="minorHAnsi"/>
                <w:iCs/>
              </w:rPr>
              <w:t>[</w:t>
            </w:r>
            <w:r w:rsidRPr="00A53F47">
              <w:rPr>
                <w:rFonts w:eastAsia="Calibri" w:cstheme="minorHAnsi"/>
                <w:i/>
              </w:rPr>
              <w:t>indicare i beni o i servizi di cui l’Istituzione Scolastica necessita</w:t>
            </w:r>
            <w:r w:rsidRPr="00A53F47">
              <w:rPr>
                <w:rFonts w:eastAsia="Calibri" w:cstheme="minorHAnsi"/>
                <w:iCs/>
              </w:rPr>
              <w:t>]</w:t>
            </w:r>
            <w:r w:rsidRPr="00A53F47">
              <w:rPr>
                <w:rFonts w:eastAsia="Calibri" w:cstheme="minorHAnsi"/>
                <w:i/>
              </w:rPr>
              <w:t xml:space="preserve">, </w:t>
            </w:r>
            <w:r w:rsidRPr="00A53F47">
              <w:rPr>
                <w:rFonts w:eastAsia="Calibri" w:cstheme="minorHAnsi"/>
              </w:rPr>
              <w:t>avente le seguenti caratteristiche</w:t>
            </w:r>
            <w:r w:rsidRPr="00A53F47">
              <w:rPr>
                <w:rFonts w:eastAsia="Calibri" w:cstheme="minorHAnsi"/>
                <w:i/>
              </w:rPr>
              <w:t xml:space="preserve"> </w:t>
            </w:r>
            <w:r w:rsidRPr="00A53F47">
              <w:rPr>
                <w:rFonts w:eastAsia="Calibri" w:cstheme="minorHAnsi"/>
                <w:iCs/>
              </w:rPr>
              <w:t>[</w:t>
            </w:r>
            <w:r w:rsidRPr="00A53F47">
              <w:rPr>
                <w:rFonts w:eastAsia="Calibri" w:cstheme="minorHAnsi"/>
                <w:i/>
              </w:rPr>
              <w:t>indicare le caratteristiche delle forniture/servizi che si intendono conseguire e le principali condizioni contrattuali, ad es. n. di giornate uomo, n. di beni</w:t>
            </w:r>
            <w:r w:rsidRPr="00A53F47">
              <w:rPr>
                <w:rFonts w:eastAsia="Calibri" w:cstheme="minorHAnsi"/>
                <w:iCs/>
              </w:rPr>
              <w:t>];</w:t>
            </w:r>
          </w:p>
        </w:tc>
      </w:tr>
      <w:tr w:rsidR="00B65C71" w:rsidRPr="00A53F47" w14:paraId="604C96F7" w14:textId="77777777" w:rsidTr="007415F0">
        <w:tc>
          <w:tcPr>
            <w:tcW w:w="1500" w:type="pct"/>
            <w:shd w:val="clear" w:color="auto" w:fill="auto"/>
          </w:tcPr>
          <w:p w14:paraId="7B18A5E2" w14:textId="77777777" w:rsidR="00B65C71" w:rsidRPr="00A53F47" w:rsidRDefault="00B65C71" w:rsidP="00B65C71">
            <w:pPr>
              <w:rPr>
                <w:rFonts w:eastAsia="Calibri" w:cstheme="minorHAnsi"/>
                <w:b/>
              </w:rPr>
            </w:pPr>
            <w:r w:rsidRPr="00A53F47">
              <w:rPr>
                <w:rFonts w:eastAsia="Calibri" w:cstheme="minorHAnsi"/>
                <w:b/>
              </w:rPr>
              <w:t>CONSIDERATO</w:t>
            </w:r>
          </w:p>
        </w:tc>
        <w:tc>
          <w:tcPr>
            <w:tcW w:w="3500" w:type="pct"/>
            <w:shd w:val="clear" w:color="auto" w:fill="auto"/>
          </w:tcPr>
          <w:p w14:paraId="7BA0BBAB" w14:textId="269D3D4C" w:rsidR="00B65C71" w:rsidRPr="00A53F47" w:rsidRDefault="00CB5B22" w:rsidP="00CB5B22">
            <w:pPr>
              <w:jc w:val="both"/>
              <w:rPr>
                <w:rFonts w:eastAsia="Calibri" w:cstheme="minorHAnsi"/>
              </w:rPr>
            </w:pPr>
            <w:r w:rsidRPr="00A53F47">
              <w:rPr>
                <w:rFonts w:eastAsia="Calibri" w:cstheme="minorHAnsi"/>
              </w:rPr>
              <w:t xml:space="preserve">che l’affidamento in oggetto è finalizzato a </w:t>
            </w:r>
            <w:r w:rsidRPr="00A53F47">
              <w:rPr>
                <w:rFonts w:eastAsia="Calibri" w:cstheme="minorHAnsi"/>
                <w:iCs/>
              </w:rPr>
              <w:t>[</w:t>
            </w:r>
            <w:r w:rsidRPr="00A53F47">
              <w:rPr>
                <w:rFonts w:eastAsia="Calibri" w:cstheme="minorHAnsi"/>
                <w:i/>
              </w:rPr>
              <w:t>definire l’esigenza/interesse che si intende soddisfare con l’affidamento in oggetto, ad es.</w:t>
            </w:r>
            <w:r w:rsidRPr="00A53F47">
              <w:rPr>
                <w:rFonts w:cstheme="minorHAnsi"/>
              </w:rPr>
              <w:t xml:space="preserve"> </w:t>
            </w:r>
            <w:r w:rsidRPr="00A53F47">
              <w:rPr>
                <w:rFonts w:eastAsia="Calibri" w:cstheme="minorHAnsi"/>
                <w:i/>
              </w:rPr>
              <w:t>garantire continuità delle prestazioni</w:t>
            </w:r>
            <w:r w:rsidRPr="00A53F47">
              <w:rPr>
                <w:rFonts w:eastAsia="Calibri" w:cstheme="minorHAnsi"/>
                <w:iCs/>
              </w:rPr>
              <w:t>]</w:t>
            </w:r>
            <w:r w:rsidRPr="00A53F47">
              <w:rPr>
                <w:rFonts w:eastAsia="Calibri" w:cstheme="minorHAnsi"/>
              </w:rPr>
              <w:t>;</w:t>
            </w:r>
          </w:p>
        </w:tc>
      </w:tr>
      <w:tr w:rsidR="00B65C71" w:rsidRPr="00A53F47" w14:paraId="22D0B3E8" w14:textId="77777777" w:rsidTr="007415F0">
        <w:tc>
          <w:tcPr>
            <w:tcW w:w="1500" w:type="pct"/>
            <w:shd w:val="clear" w:color="auto" w:fill="auto"/>
          </w:tcPr>
          <w:p w14:paraId="0FC1D661" w14:textId="77777777" w:rsidR="00B65C71" w:rsidRPr="00A53F47" w:rsidRDefault="00B65C71" w:rsidP="00B65C71">
            <w:pPr>
              <w:rPr>
                <w:rFonts w:eastAsia="Calibri" w:cstheme="minorHAnsi"/>
                <w:b/>
              </w:rPr>
            </w:pPr>
            <w:r w:rsidRPr="00A53F47">
              <w:rPr>
                <w:rFonts w:eastAsia="Calibri" w:cstheme="minorHAnsi"/>
                <w:b/>
              </w:rPr>
              <w:t>RITENUTO</w:t>
            </w:r>
          </w:p>
        </w:tc>
        <w:tc>
          <w:tcPr>
            <w:tcW w:w="3500" w:type="pct"/>
            <w:shd w:val="clear" w:color="auto" w:fill="auto"/>
          </w:tcPr>
          <w:p w14:paraId="1A49F88B" w14:textId="77777777" w:rsidR="00B65C71" w:rsidRPr="00A53F47" w:rsidRDefault="00B65C71" w:rsidP="00CB5B22">
            <w:pPr>
              <w:jc w:val="both"/>
              <w:rPr>
                <w:rFonts w:eastAsia="Calibri" w:cstheme="minorHAnsi"/>
              </w:rPr>
            </w:pPr>
            <w:r w:rsidRPr="00A53F47">
              <w:rPr>
                <w:rFonts w:cstheme="minorHAnsi"/>
                <w:color w:val="000000" w:themeColor="text1"/>
              </w:rPr>
              <w:t xml:space="preserve">di suddividere l’appalto in n. […] lotti, in quanto </w:t>
            </w:r>
            <w:r w:rsidRPr="00A53F47">
              <w:rPr>
                <w:rFonts w:cstheme="minorHAnsi"/>
                <w:iCs/>
                <w:color w:val="000000" w:themeColor="text1"/>
              </w:rPr>
              <w:t>[</w:t>
            </w:r>
            <w:r w:rsidRPr="00A53F47">
              <w:rPr>
                <w:rFonts w:cstheme="minorHAnsi"/>
                <w:i/>
                <w:color w:val="000000" w:themeColor="text1"/>
              </w:rPr>
              <w:t>indicare i criteri sulla base dei quali si è ritenuto di suddividere l’appalto in lotti e le finalità perseguite</w:t>
            </w:r>
            <w:r w:rsidRPr="00A53F47">
              <w:rPr>
                <w:rFonts w:cstheme="minorHAnsi"/>
                <w:iCs/>
                <w:color w:val="000000" w:themeColor="text1"/>
              </w:rPr>
              <w:t>];</w:t>
            </w:r>
          </w:p>
        </w:tc>
      </w:tr>
      <w:tr w:rsidR="00B65C71" w:rsidRPr="00A53F47" w14:paraId="74C13965" w14:textId="77777777" w:rsidTr="007415F0">
        <w:tc>
          <w:tcPr>
            <w:tcW w:w="1500" w:type="pct"/>
            <w:shd w:val="clear" w:color="auto" w:fill="auto"/>
          </w:tcPr>
          <w:p w14:paraId="3B9282BB" w14:textId="77777777" w:rsidR="00B65C71" w:rsidRPr="00A53F47" w:rsidRDefault="00B65C71" w:rsidP="00B65C71">
            <w:pPr>
              <w:rPr>
                <w:rFonts w:eastAsia="Calibri" w:cstheme="minorHAnsi"/>
                <w:b/>
              </w:rPr>
            </w:pPr>
            <w:r w:rsidRPr="00A53F47">
              <w:rPr>
                <w:rFonts w:eastAsia="Calibri" w:cstheme="minorHAnsi"/>
                <w:b/>
              </w:rPr>
              <w:t>TENUTO CONTO</w:t>
            </w:r>
          </w:p>
        </w:tc>
        <w:tc>
          <w:tcPr>
            <w:tcW w:w="3500" w:type="pct"/>
            <w:shd w:val="clear" w:color="auto" w:fill="auto"/>
          </w:tcPr>
          <w:p w14:paraId="6DDB00A9" w14:textId="563AC055" w:rsidR="00B65C71" w:rsidRPr="00A53F47" w:rsidRDefault="00B65C71" w:rsidP="00CB5B22">
            <w:pPr>
              <w:jc w:val="both"/>
              <w:rPr>
                <w:rFonts w:eastAsia="Calibri" w:cstheme="minorHAnsi"/>
              </w:rPr>
            </w:pPr>
            <w:r w:rsidRPr="00A53F47">
              <w:rPr>
                <w:rFonts w:eastAsia="Calibri" w:cstheme="minorHAnsi"/>
              </w:rPr>
              <w:t xml:space="preserve">che, considerata la conformazione del mercato di riferimento, i n. […] ambiti dimensionali definiti risultano idonei a garantire l’ampia partecipazione da parte delle imprese del settore, in linea con la finalità di assicurare il rispetto dei principi comunitari, di cui agli art. 30 e 51 del </w:t>
            </w:r>
            <w:proofErr w:type="spellStart"/>
            <w:r w:rsidRPr="00A53F47">
              <w:rPr>
                <w:rFonts w:eastAsia="Calibri" w:cstheme="minorHAnsi"/>
              </w:rPr>
              <w:t>D.Lgs.</w:t>
            </w:r>
            <w:proofErr w:type="spellEnd"/>
            <w:r w:rsidRPr="00A53F47">
              <w:rPr>
                <w:rFonts w:eastAsia="Calibri" w:cstheme="minorHAnsi"/>
              </w:rPr>
              <w:t xml:space="preserve"> n. 50/2016 in tema di libera concorrenza e di partecipazione delle microimprese, piccole e medie imprese come </w:t>
            </w:r>
            <w:r w:rsidRPr="00FB3C46">
              <w:rPr>
                <w:rFonts w:eastAsia="Calibri" w:cstheme="minorHAnsi"/>
              </w:rPr>
              <w:t xml:space="preserve">definite dall’art. 3, paragrafo aa) del medesimo </w:t>
            </w:r>
            <w:r w:rsidR="00CB5B22" w:rsidRPr="00FB3C46">
              <w:rPr>
                <w:rFonts w:eastAsia="Calibri" w:cstheme="minorHAnsi"/>
              </w:rPr>
              <w:t>decreto</w:t>
            </w:r>
            <w:r w:rsidRPr="00FB3C46">
              <w:rPr>
                <w:rFonts w:eastAsia="Calibri" w:cstheme="minorHAnsi"/>
              </w:rPr>
              <w:t>;</w:t>
            </w:r>
          </w:p>
          <w:p w14:paraId="7EAE034A" w14:textId="6CCFD7F9" w:rsidR="00CB5B22" w:rsidRPr="00A53F47" w:rsidRDefault="00CB5B22" w:rsidP="00CB5B22">
            <w:pPr>
              <w:jc w:val="both"/>
              <w:rPr>
                <w:rFonts w:eastAsia="Calibri" w:cstheme="minorHAnsi"/>
              </w:rPr>
            </w:pPr>
            <w:r w:rsidRPr="00A53F47">
              <w:rPr>
                <w:rFonts w:eastAsia="Calibri" w:cstheme="minorHAnsi"/>
              </w:rPr>
              <w:t>[</w:t>
            </w:r>
            <w:r w:rsidRPr="00A53F47">
              <w:rPr>
                <w:rFonts w:eastAsia="Calibri" w:cstheme="minorHAnsi"/>
                <w:i/>
              </w:rPr>
              <w:t>in caso di non suddivisione in lotti, sostituire i due periodi precedenti con il seguente periodo</w:t>
            </w:r>
            <w:r w:rsidRPr="00A53F47">
              <w:rPr>
                <w:rFonts w:eastAsia="Calibri" w:cstheme="minorHAnsi"/>
              </w:rPr>
              <w:t>] che le prestazioni di cui trattasi si compongono di un unico lotto prestazionale e funzionale, in quanto [</w:t>
            </w:r>
            <w:r w:rsidRPr="00A53F47">
              <w:rPr>
                <w:rFonts w:eastAsia="Calibri" w:cstheme="minorHAnsi"/>
                <w:i/>
              </w:rPr>
              <w:t>indicare le ragioni della mancata suddivisione in lotti. A titolo esemplificativo: (i) le speciali esigenze di sicurezza dell’Istituto impongono una gestione unitaria del Servizio che garantisca il coordinamento pieno ed effettivo tra le varie linee di attività oggetto dell’Appalto e un’efficiente gestione del sistema di monitoraggio e controllo dei servizi di vigilanza e sicurezza; (ii) un’ulteriore suddivisione e frammentazione a livello sub-regionale comprometterebbe il primario obiettivo della sicurezza delle strutture dell’Istituto, per il quale è necessario lo svolgimento di attività non frazionate</w:t>
            </w:r>
            <w:r w:rsidRPr="00A53F47">
              <w:rPr>
                <w:rFonts w:eastAsia="Calibri" w:cstheme="minorHAnsi"/>
              </w:rPr>
              <w:t>];</w:t>
            </w:r>
          </w:p>
        </w:tc>
      </w:tr>
      <w:tr w:rsidR="00CB5B22" w:rsidRPr="00A53F47" w14:paraId="12D30343" w14:textId="77777777" w:rsidTr="007415F0">
        <w:tc>
          <w:tcPr>
            <w:tcW w:w="1500" w:type="pct"/>
            <w:shd w:val="clear" w:color="auto" w:fill="auto"/>
          </w:tcPr>
          <w:p w14:paraId="77F804C5" w14:textId="42A7ACA1" w:rsidR="00CB5B22" w:rsidRPr="00A53F47" w:rsidRDefault="00CB5B22" w:rsidP="00B65C71">
            <w:pPr>
              <w:rPr>
                <w:rFonts w:eastAsia="Calibri" w:cstheme="minorHAnsi"/>
                <w:b/>
              </w:rPr>
            </w:pPr>
            <w:r w:rsidRPr="00A53F47">
              <w:rPr>
                <w:rFonts w:eastAsia="Calibri" w:cstheme="minorHAnsi"/>
                <w:b/>
              </w:rPr>
              <w:t>CONSIDERATO</w:t>
            </w:r>
          </w:p>
        </w:tc>
        <w:tc>
          <w:tcPr>
            <w:tcW w:w="3500" w:type="pct"/>
            <w:shd w:val="clear" w:color="auto" w:fill="auto"/>
          </w:tcPr>
          <w:p w14:paraId="12633A95" w14:textId="77777777" w:rsidR="00CB5B22" w:rsidRPr="00A53F47" w:rsidRDefault="00CB5B22" w:rsidP="00CB5B22">
            <w:pPr>
              <w:jc w:val="both"/>
              <w:rPr>
                <w:rFonts w:cstheme="minorHAnsi"/>
              </w:rPr>
            </w:pPr>
            <w:r w:rsidRPr="00A53F47">
              <w:rPr>
                <w:rFonts w:cstheme="minorHAnsi"/>
              </w:rPr>
              <w:t>che la spesa complessiva per il servizio [</w:t>
            </w:r>
            <w:r w:rsidRPr="00A53F47">
              <w:rPr>
                <w:rFonts w:cstheme="minorHAnsi"/>
                <w:i/>
                <w:iCs/>
              </w:rPr>
              <w:t>o la fornitura</w:t>
            </w:r>
            <w:r w:rsidRPr="00A53F47">
              <w:rPr>
                <w:rFonts w:cstheme="minorHAnsi"/>
              </w:rPr>
              <w:t>] in parola è stata stimata in € […], IVA esclusa (€ […], IVA inclusa);</w:t>
            </w:r>
          </w:p>
          <w:p w14:paraId="00DBFF05" w14:textId="07B0B4D9" w:rsidR="003336CD" w:rsidRPr="00A53F47" w:rsidRDefault="003336CD" w:rsidP="00CB5B22">
            <w:pPr>
              <w:jc w:val="both"/>
              <w:rPr>
                <w:rFonts w:eastAsia="Calibri" w:cstheme="minorHAnsi"/>
              </w:rPr>
            </w:pPr>
            <w:r w:rsidRPr="00A53F47">
              <w:rPr>
                <w:rFonts w:eastAsia="Calibri" w:cstheme="minorHAnsi"/>
              </w:rPr>
              <w:lastRenderedPageBreak/>
              <w:t>[</w:t>
            </w:r>
            <w:r w:rsidRPr="00A53F47">
              <w:rPr>
                <w:rFonts w:eastAsia="Calibri" w:cstheme="minorHAnsi"/>
                <w:i/>
                <w:iCs/>
              </w:rPr>
              <w:t>in caso di suddivisione in lotti, indicare l’importo stimato per ciascun lotto</w:t>
            </w:r>
            <w:r w:rsidRPr="00A53F47">
              <w:rPr>
                <w:rFonts w:eastAsia="Calibri" w:cstheme="minorHAnsi"/>
              </w:rPr>
              <w:t>]</w:t>
            </w:r>
          </w:p>
        </w:tc>
      </w:tr>
      <w:tr w:rsidR="00B65C71" w:rsidRPr="00A53F47" w14:paraId="2769224C" w14:textId="77777777" w:rsidTr="007415F0">
        <w:tc>
          <w:tcPr>
            <w:tcW w:w="1500" w:type="pct"/>
            <w:shd w:val="clear" w:color="auto" w:fill="auto"/>
          </w:tcPr>
          <w:p w14:paraId="6713DBD2" w14:textId="77777777" w:rsidR="00B65C71" w:rsidRPr="00A53F47" w:rsidRDefault="00B65C71" w:rsidP="00B65C71">
            <w:pPr>
              <w:rPr>
                <w:rFonts w:eastAsia="Calibri" w:cstheme="minorHAnsi"/>
                <w:b/>
              </w:rPr>
            </w:pPr>
            <w:r w:rsidRPr="00A53F47">
              <w:rPr>
                <w:rFonts w:eastAsia="Calibri" w:cstheme="minorHAnsi"/>
                <w:b/>
              </w:rPr>
              <w:lastRenderedPageBreak/>
              <w:t xml:space="preserve">CONSIDERATO </w:t>
            </w:r>
          </w:p>
        </w:tc>
        <w:tc>
          <w:tcPr>
            <w:tcW w:w="3500" w:type="pct"/>
            <w:shd w:val="clear" w:color="auto" w:fill="auto"/>
          </w:tcPr>
          <w:p w14:paraId="7FE4FCEC" w14:textId="4D1AFBE4" w:rsidR="00B65C71" w:rsidRPr="00A53F47" w:rsidRDefault="00B65C71" w:rsidP="00CB5B22">
            <w:pPr>
              <w:jc w:val="both"/>
              <w:rPr>
                <w:rFonts w:eastAsia="Calibri" w:cstheme="minorHAnsi"/>
              </w:rPr>
            </w:pPr>
            <w:r w:rsidRPr="00A53F47">
              <w:rPr>
                <w:rFonts w:eastAsia="Calibri" w:cstheme="minorHAnsi"/>
              </w:rPr>
              <w:t>[</w:t>
            </w:r>
            <w:r w:rsidRPr="00A53F47">
              <w:rPr>
                <w:rFonts w:eastAsia="Calibri" w:cstheme="minorHAnsi"/>
                <w:i/>
              </w:rPr>
              <w:t>eventuale, nel caso in cui vi siano oneri di sicurezza da interferenze</w:t>
            </w:r>
            <w:r w:rsidRPr="00A53F47">
              <w:rPr>
                <w:rFonts w:eastAsia="Calibri" w:cstheme="minorHAnsi"/>
              </w:rPr>
              <w:t>] che gli oneri derivanti da rischi per interferenze sono quantificati in € […], I</w:t>
            </w:r>
            <w:r w:rsidR="001E7DAA" w:rsidRPr="00A53F47">
              <w:rPr>
                <w:rFonts w:eastAsia="Calibri" w:cstheme="minorHAnsi"/>
              </w:rPr>
              <w:t>VA</w:t>
            </w:r>
            <w:r w:rsidRPr="00A53F47">
              <w:rPr>
                <w:rFonts w:eastAsia="Calibri" w:cstheme="minorHAnsi"/>
              </w:rPr>
              <w:t xml:space="preserve"> esclusa, come risultanti dal documento di valutazione dei rischi da interferenze;</w:t>
            </w:r>
          </w:p>
          <w:p w14:paraId="1F3E4833" w14:textId="1AEDAE45" w:rsidR="002C2C48" w:rsidRPr="00A53F47" w:rsidRDefault="002C2C48" w:rsidP="00CB5B22">
            <w:pPr>
              <w:jc w:val="both"/>
              <w:rPr>
                <w:rFonts w:eastAsia="Calibri" w:cstheme="minorHAnsi"/>
              </w:rPr>
            </w:pPr>
            <w:r w:rsidRPr="00A53F47">
              <w:rPr>
                <w:rFonts w:eastAsia="Calibri" w:cstheme="minorHAnsi"/>
              </w:rPr>
              <w:t>[</w:t>
            </w:r>
            <w:r w:rsidRPr="00A53F47">
              <w:rPr>
                <w:rFonts w:eastAsia="Calibri" w:cstheme="minorHAnsi"/>
                <w:i/>
                <w:iCs/>
              </w:rPr>
              <w:t>in caso di suddivisione in lotti, indicare gli oneri relativi a ciascun lotto</w:t>
            </w:r>
            <w:r w:rsidRPr="00A53F47">
              <w:rPr>
                <w:rFonts w:eastAsia="Calibri" w:cstheme="minorHAnsi"/>
              </w:rPr>
              <w:t>]</w:t>
            </w:r>
          </w:p>
          <w:p w14:paraId="136C58EC" w14:textId="77777777" w:rsidR="00CB5B22" w:rsidRPr="00A53F47" w:rsidRDefault="00CB5B22" w:rsidP="004D47BB">
            <w:pPr>
              <w:jc w:val="both"/>
              <w:rPr>
                <w:rFonts w:eastAsia="Calibri" w:cstheme="minorHAnsi"/>
              </w:rPr>
            </w:pPr>
            <w:r w:rsidRPr="00A53F47">
              <w:rPr>
                <w:rFonts w:eastAsia="Calibri" w:cstheme="minorHAnsi"/>
              </w:rPr>
              <w:t>[</w:t>
            </w:r>
            <w:r w:rsidRPr="00A53F47">
              <w:rPr>
                <w:rFonts w:eastAsia="Calibri" w:cstheme="minorHAnsi"/>
                <w:i/>
                <w:iCs/>
              </w:rPr>
              <w:t>oppure</w:t>
            </w:r>
            <w:r w:rsidRPr="00A53F47">
              <w:rPr>
                <w:rFonts w:eastAsia="Calibri" w:cstheme="minorHAnsi"/>
                <w:i/>
              </w:rPr>
              <w:t>, in caso di oneri da rischi da interferenza pari a zero</w:t>
            </w:r>
            <w:r w:rsidRPr="00A53F47">
              <w:rPr>
                <w:rFonts w:eastAsia="Calibri" w:cstheme="minorHAnsi"/>
              </w:rPr>
              <w:t>]:</w:t>
            </w:r>
          </w:p>
          <w:p w14:paraId="3E9C12CD" w14:textId="77777777" w:rsidR="00CB5B22" w:rsidRPr="00A53F47" w:rsidRDefault="00CB5B22" w:rsidP="004D47BB">
            <w:pPr>
              <w:jc w:val="both"/>
              <w:rPr>
                <w:rFonts w:eastAsia="Calibri" w:cstheme="minorHAnsi"/>
              </w:rPr>
            </w:pPr>
            <w:r w:rsidRPr="00A53F47">
              <w:rPr>
                <w:rFonts w:eastAsia="Calibri" w:cstheme="minorHAnsi"/>
              </w:rPr>
              <w:t>che gli oneri di sicurezza per l’eliminazione dei rischi da interferenza, non soggetti a ribasso, sono pari a 0,00 € (euro zero,00), trattandosi di:</w:t>
            </w:r>
          </w:p>
          <w:p w14:paraId="048A1DBD" w14:textId="77777777" w:rsidR="00CB5B22" w:rsidRPr="00A53F47" w:rsidRDefault="00CB5B22" w:rsidP="004D47BB">
            <w:pPr>
              <w:jc w:val="both"/>
              <w:rPr>
                <w:rFonts w:eastAsia="Calibri" w:cstheme="minorHAnsi"/>
              </w:rPr>
            </w:pPr>
            <w:r w:rsidRPr="00A53F47">
              <w:rPr>
                <w:rFonts w:eastAsia="Calibri" w:cstheme="minorHAnsi"/>
                <w:iCs/>
              </w:rPr>
              <w:t>[</w:t>
            </w:r>
            <w:r w:rsidRPr="00A53F47">
              <w:rPr>
                <w:rFonts w:eastAsia="Calibri" w:cstheme="minorHAnsi"/>
                <w:i/>
              </w:rPr>
              <w:t>casi alternativi</w:t>
            </w:r>
            <w:r w:rsidRPr="00A53F47">
              <w:rPr>
                <w:rFonts w:eastAsia="Calibri" w:cstheme="minorHAnsi"/>
                <w:iCs/>
              </w:rPr>
              <w:t>]:</w:t>
            </w:r>
          </w:p>
          <w:p w14:paraId="41A39847" w14:textId="77777777" w:rsidR="00CB5B22" w:rsidRPr="00A53F47" w:rsidRDefault="00CB5B22" w:rsidP="004D47BB">
            <w:pPr>
              <w:jc w:val="both"/>
              <w:rPr>
                <w:rFonts w:eastAsia="Calibri" w:cstheme="minorHAnsi"/>
              </w:rPr>
            </w:pPr>
            <w:r w:rsidRPr="00A53F47">
              <w:rPr>
                <w:rFonts w:eastAsia="Calibri" w:cstheme="minorHAnsi"/>
              </w:rPr>
              <w:t>1) servizi di natura intellettuale;</w:t>
            </w:r>
          </w:p>
          <w:p w14:paraId="28EA193C" w14:textId="77777777" w:rsidR="004D47BB" w:rsidRPr="00A53F47" w:rsidRDefault="00CB5B22" w:rsidP="004D47BB">
            <w:pPr>
              <w:jc w:val="both"/>
              <w:rPr>
                <w:rFonts w:eastAsia="Calibri" w:cstheme="minorHAnsi"/>
              </w:rPr>
            </w:pPr>
            <w:r w:rsidRPr="00A53F47">
              <w:rPr>
                <w:rFonts w:eastAsia="Calibri" w:cstheme="minorHAnsi"/>
              </w:rPr>
              <w:t>2) di mera fornitura di materiali o attrezzature</w:t>
            </w:r>
            <w:r w:rsidR="004D47BB" w:rsidRPr="00A53F47">
              <w:rPr>
                <w:rFonts w:eastAsia="Calibri" w:cstheme="minorHAnsi"/>
              </w:rPr>
              <w:t>;</w:t>
            </w:r>
          </w:p>
          <w:p w14:paraId="0EC7F0AF" w14:textId="235FAFDB" w:rsidR="00B65C71" w:rsidRPr="00A53F47" w:rsidRDefault="00CB5B22" w:rsidP="004D47BB">
            <w:pPr>
              <w:jc w:val="both"/>
              <w:rPr>
                <w:rFonts w:eastAsia="Calibri" w:cstheme="minorHAnsi"/>
              </w:rPr>
            </w:pPr>
            <w:r w:rsidRPr="00A53F47">
              <w:rPr>
                <w:rFonts w:eastAsia="Calibri" w:cstheme="minorHAnsi"/>
              </w:rPr>
              <w:t>3) [</w:t>
            </w:r>
            <w:r w:rsidRPr="00A53F47">
              <w:rPr>
                <w:rFonts w:eastAsia="Calibri" w:cstheme="minorHAnsi"/>
                <w:i/>
              </w:rPr>
              <w:t>indicare eventuali altre motivazioni</w:t>
            </w:r>
            <w:r w:rsidRPr="00A53F47">
              <w:rPr>
                <w:rFonts w:eastAsia="Calibri" w:cstheme="minorHAnsi"/>
              </w:rPr>
              <w:t>];</w:t>
            </w:r>
          </w:p>
        </w:tc>
      </w:tr>
      <w:tr w:rsidR="00C07362" w:rsidRPr="00A53F47" w14:paraId="48351423" w14:textId="77777777" w:rsidTr="007415F0">
        <w:tc>
          <w:tcPr>
            <w:tcW w:w="1500" w:type="pct"/>
            <w:shd w:val="clear" w:color="auto" w:fill="auto"/>
          </w:tcPr>
          <w:p w14:paraId="2E82D2A3" w14:textId="6AB4B43F" w:rsidR="00C07362" w:rsidRPr="00A53F47" w:rsidRDefault="00C07362" w:rsidP="00B65C71">
            <w:pPr>
              <w:rPr>
                <w:rFonts w:eastAsia="Calibri" w:cstheme="minorHAnsi"/>
                <w:b/>
              </w:rPr>
            </w:pPr>
            <w:r w:rsidRPr="00A53F47">
              <w:rPr>
                <w:rFonts w:eastAsia="Calibri" w:cstheme="minorHAnsi"/>
                <w:b/>
              </w:rPr>
              <w:t>CONSIDERATO</w:t>
            </w:r>
          </w:p>
        </w:tc>
        <w:tc>
          <w:tcPr>
            <w:tcW w:w="3500" w:type="pct"/>
            <w:shd w:val="clear" w:color="auto" w:fill="auto"/>
          </w:tcPr>
          <w:p w14:paraId="7592BF3D" w14:textId="77777777" w:rsidR="00C07362" w:rsidRPr="00A53F47" w:rsidRDefault="00C07362" w:rsidP="00C07362">
            <w:pPr>
              <w:jc w:val="both"/>
              <w:rPr>
                <w:rFonts w:eastAsia="Calibri" w:cstheme="minorHAnsi"/>
              </w:rPr>
            </w:pPr>
            <w:r w:rsidRPr="00A53F47">
              <w:rPr>
                <w:rFonts w:eastAsia="Calibri" w:cstheme="minorHAnsi"/>
              </w:rPr>
              <w:t>di prevedere una durata contrattuale pari a […] mesi;</w:t>
            </w:r>
          </w:p>
          <w:p w14:paraId="6BD79326" w14:textId="19BF78D4" w:rsidR="00C07362" w:rsidRPr="00A53F47" w:rsidRDefault="00C07362" w:rsidP="00C07362">
            <w:pPr>
              <w:jc w:val="both"/>
              <w:rPr>
                <w:rFonts w:eastAsia="Calibri" w:cstheme="minorHAnsi"/>
              </w:rPr>
            </w:pPr>
            <w:r w:rsidRPr="00A53F47">
              <w:rPr>
                <w:rFonts w:eastAsia="Calibri" w:cstheme="minorHAnsi"/>
              </w:rPr>
              <w:t>[</w:t>
            </w:r>
            <w:r w:rsidRPr="00A53F47">
              <w:rPr>
                <w:rFonts w:eastAsia="Calibri" w:cstheme="minorHAnsi"/>
                <w:i/>
                <w:iCs/>
              </w:rPr>
              <w:t>in caso di suddivisione in lotti, indicare la durata relativa a ciascun lotto, se diversa da lotto a lotto</w:t>
            </w:r>
            <w:r w:rsidRPr="00A53F47">
              <w:rPr>
                <w:rFonts w:eastAsia="Calibri" w:cstheme="minorHAnsi"/>
              </w:rPr>
              <w:t>]</w:t>
            </w:r>
          </w:p>
        </w:tc>
      </w:tr>
      <w:tr w:rsidR="00B65C71" w:rsidRPr="00A53F47" w14:paraId="063F62E9" w14:textId="77777777" w:rsidTr="007415F0">
        <w:tc>
          <w:tcPr>
            <w:tcW w:w="1500" w:type="pct"/>
            <w:shd w:val="clear" w:color="auto" w:fill="auto"/>
          </w:tcPr>
          <w:p w14:paraId="4AD68630" w14:textId="77777777" w:rsidR="00B65C71" w:rsidRPr="00A53F47" w:rsidRDefault="00B65C71" w:rsidP="00B65C71">
            <w:pPr>
              <w:rPr>
                <w:rFonts w:eastAsia="Calibri" w:cstheme="minorHAnsi"/>
                <w:b/>
              </w:rPr>
            </w:pPr>
            <w:r w:rsidRPr="00A53F47">
              <w:rPr>
                <w:rFonts w:eastAsia="Calibri" w:cstheme="minorHAnsi"/>
                <w:b/>
              </w:rPr>
              <w:t xml:space="preserve">TENUTO CONTO </w:t>
            </w:r>
          </w:p>
        </w:tc>
        <w:tc>
          <w:tcPr>
            <w:tcW w:w="3500" w:type="pct"/>
            <w:shd w:val="clear" w:color="auto" w:fill="auto"/>
          </w:tcPr>
          <w:p w14:paraId="2DA46A17" w14:textId="77777777" w:rsidR="00B65C71" w:rsidRPr="00A53F47" w:rsidRDefault="004D47BB" w:rsidP="004D47BB">
            <w:pPr>
              <w:jc w:val="both"/>
              <w:rPr>
                <w:rFonts w:eastAsia="Calibri" w:cstheme="minorHAnsi"/>
              </w:rPr>
            </w:pPr>
            <w:r w:rsidRPr="00A53F47">
              <w:rPr>
                <w:rFonts w:eastAsia="Calibri" w:cstheme="minorHAnsi"/>
              </w:rPr>
              <w:t>[</w:t>
            </w:r>
            <w:r w:rsidRPr="00A53F47">
              <w:rPr>
                <w:rFonts w:eastAsia="Calibri" w:cstheme="minorHAnsi"/>
                <w:i/>
              </w:rPr>
              <w:t>solo in caso di appalto di servizi</w:t>
            </w:r>
            <w:r w:rsidRPr="00A53F47">
              <w:rPr>
                <w:rFonts w:eastAsia="Calibri" w:cstheme="minorHAnsi"/>
              </w:rPr>
              <w:t xml:space="preserve">] che, ai sensi dell’art. 23, comma 16, e dall’art. 216, comma 4, del </w:t>
            </w:r>
            <w:proofErr w:type="spellStart"/>
            <w:r w:rsidRPr="00A53F47">
              <w:rPr>
                <w:rFonts w:eastAsia="Calibri" w:cstheme="minorHAnsi"/>
              </w:rPr>
              <w:t>D.Lgs.</w:t>
            </w:r>
            <w:proofErr w:type="spellEnd"/>
            <w:r w:rsidRPr="00A53F47">
              <w:rPr>
                <w:rFonts w:eastAsia="Calibri" w:cstheme="minorHAnsi"/>
              </w:rPr>
              <w:t xml:space="preserve"> n. 50/2016, la stazione appaltante, al fine di determinare l’importo posto a base di gara, ha individuato i costi della manodopera sulla base di tabelle emanate dal Ministero del lavoro e delle Politiche Sociali, ponendo a base dei </w:t>
            </w:r>
            <w:proofErr w:type="gramStart"/>
            <w:r w:rsidRPr="00A53F47">
              <w:rPr>
                <w:rFonts w:eastAsia="Calibri" w:cstheme="minorHAnsi"/>
              </w:rPr>
              <w:t>predetti</w:t>
            </w:r>
            <w:proofErr w:type="gramEnd"/>
            <w:r w:rsidRPr="00A53F47">
              <w:rPr>
                <w:rFonts w:eastAsia="Calibri" w:cstheme="minorHAnsi"/>
              </w:rPr>
              <w:t xml:space="preserve"> costi quello medio orario relativo ad un livello […] del contratto […], per un importo complessivo pari a […];</w:t>
            </w:r>
          </w:p>
          <w:p w14:paraId="22E6AB1E" w14:textId="6F9E2A2A" w:rsidR="003336CD" w:rsidRPr="00A53F47" w:rsidRDefault="003336CD" w:rsidP="004D47BB">
            <w:pPr>
              <w:jc w:val="both"/>
              <w:rPr>
                <w:rFonts w:eastAsia="Calibri" w:cstheme="minorHAnsi"/>
              </w:rPr>
            </w:pPr>
            <w:r w:rsidRPr="00A53F47">
              <w:rPr>
                <w:rFonts w:eastAsia="Calibri" w:cstheme="minorHAnsi"/>
              </w:rPr>
              <w:t>[</w:t>
            </w:r>
            <w:r w:rsidRPr="00A53F47">
              <w:rPr>
                <w:rFonts w:eastAsia="Calibri" w:cstheme="minorHAnsi"/>
                <w:i/>
                <w:iCs/>
              </w:rPr>
              <w:t>in caso di suddivisione in lotti, indicare i costi della manodopera relativi a ciascun lotto</w:t>
            </w:r>
            <w:r w:rsidRPr="00A53F47">
              <w:rPr>
                <w:rFonts w:eastAsia="Calibri" w:cstheme="minorHAnsi"/>
              </w:rPr>
              <w:t>]</w:t>
            </w:r>
          </w:p>
        </w:tc>
      </w:tr>
      <w:tr w:rsidR="00B65C71" w:rsidRPr="00A53F47" w14:paraId="7959705A" w14:textId="77777777" w:rsidTr="007415F0">
        <w:tc>
          <w:tcPr>
            <w:tcW w:w="1500" w:type="pct"/>
            <w:shd w:val="clear" w:color="auto" w:fill="auto"/>
          </w:tcPr>
          <w:p w14:paraId="17050297" w14:textId="77777777" w:rsidR="00B65C71" w:rsidRPr="00A53F47" w:rsidRDefault="00B65C71" w:rsidP="00B65C71">
            <w:pPr>
              <w:rPr>
                <w:rFonts w:eastAsia="Calibri" w:cstheme="minorHAnsi"/>
                <w:b/>
              </w:rPr>
            </w:pPr>
            <w:r w:rsidRPr="00A53F47">
              <w:rPr>
                <w:rFonts w:eastAsia="Calibri" w:cstheme="minorHAnsi"/>
                <w:b/>
              </w:rPr>
              <w:t xml:space="preserve">VISTO </w:t>
            </w:r>
          </w:p>
        </w:tc>
        <w:tc>
          <w:tcPr>
            <w:tcW w:w="3500" w:type="pct"/>
            <w:shd w:val="clear" w:color="auto" w:fill="auto"/>
          </w:tcPr>
          <w:p w14:paraId="364111ED" w14:textId="55C08D72" w:rsidR="00B65C71" w:rsidRPr="00A53F47" w:rsidRDefault="004D47BB" w:rsidP="004D47BB">
            <w:pPr>
              <w:jc w:val="both"/>
              <w:rPr>
                <w:rFonts w:eastAsia="Calibri" w:cstheme="minorHAnsi"/>
              </w:rPr>
            </w:pPr>
            <w:r w:rsidRPr="00A53F47">
              <w:rPr>
                <w:rFonts w:eastAsia="Calibri" w:cstheme="minorHAnsi"/>
              </w:rPr>
              <w:t>[</w:t>
            </w:r>
            <w:r w:rsidRPr="00A53F47">
              <w:rPr>
                <w:rFonts w:eastAsia="Calibri" w:cstheme="minorHAnsi"/>
                <w:i/>
              </w:rPr>
              <w:t>eventuale, solo nel caso in cui l’affidamento riguardi, in tutto o in parte, beni o servizi per i quali siano applicabili Decreti del Ministero dell’Ambiente, della Tutela del Territorio e del Mare aventi ad oggetto “criteri ambientali minimi”</w:t>
            </w:r>
            <w:r w:rsidRPr="00A53F47">
              <w:rPr>
                <w:rFonts w:eastAsia="Calibri" w:cstheme="minorHAnsi"/>
              </w:rPr>
              <w:t>] il D.M. […] del Ministero dell’Ambiente della Tutela del Territorio e del Mare, recante «[…]» [</w:t>
            </w:r>
            <w:r w:rsidRPr="00A53F47">
              <w:rPr>
                <w:rFonts w:eastAsia="Calibri" w:cstheme="minorHAnsi"/>
                <w:i/>
                <w:iCs/>
              </w:rPr>
              <w:t>inserire la denominazione del D.M. di riferimento</w:t>
            </w:r>
            <w:r w:rsidRPr="00A53F47">
              <w:rPr>
                <w:rFonts w:eastAsia="Calibri" w:cstheme="minorHAnsi"/>
              </w:rPr>
              <w:t>], le cui prescrizioni sono state recepite negli atti dell’affidamento in oggetto;</w:t>
            </w:r>
          </w:p>
        </w:tc>
      </w:tr>
      <w:tr w:rsidR="00B65C71" w:rsidRPr="00A53F47" w14:paraId="5FBC73B3" w14:textId="77777777" w:rsidTr="007415F0">
        <w:tc>
          <w:tcPr>
            <w:tcW w:w="1500" w:type="pct"/>
            <w:shd w:val="clear" w:color="auto" w:fill="auto"/>
          </w:tcPr>
          <w:p w14:paraId="773830B7" w14:textId="77777777" w:rsidR="00B65C71" w:rsidRPr="00A53F47" w:rsidRDefault="00B65C71" w:rsidP="00B65C71">
            <w:pPr>
              <w:rPr>
                <w:rFonts w:eastAsia="Calibri" w:cstheme="minorHAnsi"/>
                <w:b/>
              </w:rPr>
            </w:pPr>
            <w:r w:rsidRPr="00A53F47">
              <w:rPr>
                <w:rFonts w:eastAsia="Calibri" w:cstheme="minorHAnsi"/>
                <w:b/>
              </w:rPr>
              <w:t xml:space="preserve">RITENUTO </w:t>
            </w:r>
          </w:p>
        </w:tc>
        <w:tc>
          <w:tcPr>
            <w:tcW w:w="3500" w:type="pct"/>
            <w:shd w:val="clear" w:color="auto" w:fill="auto"/>
          </w:tcPr>
          <w:p w14:paraId="41B1DEC8" w14:textId="3525655C" w:rsidR="00B65C71" w:rsidRPr="00A53F47" w:rsidRDefault="004D47BB" w:rsidP="004D47BB">
            <w:pPr>
              <w:jc w:val="both"/>
              <w:rPr>
                <w:rFonts w:eastAsia="Calibri" w:cstheme="minorHAnsi"/>
              </w:rPr>
            </w:pPr>
            <w:r w:rsidRPr="00A53F47">
              <w:rPr>
                <w:rFonts w:eastAsia="Calibri" w:cstheme="minorHAnsi"/>
              </w:rPr>
              <w:t>[</w:t>
            </w:r>
            <w:r w:rsidRPr="00A53F47">
              <w:rPr>
                <w:rFonts w:eastAsia="Calibri" w:cstheme="minorHAnsi"/>
                <w:i/>
              </w:rPr>
              <w:t xml:space="preserve">eventuale, solo nel caso in cui risulti applicabile la c.d. clausola sociale di cui all’art. 50 del </w:t>
            </w:r>
            <w:proofErr w:type="spellStart"/>
            <w:r w:rsidR="00D64269" w:rsidRPr="00A53F47">
              <w:rPr>
                <w:rFonts w:eastAsia="Calibri" w:cstheme="minorHAnsi"/>
                <w:i/>
              </w:rPr>
              <w:t>D.Lgs.</w:t>
            </w:r>
            <w:proofErr w:type="spellEnd"/>
            <w:r w:rsidR="00D64269" w:rsidRPr="00A53F47">
              <w:rPr>
                <w:rFonts w:eastAsia="Calibri" w:cstheme="minorHAnsi"/>
                <w:i/>
              </w:rPr>
              <w:t xml:space="preserve"> 50/2016</w:t>
            </w:r>
            <w:r w:rsidRPr="00A53F47">
              <w:rPr>
                <w:rFonts w:eastAsia="Calibri" w:cstheme="minorHAnsi"/>
              </w:rPr>
              <w:t xml:space="preserve">] necessario prevedere l’inserimento negli atti di gara della c.d. clausola sociale di cui all’art. 50 del </w:t>
            </w:r>
            <w:proofErr w:type="spellStart"/>
            <w:r w:rsidRPr="00A53F47">
              <w:rPr>
                <w:rFonts w:eastAsia="Calibri" w:cstheme="minorHAnsi"/>
              </w:rPr>
              <w:t>D.Lgs.</w:t>
            </w:r>
            <w:proofErr w:type="spellEnd"/>
            <w:r w:rsidRPr="00A53F47">
              <w:rPr>
                <w:rFonts w:eastAsia="Calibri" w:cstheme="minorHAnsi"/>
              </w:rPr>
              <w:t xml:space="preserve"> 50/2016, al fine di garantire i livelli occupazionali esistenti;</w:t>
            </w:r>
          </w:p>
        </w:tc>
      </w:tr>
      <w:tr w:rsidR="00B65C71" w:rsidRPr="00A53F47" w14:paraId="2FECF2C4" w14:textId="77777777" w:rsidTr="00867EBB">
        <w:tc>
          <w:tcPr>
            <w:tcW w:w="1500" w:type="pct"/>
            <w:shd w:val="clear" w:color="auto" w:fill="auto"/>
          </w:tcPr>
          <w:p w14:paraId="2CD7EFC4" w14:textId="77777777" w:rsidR="00B65C71" w:rsidRPr="00A53F47" w:rsidRDefault="00B65C71" w:rsidP="00B65C71">
            <w:pPr>
              <w:spacing w:line="288" w:lineRule="exact"/>
              <w:jc w:val="both"/>
              <w:rPr>
                <w:rFonts w:cstheme="minorHAnsi"/>
                <w:b/>
              </w:rPr>
            </w:pPr>
            <w:r w:rsidRPr="00A53F47">
              <w:rPr>
                <w:rFonts w:cstheme="minorHAnsi"/>
                <w:b/>
              </w:rPr>
              <w:lastRenderedPageBreak/>
              <w:t>CONSIDERATO</w:t>
            </w:r>
          </w:p>
        </w:tc>
        <w:tc>
          <w:tcPr>
            <w:tcW w:w="3500" w:type="pct"/>
            <w:shd w:val="clear" w:color="auto" w:fill="auto"/>
          </w:tcPr>
          <w:p w14:paraId="73160C90" w14:textId="2C4BF1E3" w:rsidR="00B65C71" w:rsidRPr="00A53F47" w:rsidRDefault="009E110B" w:rsidP="00867EBB">
            <w:pPr>
              <w:jc w:val="both"/>
              <w:rPr>
                <w:rFonts w:cstheme="minorHAnsi"/>
              </w:rPr>
            </w:pPr>
            <w:r w:rsidRPr="00A53F47">
              <w:rPr>
                <w:rFonts w:eastAsia="Calibri" w:cstheme="minorHAnsi"/>
              </w:rPr>
              <w:t>che è stata svolta un’indagine di mercato, ai sensi delle citate Linee Guida n. 4, mediante pubblicazione di un avviso di indagine di mercato sul sito internet dell’Istituto</w:t>
            </w:r>
            <w:r w:rsidRPr="00A53F47">
              <w:rPr>
                <w:rFonts w:eastAsia="Calibri" w:cstheme="minorHAnsi"/>
                <w:iCs/>
              </w:rPr>
              <w:t>;</w:t>
            </w:r>
          </w:p>
        </w:tc>
      </w:tr>
      <w:tr w:rsidR="009E110B" w:rsidRPr="00A53F47" w14:paraId="384BDE59" w14:textId="77777777" w:rsidTr="00867EBB">
        <w:tc>
          <w:tcPr>
            <w:tcW w:w="1500" w:type="pct"/>
            <w:shd w:val="clear" w:color="auto" w:fill="auto"/>
          </w:tcPr>
          <w:p w14:paraId="6503E594" w14:textId="02E01970" w:rsidR="009E110B" w:rsidRPr="00A53F47" w:rsidRDefault="009E110B" w:rsidP="00B65C71">
            <w:pPr>
              <w:spacing w:line="288" w:lineRule="exact"/>
              <w:jc w:val="both"/>
              <w:rPr>
                <w:rFonts w:cstheme="minorHAnsi"/>
                <w:b/>
              </w:rPr>
            </w:pPr>
            <w:r w:rsidRPr="00A53F47">
              <w:rPr>
                <w:rFonts w:cstheme="minorHAnsi"/>
                <w:b/>
              </w:rPr>
              <w:t>CONSIDERATO</w:t>
            </w:r>
          </w:p>
        </w:tc>
        <w:tc>
          <w:tcPr>
            <w:tcW w:w="3500" w:type="pct"/>
            <w:shd w:val="clear" w:color="auto" w:fill="auto"/>
          </w:tcPr>
          <w:p w14:paraId="618B4E68" w14:textId="2586EC55" w:rsidR="009E110B" w:rsidRPr="00A53F47" w:rsidRDefault="009E110B" w:rsidP="00867EBB">
            <w:pPr>
              <w:jc w:val="both"/>
              <w:rPr>
                <w:rFonts w:eastAsia="Calibri" w:cstheme="minorHAnsi"/>
              </w:rPr>
            </w:pPr>
            <w:r w:rsidRPr="00A53F47">
              <w:rPr>
                <w:rFonts w:eastAsia="Calibri" w:cstheme="minorHAnsi"/>
              </w:rPr>
              <w:t>[</w:t>
            </w:r>
            <w:r w:rsidRPr="00A53F47">
              <w:rPr>
                <w:rFonts w:eastAsia="Calibri" w:cstheme="minorHAnsi"/>
                <w:i/>
              </w:rPr>
              <w:t>eventuale, solo in caso di partecipazione all’indagine di mercato dell’uscente e/o di operatori invitati e non aggiudicatari in una precedente procedura negoziata</w:t>
            </w:r>
            <w:r w:rsidRPr="00A53F47">
              <w:rPr>
                <w:rFonts w:eastAsia="Calibri" w:cstheme="minorHAnsi"/>
              </w:rPr>
              <w:t>] che all’indagine di mercato ha partecipato anche il contraente uscente [</w:t>
            </w:r>
            <w:r w:rsidRPr="00A53F47">
              <w:rPr>
                <w:rFonts w:eastAsia="Calibri" w:cstheme="minorHAnsi"/>
                <w:i/>
              </w:rPr>
              <w:t>e/o</w:t>
            </w:r>
            <w:r w:rsidRPr="00A53F47">
              <w:rPr>
                <w:rFonts w:eastAsia="Calibri" w:cstheme="minorHAnsi"/>
              </w:rPr>
              <w:t>] operatori economici invitati e non affidatari nella precedente procedura;</w:t>
            </w:r>
          </w:p>
        </w:tc>
      </w:tr>
      <w:tr w:rsidR="009E110B" w:rsidRPr="00A53F47" w14:paraId="7B1AA834" w14:textId="77777777" w:rsidTr="00867EBB">
        <w:tc>
          <w:tcPr>
            <w:tcW w:w="1500" w:type="pct"/>
            <w:shd w:val="clear" w:color="auto" w:fill="auto"/>
          </w:tcPr>
          <w:p w14:paraId="013E2483" w14:textId="344CB1C9" w:rsidR="009E110B" w:rsidRPr="00A53F47" w:rsidRDefault="009E110B" w:rsidP="00B65C71">
            <w:pPr>
              <w:spacing w:line="288" w:lineRule="exact"/>
              <w:jc w:val="both"/>
              <w:rPr>
                <w:rFonts w:cstheme="minorHAnsi"/>
                <w:b/>
              </w:rPr>
            </w:pPr>
            <w:r w:rsidRPr="00A53F47">
              <w:rPr>
                <w:rFonts w:cstheme="minorHAnsi"/>
                <w:b/>
              </w:rPr>
              <w:t>CONSIDERATO</w:t>
            </w:r>
          </w:p>
        </w:tc>
        <w:tc>
          <w:tcPr>
            <w:tcW w:w="3500" w:type="pct"/>
            <w:shd w:val="clear" w:color="auto" w:fill="auto"/>
          </w:tcPr>
          <w:p w14:paraId="480B7880" w14:textId="1CF6722F" w:rsidR="009E110B" w:rsidRPr="00A53F47" w:rsidRDefault="009E110B" w:rsidP="00867EBB">
            <w:pPr>
              <w:jc w:val="both"/>
              <w:rPr>
                <w:rFonts w:eastAsia="Calibri" w:cstheme="minorHAnsi"/>
              </w:rPr>
            </w:pPr>
            <w:r w:rsidRPr="00A53F47">
              <w:rPr>
                <w:rFonts w:eastAsia="Calibri" w:cstheme="minorHAnsi"/>
              </w:rPr>
              <w:t>che, secondo quanto previsto dalle Linee Guida n. 4, il principio di</w:t>
            </w:r>
            <w:r w:rsidRPr="00A53F47">
              <w:rPr>
                <w:rFonts w:eastAsia="Calibri" w:cstheme="minorHAnsi"/>
                <w:bCs/>
              </w:rPr>
              <w:t xml:space="preserve"> rotazione non si applica laddove il nuovo affidamento avvenga tramite procedure ordinarie o comunque aperte al mercato, nelle quali la stazione appaltante, in virtù di regole prestabilite dal </w:t>
            </w:r>
            <w:proofErr w:type="spellStart"/>
            <w:r w:rsidRPr="00A53F47">
              <w:rPr>
                <w:rFonts w:eastAsia="Calibri" w:cstheme="minorHAnsi"/>
                <w:bCs/>
              </w:rPr>
              <w:t>D.Lgs.</w:t>
            </w:r>
            <w:proofErr w:type="spellEnd"/>
            <w:r w:rsidRPr="00A53F47">
              <w:rPr>
                <w:rFonts w:eastAsia="Calibri" w:cstheme="minorHAnsi"/>
                <w:bCs/>
              </w:rPr>
              <w:t xml:space="preserve"> 50/2016 ovvero dalla stessa in caso di indagini di mercato o consultazione di elenchi, non operi alcuna limitazione in ordine al numero di operatori economici tra i quali effettuare la selezione</w:t>
            </w:r>
            <w:r w:rsidRPr="00A53F47">
              <w:rPr>
                <w:rFonts w:eastAsia="Calibri" w:cstheme="minorHAnsi"/>
              </w:rPr>
              <w:t>;</w:t>
            </w:r>
          </w:p>
        </w:tc>
      </w:tr>
      <w:tr w:rsidR="009E110B" w:rsidRPr="00A53F47" w14:paraId="765E2721" w14:textId="77777777" w:rsidTr="00867EBB">
        <w:tc>
          <w:tcPr>
            <w:tcW w:w="1500" w:type="pct"/>
            <w:shd w:val="clear" w:color="auto" w:fill="auto"/>
          </w:tcPr>
          <w:p w14:paraId="5DABFF3B" w14:textId="280D776A" w:rsidR="009E110B" w:rsidRPr="00A53F47" w:rsidRDefault="009E110B" w:rsidP="00B65C71">
            <w:pPr>
              <w:spacing w:line="288" w:lineRule="exact"/>
              <w:jc w:val="both"/>
              <w:rPr>
                <w:rFonts w:cstheme="minorHAnsi"/>
                <w:b/>
              </w:rPr>
            </w:pPr>
            <w:r w:rsidRPr="00A53F47">
              <w:rPr>
                <w:rFonts w:cstheme="minorHAnsi"/>
                <w:b/>
              </w:rPr>
              <w:t>CONSIDERATO</w:t>
            </w:r>
          </w:p>
        </w:tc>
        <w:tc>
          <w:tcPr>
            <w:tcW w:w="3500" w:type="pct"/>
            <w:shd w:val="clear" w:color="auto" w:fill="auto"/>
          </w:tcPr>
          <w:p w14:paraId="2A6B6DC0" w14:textId="028AE901" w:rsidR="009E110B" w:rsidRPr="00A53F47" w:rsidRDefault="009E110B" w:rsidP="00867EBB">
            <w:pPr>
              <w:jc w:val="both"/>
              <w:rPr>
                <w:rFonts w:eastAsia="Calibri" w:cstheme="minorHAnsi"/>
              </w:rPr>
            </w:pPr>
            <w:r w:rsidRPr="00A53F47">
              <w:rPr>
                <w:rFonts w:eastAsia="Calibri" w:cstheme="minorHAnsi"/>
              </w:rPr>
              <w:t>che, pertanto, nella fattispecie, non risulta applicabile il principio di rotazione, in quanto l’Istituto ha espletato una procedura trasparente e aperta al mercato, mediante pubblicazione di un avviso pubblico, nella quale non è stata operata alcuna limitazione in ordine al numero di operatori economici tra i quali effettuare la selezione;</w:t>
            </w:r>
          </w:p>
        </w:tc>
      </w:tr>
      <w:tr w:rsidR="00B65C71" w:rsidRPr="00A53F47" w14:paraId="1FB8DE27" w14:textId="77777777" w:rsidTr="007415F0">
        <w:tc>
          <w:tcPr>
            <w:tcW w:w="1500" w:type="pct"/>
            <w:shd w:val="clear" w:color="auto" w:fill="auto"/>
          </w:tcPr>
          <w:p w14:paraId="302A05D2" w14:textId="77777777" w:rsidR="00B65C71" w:rsidRPr="00A53F47" w:rsidRDefault="00B65C71" w:rsidP="00B65C71">
            <w:pPr>
              <w:spacing w:line="288" w:lineRule="exact"/>
              <w:jc w:val="both"/>
              <w:rPr>
                <w:rFonts w:cstheme="minorHAnsi"/>
                <w:b/>
              </w:rPr>
            </w:pPr>
            <w:r w:rsidRPr="00A53F47">
              <w:rPr>
                <w:rFonts w:cstheme="minorHAnsi"/>
                <w:b/>
              </w:rPr>
              <w:t>CONSIDERATO</w:t>
            </w:r>
          </w:p>
        </w:tc>
        <w:tc>
          <w:tcPr>
            <w:tcW w:w="3500" w:type="pct"/>
            <w:shd w:val="clear" w:color="auto" w:fill="auto"/>
          </w:tcPr>
          <w:p w14:paraId="572E211B" w14:textId="4657DF31" w:rsidR="00B65C71" w:rsidRPr="00A53F47" w:rsidRDefault="00B65C71" w:rsidP="00867EBB">
            <w:pPr>
              <w:jc w:val="both"/>
              <w:rPr>
                <w:rFonts w:eastAsia="Times" w:cstheme="minorHAnsi"/>
                <w:color w:val="000000"/>
              </w:rPr>
            </w:pPr>
            <w:r w:rsidRPr="00A53F47">
              <w:rPr>
                <w:rFonts w:eastAsia="Times" w:cstheme="minorHAnsi"/>
                <w:color w:val="000000"/>
              </w:rPr>
              <w:t>che</w:t>
            </w:r>
            <w:r w:rsidR="009E110B" w:rsidRPr="00A53F47">
              <w:rPr>
                <w:rFonts w:eastAsia="Times" w:cstheme="minorHAnsi"/>
                <w:color w:val="000000"/>
              </w:rPr>
              <w:t xml:space="preserve">, in ragione di quanto sopra, </w:t>
            </w:r>
            <w:r w:rsidRPr="00A53F47">
              <w:rPr>
                <w:rFonts w:eastAsia="Times" w:cstheme="minorHAnsi"/>
                <w:color w:val="000000"/>
              </w:rPr>
              <w:t>saranno interpellati tutti gli operatori che hanno presentato manifestazione di interesse nell’ambito della procedura di indagine di mercato conseguente alla pubblicazione da parte dell’Istituzione di un avviso sul proprio sito internet</w:t>
            </w:r>
            <w:r w:rsidR="007B151F" w:rsidRPr="00A53F47">
              <w:rPr>
                <w:rFonts w:eastAsia="Times" w:cstheme="minorHAnsi"/>
                <w:color w:val="000000"/>
              </w:rPr>
              <w:t xml:space="preserve"> [</w:t>
            </w:r>
            <w:r w:rsidR="007B151F" w:rsidRPr="00A53F47">
              <w:rPr>
                <w:rFonts w:eastAsia="Times" w:cstheme="minorHAnsi"/>
                <w:i/>
                <w:iCs/>
                <w:color w:val="000000"/>
              </w:rPr>
              <w:t>eventuale, sono nel caso in cui abbiano partecipato all’indagine di mercato anche l’uscente e/o l’operatore precedentemente invitato,</w:t>
            </w:r>
            <w:r w:rsidR="007B151F" w:rsidRPr="00A53F47">
              <w:rPr>
                <w:rFonts w:eastAsia="Times" w:cstheme="minorHAnsi"/>
                <w:color w:val="000000"/>
              </w:rPr>
              <w:t xml:space="preserve"> ivi compresi l’uscente e gli operatori invitati nella precedente procedura e risultati non aggiudicatari]</w:t>
            </w:r>
            <w:r w:rsidRPr="00A53F47">
              <w:rPr>
                <w:rFonts w:eastAsia="Times" w:cstheme="minorHAnsi"/>
                <w:color w:val="000000"/>
              </w:rPr>
              <w:t>;</w:t>
            </w:r>
          </w:p>
        </w:tc>
      </w:tr>
      <w:tr w:rsidR="00B65C71" w:rsidRPr="00A53F47" w14:paraId="36CA8CAD" w14:textId="77777777" w:rsidTr="007415F0">
        <w:tc>
          <w:tcPr>
            <w:tcW w:w="1500" w:type="pct"/>
            <w:shd w:val="clear" w:color="auto" w:fill="auto"/>
          </w:tcPr>
          <w:p w14:paraId="122F53BD" w14:textId="77777777" w:rsidR="00B65C71" w:rsidRPr="00A53F47" w:rsidRDefault="00B65C71" w:rsidP="00B65C71">
            <w:pPr>
              <w:rPr>
                <w:rFonts w:eastAsia="Calibri" w:cstheme="minorHAnsi"/>
                <w:b/>
              </w:rPr>
            </w:pPr>
            <w:r w:rsidRPr="00A53F47">
              <w:rPr>
                <w:rFonts w:eastAsia="Calibri" w:cstheme="minorHAnsi"/>
                <w:b/>
              </w:rPr>
              <w:t>TENUTO CONTO</w:t>
            </w:r>
          </w:p>
        </w:tc>
        <w:tc>
          <w:tcPr>
            <w:tcW w:w="3500" w:type="pct"/>
            <w:shd w:val="clear" w:color="auto" w:fill="auto"/>
          </w:tcPr>
          <w:p w14:paraId="3CAC3DC5" w14:textId="67B76649" w:rsidR="00B65C71" w:rsidRPr="00A53F47" w:rsidRDefault="00B65C71" w:rsidP="00867EBB">
            <w:pPr>
              <w:jc w:val="both"/>
              <w:rPr>
                <w:rFonts w:eastAsia="Calibri" w:cstheme="minorHAnsi"/>
              </w:rPr>
            </w:pPr>
            <w:r w:rsidRPr="00A53F47">
              <w:rPr>
                <w:rFonts w:eastAsia="Calibri" w:cstheme="minorHAnsi"/>
              </w:rPr>
              <w:t>[</w:t>
            </w:r>
            <w:r w:rsidRPr="00A53F47">
              <w:rPr>
                <w:rFonts w:eastAsia="Calibri" w:cstheme="minorHAnsi"/>
                <w:i/>
              </w:rPr>
              <w:t xml:space="preserve">eventuale, solo nel caso in cui siano previsti </w:t>
            </w:r>
            <w:r w:rsidR="00095B55" w:rsidRPr="00A53F47">
              <w:rPr>
                <w:rFonts w:eastAsia="Calibri" w:cstheme="minorHAnsi"/>
                <w:i/>
              </w:rPr>
              <w:t>criteri</w:t>
            </w:r>
            <w:r w:rsidR="00867EBB" w:rsidRPr="00A53F47">
              <w:rPr>
                <w:rFonts w:eastAsia="Calibri" w:cstheme="minorHAnsi"/>
                <w:i/>
              </w:rPr>
              <w:t xml:space="preserve"> speciali</w:t>
            </w:r>
            <w:r w:rsidR="00095B55" w:rsidRPr="00A53F47">
              <w:rPr>
                <w:rFonts w:eastAsia="Calibri" w:cstheme="minorHAnsi"/>
                <w:i/>
              </w:rPr>
              <w:t xml:space="preserve"> di selezione</w:t>
            </w:r>
            <w:r w:rsidRPr="00A53F47">
              <w:rPr>
                <w:rFonts w:eastAsia="Calibri" w:cstheme="minorHAnsi"/>
              </w:rPr>
              <w:t xml:space="preserve">] che, ai fini della partecipazione alla procedura, l’Istituto richiede specifici requisiti di selezione ai sensi dell’art. 83 del </w:t>
            </w:r>
            <w:proofErr w:type="spellStart"/>
            <w:r w:rsidRPr="00A53F47">
              <w:rPr>
                <w:rFonts w:eastAsia="Calibri" w:cstheme="minorHAnsi"/>
              </w:rPr>
              <w:t>D.Lgs.</w:t>
            </w:r>
            <w:proofErr w:type="spellEnd"/>
            <w:r w:rsidRPr="00A53F47">
              <w:rPr>
                <w:rFonts w:eastAsia="Calibri" w:cstheme="minorHAnsi"/>
              </w:rPr>
              <w:t xml:space="preserve"> 50/2016, così come dettagliati nella documentazione di cui alla presente procedura;</w:t>
            </w:r>
          </w:p>
        </w:tc>
      </w:tr>
      <w:tr w:rsidR="00B65C71" w:rsidRPr="00A53F47" w14:paraId="3A15A335" w14:textId="77777777" w:rsidTr="007415F0">
        <w:tc>
          <w:tcPr>
            <w:tcW w:w="1500" w:type="pct"/>
            <w:shd w:val="clear" w:color="auto" w:fill="auto"/>
          </w:tcPr>
          <w:p w14:paraId="535F77A3" w14:textId="77777777" w:rsidR="00B65C71" w:rsidRPr="00A53F47" w:rsidRDefault="00B65C71" w:rsidP="00B65C71">
            <w:pPr>
              <w:rPr>
                <w:rFonts w:eastAsia="Calibri" w:cstheme="minorHAnsi"/>
                <w:b/>
              </w:rPr>
            </w:pPr>
            <w:r w:rsidRPr="00A53F47">
              <w:rPr>
                <w:rFonts w:eastAsia="Calibri" w:cstheme="minorHAnsi"/>
                <w:b/>
              </w:rPr>
              <w:t>ATTESO</w:t>
            </w:r>
          </w:p>
        </w:tc>
        <w:tc>
          <w:tcPr>
            <w:tcW w:w="3500" w:type="pct"/>
            <w:shd w:val="clear" w:color="auto" w:fill="auto"/>
          </w:tcPr>
          <w:p w14:paraId="3F3B73B4" w14:textId="5093FC3F" w:rsidR="00B65C71" w:rsidRPr="00A53F47" w:rsidRDefault="00B65C71" w:rsidP="00095B55">
            <w:pPr>
              <w:jc w:val="both"/>
              <w:rPr>
                <w:rFonts w:eastAsia="Calibri" w:cstheme="minorHAnsi"/>
              </w:rPr>
            </w:pPr>
            <w:r w:rsidRPr="00A53F47">
              <w:rPr>
                <w:rFonts w:eastAsia="Calibri" w:cstheme="minorHAnsi"/>
              </w:rPr>
              <w:t xml:space="preserve">che l’aggiudicazione dell’appalto avverrà, ai sensi </w:t>
            </w:r>
            <w:r w:rsidR="00095B55" w:rsidRPr="00A53F47">
              <w:rPr>
                <w:rFonts w:eastAsia="Calibri" w:cstheme="minorHAnsi"/>
              </w:rPr>
              <w:t xml:space="preserve">dell’art. 36, comma 9 </w:t>
            </w:r>
            <w:r w:rsidR="00095B55" w:rsidRPr="00A53F47">
              <w:rPr>
                <w:rFonts w:eastAsia="Calibri" w:cstheme="minorHAnsi"/>
                <w:i/>
                <w:iCs/>
              </w:rPr>
              <w:t xml:space="preserve">bis </w:t>
            </w:r>
            <w:r w:rsidR="00095B55" w:rsidRPr="00A53F47">
              <w:rPr>
                <w:rFonts w:eastAsia="Calibri" w:cstheme="minorHAnsi"/>
              </w:rPr>
              <w:t xml:space="preserve">e </w:t>
            </w:r>
            <w:r w:rsidRPr="00A53F47">
              <w:rPr>
                <w:rFonts w:eastAsia="Calibri" w:cstheme="minorHAnsi"/>
              </w:rPr>
              <w:t>dell’art. 95</w:t>
            </w:r>
            <w:r w:rsidR="00095B55" w:rsidRPr="00A53F47">
              <w:rPr>
                <w:rFonts w:eastAsia="Calibri" w:cstheme="minorHAnsi"/>
              </w:rPr>
              <w:t>,</w:t>
            </w:r>
            <w:r w:rsidRPr="00A53F47">
              <w:rPr>
                <w:rFonts w:eastAsia="Calibri" w:cstheme="minorHAnsi"/>
              </w:rPr>
              <w:t xml:space="preserve"> comma 6</w:t>
            </w:r>
            <w:r w:rsidR="00095B55" w:rsidRPr="00A53F47">
              <w:rPr>
                <w:rFonts w:eastAsia="Calibri" w:cstheme="minorHAnsi"/>
              </w:rPr>
              <w:t xml:space="preserve">, </w:t>
            </w:r>
            <w:r w:rsidRPr="00A53F47">
              <w:rPr>
                <w:rFonts w:eastAsia="Calibri" w:cstheme="minorHAnsi"/>
              </w:rPr>
              <w:t xml:space="preserve">del </w:t>
            </w:r>
            <w:proofErr w:type="spellStart"/>
            <w:r w:rsidR="00095B55" w:rsidRPr="00A53F47">
              <w:rPr>
                <w:rFonts w:eastAsia="Calibri" w:cstheme="minorHAnsi"/>
              </w:rPr>
              <w:t>D.Lgs.</w:t>
            </w:r>
            <w:proofErr w:type="spellEnd"/>
            <w:r w:rsidR="00095B55" w:rsidRPr="00A53F47">
              <w:rPr>
                <w:rFonts w:eastAsia="Calibri" w:cstheme="minorHAnsi"/>
              </w:rPr>
              <w:t xml:space="preserve"> 50/2016</w:t>
            </w:r>
            <w:r w:rsidRPr="00A53F47">
              <w:rPr>
                <w:rFonts w:eastAsia="Calibri" w:cstheme="minorHAnsi"/>
              </w:rPr>
              <w:t>, con il criterio dell'offerta economicamente più vantaggiosa individuata sulla base del miglior rapporto qualità/prezzo</w:t>
            </w:r>
            <w:r w:rsidR="00942E25">
              <w:rPr>
                <w:rFonts w:eastAsia="Calibri" w:cstheme="minorHAnsi"/>
              </w:rPr>
              <w:t xml:space="preserve"> [</w:t>
            </w:r>
            <w:r w:rsidR="00942E25" w:rsidRPr="00942E25">
              <w:rPr>
                <w:rFonts w:eastAsia="Calibri" w:cstheme="minorHAnsi"/>
                <w:i/>
                <w:iCs/>
              </w:rPr>
              <w:t xml:space="preserve">in alternativa, ove venga in rilievo una delle ipotesi di cui all’art. 95, comma 3, del </w:t>
            </w:r>
            <w:proofErr w:type="spellStart"/>
            <w:r w:rsidR="00942E25" w:rsidRPr="00942E25">
              <w:rPr>
                <w:rFonts w:eastAsia="Calibri" w:cstheme="minorHAnsi"/>
                <w:i/>
                <w:iCs/>
              </w:rPr>
              <w:t>D.Lgs.</w:t>
            </w:r>
            <w:proofErr w:type="spellEnd"/>
            <w:r w:rsidR="00942E25" w:rsidRPr="00942E25">
              <w:rPr>
                <w:rFonts w:eastAsia="Calibri" w:cstheme="minorHAnsi"/>
                <w:i/>
                <w:iCs/>
              </w:rPr>
              <w:t xml:space="preserve"> 50/2016</w:t>
            </w:r>
            <w:r w:rsidR="00942E25">
              <w:rPr>
                <w:rFonts w:eastAsia="Calibri" w:cstheme="minorHAnsi"/>
              </w:rPr>
              <w:t xml:space="preserve">, ai sensi dell’art. 95, comma 3, lett. […], del </w:t>
            </w:r>
            <w:proofErr w:type="spellStart"/>
            <w:r w:rsidR="00942E25">
              <w:rPr>
                <w:rFonts w:eastAsia="Calibri" w:cstheme="minorHAnsi"/>
              </w:rPr>
              <w:t>D.Lgs.</w:t>
            </w:r>
            <w:proofErr w:type="spellEnd"/>
            <w:r w:rsidR="00942E25">
              <w:rPr>
                <w:rFonts w:eastAsia="Calibri" w:cstheme="minorHAnsi"/>
              </w:rPr>
              <w:t xml:space="preserve"> 50/2016, trattandosi di [</w:t>
            </w:r>
            <w:r w:rsidR="00942E25" w:rsidRPr="00942E25">
              <w:rPr>
                <w:rFonts w:eastAsia="Calibri" w:cstheme="minorHAnsi"/>
                <w:i/>
                <w:iCs/>
              </w:rPr>
              <w:t xml:space="preserve">indicare la fattispecie rilevante ai sensi dell’art. 95, comma 3 del </w:t>
            </w:r>
            <w:proofErr w:type="spellStart"/>
            <w:r w:rsidR="00942E25" w:rsidRPr="00942E25">
              <w:rPr>
                <w:rFonts w:eastAsia="Calibri" w:cstheme="minorHAnsi"/>
                <w:i/>
                <w:iCs/>
              </w:rPr>
              <w:t>D.Lgs.</w:t>
            </w:r>
            <w:proofErr w:type="spellEnd"/>
            <w:r w:rsidR="00942E25" w:rsidRPr="00942E25">
              <w:rPr>
                <w:rFonts w:eastAsia="Calibri" w:cstheme="minorHAnsi"/>
                <w:i/>
                <w:iCs/>
              </w:rPr>
              <w:t xml:space="preserve"> 50/2016</w:t>
            </w:r>
            <w:r w:rsidR="00942E25">
              <w:rPr>
                <w:rFonts w:eastAsia="Calibri" w:cstheme="minorHAnsi"/>
              </w:rPr>
              <w:t>]]</w:t>
            </w:r>
            <w:r w:rsidR="00942E25" w:rsidRPr="00A53F47">
              <w:rPr>
                <w:rFonts w:eastAsia="Calibri" w:cstheme="minorHAnsi"/>
              </w:rPr>
              <w:t>;</w:t>
            </w:r>
          </w:p>
          <w:p w14:paraId="1AC6DDAA" w14:textId="44CE0C6E" w:rsidR="00095B55" w:rsidRPr="00A53F47" w:rsidRDefault="00095B55" w:rsidP="00095B55">
            <w:pPr>
              <w:jc w:val="both"/>
              <w:rPr>
                <w:rFonts w:eastAsia="Calibri" w:cstheme="minorHAnsi"/>
              </w:rPr>
            </w:pPr>
            <w:r w:rsidRPr="00A53F47">
              <w:rPr>
                <w:rFonts w:eastAsia="Calibri" w:cstheme="minorHAnsi"/>
              </w:rPr>
              <w:t>[</w:t>
            </w:r>
            <w:r w:rsidRPr="00A53F47">
              <w:rPr>
                <w:rFonts w:eastAsia="Calibri" w:cstheme="minorHAnsi"/>
                <w:i/>
              </w:rPr>
              <w:t>oppure, nel caso di gara al minor prezzo</w:t>
            </w:r>
            <w:r w:rsidRPr="00A53F47">
              <w:rPr>
                <w:rFonts w:eastAsia="Calibri" w:cstheme="minorHAnsi"/>
              </w:rPr>
              <w:t>]</w:t>
            </w:r>
          </w:p>
          <w:p w14:paraId="107D82F5" w14:textId="1BD23837" w:rsidR="00095B55" w:rsidRPr="00A53F47" w:rsidRDefault="00095B55" w:rsidP="00095B55">
            <w:pPr>
              <w:jc w:val="both"/>
              <w:rPr>
                <w:rFonts w:eastAsia="Calibri" w:cstheme="minorHAnsi"/>
              </w:rPr>
            </w:pPr>
            <w:r w:rsidRPr="00A53F47">
              <w:rPr>
                <w:rFonts w:eastAsia="Calibri" w:cstheme="minorHAnsi"/>
              </w:rPr>
              <w:lastRenderedPageBreak/>
              <w:t xml:space="preserve">che l’aggiudicazione dell’appalto avverrà con il criterio del minor prezzo, ai sensi dell’art. 36, comma 9 </w:t>
            </w:r>
            <w:r w:rsidRPr="00A53F47">
              <w:rPr>
                <w:rFonts w:eastAsia="Calibri" w:cstheme="minorHAnsi"/>
                <w:i/>
                <w:iCs/>
              </w:rPr>
              <w:t>bis</w:t>
            </w:r>
            <w:r w:rsidRPr="00A53F47">
              <w:rPr>
                <w:rFonts w:eastAsia="Calibri" w:cstheme="minorHAnsi"/>
              </w:rPr>
              <w:t xml:space="preserve"> e dell’art. 95, comma 4,</w:t>
            </w:r>
            <w:r w:rsidR="00942E25">
              <w:rPr>
                <w:rFonts w:eastAsia="Calibri" w:cstheme="minorHAnsi"/>
              </w:rPr>
              <w:t xml:space="preserve"> lett. b),</w:t>
            </w:r>
            <w:r w:rsidRPr="00A53F47">
              <w:rPr>
                <w:rFonts w:eastAsia="Calibri" w:cstheme="minorHAnsi"/>
              </w:rPr>
              <w:t xml:space="preserve"> del </w:t>
            </w:r>
            <w:proofErr w:type="spellStart"/>
            <w:r w:rsidRPr="00A53F47">
              <w:rPr>
                <w:rFonts w:eastAsia="Calibri" w:cstheme="minorHAnsi"/>
              </w:rPr>
              <w:t>D.Lgs.</w:t>
            </w:r>
            <w:proofErr w:type="spellEnd"/>
            <w:r w:rsidRPr="00A53F47">
              <w:rPr>
                <w:rFonts w:eastAsia="Calibri" w:cstheme="minorHAnsi"/>
              </w:rPr>
              <w:t xml:space="preserve"> 50/2016;</w:t>
            </w:r>
          </w:p>
        </w:tc>
      </w:tr>
      <w:tr w:rsidR="00B65C71" w:rsidRPr="00A53F47" w14:paraId="3598E055" w14:textId="77777777" w:rsidTr="007415F0">
        <w:tc>
          <w:tcPr>
            <w:tcW w:w="1500" w:type="pct"/>
            <w:shd w:val="clear" w:color="auto" w:fill="auto"/>
          </w:tcPr>
          <w:p w14:paraId="455670F7" w14:textId="629CFD95" w:rsidR="00B65C71" w:rsidRPr="00A53F47" w:rsidRDefault="00095B55" w:rsidP="00B65C71">
            <w:pPr>
              <w:widowControl w:val="0"/>
              <w:jc w:val="both"/>
              <w:rPr>
                <w:rFonts w:eastAsia="Times" w:cstheme="minorHAnsi"/>
                <w:b/>
                <w:bCs/>
              </w:rPr>
            </w:pPr>
            <w:r w:rsidRPr="00A53F47">
              <w:rPr>
                <w:rFonts w:eastAsia="Times" w:cstheme="minorHAnsi"/>
                <w:b/>
                <w:bCs/>
              </w:rPr>
              <w:lastRenderedPageBreak/>
              <w:t>DATO</w:t>
            </w:r>
            <w:r w:rsidR="00376DA6">
              <w:rPr>
                <w:rFonts w:eastAsia="Times" w:cstheme="minorHAnsi"/>
                <w:b/>
                <w:bCs/>
              </w:rPr>
              <w:t xml:space="preserve"> ATTO</w:t>
            </w:r>
          </w:p>
        </w:tc>
        <w:tc>
          <w:tcPr>
            <w:tcW w:w="3500" w:type="pct"/>
            <w:shd w:val="clear" w:color="auto" w:fill="auto"/>
          </w:tcPr>
          <w:p w14:paraId="2038942A" w14:textId="2F84FCB6" w:rsidR="00B65C71" w:rsidRPr="00A53F47" w:rsidRDefault="00095B55" w:rsidP="00095B55">
            <w:pPr>
              <w:widowControl w:val="0"/>
              <w:jc w:val="both"/>
              <w:rPr>
                <w:rFonts w:eastAsia="Times" w:cstheme="minorHAnsi"/>
                <w:bCs/>
              </w:rPr>
            </w:pPr>
            <w:r w:rsidRPr="00A53F47">
              <w:rPr>
                <w:rFonts w:eastAsia="Times" w:cstheme="minorHAnsi"/>
                <w:bCs/>
              </w:rPr>
              <w:t xml:space="preserve">che il contratto, ai sensi di quanto stabilito dall’art. 1, comma 3, del D.L. 95/2012, sarà sottoposto a condizione risolutiva nel caso di sopravvenuta disponibilità di una convenzione Consip S.p.A. avente ad oggetto servizi </w:t>
            </w:r>
            <w:r w:rsidRPr="00A53F47">
              <w:rPr>
                <w:rFonts w:eastAsia="Times" w:cstheme="minorHAnsi"/>
                <w:bCs/>
                <w:iCs/>
              </w:rPr>
              <w:t>[</w:t>
            </w:r>
            <w:r w:rsidRPr="00A53F47">
              <w:rPr>
                <w:rFonts w:eastAsia="Times" w:cstheme="minorHAnsi"/>
                <w:bCs/>
                <w:i/>
              </w:rPr>
              <w:t>o forniture</w:t>
            </w:r>
            <w:r w:rsidRPr="00A53F47">
              <w:rPr>
                <w:rFonts w:eastAsia="Times" w:cstheme="minorHAnsi"/>
                <w:bCs/>
                <w:iCs/>
              </w:rPr>
              <w:t xml:space="preserve">] </w:t>
            </w:r>
            <w:r w:rsidRPr="00A53F47">
              <w:rPr>
                <w:rFonts w:eastAsia="Times" w:cstheme="minorHAnsi"/>
                <w:bCs/>
              </w:rPr>
              <w:t>comparabili con quelli oggetto di affidamento;</w:t>
            </w:r>
          </w:p>
        </w:tc>
      </w:tr>
      <w:tr w:rsidR="00B65C71" w:rsidRPr="00A53F47" w14:paraId="288D8A43" w14:textId="77777777" w:rsidTr="007415F0">
        <w:trPr>
          <w:trHeight w:val="690"/>
        </w:trPr>
        <w:tc>
          <w:tcPr>
            <w:tcW w:w="1500" w:type="pct"/>
            <w:shd w:val="clear" w:color="auto" w:fill="auto"/>
          </w:tcPr>
          <w:p w14:paraId="2EBFFB74" w14:textId="77777777" w:rsidR="00B65C71" w:rsidRPr="00A53F47" w:rsidRDefault="00B65C71" w:rsidP="00B65C71">
            <w:pPr>
              <w:rPr>
                <w:rFonts w:eastAsia="Calibri" w:cstheme="minorHAnsi"/>
                <w:b/>
              </w:rPr>
            </w:pPr>
            <w:r w:rsidRPr="00A53F47">
              <w:rPr>
                <w:rFonts w:eastAsia="Calibri" w:cstheme="minorHAnsi"/>
                <w:b/>
              </w:rPr>
              <w:t>PRESO ATTO</w:t>
            </w:r>
          </w:p>
        </w:tc>
        <w:tc>
          <w:tcPr>
            <w:tcW w:w="3500" w:type="pct"/>
            <w:shd w:val="clear" w:color="auto" w:fill="auto"/>
          </w:tcPr>
          <w:p w14:paraId="161E6ECE" w14:textId="09504F69" w:rsidR="00B65C71" w:rsidRPr="00A53F47" w:rsidRDefault="00C223C0" w:rsidP="00095B55">
            <w:pPr>
              <w:tabs>
                <w:tab w:val="left" w:pos="7263"/>
              </w:tabs>
              <w:jc w:val="both"/>
              <w:rPr>
                <w:rFonts w:cstheme="minorHAnsi"/>
              </w:rPr>
            </w:pPr>
            <w:r w:rsidRPr="00C223C0">
              <w:rPr>
                <w:rFonts w:cstheme="minorHAnsi"/>
              </w:rPr>
              <w:t>che il RUP, ai sensi dell’art. 1, commi 65 e 67, della L. n. 266/2005, ha provveduto all’acquisizione del CIG, e che il contributo dovuto all’A.N.AC. dalla stazione appaltante risulta pari a € […] [</w:t>
            </w:r>
            <w:r w:rsidRPr="00C223C0">
              <w:rPr>
                <w:rFonts w:cstheme="minorHAnsi"/>
                <w:i/>
                <w:iCs/>
              </w:rPr>
              <w:t>in</w:t>
            </w:r>
            <w:r w:rsidRPr="00C223C0">
              <w:rPr>
                <w:rFonts w:cstheme="minorHAnsi"/>
                <w:i/>
              </w:rPr>
              <w:t xml:space="preserve"> caso di suddivisione dell’appalto in più lotti, indicare il contributo relativo a ciascun lotto</w:t>
            </w:r>
            <w:r w:rsidRPr="00C223C0">
              <w:rPr>
                <w:rFonts w:cstheme="minorHAnsi"/>
              </w:rPr>
              <w:t xml:space="preserve">], in base alla Deliberazione dell’A.N.AC. n. </w:t>
            </w:r>
            <w:r w:rsidR="00B758C6">
              <w:rPr>
                <w:rFonts w:cstheme="minorHAnsi"/>
              </w:rPr>
              <w:t>830 del 21 dicembre 2021</w:t>
            </w:r>
            <w:r w:rsidRPr="00C223C0">
              <w:rPr>
                <w:rFonts w:cstheme="minorHAnsi"/>
              </w:rPr>
              <w:t>;</w:t>
            </w:r>
          </w:p>
        </w:tc>
      </w:tr>
      <w:tr w:rsidR="00B65C71" w:rsidRPr="00A53F47" w14:paraId="231F8A70" w14:textId="77777777" w:rsidTr="007415F0">
        <w:trPr>
          <w:trHeight w:val="690"/>
        </w:trPr>
        <w:tc>
          <w:tcPr>
            <w:tcW w:w="1500" w:type="pct"/>
            <w:shd w:val="clear" w:color="auto" w:fill="auto"/>
          </w:tcPr>
          <w:p w14:paraId="58FDF35F" w14:textId="77777777" w:rsidR="00B65C71" w:rsidRPr="00A53F47" w:rsidRDefault="00B65C71" w:rsidP="00B65C71">
            <w:pPr>
              <w:rPr>
                <w:rFonts w:eastAsia="Calibri" w:cstheme="minorHAnsi"/>
                <w:b/>
              </w:rPr>
            </w:pPr>
            <w:r w:rsidRPr="00A53F47">
              <w:rPr>
                <w:rFonts w:eastAsia="Calibri" w:cstheme="minorHAnsi"/>
                <w:b/>
              </w:rPr>
              <w:t>VISTI</w:t>
            </w:r>
          </w:p>
        </w:tc>
        <w:tc>
          <w:tcPr>
            <w:tcW w:w="3500" w:type="pct"/>
            <w:shd w:val="clear" w:color="auto" w:fill="auto"/>
          </w:tcPr>
          <w:p w14:paraId="216E64D9" w14:textId="6E6B3C94" w:rsidR="00B65C71" w:rsidRPr="00A53F47" w:rsidRDefault="00B65C71" w:rsidP="00095B55">
            <w:pPr>
              <w:tabs>
                <w:tab w:val="left" w:pos="7263"/>
              </w:tabs>
              <w:jc w:val="both"/>
              <w:rPr>
                <w:rFonts w:eastAsia="Calibri" w:cstheme="minorHAnsi"/>
                <w:bCs/>
              </w:rPr>
            </w:pPr>
            <w:r w:rsidRPr="00A53F47">
              <w:rPr>
                <w:rFonts w:cstheme="minorHAnsi"/>
              </w:rPr>
              <w:t xml:space="preserve">gli schemi di </w:t>
            </w:r>
            <w:proofErr w:type="spellStart"/>
            <w:r w:rsidRPr="00A53F47">
              <w:rPr>
                <w:rFonts w:cstheme="minorHAnsi"/>
                <w:i/>
              </w:rPr>
              <w:t>lex</w:t>
            </w:r>
            <w:proofErr w:type="spellEnd"/>
            <w:r w:rsidRPr="00A53F47">
              <w:rPr>
                <w:rFonts w:cstheme="minorHAnsi"/>
                <w:i/>
              </w:rPr>
              <w:t xml:space="preserve"> </w:t>
            </w:r>
            <w:proofErr w:type="spellStart"/>
            <w:r w:rsidRPr="00A53F47">
              <w:rPr>
                <w:rFonts w:cstheme="minorHAnsi"/>
                <w:i/>
              </w:rPr>
              <w:t>specialis</w:t>
            </w:r>
            <w:proofErr w:type="spellEnd"/>
            <w:r w:rsidRPr="00A53F47">
              <w:rPr>
                <w:rFonts w:cstheme="minorHAnsi"/>
              </w:rPr>
              <w:t xml:space="preserve"> allegati al presente provvedimento;</w:t>
            </w:r>
          </w:p>
        </w:tc>
      </w:tr>
      <w:tr w:rsidR="00B65C71" w:rsidRPr="00A53F47" w14:paraId="3211DC13" w14:textId="77777777" w:rsidTr="007415F0">
        <w:trPr>
          <w:trHeight w:val="690"/>
        </w:trPr>
        <w:tc>
          <w:tcPr>
            <w:tcW w:w="1500" w:type="pct"/>
            <w:shd w:val="clear" w:color="auto" w:fill="auto"/>
          </w:tcPr>
          <w:p w14:paraId="0C0EA79C" w14:textId="77777777" w:rsidR="00B65C71" w:rsidRPr="00A53F47" w:rsidRDefault="00B65C71" w:rsidP="00B65C71">
            <w:pPr>
              <w:rPr>
                <w:rFonts w:eastAsia="Calibri" w:cstheme="minorHAnsi"/>
                <w:b/>
              </w:rPr>
            </w:pPr>
            <w:r w:rsidRPr="00A53F47">
              <w:rPr>
                <w:rFonts w:eastAsia="Calibri" w:cstheme="minorHAnsi"/>
                <w:b/>
              </w:rPr>
              <w:t>VISTO</w:t>
            </w:r>
          </w:p>
        </w:tc>
        <w:tc>
          <w:tcPr>
            <w:tcW w:w="3500" w:type="pct"/>
            <w:shd w:val="clear" w:color="auto" w:fill="auto"/>
          </w:tcPr>
          <w:p w14:paraId="2940B2A3" w14:textId="77777777" w:rsidR="00B65C71" w:rsidRPr="00A53F47" w:rsidRDefault="00B65C71" w:rsidP="00095B55">
            <w:pPr>
              <w:tabs>
                <w:tab w:val="left" w:pos="7263"/>
              </w:tabs>
              <w:jc w:val="both"/>
              <w:rPr>
                <w:rFonts w:eastAsia="Calibri" w:cstheme="minorHAnsi"/>
                <w:bCs/>
              </w:rPr>
            </w:pPr>
            <w:r w:rsidRPr="00A53F47">
              <w:rPr>
                <w:rFonts w:cstheme="minorHAnsi"/>
              </w:rPr>
              <w:t>l’elenco di operatori da invitare alla presente procedura, allegato al presente provvedimento;</w:t>
            </w:r>
          </w:p>
        </w:tc>
      </w:tr>
      <w:tr w:rsidR="00B65C71" w:rsidRPr="00A53F47" w14:paraId="0FEC282D" w14:textId="77777777" w:rsidTr="007415F0">
        <w:trPr>
          <w:trHeight w:val="690"/>
        </w:trPr>
        <w:tc>
          <w:tcPr>
            <w:tcW w:w="1500" w:type="pct"/>
            <w:shd w:val="clear" w:color="auto" w:fill="auto"/>
          </w:tcPr>
          <w:p w14:paraId="72349BF7" w14:textId="77777777" w:rsidR="00B65C71" w:rsidRPr="00A53F47" w:rsidRDefault="00B65C71" w:rsidP="00B65C71">
            <w:pPr>
              <w:rPr>
                <w:rFonts w:eastAsia="Calibri" w:cstheme="minorHAnsi"/>
                <w:b/>
              </w:rPr>
            </w:pPr>
            <w:r w:rsidRPr="00A53F47">
              <w:rPr>
                <w:rFonts w:eastAsia="Calibri" w:cstheme="minorHAnsi"/>
                <w:b/>
              </w:rPr>
              <w:t xml:space="preserve">CONSIDERATO </w:t>
            </w:r>
          </w:p>
        </w:tc>
        <w:tc>
          <w:tcPr>
            <w:tcW w:w="3500" w:type="pct"/>
            <w:shd w:val="clear" w:color="auto" w:fill="auto"/>
          </w:tcPr>
          <w:p w14:paraId="6750557A" w14:textId="1149F9C8" w:rsidR="00B65C71" w:rsidRPr="00A53F47" w:rsidRDefault="00B65C71" w:rsidP="00095B55">
            <w:pPr>
              <w:tabs>
                <w:tab w:val="left" w:pos="7263"/>
              </w:tabs>
              <w:jc w:val="both"/>
              <w:rPr>
                <w:rFonts w:eastAsia="Calibri" w:cstheme="minorHAnsi"/>
                <w:bCs/>
              </w:rPr>
            </w:pPr>
            <w:r w:rsidRPr="00A53F47">
              <w:rPr>
                <w:rFonts w:eastAsia="Calibri" w:cstheme="minorHAnsi"/>
                <w:bCs/>
              </w:rPr>
              <w:t>che gli importi di cui al presente provvedimento</w:t>
            </w:r>
            <w:r w:rsidR="00C07362" w:rsidRPr="00A53F47">
              <w:rPr>
                <w:rFonts w:eastAsia="Calibri" w:cstheme="minorHAnsi"/>
                <w:bCs/>
              </w:rPr>
              <w:t xml:space="preserve">, </w:t>
            </w:r>
            <w:r w:rsidRPr="00A53F47">
              <w:rPr>
                <w:rFonts w:eastAsia="Calibri" w:cstheme="minorHAnsi"/>
                <w:bCs/>
              </w:rPr>
              <w:t xml:space="preserve">pari ad € […], oltre </w:t>
            </w:r>
            <w:r w:rsidR="00095B55" w:rsidRPr="00A53F47">
              <w:rPr>
                <w:rFonts w:eastAsia="Calibri" w:cstheme="minorHAnsi"/>
                <w:bCs/>
              </w:rPr>
              <w:t>IVA</w:t>
            </w:r>
            <w:r w:rsidRPr="00A53F47">
              <w:rPr>
                <w:rFonts w:eastAsia="Calibri" w:cstheme="minorHAnsi"/>
                <w:bCs/>
              </w:rPr>
              <w:t xml:space="preserve"> (pari a € […] </w:t>
            </w:r>
            <w:r w:rsidR="00095B55" w:rsidRPr="00A53F47">
              <w:rPr>
                <w:rFonts w:eastAsia="Calibri" w:cstheme="minorHAnsi"/>
                <w:bCs/>
              </w:rPr>
              <w:t>IVA</w:t>
            </w:r>
            <w:r w:rsidRPr="00A53F47">
              <w:rPr>
                <w:rFonts w:eastAsia="Calibri" w:cstheme="minorHAnsi"/>
                <w:bCs/>
              </w:rPr>
              <w:t xml:space="preserve"> compresa)</w:t>
            </w:r>
            <w:r w:rsidR="00254560" w:rsidRPr="00A53F47">
              <w:rPr>
                <w:rFonts w:eastAsia="Calibri" w:cstheme="minorHAnsi"/>
                <w:bCs/>
              </w:rPr>
              <w:t>,</w:t>
            </w:r>
            <w:r w:rsidRPr="00A53F47">
              <w:rPr>
                <w:rFonts w:eastAsia="Calibri" w:cstheme="minorHAnsi"/>
                <w:bCs/>
              </w:rPr>
              <w:t xml:space="preserve"> trovano copertura nel bilancio di previsione per l’anno </w:t>
            </w:r>
            <w:r w:rsidR="00F57126" w:rsidRPr="00A53F47">
              <w:rPr>
                <w:rFonts w:eastAsia="Calibri" w:cstheme="minorHAnsi"/>
                <w:bCs/>
              </w:rPr>
              <w:t>[…]</w:t>
            </w:r>
            <w:r w:rsidRPr="00A53F47">
              <w:rPr>
                <w:rFonts w:eastAsia="Calibri" w:cstheme="minorHAnsi"/>
                <w:bCs/>
              </w:rPr>
              <w:t xml:space="preserve">; </w:t>
            </w:r>
          </w:p>
        </w:tc>
      </w:tr>
    </w:tbl>
    <w:p w14:paraId="71CE0DAD" w14:textId="77777777" w:rsidR="00864A4E" w:rsidRPr="00A53F47" w:rsidRDefault="00864A4E" w:rsidP="00864A4E">
      <w:pPr>
        <w:rPr>
          <w:rFonts w:cstheme="minorHAnsi"/>
        </w:rPr>
      </w:pPr>
    </w:p>
    <w:p w14:paraId="08EFA30E" w14:textId="194BDD7A" w:rsidR="00864A4E" w:rsidRPr="00A53F47" w:rsidRDefault="00864A4E" w:rsidP="007B38FB">
      <w:pPr>
        <w:jc w:val="both"/>
        <w:rPr>
          <w:rFonts w:cstheme="minorHAnsi"/>
          <w:kern w:val="2"/>
        </w:rPr>
      </w:pPr>
      <w:r w:rsidRPr="00A53F47">
        <w:rPr>
          <w:rFonts w:cstheme="minorHAnsi"/>
          <w:kern w:val="2"/>
        </w:rPr>
        <w:t xml:space="preserve">nell’osservanza delle disposizioni di cui alla </w:t>
      </w:r>
      <w:r w:rsidR="00095B55" w:rsidRPr="00A53F47">
        <w:rPr>
          <w:rFonts w:cstheme="minorHAnsi"/>
          <w:kern w:val="2"/>
        </w:rPr>
        <w:t>L.</w:t>
      </w:r>
      <w:r w:rsidRPr="00A53F47">
        <w:rPr>
          <w:rFonts w:cstheme="minorHAnsi"/>
          <w:kern w:val="2"/>
        </w:rPr>
        <w:t xml:space="preserve"> 6 novembre 2012, n. 190, recante «</w:t>
      </w:r>
      <w:r w:rsidRPr="00A53F47">
        <w:rPr>
          <w:rFonts w:cstheme="minorHAnsi"/>
          <w:i/>
          <w:kern w:val="2"/>
        </w:rPr>
        <w:t>Disposizioni per la prevenzione e la repressione della corruzione e dell’illegalità della Pubblica Amministrazione</w:t>
      </w:r>
      <w:r w:rsidRPr="00A53F47">
        <w:rPr>
          <w:rFonts w:cstheme="minorHAnsi"/>
          <w:kern w:val="2"/>
        </w:rPr>
        <w:t>»,</w:t>
      </w:r>
    </w:p>
    <w:p w14:paraId="4FE6BD9A" w14:textId="77777777" w:rsidR="00095B55" w:rsidRPr="00A53F47" w:rsidRDefault="00095B55" w:rsidP="00864A4E">
      <w:pPr>
        <w:jc w:val="center"/>
        <w:rPr>
          <w:rFonts w:cstheme="minorHAnsi"/>
          <w:b/>
          <w:bCs/>
        </w:rPr>
      </w:pPr>
    </w:p>
    <w:p w14:paraId="6C4F17A4" w14:textId="0E7C416D" w:rsidR="00864A4E" w:rsidRPr="00A53F47" w:rsidRDefault="00864A4E" w:rsidP="00864A4E">
      <w:pPr>
        <w:jc w:val="center"/>
        <w:rPr>
          <w:rFonts w:cstheme="minorHAnsi"/>
          <w:b/>
          <w:bCs/>
        </w:rPr>
      </w:pPr>
      <w:r w:rsidRPr="00A53F47">
        <w:rPr>
          <w:rFonts w:cstheme="minorHAnsi"/>
          <w:b/>
          <w:bCs/>
        </w:rPr>
        <w:t>DETERMINA</w:t>
      </w:r>
    </w:p>
    <w:p w14:paraId="314ADA54" w14:textId="77777777" w:rsidR="00864A4E" w:rsidRPr="00A53F47" w:rsidRDefault="00864A4E" w:rsidP="00864A4E">
      <w:pPr>
        <w:rPr>
          <w:rFonts w:cstheme="minorHAnsi"/>
          <w:b/>
          <w:bCs/>
        </w:rPr>
      </w:pPr>
    </w:p>
    <w:p w14:paraId="521A837F" w14:textId="62048FF7" w:rsidR="00864A4E" w:rsidRPr="00A53F47" w:rsidRDefault="00F57126" w:rsidP="00864A4E">
      <w:pPr>
        <w:suppressAutoHyphens/>
        <w:jc w:val="both"/>
        <w:rPr>
          <w:rFonts w:eastAsia="Times New Roman" w:cstheme="minorHAnsi"/>
          <w:lang w:eastAsia="zh-CN"/>
        </w:rPr>
      </w:pPr>
      <w:r w:rsidRPr="00A53F47">
        <w:rPr>
          <w:rFonts w:eastAsia="Times New Roman" w:cstheme="minorHAnsi"/>
          <w:lang w:eastAsia="zh-CN"/>
        </w:rPr>
        <w:t>p</w:t>
      </w:r>
      <w:r w:rsidR="00864A4E" w:rsidRPr="00A53F47">
        <w:rPr>
          <w:rFonts w:eastAsia="Times New Roman" w:cstheme="minorHAnsi"/>
          <w:lang w:eastAsia="zh-CN"/>
        </w:rPr>
        <w:t>er i motivi espressi nella premessa, che si intendono integralmente richiamati:</w:t>
      </w:r>
    </w:p>
    <w:p w14:paraId="6413DA75" w14:textId="77777777" w:rsidR="00095B55" w:rsidRPr="00A53F47" w:rsidRDefault="00095B55" w:rsidP="00864A4E">
      <w:pPr>
        <w:suppressAutoHyphens/>
        <w:jc w:val="both"/>
        <w:rPr>
          <w:rFonts w:eastAsia="Times New Roman" w:cstheme="minorHAnsi"/>
          <w:lang w:eastAsia="zh-CN"/>
        </w:rPr>
      </w:pPr>
    </w:p>
    <w:p w14:paraId="76A6ACA5" w14:textId="73E91827" w:rsidR="00864A4E" w:rsidRPr="00A53F47" w:rsidRDefault="00864A4E" w:rsidP="001A7868">
      <w:pPr>
        <w:pStyle w:val="Paragrafoelenco"/>
        <w:numPr>
          <w:ilvl w:val="0"/>
          <w:numId w:val="29"/>
        </w:numPr>
        <w:ind w:hanging="436"/>
        <w:contextualSpacing w:val="0"/>
        <w:jc w:val="both"/>
        <w:rPr>
          <w:rFonts w:cstheme="minorHAnsi"/>
          <w:bCs/>
        </w:rPr>
      </w:pPr>
      <w:r w:rsidRPr="00A53F47">
        <w:rPr>
          <w:rFonts w:cstheme="minorHAnsi"/>
          <w:bCs/>
        </w:rPr>
        <w:t xml:space="preserve">di autorizzare, ai sensi dell’art. 36, comma 2, lett. b) del </w:t>
      </w:r>
      <w:proofErr w:type="spellStart"/>
      <w:r w:rsidRPr="00A53F47">
        <w:rPr>
          <w:rFonts w:cstheme="minorHAnsi"/>
          <w:bCs/>
        </w:rPr>
        <w:t>D.Lgs.</w:t>
      </w:r>
      <w:proofErr w:type="spellEnd"/>
      <w:r w:rsidRPr="00A53F47">
        <w:rPr>
          <w:rFonts w:cstheme="minorHAnsi"/>
          <w:bCs/>
        </w:rPr>
        <w:t xml:space="preserve"> 50/2016, l’indizione della procedura </w:t>
      </w:r>
      <w:r w:rsidR="008F4719" w:rsidRPr="00A53F47">
        <w:rPr>
          <w:rFonts w:cstheme="minorHAnsi"/>
          <w:bCs/>
        </w:rPr>
        <w:t xml:space="preserve">comparativa </w:t>
      </w:r>
      <w:r w:rsidRPr="00A53F47">
        <w:rPr>
          <w:rFonts w:cstheme="minorHAnsi"/>
          <w:bCs/>
        </w:rPr>
        <w:t xml:space="preserve">per </w:t>
      </w:r>
      <w:r w:rsidR="007B38FB" w:rsidRPr="00A53F47">
        <w:rPr>
          <w:rFonts w:cstheme="minorHAnsi"/>
          <w:bCs/>
        </w:rPr>
        <w:t>l’acquisizione</w:t>
      </w:r>
      <w:r w:rsidRPr="00A53F47">
        <w:rPr>
          <w:rFonts w:cstheme="minorHAnsi"/>
          <w:bCs/>
        </w:rPr>
        <w:t xml:space="preserve"> </w:t>
      </w:r>
      <w:r w:rsidR="007B38FB" w:rsidRPr="00A53F47">
        <w:rPr>
          <w:rFonts w:cstheme="minorHAnsi"/>
          <w:bCs/>
        </w:rPr>
        <w:t>di</w:t>
      </w:r>
      <w:r w:rsidRPr="00A53F47">
        <w:rPr>
          <w:rFonts w:cstheme="minorHAnsi"/>
          <w:bCs/>
        </w:rPr>
        <w:t xml:space="preserve"> servizi [</w:t>
      </w:r>
      <w:r w:rsidRPr="00A53F47">
        <w:rPr>
          <w:rFonts w:cstheme="minorHAnsi"/>
          <w:bCs/>
          <w:i/>
        </w:rPr>
        <w:t>o forniture</w:t>
      </w:r>
      <w:r w:rsidRPr="00A53F47">
        <w:rPr>
          <w:rFonts w:cstheme="minorHAnsi"/>
          <w:bCs/>
        </w:rPr>
        <w:t>] aventi ad oggetto […], [</w:t>
      </w:r>
      <w:r w:rsidRPr="00A53F47">
        <w:rPr>
          <w:rFonts w:cstheme="minorHAnsi"/>
          <w:bCs/>
          <w:i/>
        </w:rPr>
        <w:t>eventuale, solo in caso di suddivisione in lotti</w:t>
      </w:r>
      <w:r w:rsidRPr="00A53F47">
        <w:rPr>
          <w:rFonts w:cstheme="minorHAnsi"/>
          <w:bCs/>
        </w:rPr>
        <w:t xml:space="preserve">] </w:t>
      </w:r>
      <w:r w:rsidRPr="00A53F47">
        <w:rPr>
          <w:rFonts w:eastAsia="Times" w:cstheme="minorHAnsi"/>
        </w:rPr>
        <w:t>suddivisa in n. […] lotti;</w:t>
      </w:r>
    </w:p>
    <w:p w14:paraId="733A3970" w14:textId="77777777" w:rsidR="00864A4E" w:rsidRPr="00A53F47" w:rsidRDefault="00864A4E" w:rsidP="001A7868">
      <w:pPr>
        <w:pStyle w:val="Paragrafoelenco"/>
        <w:numPr>
          <w:ilvl w:val="0"/>
          <w:numId w:val="29"/>
        </w:numPr>
        <w:ind w:hanging="436"/>
        <w:contextualSpacing w:val="0"/>
        <w:jc w:val="both"/>
        <w:rPr>
          <w:rFonts w:cstheme="minorHAnsi"/>
          <w:bCs/>
        </w:rPr>
      </w:pPr>
      <w:r w:rsidRPr="00A53F47">
        <w:rPr>
          <w:rFonts w:cstheme="minorHAnsi"/>
        </w:rPr>
        <w:t>di porre a base di procedura l’importo massimo di € […]</w:t>
      </w:r>
      <w:r w:rsidRPr="00A53F47" w:rsidDel="00674E82">
        <w:rPr>
          <w:rFonts w:cstheme="minorHAnsi"/>
          <w:i/>
        </w:rPr>
        <w:t xml:space="preserve"> </w:t>
      </w:r>
      <w:r w:rsidRPr="00A53F47">
        <w:rPr>
          <w:rFonts w:cstheme="minorHAnsi"/>
        </w:rPr>
        <w:t>(Euro [</w:t>
      </w:r>
      <w:proofErr w:type="gramStart"/>
      <w:r w:rsidRPr="00A53F47">
        <w:rPr>
          <w:rFonts w:cstheme="minorHAnsi"/>
        </w:rPr>
        <w:t>…]/</w:t>
      </w:r>
      <w:proofErr w:type="gramEnd"/>
      <w:r w:rsidRPr="00A53F47">
        <w:rPr>
          <w:rFonts w:cstheme="minorHAnsi"/>
        </w:rPr>
        <w:t>00), al netto di IVA e/o di altre imposte e contributi di legge, di cui € […] per oneri di sicurezza per l’eliminazione dei rischi di interferenza, non soggetti a ribasso, ed € […] per costi per la manodopera, [</w:t>
      </w:r>
      <w:r w:rsidRPr="00A53F47">
        <w:rPr>
          <w:rFonts w:cstheme="minorHAnsi"/>
          <w:i/>
        </w:rPr>
        <w:t>eventuale</w:t>
      </w:r>
      <w:r w:rsidRPr="00A53F47">
        <w:rPr>
          <w:rFonts w:cstheme="minorHAnsi"/>
        </w:rPr>
        <w:t>] così ripartito tra i n. […] lotti di gara:</w:t>
      </w:r>
    </w:p>
    <w:p w14:paraId="1BBA7580" w14:textId="77777777" w:rsidR="00864A4E" w:rsidRPr="00A53F47" w:rsidRDefault="00864A4E" w:rsidP="00CC61A6">
      <w:pPr>
        <w:numPr>
          <w:ilvl w:val="0"/>
          <w:numId w:val="90"/>
        </w:numPr>
        <w:ind w:left="1134" w:hanging="425"/>
        <w:jc w:val="both"/>
        <w:rPr>
          <w:rFonts w:cstheme="minorHAnsi"/>
        </w:rPr>
      </w:pPr>
      <w:r w:rsidRPr="00A53F47">
        <w:rPr>
          <w:rFonts w:cstheme="minorHAnsi"/>
        </w:rPr>
        <w:t xml:space="preserve">Lotto 1: € </w:t>
      </w:r>
      <w:r w:rsidRPr="00A53F47">
        <w:rPr>
          <w:rFonts w:cstheme="minorHAnsi"/>
          <w:bCs/>
          <w:color w:val="44546A"/>
        </w:rPr>
        <w:t>[…]</w:t>
      </w:r>
      <w:r w:rsidRPr="00A53F47">
        <w:rPr>
          <w:rFonts w:cstheme="minorHAnsi"/>
        </w:rPr>
        <w:t>, IVA esclusa, di cui € […] per oneri di sicurezza per l’eliminazione dei rischi di interferenza, non soggetti a ribasso, ed € […] per costi relativi alla manodopera;</w:t>
      </w:r>
    </w:p>
    <w:p w14:paraId="5B3A740F" w14:textId="77777777" w:rsidR="00864A4E" w:rsidRPr="00A53F47" w:rsidRDefault="00864A4E" w:rsidP="00CC61A6">
      <w:pPr>
        <w:numPr>
          <w:ilvl w:val="0"/>
          <w:numId w:val="90"/>
        </w:numPr>
        <w:ind w:left="1134" w:hanging="425"/>
        <w:jc w:val="both"/>
        <w:rPr>
          <w:rFonts w:cstheme="minorHAnsi"/>
        </w:rPr>
      </w:pPr>
      <w:r w:rsidRPr="00A53F47">
        <w:rPr>
          <w:rFonts w:cstheme="minorHAnsi"/>
        </w:rPr>
        <w:t>[…]</w:t>
      </w:r>
    </w:p>
    <w:p w14:paraId="02FB243D" w14:textId="58A7EF78" w:rsidR="00864A4E" w:rsidRPr="00A53F47" w:rsidRDefault="00864A4E" w:rsidP="001A7868">
      <w:pPr>
        <w:pStyle w:val="Paragrafoelenco"/>
        <w:numPr>
          <w:ilvl w:val="0"/>
          <w:numId w:val="29"/>
        </w:numPr>
        <w:ind w:hanging="436"/>
        <w:contextualSpacing w:val="0"/>
        <w:jc w:val="both"/>
        <w:rPr>
          <w:rFonts w:cstheme="minorHAnsi"/>
        </w:rPr>
      </w:pPr>
      <w:r w:rsidRPr="00A53F47">
        <w:rPr>
          <w:rFonts w:cstheme="minorHAnsi"/>
        </w:rPr>
        <w:t>di invitare alla procedura in questione gli operatori indicati nell’elenco allegato al presente provvedimento;</w:t>
      </w:r>
    </w:p>
    <w:p w14:paraId="4C5462CE" w14:textId="0DC064BA" w:rsidR="00864A4E" w:rsidRPr="00A53F47" w:rsidRDefault="00864A4E" w:rsidP="001A7868">
      <w:pPr>
        <w:pStyle w:val="Paragrafoelenco"/>
        <w:numPr>
          <w:ilvl w:val="0"/>
          <w:numId w:val="29"/>
        </w:numPr>
        <w:ind w:hanging="436"/>
        <w:contextualSpacing w:val="0"/>
        <w:jc w:val="both"/>
        <w:rPr>
          <w:rFonts w:cstheme="minorHAnsi"/>
        </w:rPr>
      </w:pPr>
      <w:r w:rsidRPr="00A53F47">
        <w:rPr>
          <w:rFonts w:cstheme="minorHAnsi"/>
          <w:bCs/>
        </w:rPr>
        <w:lastRenderedPageBreak/>
        <w:t>di assumere che, ai fini della selezione dell’offerta migliore, venga applicato il criterio […];</w:t>
      </w:r>
    </w:p>
    <w:p w14:paraId="4E109E3F" w14:textId="3117CBCA" w:rsidR="00864A4E" w:rsidRPr="00A53F47" w:rsidRDefault="00864A4E" w:rsidP="001A7868">
      <w:pPr>
        <w:pStyle w:val="Paragrafoelenco"/>
        <w:numPr>
          <w:ilvl w:val="0"/>
          <w:numId w:val="29"/>
        </w:numPr>
        <w:ind w:hanging="436"/>
        <w:contextualSpacing w:val="0"/>
        <w:jc w:val="both"/>
        <w:rPr>
          <w:rFonts w:cstheme="minorHAnsi"/>
        </w:rPr>
      </w:pPr>
      <w:r w:rsidRPr="00A53F47">
        <w:rPr>
          <w:rFonts w:eastAsia="Times" w:cstheme="minorHAnsi"/>
          <w:bCs/>
        </w:rPr>
        <w:t xml:space="preserve">di approvare a tal fine la documentazione di </w:t>
      </w:r>
      <w:proofErr w:type="spellStart"/>
      <w:r w:rsidRPr="00A53F47">
        <w:rPr>
          <w:rFonts w:eastAsia="Times" w:cstheme="minorHAnsi"/>
          <w:bCs/>
          <w:i/>
        </w:rPr>
        <w:t>lex</w:t>
      </w:r>
      <w:proofErr w:type="spellEnd"/>
      <w:r w:rsidRPr="00A53F47">
        <w:rPr>
          <w:rFonts w:eastAsia="Times" w:cstheme="minorHAnsi"/>
          <w:bCs/>
          <w:i/>
        </w:rPr>
        <w:t xml:space="preserve"> </w:t>
      </w:r>
      <w:proofErr w:type="spellStart"/>
      <w:r w:rsidRPr="00A53F47">
        <w:rPr>
          <w:rFonts w:eastAsia="Times" w:cstheme="minorHAnsi"/>
          <w:bCs/>
          <w:i/>
        </w:rPr>
        <w:t>specialis</w:t>
      </w:r>
      <w:proofErr w:type="spellEnd"/>
      <w:r w:rsidRPr="00A53F47">
        <w:rPr>
          <w:rFonts w:eastAsia="Times" w:cstheme="minorHAnsi"/>
          <w:bCs/>
        </w:rPr>
        <w:t xml:space="preserve"> allegata;</w:t>
      </w:r>
    </w:p>
    <w:p w14:paraId="33235EEA" w14:textId="060F9785" w:rsidR="00864A4E" w:rsidRPr="00A53F47" w:rsidRDefault="00864A4E" w:rsidP="001A7868">
      <w:pPr>
        <w:pStyle w:val="Paragrafoelenco"/>
        <w:numPr>
          <w:ilvl w:val="0"/>
          <w:numId w:val="29"/>
        </w:numPr>
        <w:ind w:hanging="436"/>
        <w:contextualSpacing w:val="0"/>
        <w:jc w:val="both"/>
        <w:rPr>
          <w:rFonts w:cstheme="minorHAnsi"/>
          <w:bCs/>
        </w:rPr>
      </w:pPr>
      <w:r w:rsidRPr="00A53F47">
        <w:rPr>
          <w:rFonts w:cstheme="minorHAnsi"/>
          <w:bCs/>
        </w:rPr>
        <w:t xml:space="preserve">di autorizzare la spesa complessiva € […] IVA inclusa da imputare sul capitolo […] dell’esercizio finanziario </w:t>
      </w:r>
      <w:r w:rsidR="00F57126" w:rsidRPr="00A53F47">
        <w:rPr>
          <w:rFonts w:cstheme="minorHAnsi"/>
          <w:bCs/>
        </w:rPr>
        <w:t>[…]</w:t>
      </w:r>
      <w:r w:rsidRPr="00A53F47">
        <w:rPr>
          <w:rFonts w:cstheme="minorHAnsi"/>
          <w:bCs/>
        </w:rPr>
        <w:t>;</w:t>
      </w:r>
    </w:p>
    <w:p w14:paraId="6EFD12F1" w14:textId="0E2BE4C0" w:rsidR="00864A4E" w:rsidRPr="00A53F47" w:rsidRDefault="00095B55" w:rsidP="001A7868">
      <w:pPr>
        <w:numPr>
          <w:ilvl w:val="0"/>
          <w:numId w:val="18"/>
        </w:numPr>
        <w:suppressAutoHyphens/>
        <w:ind w:hanging="436"/>
        <w:jc w:val="both"/>
        <w:rPr>
          <w:rFonts w:cstheme="minorHAnsi"/>
          <w:bCs/>
        </w:rPr>
      </w:pPr>
      <w:r w:rsidRPr="00A53F47">
        <w:rPr>
          <w:rFonts w:eastAsia="Calibri" w:cstheme="minorHAnsi"/>
          <w:iCs/>
        </w:rPr>
        <w:t>[</w:t>
      </w:r>
      <w:r w:rsidR="00864A4E" w:rsidRPr="00A53F47">
        <w:rPr>
          <w:rFonts w:eastAsia="Calibri" w:cstheme="minorHAnsi"/>
          <w:i/>
        </w:rPr>
        <w:t xml:space="preserve">nel caso in cui il RUP sia stato già indicato nell’atto di programmazione, come previsto dall’art. 31, comma 1, del </w:t>
      </w:r>
      <w:proofErr w:type="spellStart"/>
      <w:r w:rsidR="00864A4E" w:rsidRPr="00A53F47">
        <w:rPr>
          <w:rFonts w:eastAsia="Calibri" w:cstheme="minorHAnsi"/>
          <w:i/>
        </w:rPr>
        <w:t>D.Lgs.</w:t>
      </w:r>
      <w:proofErr w:type="spellEnd"/>
      <w:r w:rsidR="00864A4E" w:rsidRPr="00A53F47">
        <w:rPr>
          <w:rFonts w:eastAsia="Calibri" w:cstheme="minorHAnsi"/>
          <w:i/>
        </w:rPr>
        <w:t xml:space="preserve"> 50/2016</w:t>
      </w:r>
      <w:r w:rsidR="00864A4E" w:rsidRPr="00A53F47">
        <w:rPr>
          <w:rFonts w:eastAsia="Calibri" w:cstheme="minorHAnsi"/>
        </w:rPr>
        <w:t xml:space="preserve">] </w:t>
      </w:r>
      <w:r w:rsidR="00864A4E" w:rsidRPr="00A53F47">
        <w:rPr>
          <w:rFonts w:cstheme="minorHAnsi"/>
          <w:bCs/>
        </w:rPr>
        <w:t xml:space="preserve">di confermare il Dott. […] quale Responsabile Unico del Procedimento, ai sensi dell’art. 31 del </w:t>
      </w:r>
      <w:proofErr w:type="spellStart"/>
      <w:r w:rsidR="00864A4E" w:rsidRPr="00A53F47">
        <w:rPr>
          <w:rFonts w:cstheme="minorHAnsi"/>
          <w:bCs/>
        </w:rPr>
        <w:t>D.Lgs.</w:t>
      </w:r>
      <w:proofErr w:type="spellEnd"/>
      <w:r w:rsidR="00864A4E" w:rsidRPr="00A53F47">
        <w:rPr>
          <w:rFonts w:cstheme="minorHAnsi"/>
          <w:bCs/>
        </w:rPr>
        <w:t xml:space="preserve"> 50/2016, già indicato come RUP della presente procedura nell’ambito dell’atto di programmazione adottato ai sensi dell’art. 21, comma 1, del </w:t>
      </w:r>
      <w:proofErr w:type="spellStart"/>
      <w:r w:rsidR="00864A4E" w:rsidRPr="00A53F47">
        <w:rPr>
          <w:rFonts w:cstheme="minorHAnsi"/>
          <w:bCs/>
        </w:rPr>
        <w:t>D.Lgs.</w:t>
      </w:r>
      <w:proofErr w:type="spellEnd"/>
      <w:r w:rsidR="00864A4E" w:rsidRPr="00A53F47">
        <w:rPr>
          <w:rFonts w:cstheme="minorHAnsi"/>
          <w:bCs/>
        </w:rPr>
        <w:t xml:space="preserve"> 50/2016;</w:t>
      </w:r>
    </w:p>
    <w:p w14:paraId="2E919158" w14:textId="14C308F5" w:rsidR="00864A4E" w:rsidRPr="00A53F47" w:rsidRDefault="00864A4E" w:rsidP="00095B55">
      <w:pPr>
        <w:suppressAutoHyphens/>
        <w:ind w:left="720" w:hanging="12"/>
        <w:jc w:val="both"/>
        <w:rPr>
          <w:rFonts w:cstheme="minorHAnsi"/>
          <w:bCs/>
        </w:rPr>
      </w:pPr>
      <w:r w:rsidRPr="00A53F47">
        <w:rPr>
          <w:rFonts w:eastAsia="Calibri" w:cstheme="minorHAnsi"/>
        </w:rPr>
        <w:t>[</w:t>
      </w:r>
      <w:r w:rsidRPr="00A53F47">
        <w:rPr>
          <w:rFonts w:eastAsia="Calibri" w:cstheme="minorHAnsi"/>
          <w:i/>
        </w:rPr>
        <w:t>in alternativa, nel caso in cui il RUP non sia stato indicato nell’atto di programmazione</w:t>
      </w:r>
      <w:r w:rsidRPr="00A53F47">
        <w:rPr>
          <w:rFonts w:eastAsia="Calibri" w:cstheme="minorHAnsi"/>
        </w:rPr>
        <w:t xml:space="preserve">] </w:t>
      </w:r>
      <w:r w:rsidRPr="00A53F47">
        <w:rPr>
          <w:rFonts w:cstheme="minorHAnsi"/>
          <w:bCs/>
        </w:rPr>
        <w:t xml:space="preserve">di nominare il Dott. […] quale Responsabile Unico del Procedimento, ai sensi dell’art. 31 del </w:t>
      </w:r>
      <w:proofErr w:type="spellStart"/>
      <w:r w:rsidRPr="00A53F47">
        <w:rPr>
          <w:rFonts w:cstheme="minorHAnsi"/>
          <w:bCs/>
        </w:rPr>
        <w:t>D.Lgs.</w:t>
      </w:r>
      <w:proofErr w:type="spellEnd"/>
      <w:r w:rsidRPr="00A53F47">
        <w:rPr>
          <w:rFonts w:cstheme="minorHAnsi"/>
          <w:bCs/>
        </w:rPr>
        <w:t xml:space="preserve"> 50/2016;</w:t>
      </w:r>
    </w:p>
    <w:p w14:paraId="0789CD3D" w14:textId="4BCD739C" w:rsidR="00864A4E" w:rsidRPr="00A53F47" w:rsidRDefault="00864A4E" w:rsidP="001A7868">
      <w:pPr>
        <w:numPr>
          <w:ilvl w:val="0"/>
          <w:numId w:val="18"/>
        </w:numPr>
        <w:suppressAutoHyphens/>
        <w:ind w:hanging="436"/>
        <w:jc w:val="both"/>
        <w:rPr>
          <w:rFonts w:cstheme="minorHAnsi"/>
          <w:bCs/>
        </w:rPr>
      </w:pPr>
      <w:r w:rsidRPr="00A53F47">
        <w:rPr>
          <w:rFonts w:cstheme="minorHAnsi"/>
          <w:bCs/>
        </w:rPr>
        <w:t>che il presente provvedimento sarà pubblicato sul sito internet dell’Istituzione Scolastica ai sensi della normativa sulla trasparenza.</w:t>
      </w:r>
    </w:p>
    <w:bookmarkEnd w:id="36"/>
    <w:p w14:paraId="4C935A73" w14:textId="77777777" w:rsidR="00864A4E" w:rsidRPr="00A53F47" w:rsidRDefault="00864A4E" w:rsidP="00864A4E">
      <w:pPr>
        <w:ind w:left="2124" w:firstLine="708"/>
        <w:jc w:val="right"/>
        <w:rPr>
          <w:rFonts w:eastAsia="Times New Roman" w:cstheme="minorHAnsi"/>
          <w:b/>
          <w:bCs/>
          <w:lang w:eastAsia="it-IT"/>
        </w:rPr>
      </w:pPr>
    </w:p>
    <w:p w14:paraId="4C01DDF2" w14:textId="77777777" w:rsidR="00864A4E" w:rsidRPr="00A53F47" w:rsidRDefault="00864A4E" w:rsidP="00864A4E">
      <w:pPr>
        <w:ind w:left="2124" w:firstLine="708"/>
        <w:jc w:val="right"/>
        <w:rPr>
          <w:rFonts w:eastAsia="Times New Roman" w:cstheme="minorHAnsi"/>
          <w:b/>
          <w:bCs/>
          <w:lang w:eastAsia="it-IT"/>
        </w:rPr>
      </w:pPr>
      <w:r w:rsidRPr="00A53F47">
        <w:rPr>
          <w:rFonts w:eastAsia="Times New Roman" w:cstheme="minorHAnsi"/>
          <w:b/>
          <w:bCs/>
          <w:lang w:eastAsia="it-IT"/>
        </w:rPr>
        <w:t xml:space="preserve">IL DIRIGENTE SCOLASTICO </w:t>
      </w:r>
    </w:p>
    <w:p w14:paraId="49EE1417" w14:textId="7062DB6D" w:rsidR="00FB03BE" w:rsidRPr="00A53F47" w:rsidRDefault="00864A4E" w:rsidP="0088023D">
      <w:pPr>
        <w:ind w:left="7080" w:firstLine="708"/>
        <w:jc w:val="center"/>
        <w:rPr>
          <w:rFonts w:eastAsia="Calibri" w:cstheme="minorHAnsi"/>
          <w:b/>
          <w:sz w:val="24"/>
          <w:szCs w:val="32"/>
        </w:rPr>
      </w:pPr>
      <w:r w:rsidRPr="00A53F47">
        <w:rPr>
          <w:rFonts w:eastAsia="Times New Roman" w:cstheme="minorHAnsi"/>
          <w:b/>
          <w:bCs/>
          <w:lang w:eastAsia="it-IT"/>
        </w:rPr>
        <w:t>[…]</w:t>
      </w:r>
      <w:r w:rsidR="00FB03BE" w:rsidRPr="00A53F47">
        <w:rPr>
          <w:rFonts w:eastAsia="Calibri" w:cstheme="minorHAnsi"/>
        </w:rPr>
        <w:br w:type="page"/>
      </w:r>
    </w:p>
    <w:p w14:paraId="169076AD" w14:textId="09C77627" w:rsidR="00531CEC" w:rsidRDefault="00531CEC">
      <w:pPr>
        <w:rPr>
          <w:rFonts w:eastAsia="Calibri" w:cstheme="minorHAnsi"/>
        </w:rPr>
      </w:pPr>
    </w:p>
    <w:p w14:paraId="20517AF3" w14:textId="46B856A2" w:rsidR="00531CEC" w:rsidRDefault="00531CEC">
      <w:pPr>
        <w:rPr>
          <w:rFonts w:eastAsia="Calibri" w:cstheme="minorHAnsi"/>
        </w:rPr>
      </w:pPr>
    </w:p>
    <w:p w14:paraId="57734195" w14:textId="0B260F41" w:rsidR="00531CEC" w:rsidRDefault="00531CEC">
      <w:pPr>
        <w:rPr>
          <w:rFonts w:eastAsia="Calibri" w:cstheme="minorHAnsi"/>
        </w:rPr>
      </w:pPr>
    </w:p>
    <w:p w14:paraId="6DE06C3F" w14:textId="30C45CD1" w:rsidR="00531CEC" w:rsidRDefault="00531CEC">
      <w:pPr>
        <w:rPr>
          <w:rFonts w:eastAsia="Calibri" w:cstheme="minorHAnsi"/>
        </w:rPr>
      </w:pPr>
    </w:p>
    <w:p w14:paraId="50109B8D" w14:textId="3E875FD8" w:rsidR="00531CEC" w:rsidRDefault="0054394B">
      <w:pPr>
        <w:rPr>
          <w:rFonts w:eastAsia="Calibri" w:cstheme="minorHAnsi"/>
        </w:rPr>
      </w:pPr>
      <w:r w:rsidRPr="00356B38">
        <w:rPr>
          <w:rFonts w:cstheme="minorHAnsi"/>
          <w:b/>
          <w:noProof/>
          <w:sz w:val="18"/>
          <w:szCs w:val="18"/>
          <w:u w:val="single"/>
          <w:lang w:eastAsia="it-IT"/>
        </w:rPr>
        <mc:AlternateContent>
          <mc:Choice Requires="wps">
            <w:drawing>
              <wp:anchor distT="0" distB="0" distL="114300" distR="114300" simplePos="0" relativeHeight="252090368" behindDoc="0" locked="0" layoutInCell="1" allowOverlap="1" wp14:anchorId="5569CE08" wp14:editId="6A74B383">
                <wp:simplePos x="0" y="0"/>
                <wp:positionH relativeFrom="margin">
                  <wp:align>right</wp:align>
                </wp:positionH>
                <wp:positionV relativeFrom="margin">
                  <wp:posOffset>1181424</wp:posOffset>
                </wp:positionV>
                <wp:extent cx="5238750" cy="5029200"/>
                <wp:effectExtent l="0" t="0" r="19050" b="19050"/>
                <wp:wrapNone/>
                <wp:docPr id="2" name="Text Box 75940"/>
                <wp:cNvGraphicFramePr/>
                <a:graphic xmlns:a="http://schemas.openxmlformats.org/drawingml/2006/main">
                  <a:graphicData uri="http://schemas.microsoft.com/office/word/2010/wordprocessingShape">
                    <wps:wsp>
                      <wps:cNvSpPr txBox="1"/>
                      <wps:spPr>
                        <a:xfrm>
                          <a:off x="0" y="0"/>
                          <a:ext cx="5238750" cy="5029200"/>
                        </a:xfrm>
                        <a:prstGeom prst="rect">
                          <a:avLst/>
                        </a:prstGeom>
                        <a:solidFill>
                          <a:sysClr val="window" lastClr="FFFFFF"/>
                        </a:solidFill>
                        <a:ln w="6350">
                          <a:solidFill>
                            <a:sysClr val="window" lastClr="FFFFFF"/>
                          </a:solidFill>
                        </a:ln>
                        <a:effectLst/>
                      </wps:spPr>
                      <wps:txbx>
                        <w:txbxContent>
                          <w:p w14:paraId="39A34D98" w14:textId="77777777" w:rsidR="00356B38" w:rsidRDefault="00356B38" w:rsidP="00FB03BE">
                            <w:pPr>
                              <w:jc w:val="center"/>
                              <w:rPr>
                                <w:rFonts w:ascii="Calibri Light" w:hAnsi="Calibri Light" w:cs="Calibri Light"/>
                                <w:b/>
                                <w:color w:val="2F5496" w:themeColor="accent5" w:themeShade="BF"/>
                                <w:sz w:val="96"/>
                              </w:rPr>
                            </w:pPr>
                          </w:p>
                          <w:p w14:paraId="02030523" w14:textId="77777777" w:rsidR="00356B38" w:rsidRDefault="00356B38" w:rsidP="00FB03BE">
                            <w:pPr>
                              <w:jc w:val="center"/>
                              <w:rPr>
                                <w:rFonts w:ascii="Calibri Light" w:hAnsi="Calibri Light" w:cs="Calibri Light"/>
                                <w:b/>
                                <w:color w:val="2F5496" w:themeColor="accent5" w:themeShade="BF"/>
                                <w:sz w:val="96"/>
                              </w:rPr>
                            </w:pPr>
                          </w:p>
                          <w:p w14:paraId="26CC36B6" w14:textId="48E8CC68" w:rsidR="00356B38" w:rsidRPr="009F3A05" w:rsidRDefault="00356B38" w:rsidP="00FB03BE">
                            <w:pPr>
                              <w:jc w:val="center"/>
                              <w:rPr>
                                <w:rFonts w:ascii="Calibri Light" w:hAnsi="Calibri Light" w:cs="Calibri Light"/>
                                <w:b/>
                                <w:color w:val="2F5496" w:themeColor="accent5" w:themeShade="BF"/>
                                <w:sz w:val="56"/>
                              </w:rPr>
                            </w:pPr>
                            <w:r w:rsidRPr="009F3A05">
                              <w:rPr>
                                <w:rFonts w:ascii="Calibri Light" w:hAnsi="Calibri Light" w:cs="Calibri Light"/>
                                <w:b/>
                                <w:color w:val="2F5496" w:themeColor="accent5" w:themeShade="BF"/>
                                <w:sz w:val="96"/>
                              </w:rPr>
                              <w:t>A</w:t>
                            </w:r>
                            <w:r w:rsidRPr="009F3A05">
                              <w:rPr>
                                <w:rFonts w:ascii="Calibri Light" w:hAnsi="Calibri Light" w:cs="Calibri Light"/>
                                <w:b/>
                                <w:color w:val="2F5496" w:themeColor="accent5" w:themeShade="BF"/>
                                <w:sz w:val="56"/>
                              </w:rPr>
                              <w:t xml:space="preserve">LLEGATO </w:t>
                            </w:r>
                            <w:r>
                              <w:rPr>
                                <w:rFonts w:ascii="Calibri Light" w:hAnsi="Calibri Light" w:cs="Calibri Light"/>
                                <w:b/>
                                <w:color w:val="2F5496" w:themeColor="accent5" w:themeShade="BF"/>
                                <w:sz w:val="72"/>
                              </w:rPr>
                              <w:t>13</w:t>
                            </w:r>
                          </w:p>
                          <w:p w14:paraId="035BA216" w14:textId="77777777" w:rsidR="00356B38" w:rsidRDefault="00356B38" w:rsidP="00FB03BE">
                            <w:pPr>
                              <w:tabs>
                                <w:tab w:val="left" w:pos="2295"/>
                              </w:tabs>
                              <w:spacing w:line="276" w:lineRule="auto"/>
                              <w:jc w:val="center"/>
                              <w:rPr>
                                <w:rFonts w:ascii="Calibri Light" w:hAnsi="Calibri Light" w:cs="Calibri Light"/>
                                <w:b/>
                                <w:color w:val="2F5496" w:themeColor="accent5" w:themeShade="BF"/>
                                <w:sz w:val="52"/>
                                <w:szCs w:val="52"/>
                              </w:rPr>
                            </w:pPr>
                            <w:r w:rsidRPr="001020F1">
                              <w:rPr>
                                <w:rFonts w:ascii="Calibri Light" w:hAnsi="Calibri Light" w:cs="Calibri Light"/>
                                <w:b/>
                                <w:color w:val="2F5496" w:themeColor="accent5" w:themeShade="BF"/>
                                <w:sz w:val="72"/>
                                <w:szCs w:val="52"/>
                              </w:rPr>
                              <w:t>F</w:t>
                            </w:r>
                            <w:r w:rsidRPr="001020F1">
                              <w:rPr>
                                <w:rFonts w:ascii="Calibri Light" w:hAnsi="Calibri Light" w:cs="Calibri Light"/>
                                <w:b/>
                                <w:color w:val="2F5496" w:themeColor="accent5" w:themeShade="BF"/>
                                <w:sz w:val="52"/>
                                <w:szCs w:val="52"/>
                              </w:rPr>
                              <w:t xml:space="preserve">ORMAT </w:t>
                            </w:r>
                          </w:p>
                          <w:p w14:paraId="6D65E1C8" w14:textId="4A2A5886" w:rsidR="00356B38" w:rsidRPr="00386E72" w:rsidRDefault="00356B38" w:rsidP="00FB03BE">
                            <w:pPr>
                              <w:tabs>
                                <w:tab w:val="left" w:pos="2295"/>
                              </w:tabs>
                              <w:spacing w:line="276" w:lineRule="auto"/>
                              <w:jc w:val="center"/>
                              <w:rPr>
                                <w:sz w:val="56"/>
                              </w:rPr>
                            </w:pPr>
                            <w:r>
                              <w:rPr>
                                <w:rFonts w:ascii="Calibri Light" w:hAnsi="Calibri Light" w:cs="Calibri Light"/>
                                <w:b/>
                                <w:color w:val="2F5496" w:themeColor="accent5" w:themeShade="BF"/>
                                <w:sz w:val="52"/>
                                <w:szCs w:val="52"/>
                              </w:rPr>
                              <w:t>DETERMINA DI INDIZIONE (PROCEDURA COMPARATIVA SENZA PREVIO AVVISO)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69CE08" id="_x0000_s1042" type="#_x0000_t202" style="position:absolute;margin-left:361.3pt;margin-top:93.05pt;width:412.5pt;height:396pt;z-index:252090368;visibility:visible;mso-wrap-style:square;mso-width-percent:0;mso-height-percent:0;mso-wrap-distance-left:9pt;mso-wrap-distance-top:0;mso-wrap-distance-right:9pt;mso-wrap-distance-bottom:0;mso-position-horizontal:right;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" fillcolor="window" strokecolor="window" strokeweight=".5pt">
                <v:textbox>
                  <w:txbxContent>
                    <w:p w14:paraId="39A34D98" w14:textId="77777777" w:rsidR="00356B38" w:rsidRDefault="00356B38" w:rsidP="00FB03BE">
                      <w:pPr>
                        <w:jc w:val="center"/>
                        <w:rPr>
                          <w:rFonts w:ascii="Calibri Light" w:hAnsi="Calibri Light" w:cs="Calibri Light"/>
                          <w:b/>
                          <w:color w:val="2F5496" w:themeColor="accent5" w:themeShade="BF"/>
                          <w:sz w:val="96"/>
                        </w:rPr>
                      </w:pPr>
                    </w:p>
                    <w:p w14:paraId="02030523" w14:textId="77777777" w:rsidR="00356B38" w:rsidRDefault="00356B38" w:rsidP="00FB03BE">
                      <w:pPr>
                        <w:jc w:val="center"/>
                        <w:rPr>
                          <w:rFonts w:ascii="Calibri Light" w:hAnsi="Calibri Light" w:cs="Calibri Light"/>
                          <w:b/>
                          <w:color w:val="2F5496" w:themeColor="accent5" w:themeShade="BF"/>
                          <w:sz w:val="96"/>
                        </w:rPr>
                      </w:pPr>
                    </w:p>
                    <w:p w14:paraId="26CC36B6" w14:textId="48E8CC68" w:rsidR="00356B38" w:rsidRPr="009F3A05" w:rsidRDefault="00356B38" w:rsidP="00FB03BE">
                      <w:pPr>
                        <w:jc w:val="center"/>
                        <w:rPr>
                          <w:rFonts w:ascii="Calibri Light" w:hAnsi="Calibri Light" w:cs="Calibri Light"/>
                          <w:b/>
                          <w:color w:val="2F5496" w:themeColor="accent5" w:themeShade="BF"/>
                          <w:sz w:val="56"/>
                        </w:rPr>
                      </w:pPr>
                      <w:r w:rsidRPr="009F3A05">
                        <w:rPr>
                          <w:rFonts w:ascii="Calibri Light" w:hAnsi="Calibri Light" w:cs="Calibri Light"/>
                          <w:b/>
                          <w:color w:val="2F5496" w:themeColor="accent5" w:themeShade="BF"/>
                          <w:sz w:val="96"/>
                        </w:rPr>
                        <w:t>A</w:t>
                      </w:r>
                      <w:r w:rsidRPr="009F3A05">
                        <w:rPr>
                          <w:rFonts w:ascii="Calibri Light" w:hAnsi="Calibri Light" w:cs="Calibri Light"/>
                          <w:b/>
                          <w:color w:val="2F5496" w:themeColor="accent5" w:themeShade="BF"/>
                          <w:sz w:val="56"/>
                        </w:rPr>
                        <w:t xml:space="preserve">LLEGATO </w:t>
                      </w:r>
                      <w:r>
                        <w:rPr>
                          <w:rFonts w:ascii="Calibri Light" w:hAnsi="Calibri Light" w:cs="Calibri Light"/>
                          <w:b/>
                          <w:color w:val="2F5496" w:themeColor="accent5" w:themeShade="BF"/>
                          <w:sz w:val="72"/>
                        </w:rPr>
                        <w:t>13</w:t>
                      </w:r>
                    </w:p>
                    <w:p w14:paraId="035BA216" w14:textId="77777777" w:rsidR="00356B38" w:rsidRDefault="00356B38" w:rsidP="00FB03BE">
                      <w:pPr>
                        <w:tabs>
                          <w:tab w:val="left" w:pos="2295"/>
                        </w:tabs>
                        <w:spacing w:line="276" w:lineRule="auto"/>
                        <w:jc w:val="center"/>
                        <w:rPr>
                          <w:rFonts w:ascii="Calibri Light" w:hAnsi="Calibri Light" w:cs="Calibri Light"/>
                          <w:b/>
                          <w:color w:val="2F5496" w:themeColor="accent5" w:themeShade="BF"/>
                          <w:sz w:val="52"/>
                          <w:szCs w:val="52"/>
                        </w:rPr>
                      </w:pPr>
                      <w:r w:rsidRPr="001020F1">
                        <w:rPr>
                          <w:rFonts w:ascii="Calibri Light" w:hAnsi="Calibri Light" w:cs="Calibri Light"/>
                          <w:b/>
                          <w:color w:val="2F5496" w:themeColor="accent5" w:themeShade="BF"/>
                          <w:sz w:val="72"/>
                          <w:szCs w:val="52"/>
                        </w:rPr>
                        <w:t>F</w:t>
                      </w:r>
                      <w:r w:rsidRPr="001020F1">
                        <w:rPr>
                          <w:rFonts w:ascii="Calibri Light" w:hAnsi="Calibri Light" w:cs="Calibri Light"/>
                          <w:b/>
                          <w:color w:val="2F5496" w:themeColor="accent5" w:themeShade="BF"/>
                          <w:sz w:val="52"/>
                          <w:szCs w:val="52"/>
                        </w:rPr>
                        <w:t xml:space="preserve">ORMAT </w:t>
                      </w:r>
                    </w:p>
                    <w:p w14:paraId="6D65E1C8" w14:textId="4A2A5886" w:rsidR="00356B38" w:rsidRPr="00386E72" w:rsidRDefault="00356B38" w:rsidP="00FB03BE">
                      <w:pPr>
                        <w:tabs>
                          <w:tab w:val="left" w:pos="2295"/>
                        </w:tabs>
                        <w:spacing w:line="276" w:lineRule="auto"/>
                        <w:jc w:val="center"/>
                        <w:rPr>
                          <w:sz w:val="56"/>
                        </w:rPr>
                      </w:pPr>
                      <w:r>
                        <w:rPr>
                          <w:rFonts w:ascii="Calibri Light" w:hAnsi="Calibri Light" w:cs="Calibri Light"/>
                          <w:b/>
                          <w:color w:val="2F5496" w:themeColor="accent5" w:themeShade="BF"/>
                          <w:sz w:val="52"/>
                          <w:szCs w:val="52"/>
                        </w:rPr>
                        <w:t>DETERMINA DI INDIZIONE (PROCEDURA COMPARATIVA SENZA PREVIO AVVISO)</w:t>
                      </w:r>
                    </w:p>
                  </w:txbxContent>
                </v:textbox>
                <w10:wrap anchorx="margin" anchory="margin"/>
              </v:shape>
            </w:pict>
          </mc:Fallback>
        </mc:AlternateContent>
      </w:r>
    </w:p>
    <w:p w14:paraId="4572C160" w14:textId="77777777" w:rsidR="00531CEC" w:rsidRDefault="00531CEC">
      <w:pPr>
        <w:rPr>
          <w:rFonts w:eastAsia="Calibri" w:cstheme="minorHAnsi"/>
        </w:rPr>
      </w:pPr>
    </w:p>
    <w:p w14:paraId="3AE8118B" w14:textId="77777777" w:rsidR="00531CEC" w:rsidRDefault="00531CEC">
      <w:pPr>
        <w:rPr>
          <w:rFonts w:eastAsia="Calibri" w:cstheme="minorHAnsi"/>
        </w:rPr>
      </w:pPr>
    </w:p>
    <w:p w14:paraId="3B425486" w14:textId="77777777" w:rsidR="00531CEC" w:rsidRDefault="00531CEC">
      <w:pPr>
        <w:rPr>
          <w:rFonts w:eastAsia="Calibri" w:cstheme="minorHAnsi"/>
        </w:rPr>
      </w:pPr>
    </w:p>
    <w:p w14:paraId="05B3DC49" w14:textId="77777777" w:rsidR="00531CEC" w:rsidRDefault="00531CEC">
      <w:pPr>
        <w:rPr>
          <w:rFonts w:eastAsia="Calibri" w:cstheme="minorHAnsi"/>
        </w:rPr>
      </w:pPr>
    </w:p>
    <w:p w14:paraId="5A5495B1" w14:textId="77777777" w:rsidR="00531CEC" w:rsidRDefault="00531CEC">
      <w:pPr>
        <w:rPr>
          <w:rFonts w:eastAsia="Calibri" w:cstheme="minorHAnsi"/>
        </w:rPr>
      </w:pPr>
    </w:p>
    <w:p w14:paraId="597A5A37" w14:textId="77777777" w:rsidR="00531CEC" w:rsidRDefault="00531CEC">
      <w:pPr>
        <w:rPr>
          <w:rFonts w:eastAsia="Calibri" w:cstheme="minorHAnsi"/>
        </w:rPr>
      </w:pPr>
    </w:p>
    <w:p w14:paraId="50D3372A" w14:textId="77777777" w:rsidR="00531CEC" w:rsidRDefault="00531CEC">
      <w:pPr>
        <w:rPr>
          <w:rFonts w:eastAsia="Calibri" w:cstheme="minorHAnsi"/>
        </w:rPr>
      </w:pPr>
    </w:p>
    <w:p w14:paraId="383BE203" w14:textId="77777777" w:rsidR="00531CEC" w:rsidRDefault="00531CEC">
      <w:pPr>
        <w:rPr>
          <w:rFonts w:eastAsia="Calibri" w:cstheme="minorHAnsi"/>
        </w:rPr>
      </w:pPr>
    </w:p>
    <w:p w14:paraId="61B01B34" w14:textId="77777777" w:rsidR="00531CEC" w:rsidRDefault="00531CEC">
      <w:pPr>
        <w:rPr>
          <w:rFonts w:eastAsia="Calibri" w:cstheme="minorHAnsi"/>
        </w:rPr>
      </w:pPr>
    </w:p>
    <w:p w14:paraId="5F319339" w14:textId="77777777" w:rsidR="00531CEC" w:rsidRDefault="00531CEC">
      <w:pPr>
        <w:rPr>
          <w:rFonts w:eastAsia="Calibri" w:cstheme="minorHAnsi"/>
        </w:rPr>
      </w:pPr>
    </w:p>
    <w:p w14:paraId="26462819" w14:textId="77777777" w:rsidR="00531CEC" w:rsidRDefault="00531CEC">
      <w:pPr>
        <w:rPr>
          <w:rFonts w:eastAsia="Calibri" w:cstheme="minorHAnsi"/>
        </w:rPr>
      </w:pPr>
    </w:p>
    <w:p w14:paraId="14D56CE5" w14:textId="77777777" w:rsidR="00531CEC" w:rsidRDefault="00531CEC">
      <w:pPr>
        <w:rPr>
          <w:rFonts w:eastAsia="Calibri" w:cstheme="minorHAnsi"/>
        </w:rPr>
      </w:pPr>
    </w:p>
    <w:p w14:paraId="78E991B8" w14:textId="77777777" w:rsidR="00531CEC" w:rsidRDefault="00531CEC">
      <w:pPr>
        <w:rPr>
          <w:rFonts w:eastAsia="Calibri" w:cstheme="minorHAnsi"/>
        </w:rPr>
      </w:pPr>
    </w:p>
    <w:p w14:paraId="094DC94E" w14:textId="77777777" w:rsidR="00531CEC" w:rsidRDefault="00531CEC">
      <w:pPr>
        <w:rPr>
          <w:rFonts w:eastAsia="Calibri" w:cstheme="minorHAnsi"/>
        </w:rPr>
      </w:pPr>
    </w:p>
    <w:p w14:paraId="4479A200" w14:textId="77777777" w:rsidR="00531CEC" w:rsidRDefault="00531CEC">
      <w:pPr>
        <w:rPr>
          <w:rFonts w:eastAsia="Calibri" w:cstheme="minorHAnsi"/>
        </w:rPr>
      </w:pPr>
    </w:p>
    <w:p w14:paraId="46E59CBB" w14:textId="77777777" w:rsidR="00531CEC" w:rsidRDefault="00531CEC">
      <w:pPr>
        <w:rPr>
          <w:rFonts w:eastAsia="Calibri" w:cstheme="minorHAnsi"/>
        </w:rPr>
      </w:pPr>
    </w:p>
    <w:p w14:paraId="1E82463B" w14:textId="77777777" w:rsidR="00531CEC" w:rsidRDefault="00531CEC">
      <w:pPr>
        <w:rPr>
          <w:rFonts w:eastAsia="Calibri" w:cstheme="minorHAnsi"/>
        </w:rPr>
      </w:pPr>
    </w:p>
    <w:p w14:paraId="02CBB96C" w14:textId="77777777" w:rsidR="00531CEC" w:rsidRDefault="00531CEC">
      <w:pPr>
        <w:rPr>
          <w:rFonts w:eastAsia="Calibri" w:cstheme="minorHAnsi"/>
        </w:rPr>
      </w:pPr>
    </w:p>
    <w:p w14:paraId="5CB04A54" w14:textId="77777777" w:rsidR="00531CEC" w:rsidRDefault="00531CEC">
      <w:pPr>
        <w:rPr>
          <w:rFonts w:eastAsia="Calibri" w:cstheme="minorHAnsi"/>
        </w:rPr>
      </w:pPr>
    </w:p>
    <w:p w14:paraId="5DD0558C" w14:textId="77777777" w:rsidR="00531CEC" w:rsidRDefault="00531CEC">
      <w:pPr>
        <w:rPr>
          <w:rFonts w:eastAsia="Calibri" w:cstheme="minorHAnsi"/>
        </w:rPr>
      </w:pPr>
    </w:p>
    <w:p w14:paraId="60540DA5" w14:textId="04228464" w:rsidR="00531CEC" w:rsidRDefault="00531CEC">
      <w:pPr>
        <w:rPr>
          <w:rFonts w:eastAsia="Calibri" w:cstheme="minorHAnsi"/>
        </w:rPr>
      </w:pPr>
    </w:p>
    <w:p w14:paraId="254A992C" w14:textId="77777777" w:rsidR="00531CEC" w:rsidRDefault="00531CEC">
      <w:pPr>
        <w:rPr>
          <w:rFonts w:eastAsia="Calibri" w:cstheme="minorHAnsi"/>
        </w:rPr>
      </w:pPr>
    </w:p>
    <w:p w14:paraId="6E45E5CF" w14:textId="77777777" w:rsidR="00531CEC" w:rsidRDefault="00531CEC">
      <w:pPr>
        <w:rPr>
          <w:rFonts w:eastAsia="Calibri" w:cstheme="minorHAnsi"/>
        </w:rPr>
      </w:pPr>
    </w:p>
    <w:p w14:paraId="0A403C65" w14:textId="30661181" w:rsidR="00531CEC" w:rsidRDefault="00531CEC">
      <w:pPr>
        <w:rPr>
          <w:rFonts w:eastAsia="Calibri" w:cstheme="minorHAnsi"/>
        </w:rPr>
      </w:pPr>
    </w:p>
    <w:p w14:paraId="55415FAD" w14:textId="6EEF527E" w:rsidR="00531CEC" w:rsidRDefault="00531CEC">
      <w:pPr>
        <w:rPr>
          <w:rFonts w:eastAsia="Calibri" w:cstheme="minorHAnsi"/>
        </w:rPr>
      </w:pPr>
    </w:p>
    <w:p w14:paraId="006EC239" w14:textId="5B083759" w:rsidR="00531CEC" w:rsidRDefault="00531CEC">
      <w:pPr>
        <w:rPr>
          <w:rFonts w:eastAsia="Calibri" w:cstheme="minorHAnsi"/>
        </w:rPr>
      </w:pPr>
    </w:p>
    <w:p w14:paraId="4B01560A" w14:textId="666E073B" w:rsidR="006437B9" w:rsidRDefault="006437B9">
      <w:pPr>
        <w:rPr>
          <w:rFonts w:eastAsia="Calibri" w:cstheme="minorHAnsi"/>
        </w:rPr>
      </w:pPr>
    </w:p>
    <w:p w14:paraId="622FD266" w14:textId="6BAAC719" w:rsidR="0054394B" w:rsidRDefault="0054394B" w:rsidP="0054394B">
      <w:pPr>
        <w:jc w:val="both"/>
        <w:rPr>
          <w:rFonts w:cstheme="minorHAnsi"/>
          <w:i/>
          <w:iCs/>
          <w:sz w:val="18"/>
          <w:szCs w:val="18"/>
        </w:rPr>
      </w:pPr>
      <w:r>
        <w:rPr>
          <w:rFonts w:cstheme="minorHAnsi"/>
          <w:i/>
          <w:iCs/>
          <w:sz w:val="18"/>
          <w:szCs w:val="18"/>
        </w:rPr>
        <w:t>N.B.</w:t>
      </w:r>
      <w:r w:rsidRPr="006953AA">
        <w:rPr>
          <w:rFonts w:cstheme="minorHAnsi"/>
          <w:i/>
          <w:iCs/>
          <w:sz w:val="18"/>
          <w:szCs w:val="18"/>
        </w:rPr>
        <w:t xml:space="preserve"> la presente determina potrà essere utilizzata per </w:t>
      </w:r>
      <w:r>
        <w:rPr>
          <w:rFonts w:cstheme="minorHAnsi"/>
          <w:i/>
          <w:iCs/>
          <w:sz w:val="18"/>
          <w:szCs w:val="18"/>
        </w:rPr>
        <w:t xml:space="preserve">procedimenti il cui avvio sarà successivo al </w:t>
      </w:r>
      <w:r w:rsidRPr="006953AA">
        <w:rPr>
          <w:rFonts w:cstheme="minorHAnsi"/>
          <w:i/>
          <w:iCs/>
          <w:sz w:val="18"/>
          <w:szCs w:val="18"/>
        </w:rPr>
        <w:t xml:space="preserve">1° luglio 2023, in cui sarà nuovamente applicabile la disciplina a regime del Codice dei contratti pubblici, in luogo di quella emergenziale </w:t>
      </w:r>
      <w:r>
        <w:rPr>
          <w:rFonts w:cstheme="minorHAnsi"/>
          <w:i/>
          <w:iCs/>
          <w:sz w:val="18"/>
          <w:szCs w:val="18"/>
        </w:rPr>
        <w:t xml:space="preserve">contenuta nell’art. 1 del </w:t>
      </w:r>
      <w:r w:rsidRPr="006953AA">
        <w:rPr>
          <w:rFonts w:cstheme="minorHAnsi"/>
          <w:i/>
          <w:iCs/>
          <w:sz w:val="18"/>
          <w:szCs w:val="18"/>
        </w:rPr>
        <w:t xml:space="preserve">D.L. </w:t>
      </w:r>
      <w:r>
        <w:rPr>
          <w:rFonts w:cstheme="minorHAnsi"/>
          <w:i/>
          <w:iCs/>
          <w:sz w:val="18"/>
          <w:szCs w:val="18"/>
        </w:rPr>
        <w:t xml:space="preserve">76/2020 (c.d. Decreto </w:t>
      </w:r>
      <w:r w:rsidRPr="006953AA">
        <w:rPr>
          <w:rFonts w:cstheme="minorHAnsi"/>
          <w:i/>
          <w:iCs/>
          <w:sz w:val="18"/>
          <w:szCs w:val="18"/>
        </w:rPr>
        <w:t>Semplificazioni</w:t>
      </w:r>
      <w:r>
        <w:rPr>
          <w:rFonts w:cstheme="minorHAnsi"/>
          <w:i/>
          <w:iCs/>
          <w:sz w:val="18"/>
          <w:szCs w:val="18"/>
        </w:rPr>
        <w:t>).</w:t>
      </w:r>
    </w:p>
    <w:p w14:paraId="5FA7785B" w14:textId="56BB9CE2" w:rsidR="0054394B" w:rsidRPr="00356B38" w:rsidRDefault="0054394B" w:rsidP="0054394B">
      <w:pPr>
        <w:jc w:val="both"/>
        <w:rPr>
          <w:rFonts w:cstheme="minorHAnsi"/>
          <w:i/>
          <w:iCs/>
          <w:sz w:val="18"/>
          <w:szCs w:val="18"/>
        </w:rPr>
      </w:pPr>
      <w:r>
        <w:rPr>
          <w:rFonts w:cstheme="minorHAnsi"/>
          <w:i/>
          <w:iCs/>
          <w:sz w:val="18"/>
          <w:szCs w:val="18"/>
        </w:rPr>
        <w:t xml:space="preserve">La normativa di cui al D.L. Semplificazioni troverà infatti applicazione, in luogo di quella di cui agli artt. 36, comma 2 e 157, comma 2 del </w:t>
      </w:r>
      <w:proofErr w:type="spellStart"/>
      <w:r>
        <w:rPr>
          <w:rFonts w:cstheme="minorHAnsi"/>
          <w:i/>
          <w:iCs/>
          <w:sz w:val="18"/>
          <w:szCs w:val="18"/>
        </w:rPr>
        <w:t>D.Lgs.</w:t>
      </w:r>
      <w:proofErr w:type="spellEnd"/>
      <w:r>
        <w:rPr>
          <w:rFonts w:cstheme="minorHAnsi"/>
          <w:i/>
          <w:iCs/>
          <w:sz w:val="18"/>
          <w:szCs w:val="18"/>
        </w:rPr>
        <w:t xml:space="preserve"> 50/2016, per tutti gli affidamenti la cui determina a contrarre </w:t>
      </w:r>
      <w:r w:rsidRPr="006953AA">
        <w:rPr>
          <w:rFonts w:cstheme="minorHAnsi"/>
          <w:i/>
          <w:iCs/>
          <w:sz w:val="18"/>
          <w:szCs w:val="18"/>
        </w:rPr>
        <w:t>o altro atto di avvio del procedimento equivalente sia adottato entro il 30 giugno 2023 (vedi Allegati 17 A, 17 B, 18 A e 18 B).</w:t>
      </w:r>
    </w:p>
    <w:p w14:paraId="13539B81" w14:textId="4A3A98E2" w:rsidR="00864A4E" w:rsidRPr="00A53F47" w:rsidRDefault="00864A4E" w:rsidP="00C07362">
      <w:pPr>
        <w:pStyle w:val="Titolo1"/>
        <w:jc w:val="both"/>
        <w:rPr>
          <w:rFonts w:eastAsia="Calibri" w:cstheme="minorHAnsi"/>
        </w:rPr>
      </w:pPr>
      <w:bookmarkStart w:id="37" w:name="_Toc107937591"/>
      <w:r w:rsidRPr="00A53F47">
        <w:rPr>
          <w:rFonts w:eastAsia="Calibri" w:cstheme="minorHAnsi"/>
        </w:rPr>
        <w:lastRenderedPageBreak/>
        <w:t>Allegato 13</w:t>
      </w:r>
      <w:r w:rsidR="0059124D" w:rsidRPr="00A53F47">
        <w:rPr>
          <w:rFonts w:cstheme="minorHAnsi"/>
        </w:rPr>
        <w:t xml:space="preserve">: </w:t>
      </w:r>
      <w:r w:rsidR="000D1D51" w:rsidRPr="00A53F47">
        <w:rPr>
          <w:rFonts w:eastAsia="Calibri" w:cstheme="minorHAnsi"/>
        </w:rPr>
        <w:t>Format</w:t>
      </w:r>
      <w:r w:rsidR="00411D60" w:rsidRPr="00A53F47">
        <w:rPr>
          <w:rFonts w:eastAsia="Calibri" w:cstheme="minorHAnsi"/>
        </w:rPr>
        <w:t xml:space="preserve"> </w:t>
      </w:r>
      <w:r w:rsidR="00411D60" w:rsidRPr="00A53F47">
        <w:rPr>
          <w:rFonts w:cstheme="minorHAnsi"/>
          <w:szCs w:val="24"/>
        </w:rPr>
        <w:t>di</w:t>
      </w:r>
      <w:r w:rsidR="000D1D51" w:rsidRPr="00A53F47">
        <w:rPr>
          <w:rFonts w:eastAsia="Calibri" w:cstheme="minorHAnsi"/>
        </w:rPr>
        <w:t xml:space="preserve"> “</w:t>
      </w:r>
      <w:r w:rsidR="0059124D" w:rsidRPr="00A53F47">
        <w:rPr>
          <w:rFonts w:cstheme="minorHAnsi"/>
        </w:rPr>
        <w:t>D</w:t>
      </w:r>
      <w:r w:rsidR="0059124D" w:rsidRPr="00A53F47">
        <w:rPr>
          <w:rFonts w:eastAsia="Calibri" w:cstheme="minorHAnsi"/>
        </w:rPr>
        <w:t xml:space="preserve">etermina di </w:t>
      </w:r>
      <w:r w:rsidR="00497EF7" w:rsidRPr="00A53F47">
        <w:rPr>
          <w:rFonts w:eastAsia="Calibri" w:cstheme="minorHAnsi"/>
        </w:rPr>
        <w:t xml:space="preserve">indizione </w:t>
      </w:r>
      <w:r w:rsidR="0059124D" w:rsidRPr="00A53F47">
        <w:rPr>
          <w:rFonts w:eastAsia="Calibri" w:cstheme="minorHAnsi"/>
        </w:rPr>
        <w:t>(</w:t>
      </w:r>
      <w:r w:rsidR="008F4719" w:rsidRPr="00A53F47">
        <w:rPr>
          <w:rFonts w:eastAsia="Calibri" w:cstheme="minorHAnsi"/>
        </w:rPr>
        <w:t>procedura comparativa</w:t>
      </w:r>
      <w:r w:rsidR="0059124D" w:rsidRPr="00A53F47">
        <w:rPr>
          <w:rFonts w:eastAsia="Calibri" w:cstheme="minorHAnsi"/>
        </w:rPr>
        <w:t xml:space="preserve"> senza previo avviso)</w:t>
      </w:r>
      <w:r w:rsidR="000D1D51" w:rsidRPr="00A53F47">
        <w:rPr>
          <w:rFonts w:eastAsia="Calibri" w:cstheme="minorHAnsi"/>
        </w:rPr>
        <w:t>”</w:t>
      </w:r>
      <w:bookmarkEnd w:id="37"/>
    </w:p>
    <w:p w14:paraId="098161E8" w14:textId="6F7FAC08" w:rsidR="00154F42" w:rsidRPr="00A53F47" w:rsidRDefault="00154F42" w:rsidP="00154F42">
      <w:pPr>
        <w:tabs>
          <w:tab w:val="left" w:pos="2791"/>
        </w:tabs>
        <w:jc w:val="center"/>
        <w:rPr>
          <w:rFonts w:eastAsia="Calibri" w:cstheme="minorHAnsi"/>
          <w:b/>
          <w:color w:val="2F5496" w:themeColor="accent5" w:themeShade="BF"/>
        </w:rPr>
      </w:pPr>
    </w:p>
    <w:p w14:paraId="4395C40B" w14:textId="32A8DC8C" w:rsidR="00154F42" w:rsidRPr="00A53F47" w:rsidRDefault="00154F42" w:rsidP="00154F42">
      <w:pPr>
        <w:tabs>
          <w:tab w:val="left" w:pos="2791"/>
        </w:tabs>
        <w:jc w:val="center"/>
        <w:rPr>
          <w:rFonts w:eastAsia="Calibri" w:cstheme="minorHAnsi"/>
          <w:b/>
          <w:color w:val="2F5496" w:themeColor="accent5" w:themeShade="BF"/>
        </w:rPr>
      </w:pPr>
      <w:r w:rsidRPr="00A53F47">
        <w:rPr>
          <w:rFonts w:cstheme="minorHAnsi"/>
          <w:noProof/>
          <w:lang w:eastAsia="it-IT"/>
        </w:rPr>
        <w:drawing>
          <wp:inline distT="0" distB="0" distL="0" distR="0" wp14:anchorId="455A7CDF" wp14:editId="3B755D84">
            <wp:extent cx="886460" cy="886460"/>
            <wp:effectExtent l="0" t="0" r="8890" b="8890"/>
            <wp:docPr id="75949" name="Picture 759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8"/>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886460" cy="886460"/>
                    </a:xfrm>
                    <a:prstGeom prst="rect">
                      <a:avLst/>
                    </a:prstGeom>
                    <a:noFill/>
                    <a:ln>
                      <a:noFill/>
                    </a:ln>
                  </pic:spPr>
                </pic:pic>
              </a:graphicData>
            </a:graphic>
          </wp:inline>
        </w:drawing>
      </w:r>
    </w:p>
    <w:p w14:paraId="638EADC4" w14:textId="77777777" w:rsidR="00154F42" w:rsidRPr="00A53F47" w:rsidRDefault="00154F42" w:rsidP="00154F42">
      <w:pPr>
        <w:rPr>
          <w:rFonts w:eastAsia="Calibri" w:cstheme="minorHAnsi"/>
        </w:rPr>
      </w:pPr>
    </w:p>
    <w:p w14:paraId="73AD14E3" w14:textId="77777777" w:rsidR="00154F42" w:rsidRPr="00A53F47" w:rsidRDefault="00154F42" w:rsidP="00154F42">
      <w:pPr>
        <w:rPr>
          <w:rFonts w:eastAsia="Calibri" w:cstheme="minorHAnsi"/>
        </w:rPr>
      </w:pPr>
    </w:p>
    <w:p w14:paraId="52073CC1" w14:textId="77777777" w:rsidR="00154F42" w:rsidRPr="00A53F47" w:rsidRDefault="00154F42" w:rsidP="00154F42">
      <w:pPr>
        <w:tabs>
          <w:tab w:val="left" w:pos="1684"/>
        </w:tabs>
        <w:rPr>
          <w:rFonts w:eastAsia="Calibri" w:cstheme="minorHAnsi"/>
        </w:rPr>
      </w:pPr>
      <w:r w:rsidRPr="00A53F47">
        <w:rPr>
          <w:rFonts w:eastAsia="Calibri" w:cstheme="minorHAnsi"/>
        </w:rPr>
        <w:tab/>
      </w:r>
    </w:p>
    <w:tbl>
      <w:tblPr>
        <w:tblW w:w="5000" w:type="pct"/>
        <w:tblLook w:val="04A0" w:firstRow="1" w:lastRow="0" w:firstColumn="1" w:lastColumn="0" w:noHBand="0" w:noVBand="1"/>
      </w:tblPr>
      <w:tblGrid>
        <w:gridCol w:w="1119"/>
        <w:gridCol w:w="7385"/>
      </w:tblGrid>
      <w:tr w:rsidR="00154F42" w:rsidRPr="00A53F47" w14:paraId="7AF93AEC" w14:textId="77777777" w:rsidTr="004A257C">
        <w:trPr>
          <w:trHeight w:val="761"/>
        </w:trPr>
        <w:tc>
          <w:tcPr>
            <w:tcW w:w="658" w:type="pct"/>
            <w:shd w:val="clear" w:color="auto" w:fill="auto"/>
          </w:tcPr>
          <w:p w14:paraId="7AB28E5A" w14:textId="77777777" w:rsidR="00154F42" w:rsidRPr="00A53F47" w:rsidRDefault="00154F42" w:rsidP="00962A5C">
            <w:pPr>
              <w:autoSpaceDE w:val="0"/>
              <w:jc w:val="both"/>
              <w:rPr>
                <w:rFonts w:eastAsia="Calibri" w:cstheme="minorHAnsi"/>
                <w:b/>
                <w:bCs/>
                <w:iCs/>
              </w:rPr>
            </w:pPr>
            <w:r w:rsidRPr="00A53F47">
              <w:rPr>
                <w:rFonts w:eastAsia="Calibri" w:cstheme="minorHAnsi"/>
                <w:b/>
              </w:rPr>
              <w:t>Oggetto:</w:t>
            </w:r>
          </w:p>
        </w:tc>
        <w:tc>
          <w:tcPr>
            <w:tcW w:w="4342" w:type="pct"/>
            <w:shd w:val="clear" w:color="auto" w:fill="auto"/>
          </w:tcPr>
          <w:p w14:paraId="2F0C1585" w14:textId="7F14F2E6" w:rsidR="00154F42" w:rsidRPr="00A53F47" w:rsidRDefault="00154F42" w:rsidP="00962A5C">
            <w:pPr>
              <w:autoSpaceDE w:val="0"/>
              <w:jc w:val="both"/>
              <w:rPr>
                <w:rFonts w:eastAsia="Calibri" w:cstheme="minorHAnsi"/>
                <w:b/>
                <w:bCs/>
              </w:rPr>
            </w:pPr>
            <w:r w:rsidRPr="00A53F47">
              <w:rPr>
                <w:rFonts w:eastAsia="Calibri" w:cstheme="minorHAnsi"/>
                <w:b/>
                <w:bCs/>
              </w:rPr>
              <w:t>Determina per l</w:t>
            </w:r>
            <w:r w:rsidR="008F4719" w:rsidRPr="00A53F47">
              <w:rPr>
                <w:rFonts w:eastAsia="Calibri" w:cstheme="minorHAnsi"/>
                <w:b/>
                <w:bCs/>
              </w:rPr>
              <w:t>a procedura comparativa</w:t>
            </w:r>
            <w:r w:rsidRPr="00A53F47">
              <w:rPr>
                <w:rFonts w:eastAsia="Calibri" w:cstheme="minorHAnsi"/>
                <w:b/>
                <w:bCs/>
              </w:rPr>
              <w:t>, ai sensi dell’art. 36 comma 2, lettera b), de</w:t>
            </w:r>
            <w:r w:rsidR="00D60D58" w:rsidRPr="00A53F47">
              <w:rPr>
                <w:rFonts w:eastAsia="Calibri" w:cstheme="minorHAnsi"/>
                <w:b/>
                <w:bCs/>
              </w:rPr>
              <w:t xml:space="preserve">l </w:t>
            </w:r>
            <w:proofErr w:type="spellStart"/>
            <w:r w:rsidR="00D60D58" w:rsidRPr="00A53F47">
              <w:rPr>
                <w:rFonts w:eastAsia="Calibri" w:cstheme="minorHAnsi"/>
                <w:b/>
                <w:bCs/>
              </w:rPr>
              <w:t>D.Lgs</w:t>
            </w:r>
            <w:proofErr w:type="spellEnd"/>
            <w:r w:rsidR="00D60D58" w:rsidRPr="00A53F47">
              <w:rPr>
                <w:rFonts w:eastAsia="Calibri" w:cstheme="minorHAnsi"/>
                <w:b/>
                <w:bCs/>
              </w:rPr>
              <w:t xml:space="preserve"> n. 50/2016,</w:t>
            </w:r>
            <w:r w:rsidRPr="00A53F47">
              <w:rPr>
                <w:rFonts w:eastAsia="Calibri" w:cstheme="minorHAnsi"/>
                <w:b/>
                <w:bCs/>
              </w:rPr>
              <w:t xml:space="preserve"> per </w:t>
            </w:r>
            <w:r w:rsidR="00D60D58" w:rsidRPr="00A53F47">
              <w:rPr>
                <w:rFonts w:eastAsia="Calibri" w:cstheme="minorHAnsi"/>
                <w:b/>
                <w:bCs/>
              </w:rPr>
              <w:t>l’acquisizione</w:t>
            </w:r>
            <w:r w:rsidRPr="00A53F47">
              <w:rPr>
                <w:rFonts w:eastAsia="Calibri" w:cstheme="minorHAnsi"/>
                <w:b/>
                <w:bCs/>
              </w:rPr>
              <w:t xml:space="preserve"> di […], per un importo a base d’asta pari a € […] (IVA esclusa), con aggiudicazione mediante </w:t>
            </w:r>
            <w:r w:rsidR="00095B55" w:rsidRPr="00A53F47">
              <w:rPr>
                <w:rFonts w:eastAsia="Calibri" w:cstheme="minorHAnsi"/>
                <w:b/>
                <w:bCs/>
              </w:rPr>
              <w:t>[</w:t>
            </w:r>
            <w:r w:rsidR="00141C8B" w:rsidRPr="00A53F47">
              <w:rPr>
                <w:rFonts w:eastAsia="Calibri" w:cstheme="minorHAnsi"/>
                <w:b/>
                <w:bCs/>
                <w:i/>
              </w:rPr>
              <w:t>indicare se offerta economicamente più vantaggiosa sulla base del miglior rapporto qualità/prezzo, oppure criterio del minor</w:t>
            </w:r>
            <w:r w:rsidR="00FB03BE" w:rsidRPr="00A53F47">
              <w:rPr>
                <w:rFonts w:eastAsia="Calibri" w:cstheme="minorHAnsi"/>
                <w:b/>
                <w:bCs/>
                <w:i/>
              </w:rPr>
              <w:t xml:space="preserve"> prezz</w:t>
            </w:r>
            <w:r w:rsidR="00273703" w:rsidRPr="00A53F47">
              <w:rPr>
                <w:rFonts w:eastAsia="Calibri" w:cstheme="minorHAnsi"/>
                <w:b/>
                <w:bCs/>
                <w:i/>
              </w:rPr>
              <w:t>o</w:t>
            </w:r>
            <w:r w:rsidR="00273703" w:rsidRPr="00A53F47">
              <w:rPr>
                <w:rFonts w:eastAsia="Calibri" w:cstheme="minorHAnsi"/>
                <w:b/>
                <w:bCs/>
                <w:iCs/>
              </w:rPr>
              <w:t>]</w:t>
            </w:r>
            <w:r w:rsidR="008B5DC3" w:rsidRPr="00A53F47">
              <w:rPr>
                <w:rFonts w:eastAsia="Calibri" w:cstheme="minorHAnsi"/>
                <w:b/>
                <w:bCs/>
                <w:iCs/>
              </w:rPr>
              <w:t>.</w:t>
            </w:r>
          </w:p>
          <w:p w14:paraId="7DA26ED9" w14:textId="77777777" w:rsidR="00154F42" w:rsidRPr="00A53F47" w:rsidRDefault="00154F42" w:rsidP="00962A5C">
            <w:pPr>
              <w:autoSpaceDE w:val="0"/>
              <w:jc w:val="both"/>
              <w:rPr>
                <w:rFonts w:eastAsia="Calibri" w:cstheme="minorHAnsi"/>
                <w:b/>
                <w:bCs/>
              </w:rPr>
            </w:pPr>
            <w:r w:rsidRPr="00A53F47">
              <w:rPr>
                <w:rFonts w:eastAsia="Calibri" w:cstheme="minorHAnsi"/>
                <w:b/>
                <w:bCs/>
              </w:rPr>
              <w:t>CIG: […]</w:t>
            </w:r>
          </w:p>
          <w:p w14:paraId="5B836B5F" w14:textId="77777777" w:rsidR="00154F42" w:rsidRPr="00A53F47" w:rsidRDefault="00154F42" w:rsidP="00962A5C">
            <w:pPr>
              <w:autoSpaceDE w:val="0"/>
              <w:jc w:val="both"/>
              <w:rPr>
                <w:rFonts w:eastAsia="Calibri" w:cstheme="minorHAnsi"/>
                <w:b/>
                <w:bCs/>
              </w:rPr>
            </w:pPr>
            <w:r w:rsidRPr="00A53F47">
              <w:rPr>
                <w:rFonts w:eastAsia="Calibri" w:cstheme="minorHAnsi"/>
                <w:b/>
                <w:bCs/>
                <w:iCs/>
              </w:rPr>
              <w:t>[</w:t>
            </w:r>
            <w:r w:rsidRPr="00A53F47">
              <w:rPr>
                <w:rFonts w:eastAsia="Calibri" w:cstheme="minorHAnsi"/>
                <w:b/>
                <w:bCs/>
                <w:i/>
              </w:rPr>
              <w:t>eventuale</w:t>
            </w:r>
            <w:r w:rsidRPr="00A53F47">
              <w:rPr>
                <w:rFonts w:eastAsia="Calibri" w:cstheme="minorHAnsi"/>
                <w:b/>
                <w:bCs/>
                <w:iCs/>
              </w:rPr>
              <w:t>]</w:t>
            </w:r>
            <w:r w:rsidRPr="00A53F47">
              <w:rPr>
                <w:rFonts w:eastAsia="Calibri" w:cstheme="minorHAnsi"/>
                <w:b/>
                <w:bCs/>
              </w:rPr>
              <w:t xml:space="preserve"> CUP: […]</w:t>
            </w:r>
          </w:p>
          <w:p w14:paraId="5BBB151E" w14:textId="77777777" w:rsidR="00154F42" w:rsidRPr="00A53F47" w:rsidRDefault="00154F42" w:rsidP="00962A5C">
            <w:pPr>
              <w:spacing w:line="288" w:lineRule="exact"/>
              <w:jc w:val="both"/>
              <w:rPr>
                <w:rFonts w:cstheme="minorHAnsi"/>
              </w:rPr>
            </w:pPr>
          </w:p>
          <w:p w14:paraId="33261889" w14:textId="77777777" w:rsidR="00154F42" w:rsidRPr="00A53F47" w:rsidRDefault="00154F42" w:rsidP="00962A5C">
            <w:pPr>
              <w:spacing w:line="288" w:lineRule="exact"/>
              <w:jc w:val="both"/>
              <w:rPr>
                <w:rFonts w:cstheme="minorHAnsi"/>
              </w:rPr>
            </w:pPr>
            <w:r w:rsidRPr="00A53F47">
              <w:rPr>
                <w:rFonts w:cstheme="minorHAnsi"/>
              </w:rPr>
              <w:t>[</w:t>
            </w:r>
            <w:r w:rsidRPr="00A53F47">
              <w:rPr>
                <w:rFonts w:cstheme="minorHAnsi"/>
                <w:i/>
                <w:iCs/>
              </w:rPr>
              <w:t>eventuale, in caso di suddivisione in più lotti</w:t>
            </w:r>
            <w:r w:rsidRPr="00A53F47">
              <w:rPr>
                <w:rFonts w:cstheme="minorHAnsi"/>
              </w:rPr>
              <w:t>]</w:t>
            </w:r>
          </w:p>
          <w:p w14:paraId="5788042E" w14:textId="77777777" w:rsidR="00154F42" w:rsidRPr="00A53F47" w:rsidRDefault="00154F42" w:rsidP="00962A5C">
            <w:pPr>
              <w:spacing w:line="288" w:lineRule="exact"/>
              <w:ind w:left="1276"/>
              <w:jc w:val="both"/>
              <w:rPr>
                <w:rFonts w:cstheme="minorHAnsi"/>
              </w:rPr>
            </w:pPr>
          </w:p>
          <w:p w14:paraId="2CDAAF0E" w14:textId="61965C1B" w:rsidR="00273703" w:rsidRPr="00A53F47" w:rsidRDefault="00154F42" w:rsidP="00273703">
            <w:pPr>
              <w:autoSpaceDE w:val="0"/>
              <w:jc w:val="both"/>
              <w:rPr>
                <w:rFonts w:eastAsia="Calibri" w:cstheme="minorHAnsi"/>
                <w:b/>
                <w:bCs/>
              </w:rPr>
            </w:pPr>
            <w:r w:rsidRPr="00A53F47">
              <w:rPr>
                <w:rFonts w:cstheme="minorHAnsi"/>
                <w:b/>
                <w:bCs/>
              </w:rPr>
              <w:t xml:space="preserve">Lotto 1: CIG: […] </w:t>
            </w:r>
            <w:r w:rsidR="00273703" w:rsidRPr="00A53F47">
              <w:rPr>
                <w:rFonts w:eastAsia="Calibri" w:cstheme="minorHAnsi"/>
                <w:b/>
                <w:bCs/>
                <w:iCs/>
              </w:rPr>
              <w:t>[</w:t>
            </w:r>
            <w:r w:rsidR="00273703" w:rsidRPr="00A53F47">
              <w:rPr>
                <w:rFonts w:eastAsia="Calibri" w:cstheme="minorHAnsi"/>
                <w:b/>
                <w:bCs/>
                <w:i/>
              </w:rPr>
              <w:t>eventuale</w:t>
            </w:r>
            <w:r w:rsidR="00273703" w:rsidRPr="00A53F47">
              <w:rPr>
                <w:rFonts w:eastAsia="Calibri" w:cstheme="minorHAnsi"/>
                <w:b/>
                <w:bCs/>
                <w:iCs/>
              </w:rPr>
              <w:t>]</w:t>
            </w:r>
            <w:r w:rsidR="00273703" w:rsidRPr="00A53F47">
              <w:rPr>
                <w:rFonts w:eastAsia="Calibri" w:cstheme="minorHAnsi"/>
                <w:b/>
                <w:bCs/>
              </w:rPr>
              <w:t xml:space="preserve"> CUP: […]</w:t>
            </w:r>
          </w:p>
          <w:p w14:paraId="7F5287A0" w14:textId="77777777" w:rsidR="00154F42" w:rsidRPr="00A53F47" w:rsidRDefault="00154F42" w:rsidP="00273703">
            <w:pPr>
              <w:spacing w:line="288" w:lineRule="exact"/>
              <w:jc w:val="both"/>
              <w:rPr>
                <w:rFonts w:cstheme="minorHAnsi"/>
                <w:b/>
                <w:bCs/>
                <w:strike/>
              </w:rPr>
            </w:pPr>
          </w:p>
          <w:p w14:paraId="12B3304E" w14:textId="5C5BD2E7" w:rsidR="00273703" w:rsidRPr="00A53F47" w:rsidRDefault="00154F42" w:rsidP="00273703">
            <w:pPr>
              <w:autoSpaceDE w:val="0"/>
              <w:jc w:val="both"/>
              <w:rPr>
                <w:rFonts w:eastAsia="Calibri" w:cstheme="minorHAnsi"/>
                <w:b/>
                <w:bCs/>
              </w:rPr>
            </w:pPr>
            <w:r w:rsidRPr="00A53F47">
              <w:rPr>
                <w:rFonts w:cstheme="minorHAnsi"/>
                <w:b/>
                <w:bCs/>
              </w:rPr>
              <w:t xml:space="preserve">Lotto 2: CIG: […] </w:t>
            </w:r>
            <w:r w:rsidR="00273703" w:rsidRPr="00A53F47">
              <w:rPr>
                <w:rFonts w:eastAsia="Calibri" w:cstheme="minorHAnsi"/>
                <w:b/>
                <w:bCs/>
                <w:iCs/>
              </w:rPr>
              <w:t>[</w:t>
            </w:r>
            <w:r w:rsidR="00273703" w:rsidRPr="00A53F47">
              <w:rPr>
                <w:rFonts w:eastAsia="Calibri" w:cstheme="minorHAnsi"/>
                <w:b/>
                <w:bCs/>
                <w:i/>
              </w:rPr>
              <w:t>eventuale</w:t>
            </w:r>
            <w:r w:rsidR="00273703" w:rsidRPr="00A53F47">
              <w:rPr>
                <w:rFonts w:eastAsia="Calibri" w:cstheme="minorHAnsi"/>
                <w:b/>
                <w:bCs/>
                <w:iCs/>
              </w:rPr>
              <w:t>]</w:t>
            </w:r>
            <w:r w:rsidR="00273703" w:rsidRPr="00A53F47">
              <w:rPr>
                <w:rFonts w:eastAsia="Calibri" w:cstheme="minorHAnsi"/>
                <w:b/>
                <w:bCs/>
              </w:rPr>
              <w:t xml:space="preserve"> CUP: […]</w:t>
            </w:r>
          </w:p>
          <w:p w14:paraId="128E5FAD" w14:textId="77777777" w:rsidR="00154F42" w:rsidRPr="00A53F47" w:rsidRDefault="00154F42" w:rsidP="00962A5C">
            <w:pPr>
              <w:autoSpaceDE w:val="0"/>
              <w:jc w:val="both"/>
              <w:rPr>
                <w:rFonts w:eastAsia="Calibri" w:cstheme="minorHAnsi"/>
                <w:bCs/>
                <w:i/>
              </w:rPr>
            </w:pPr>
          </w:p>
        </w:tc>
      </w:tr>
    </w:tbl>
    <w:p w14:paraId="01990B62" w14:textId="49B6D889" w:rsidR="00FB03BE" w:rsidRPr="00A53F47" w:rsidRDefault="00154F42" w:rsidP="00154F42">
      <w:pPr>
        <w:rPr>
          <w:rFonts w:cstheme="minorHAnsi"/>
          <w:b/>
          <w:bCs/>
        </w:rPr>
      </w:pPr>
      <w:r w:rsidRPr="00A53F47">
        <w:rPr>
          <w:rFonts w:cstheme="minorHAnsi"/>
          <w:b/>
          <w:bCs/>
        </w:rPr>
        <w:t xml:space="preserve"> </w:t>
      </w:r>
    </w:p>
    <w:tbl>
      <w:tblPr>
        <w:tblW w:w="5000" w:type="pct"/>
        <w:tblLook w:val="04A0" w:firstRow="1" w:lastRow="0" w:firstColumn="1" w:lastColumn="0" w:noHBand="0" w:noVBand="1"/>
      </w:tblPr>
      <w:tblGrid>
        <w:gridCol w:w="2551"/>
        <w:gridCol w:w="5953"/>
      </w:tblGrid>
      <w:tr w:rsidR="00273703" w:rsidRPr="00A53F47" w14:paraId="03E233A0" w14:textId="77777777" w:rsidTr="00273703">
        <w:tc>
          <w:tcPr>
            <w:tcW w:w="5000" w:type="pct"/>
            <w:gridSpan w:val="2"/>
            <w:shd w:val="clear" w:color="auto" w:fill="auto"/>
          </w:tcPr>
          <w:p w14:paraId="5B55C137" w14:textId="77777777" w:rsidR="00273703" w:rsidRPr="00A53F47" w:rsidRDefault="00273703" w:rsidP="00273703">
            <w:pPr>
              <w:ind w:left="-57"/>
              <w:jc w:val="center"/>
              <w:rPr>
                <w:rFonts w:eastAsia="Calibri" w:cstheme="minorHAnsi"/>
                <w:b/>
              </w:rPr>
            </w:pPr>
            <w:r w:rsidRPr="00A53F47">
              <w:rPr>
                <w:rFonts w:eastAsia="Calibri" w:cstheme="minorHAnsi"/>
                <w:b/>
              </w:rPr>
              <w:t>IL DIRIGENTE SCOLASTICO DELLA ISTITUZIONE SCOLASTICA […]</w:t>
            </w:r>
          </w:p>
        </w:tc>
      </w:tr>
      <w:tr w:rsidR="00273703" w:rsidRPr="00A53F47" w14:paraId="4F2D5075" w14:textId="77777777" w:rsidTr="00273703">
        <w:tc>
          <w:tcPr>
            <w:tcW w:w="1500" w:type="pct"/>
            <w:shd w:val="clear" w:color="auto" w:fill="auto"/>
          </w:tcPr>
          <w:p w14:paraId="17E33008" w14:textId="77777777" w:rsidR="00273703" w:rsidRPr="00A53F47" w:rsidRDefault="00273703" w:rsidP="00273703">
            <w:pPr>
              <w:rPr>
                <w:rFonts w:eastAsia="Calibri" w:cstheme="minorHAnsi"/>
                <w:b/>
              </w:rPr>
            </w:pPr>
          </w:p>
        </w:tc>
        <w:tc>
          <w:tcPr>
            <w:tcW w:w="3500" w:type="pct"/>
            <w:shd w:val="clear" w:color="auto" w:fill="auto"/>
          </w:tcPr>
          <w:p w14:paraId="01B67183" w14:textId="77777777" w:rsidR="00273703" w:rsidRPr="00A53F47" w:rsidRDefault="00273703" w:rsidP="00273703">
            <w:pPr>
              <w:jc w:val="both"/>
              <w:rPr>
                <w:rFonts w:eastAsia="Calibri" w:cstheme="minorHAnsi"/>
              </w:rPr>
            </w:pPr>
          </w:p>
        </w:tc>
      </w:tr>
      <w:tr w:rsidR="00273703" w:rsidRPr="00A53F47" w14:paraId="73154694" w14:textId="77777777" w:rsidTr="00273703">
        <w:tc>
          <w:tcPr>
            <w:tcW w:w="1500" w:type="pct"/>
            <w:shd w:val="clear" w:color="auto" w:fill="auto"/>
          </w:tcPr>
          <w:p w14:paraId="1874763F" w14:textId="77777777" w:rsidR="00273703" w:rsidRPr="00A53F47" w:rsidRDefault="00273703" w:rsidP="00273703">
            <w:pPr>
              <w:rPr>
                <w:rFonts w:eastAsia="Calibri" w:cstheme="minorHAnsi"/>
                <w:b/>
              </w:rPr>
            </w:pPr>
            <w:r w:rsidRPr="00A53F47">
              <w:rPr>
                <w:rFonts w:eastAsia="Calibri" w:cstheme="minorHAnsi"/>
                <w:b/>
              </w:rPr>
              <w:t>VISTO</w:t>
            </w:r>
          </w:p>
        </w:tc>
        <w:tc>
          <w:tcPr>
            <w:tcW w:w="3500" w:type="pct"/>
            <w:shd w:val="clear" w:color="auto" w:fill="auto"/>
          </w:tcPr>
          <w:p w14:paraId="46E8FBEB" w14:textId="77777777" w:rsidR="00273703" w:rsidRPr="00A53F47" w:rsidRDefault="00273703" w:rsidP="00273703">
            <w:pPr>
              <w:ind w:left="-57"/>
              <w:jc w:val="both"/>
              <w:rPr>
                <w:rFonts w:eastAsia="Calibri" w:cstheme="minorHAnsi"/>
              </w:rPr>
            </w:pPr>
            <w:r w:rsidRPr="00A53F47">
              <w:rPr>
                <w:rFonts w:eastAsia="Calibri" w:cstheme="minorHAnsi"/>
              </w:rPr>
              <w:t>il R.D. 18 novembre 1923, n. 2440, recante «</w:t>
            </w:r>
            <w:r w:rsidRPr="00A53F47">
              <w:rPr>
                <w:rFonts w:eastAsia="Calibri" w:cstheme="minorHAnsi"/>
                <w:i/>
              </w:rPr>
              <w:t>Nuove disposizioni sull’amministrazione del Patrimonio e la Contabilità Generale dello Stato</w:t>
            </w:r>
            <w:r w:rsidRPr="00A53F47">
              <w:rPr>
                <w:rFonts w:eastAsia="Calibri" w:cstheme="minorHAnsi"/>
              </w:rPr>
              <w:t>»;</w:t>
            </w:r>
          </w:p>
        </w:tc>
      </w:tr>
      <w:tr w:rsidR="00273703" w:rsidRPr="00A53F47" w14:paraId="3C9D2DC3" w14:textId="77777777" w:rsidTr="00273703">
        <w:tc>
          <w:tcPr>
            <w:tcW w:w="1500" w:type="pct"/>
            <w:shd w:val="clear" w:color="auto" w:fill="auto"/>
          </w:tcPr>
          <w:p w14:paraId="12417E4D" w14:textId="77777777" w:rsidR="00273703" w:rsidRPr="00A53F47" w:rsidRDefault="00273703" w:rsidP="00273703">
            <w:pPr>
              <w:rPr>
                <w:rFonts w:eastAsia="Calibri" w:cstheme="minorHAnsi"/>
              </w:rPr>
            </w:pPr>
            <w:r w:rsidRPr="00A53F47">
              <w:rPr>
                <w:rFonts w:eastAsia="Calibri" w:cstheme="minorHAnsi"/>
                <w:b/>
              </w:rPr>
              <w:t xml:space="preserve"> VISTA</w:t>
            </w:r>
          </w:p>
        </w:tc>
        <w:tc>
          <w:tcPr>
            <w:tcW w:w="3500" w:type="pct"/>
            <w:shd w:val="clear" w:color="auto" w:fill="auto"/>
          </w:tcPr>
          <w:p w14:paraId="7596FE0D" w14:textId="77777777" w:rsidR="00273703" w:rsidRPr="00A53F47" w:rsidRDefault="00273703" w:rsidP="00273703">
            <w:pPr>
              <w:ind w:left="-57"/>
              <w:jc w:val="both"/>
              <w:rPr>
                <w:rFonts w:eastAsia="Calibri" w:cstheme="minorHAnsi"/>
              </w:rPr>
            </w:pPr>
            <w:r w:rsidRPr="00A53F47">
              <w:rPr>
                <w:rFonts w:eastAsia="Calibri" w:cstheme="minorHAnsi"/>
              </w:rPr>
              <w:t>la L. 15 marzo 1997, n. 59, concernente «</w:t>
            </w:r>
            <w:r w:rsidRPr="00A53F47">
              <w:rPr>
                <w:rFonts w:eastAsia="Calibri" w:cstheme="minorHAnsi"/>
                <w:i/>
              </w:rPr>
              <w:t>Delega al Governo per il conferimento di funzioni e compiti alle regioni ed enti locali, per la riforma della Pubblica Amministrazione e per la semplificazione amministrativa</w:t>
            </w:r>
            <w:r w:rsidRPr="00A53F47">
              <w:rPr>
                <w:rFonts w:eastAsia="Calibri" w:cstheme="minorHAnsi"/>
              </w:rPr>
              <w:t xml:space="preserve">»; </w:t>
            </w:r>
          </w:p>
        </w:tc>
      </w:tr>
      <w:tr w:rsidR="00273703" w:rsidRPr="00A53F47" w14:paraId="5231A5F2" w14:textId="77777777" w:rsidTr="00273703">
        <w:tc>
          <w:tcPr>
            <w:tcW w:w="1500" w:type="pct"/>
            <w:shd w:val="clear" w:color="auto" w:fill="auto"/>
          </w:tcPr>
          <w:p w14:paraId="74F16130" w14:textId="77777777" w:rsidR="00273703" w:rsidRPr="00A53F47" w:rsidRDefault="00273703" w:rsidP="00273703">
            <w:pPr>
              <w:rPr>
                <w:rFonts w:eastAsia="Calibri" w:cstheme="minorHAnsi"/>
                <w:b/>
              </w:rPr>
            </w:pPr>
            <w:r w:rsidRPr="00A53F47">
              <w:rPr>
                <w:rFonts w:eastAsia="Calibri" w:cstheme="minorHAnsi"/>
                <w:b/>
              </w:rPr>
              <w:t xml:space="preserve">VISTO </w:t>
            </w:r>
          </w:p>
        </w:tc>
        <w:tc>
          <w:tcPr>
            <w:tcW w:w="3500" w:type="pct"/>
            <w:shd w:val="clear" w:color="auto" w:fill="auto"/>
          </w:tcPr>
          <w:p w14:paraId="6B2A55FC" w14:textId="77777777" w:rsidR="00273703" w:rsidRPr="00A53F47" w:rsidRDefault="00273703" w:rsidP="00273703">
            <w:pPr>
              <w:ind w:left="-57"/>
              <w:jc w:val="both"/>
              <w:rPr>
                <w:rFonts w:eastAsia="Calibri" w:cstheme="minorHAnsi"/>
              </w:rPr>
            </w:pPr>
            <w:r w:rsidRPr="00A53F47">
              <w:rPr>
                <w:rFonts w:eastAsia="Calibri" w:cstheme="minorHAnsi"/>
              </w:rPr>
              <w:t>il D.P.R. 8 marzo 1999, n. 275, concernente «</w:t>
            </w:r>
            <w:r w:rsidRPr="00A53F47">
              <w:rPr>
                <w:rFonts w:eastAsia="Calibri" w:cstheme="minorHAnsi"/>
                <w:i/>
              </w:rPr>
              <w:t>Regolamento recante norme in materia di autonomia delle Istituzioni Scolastiche, ai sensi dell’art. 21 della L. 15/03/1997</w:t>
            </w:r>
            <w:r w:rsidRPr="00A53F47">
              <w:rPr>
                <w:rFonts w:eastAsia="Calibri" w:cstheme="minorHAnsi"/>
              </w:rPr>
              <w:t xml:space="preserve">»; </w:t>
            </w:r>
          </w:p>
        </w:tc>
      </w:tr>
      <w:tr w:rsidR="00273703" w:rsidRPr="00A53F47" w14:paraId="2726E07D" w14:textId="77777777" w:rsidTr="00273703">
        <w:tc>
          <w:tcPr>
            <w:tcW w:w="1500" w:type="pct"/>
            <w:shd w:val="clear" w:color="auto" w:fill="auto"/>
          </w:tcPr>
          <w:p w14:paraId="55B8296D" w14:textId="77777777" w:rsidR="00273703" w:rsidRPr="00A53F47" w:rsidRDefault="00273703" w:rsidP="00273703">
            <w:pPr>
              <w:rPr>
                <w:rFonts w:eastAsia="Calibri" w:cstheme="minorHAnsi"/>
                <w:b/>
              </w:rPr>
            </w:pPr>
            <w:r w:rsidRPr="00A53F47">
              <w:rPr>
                <w:rFonts w:eastAsia="Calibri" w:cstheme="minorHAnsi"/>
                <w:b/>
              </w:rPr>
              <w:lastRenderedPageBreak/>
              <w:t>VISTO</w:t>
            </w:r>
          </w:p>
        </w:tc>
        <w:tc>
          <w:tcPr>
            <w:tcW w:w="3500" w:type="pct"/>
            <w:shd w:val="clear" w:color="auto" w:fill="auto"/>
          </w:tcPr>
          <w:p w14:paraId="151A25C0" w14:textId="77777777" w:rsidR="00273703" w:rsidRPr="00A53F47" w:rsidRDefault="00273703" w:rsidP="00273703">
            <w:pPr>
              <w:ind w:left="-57"/>
              <w:jc w:val="both"/>
              <w:rPr>
                <w:rFonts w:eastAsia="Calibri" w:cstheme="minorHAnsi"/>
              </w:rPr>
            </w:pPr>
            <w:r w:rsidRPr="00A53F47">
              <w:rPr>
                <w:rFonts w:eastAsia="Calibri" w:cstheme="minorHAnsi"/>
              </w:rPr>
              <w:t>il Decreto Interministeriale 28 agosto 2018, n. 129, recante «</w:t>
            </w:r>
            <w:r w:rsidRPr="00A53F47">
              <w:rPr>
                <w:rFonts w:eastAsia="Calibri" w:cstheme="minorHAnsi"/>
                <w:i/>
              </w:rPr>
              <w:t>Istruzioni generali sulla gestione amministrativo-contabile delle istituzioni scolastiche, ai sensi dell’articolo 1, comma 143, della legge 13 luglio 2015, n. 107</w:t>
            </w:r>
            <w:r w:rsidRPr="00A53F47">
              <w:rPr>
                <w:rFonts w:eastAsia="Calibri" w:cstheme="minorHAnsi"/>
              </w:rPr>
              <w:t>»;</w:t>
            </w:r>
          </w:p>
        </w:tc>
      </w:tr>
      <w:tr w:rsidR="00273703" w:rsidRPr="00A53F47" w14:paraId="19FA6460" w14:textId="77777777" w:rsidTr="00273703">
        <w:tc>
          <w:tcPr>
            <w:tcW w:w="1500" w:type="pct"/>
            <w:shd w:val="clear" w:color="auto" w:fill="auto"/>
          </w:tcPr>
          <w:p w14:paraId="197ED58F" w14:textId="77777777" w:rsidR="00273703" w:rsidRPr="00A53F47" w:rsidRDefault="00273703" w:rsidP="00273703">
            <w:pPr>
              <w:rPr>
                <w:rFonts w:eastAsia="Calibri" w:cstheme="minorHAnsi"/>
                <w:b/>
              </w:rPr>
            </w:pPr>
            <w:r w:rsidRPr="00A53F47">
              <w:rPr>
                <w:rFonts w:eastAsia="Calibri" w:cstheme="minorHAnsi"/>
                <w:b/>
              </w:rPr>
              <w:t xml:space="preserve">VISTO </w:t>
            </w:r>
          </w:p>
        </w:tc>
        <w:tc>
          <w:tcPr>
            <w:tcW w:w="3500" w:type="pct"/>
            <w:shd w:val="clear" w:color="auto" w:fill="auto"/>
          </w:tcPr>
          <w:p w14:paraId="31D380A1" w14:textId="77777777" w:rsidR="00273703" w:rsidRPr="00A53F47" w:rsidRDefault="00273703" w:rsidP="00273703">
            <w:pPr>
              <w:ind w:left="-57"/>
              <w:jc w:val="both"/>
              <w:rPr>
                <w:rFonts w:eastAsia="Calibri" w:cstheme="minorHAnsi"/>
              </w:rPr>
            </w:pPr>
            <w:r w:rsidRPr="00A53F47">
              <w:rPr>
                <w:rFonts w:eastAsia="Calibri" w:cstheme="minorHAnsi"/>
              </w:rPr>
              <w:t xml:space="preserve">il </w:t>
            </w:r>
            <w:proofErr w:type="spellStart"/>
            <w:r w:rsidRPr="00A53F47">
              <w:rPr>
                <w:rFonts w:eastAsia="Calibri" w:cstheme="minorHAnsi"/>
              </w:rPr>
              <w:t>D.Lgs.</w:t>
            </w:r>
            <w:proofErr w:type="spellEnd"/>
            <w:r w:rsidRPr="00A53F47">
              <w:rPr>
                <w:rFonts w:eastAsia="Calibri" w:cstheme="minorHAnsi"/>
              </w:rPr>
              <w:t xml:space="preserve"> n. 165 del 30 marzo 2001, recante «</w:t>
            </w:r>
            <w:r w:rsidRPr="00A53F47">
              <w:rPr>
                <w:rFonts w:eastAsia="Calibri" w:cstheme="minorHAnsi"/>
                <w:i/>
              </w:rPr>
              <w:t>Norme generali sull'ordinamento del lavoro alle dipendenze delle amministrazioni pubbliche</w:t>
            </w:r>
            <w:r w:rsidRPr="00A53F47">
              <w:rPr>
                <w:rFonts w:eastAsia="Calibri" w:cstheme="minorHAnsi"/>
              </w:rPr>
              <w:t>» e successive modifiche e integrazioni;</w:t>
            </w:r>
          </w:p>
        </w:tc>
      </w:tr>
      <w:tr w:rsidR="00273703" w:rsidRPr="00A53F47" w14:paraId="048773D6" w14:textId="77777777" w:rsidTr="00273703">
        <w:tc>
          <w:tcPr>
            <w:tcW w:w="1500" w:type="pct"/>
            <w:shd w:val="clear" w:color="auto" w:fill="auto"/>
          </w:tcPr>
          <w:p w14:paraId="35E98015" w14:textId="77777777" w:rsidR="00273703" w:rsidRPr="00A53F47" w:rsidRDefault="00273703" w:rsidP="00273703">
            <w:pPr>
              <w:rPr>
                <w:rFonts w:eastAsia="Calibri" w:cstheme="minorHAnsi"/>
                <w:b/>
              </w:rPr>
            </w:pPr>
            <w:r w:rsidRPr="00A53F47">
              <w:rPr>
                <w:rFonts w:eastAsia="Calibri" w:cstheme="minorHAnsi"/>
                <w:b/>
              </w:rPr>
              <w:t xml:space="preserve">TENUTO CONTO </w:t>
            </w:r>
          </w:p>
        </w:tc>
        <w:tc>
          <w:tcPr>
            <w:tcW w:w="3500" w:type="pct"/>
            <w:shd w:val="clear" w:color="auto" w:fill="auto"/>
          </w:tcPr>
          <w:p w14:paraId="59E36ADD" w14:textId="77777777" w:rsidR="00273703" w:rsidRPr="00A53F47" w:rsidRDefault="00273703" w:rsidP="00273703">
            <w:pPr>
              <w:ind w:left="-57"/>
              <w:jc w:val="both"/>
              <w:rPr>
                <w:rFonts w:eastAsia="Calibri" w:cstheme="minorHAnsi"/>
              </w:rPr>
            </w:pPr>
            <w:r w:rsidRPr="00A53F47">
              <w:rPr>
                <w:rFonts w:eastAsia="Calibri" w:cstheme="minorHAnsi"/>
              </w:rPr>
              <w:t xml:space="preserve">delle funzioni e dei poteri del Dirigente Scolastico in materia negoziale, come definiti dall'articolo 25, comma 2, del </w:t>
            </w:r>
            <w:proofErr w:type="spellStart"/>
            <w:r w:rsidRPr="00A53F47">
              <w:rPr>
                <w:rFonts w:eastAsia="Calibri" w:cstheme="minorHAnsi"/>
              </w:rPr>
              <w:t>D.Lgs.</w:t>
            </w:r>
            <w:proofErr w:type="spellEnd"/>
            <w:r w:rsidRPr="00A53F47">
              <w:rPr>
                <w:rFonts w:eastAsia="Calibri" w:cstheme="minorHAnsi"/>
              </w:rPr>
              <w:t xml:space="preserve"> n. 165/2001, dall’articolo 1, comma 78, della L. n. 107/2015 e dagli articoli 3 e 44 del succitato D.I. n. 129/2018; </w:t>
            </w:r>
          </w:p>
        </w:tc>
      </w:tr>
      <w:tr w:rsidR="00273703" w:rsidRPr="00A53F47" w14:paraId="57914D31" w14:textId="77777777" w:rsidTr="00273703">
        <w:tc>
          <w:tcPr>
            <w:tcW w:w="1500" w:type="pct"/>
            <w:shd w:val="clear" w:color="auto" w:fill="auto"/>
          </w:tcPr>
          <w:p w14:paraId="5B737A29" w14:textId="77777777" w:rsidR="00273703" w:rsidRPr="00A53F47" w:rsidRDefault="00273703" w:rsidP="00273703">
            <w:pPr>
              <w:rPr>
                <w:rFonts w:eastAsia="Calibri" w:cstheme="minorHAnsi"/>
                <w:b/>
              </w:rPr>
            </w:pPr>
            <w:r w:rsidRPr="00A53F47">
              <w:rPr>
                <w:rFonts w:eastAsia="Calibri" w:cstheme="minorHAnsi"/>
                <w:b/>
              </w:rPr>
              <w:t xml:space="preserve">VISTO </w:t>
            </w:r>
          </w:p>
        </w:tc>
        <w:tc>
          <w:tcPr>
            <w:tcW w:w="3500" w:type="pct"/>
            <w:shd w:val="clear" w:color="auto" w:fill="auto"/>
          </w:tcPr>
          <w:p w14:paraId="7822512E" w14:textId="77777777" w:rsidR="00273703" w:rsidRPr="00A53F47" w:rsidRDefault="00273703" w:rsidP="00273703">
            <w:pPr>
              <w:ind w:left="-57"/>
              <w:jc w:val="both"/>
              <w:rPr>
                <w:rFonts w:eastAsia="Calibri" w:cstheme="minorHAnsi"/>
              </w:rPr>
            </w:pPr>
            <w:r w:rsidRPr="00A53F47">
              <w:rPr>
                <w:rFonts w:eastAsia="Calibri" w:cstheme="minorHAnsi"/>
              </w:rPr>
              <w:t>il Regolamento d’Istituto prot. […] del […], che disciplina le modalità di attuazione delle procedure di acquisto di lavori, servizi e forniture;</w:t>
            </w:r>
          </w:p>
        </w:tc>
      </w:tr>
      <w:tr w:rsidR="00273703" w:rsidRPr="00A53F47" w14:paraId="4018E88C" w14:textId="77777777" w:rsidTr="00273703">
        <w:tc>
          <w:tcPr>
            <w:tcW w:w="1500" w:type="pct"/>
            <w:shd w:val="clear" w:color="auto" w:fill="auto"/>
          </w:tcPr>
          <w:p w14:paraId="7C4B37D3" w14:textId="77777777" w:rsidR="00273703" w:rsidRPr="00A53F47" w:rsidRDefault="00273703" w:rsidP="00273703">
            <w:pPr>
              <w:rPr>
                <w:rFonts w:eastAsia="Calibri" w:cstheme="minorHAnsi"/>
                <w:b/>
              </w:rPr>
            </w:pPr>
            <w:r w:rsidRPr="00A53F47">
              <w:rPr>
                <w:rFonts w:eastAsia="Calibri" w:cstheme="minorHAnsi"/>
                <w:b/>
              </w:rPr>
              <w:t xml:space="preserve">VISTO </w:t>
            </w:r>
          </w:p>
        </w:tc>
        <w:tc>
          <w:tcPr>
            <w:tcW w:w="3500" w:type="pct"/>
            <w:shd w:val="clear" w:color="auto" w:fill="auto"/>
          </w:tcPr>
          <w:p w14:paraId="6CA9907C" w14:textId="77777777" w:rsidR="00273703" w:rsidRPr="00A53F47" w:rsidRDefault="00273703" w:rsidP="00273703">
            <w:pPr>
              <w:ind w:left="-57"/>
              <w:jc w:val="both"/>
              <w:rPr>
                <w:rFonts w:eastAsia="Calibri" w:cstheme="minorHAnsi"/>
              </w:rPr>
            </w:pPr>
            <w:r w:rsidRPr="00A53F47">
              <w:rPr>
                <w:rFonts w:eastAsia="Calibri" w:cstheme="minorHAnsi"/>
              </w:rPr>
              <w:t xml:space="preserve">il Piano Triennale dell’Offerta Formativa (PTOF); </w:t>
            </w:r>
          </w:p>
        </w:tc>
      </w:tr>
      <w:tr w:rsidR="00273703" w:rsidRPr="00A53F47" w14:paraId="7CE7E8A9" w14:textId="77777777" w:rsidTr="00273703">
        <w:tc>
          <w:tcPr>
            <w:tcW w:w="1500" w:type="pct"/>
            <w:shd w:val="clear" w:color="auto" w:fill="auto"/>
          </w:tcPr>
          <w:p w14:paraId="169E144F" w14:textId="77777777" w:rsidR="00273703" w:rsidRPr="00A53F47" w:rsidRDefault="00273703" w:rsidP="00273703">
            <w:pPr>
              <w:rPr>
                <w:rFonts w:eastAsia="Calibri" w:cstheme="minorHAnsi"/>
                <w:b/>
              </w:rPr>
            </w:pPr>
            <w:r w:rsidRPr="00A53F47">
              <w:rPr>
                <w:rFonts w:eastAsia="Calibri" w:cstheme="minorHAnsi"/>
                <w:b/>
              </w:rPr>
              <w:t xml:space="preserve">VISTO </w:t>
            </w:r>
          </w:p>
        </w:tc>
        <w:tc>
          <w:tcPr>
            <w:tcW w:w="3500" w:type="pct"/>
            <w:shd w:val="clear" w:color="auto" w:fill="auto"/>
          </w:tcPr>
          <w:p w14:paraId="497DDF2F" w14:textId="77777777" w:rsidR="00273703" w:rsidRPr="00A53F47" w:rsidRDefault="00273703" w:rsidP="00273703">
            <w:pPr>
              <w:ind w:left="-57"/>
              <w:jc w:val="both"/>
              <w:rPr>
                <w:rFonts w:eastAsia="Calibri" w:cstheme="minorHAnsi"/>
              </w:rPr>
            </w:pPr>
            <w:r w:rsidRPr="00A53F47">
              <w:rPr>
                <w:rFonts w:eastAsia="Calibri" w:cstheme="minorHAnsi"/>
              </w:rPr>
              <w:t xml:space="preserve">il Programma Annuale 20[...] approvato con delibera n. […] del […]; </w:t>
            </w:r>
          </w:p>
        </w:tc>
      </w:tr>
      <w:tr w:rsidR="00273703" w:rsidRPr="00A53F47" w14:paraId="32BCB533" w14:textId="77777777" w:rsidTr="00273703">
        <w:tc>
          <w:tcPr>
            <w:tcW w:w="1500" w:type="pct"/>
            <w:shd w:val="clear" w:color="auto" w:fill="auto"/>
          </w:tcPr>
          <w:p w14:paraId="67D58C62" w14:textId="77777777" w:rsidR="00273703" w:rsidRPr="00A53F47" w:rsidRDefault="00273703" w:rsidP="00273703">
            <w:pPr>
              <w:rPr>
                <w:rFonts w:eastAsia="Calibri" w:cstheme="minorHAnsi"/>
                <w:b/>
              </w:rPr>
            </w:pPr>
            <w:r w:rsidRPr="00A53F47">
              <w:rPr>
                <w:rFonts w:eastAsia="Calibri" w:cstheme="minorHAnsi"/>
                <w:b/>
              </w:rPr>
              <w:t xml:space="preserve">VISTA </w:t>
            </w:r>
          </w:p>
        </w:tc>
        <w:tc>
          <w:tcPr>
            <w:tcW w:w="3500" w:type="pct"/>
            <w:shd w:val="clear" w:color="auto" w:fill="auto"/>
          </w:tcPr>
          <w:p w14:paraId="06778883" w14:textId="77777777" w:rsidR="00273703" w:rsidRPr="00A53F47" w:rsidRDefault="00273703" w:rsidP="00273703">
            <w:pPr>
              <w:ind w:left="-57"/>
              <w:jc w:val="both"/>
              <w:rPr>
                <w:rFonts w:eastAsia="Calibri" w:cstheme="minorHAnsi"/>
              </w:rPr>
            </w:pPr>
            <w:r w:rsidRPr="00A53F47">
              <w:rPr>
                <w:rFonts w:eastAsia="Calibri" w:cstheme="minorHAnsi"/>
              </w:rPr>
              <w:t>la L. 241 del 7 agosto 1990, recante «</w:t>
            </w:r>
            <w:r w:rsidRPr="00A53F47">
              <w:rPr>
                <w:rFonts w:eastAsia="Calibri" w:cstheme="minorHAnsi"/>
                <w:i/>
              </w:rPr>
              <w:t>Nuove norme sul procedimento amministrativo</w:t>
            </w:r>
            <w:r w:rsidRPr="00A53F47">
              <w:rPr>
                <w:rFonts w:eastAsia="Calibri" w:cstheme="minorHAnsi"/>
              </w:rPr>
              <w:t>»;</w:t>
            </w:r>
          </w:p>
        </w:tc>
      </w:tr>
      <w:tr w:rsidR="00273703" w:rsidRPr="00A53F47" w14:paraId="0E484FA5" w14:textId="77777777" w:rsidTr="00273703">
        <w:tc>
          <w:tcPr>
            <w:tcW w:w="1500" w:type="pct"/>
            <w:shd w:val="clear" w:color="auto" w:fill="auto"/>
          </w:tcPr>
          <w:p w14:paraId="0C80346E" w14:textId="77777777" w:rsidR="00273703" w:rsidRPr="00A53F47" w:rsidRDefault="00273703" w:rsidP="00273703">
            <w:pPr>
              <w:rPr>
                <w:rFonts w:eastAsia="Calibri" w:cstheme="minorHAnsi"/>
                <w:b/>
              </w:rPr>
            </w:pPr>
            <w:r w:rsidRPr="00A53F47">
              <w:rPr>
                <w:rFonts w:eastAsia="Calibri" w:cstheme="minorHAnsi"/>
                <w:b/>
              </w:rPr>
              <w:t xml:space="preserve">VISTO </w:t>
            </w:r>
          </w:p>
        </w:tc>
        <w:tc>
          <w:tcPr>
            <w:tcW w:w="3500" w:type="pct"/>
            <w:shd w:val="clear" w:color="auto" w:fill="auto"/>
          </w:tcPr>
          <w:p w14:paraId="2D681DB4" w14:textId="77777777" w:rsidR="00273703" w:rsidRPr="00A53F47" w:rsidRDefault="00273703" w:rsidP="00273703">
            <w:pPr>
              <w:ind w:left="-57"/>
              <w:jc w:val="both"/>
              <w:rPr>
                <w:rFonts w:eastAsia="Calibri" w:cstheme="minorHAnsi"/>
              </w:rPr>
            </w:pPr>
            <w:r w:rsidRPr="00A53F47">
              <w:rPr>
                <w:rFonts w:eastAsia="Times New Roman" w:cstheme="minorHAnsi"/>
                <w:lang w:eastAsia="it-IT"/>
              </w:rPr>
              <w:t xml:space="preserve">il </w:t>
            </w:r>
            <w:proofErr w:type="spellStart"/>
            <w:r w:rsidRPr="00A53F47">
              <w:rPr>
                <w:rFonts w:eastAsia="Times New Roman" w:cstheme="minorHAnsi"/>
                <w:lang w:eastAsia="it-IT"/>
              </w:rPr>
              <w:t>D.Lgs.</w:t>
            </w:r>
            <w:proofErr w:type="spellEnd"/>
            <w:r w:rsidRPr="00A53F47">
              <w:rPr>
                <w:rFonts w:eastAsia="Times New Roman" w:cstheme="minorHAnsi"/>
                <w:lang w:eastAsia="it-IT"/>
              </w:rPr>
              <w:t xml:space="preserve"> 18 aprile 2016, n. 50, recante «</w:t>
            </w:r>
            <w:r w:rsidRPr="00A53F47">
              <w:rPr>
                <w:rFonts w:eastAsia="Times New Roman" w:cstheme="minorHAnsi"/>
                <w:i/>
                <w:lang w:eastAsia="it-IT"/>
              </w:rPr>
              <w:t>Codice dei contratti pubblici</w:t>
            </w:r>
            <w:r w:rsidRPr="00A53F47">
              <w:rPr>
                <w:rFonts w:eastAsia="Times New Roman" w:cstheme="minorHAnsi"/>
                <w:lang w:eastAsia="it-IT"/>
              </w:rPr>
              <w:t>»;</w:t>
            </w:r>
          </w:p>
        </w:tc>
      </w:tr>
      <w:tr w:rsidR="00273703" w:rsidRPr="00A53F47" w14:paraId="44317EB0" w14:textId="77777777" w:rsidTr="00273703">
        <w:tc>
          <w:tcPr>
            <w:tcW w:w="1500" w:type="pct"/>
            <w:shd w:val="clear" w:color="auto" w:fill="auto"/>
          </w:tcPr>
          <w:p w14:paraId="07242AD6" w14:textId="77777777" w:rsidR="00273703" w:rsidRPr="00A53F47" w:rsidRDefault="00273703" w:rsidP="00273703">
            <w:pPr>
              <w:widowControl w:val="0"/>
              <w:jc w:val="both"/>
              <w:rPr>
                <w:rFonts w:eastAsia="Times" w:cstheme="minorHAnsi"/>
                <w:b/>
              </w:rPr>
            </w:pPr>
            <w:r w:rsidRPr="00A53F47">
              <w:rPr>
                <w:rFonts w:eastAsia="Times" w:cstheme="minorHAnsi"/>
                <w:b/>
              </w:rPr>
              <w:t>VISTO</w:t>
            </w:r>
          </w:p>
        </w:tc>
        <w:tc>
          <w:tcPr>
            <w:tcW w:w="3500" w:type="pct"/>
            <w:shd w:val="clear" w:color="auto" w:fill="auto"/>
          </w:tcPr>
          <w:p w14:paraId="118C0892" w14:textId="77777777" w:rsidR="00273703" w:rsidRPr="00A53F47" w:rsidRDefault="00273703" w:rsidP="00273703">
            <w:pPr>
              <w:widowControl w:val="0"/>
              <w:ind w:left="-57"/>
              <w:jc w:val="both"/>
              <w:rPr>
                <w:rFonts w:eastAsia="Times" w:cstheme="minorHAnsi"/>
              </w:rPr>
            </w:pPr>
            <w:r w:rsidRPr="00A53F47">
              <w:rPr>
                <w:rFonts w:eastAsia="Times" w:cstheme="minorHAnsi"/>
              </w:rPr>
              <w:t>in particolare,</w:t>
            </w:r>
            <w:r w:rsidRPr="00A53F47">
              <w:rPr>
                <w:rFonts w:eastAsia="Times" w:cstheme="minorHAnsi"/>
                <w:b/>
              </w:rPr>
              <w:t xml:space="preserve"> </w:t>
            </w:r>
            <w:r w:rsidRPr="00A53F47">
              <w:rPr>
                <w:rFonts w:eastAsia="Times" w:cstheme="minorHAnsi"/>
              </w:rPr>
              <w:t xml:space="preserve">l’art. 32, comma 2, del </w:t>
            </w:r>
            <w:proofErr w:type="spellStart"/>
            <w:r w:rsidRPr="00A53F47">
              <w:rPr>
                <w:rFonts w:eastAsia="Times" w:cstheme="minorHAnsi"/>
              </w:rPr>
              <w:t>D.Lgs.</w:t>
            </w:r>
            <w:proofErr w:type="spellEnd"/>
            <w:r w:rsidRPr="00A53F47">
              <w:rPr>
                <w:rFonts w:eastAsia="Times" w:cstheme="minorHAnsi"/>
              </w:rPr>
              <w:t xml:space="preserve"> 50/2016, il quale prevede che </w:t>
            </w:r>
            <w:r w:rsidRPr="00A53F47">
              <w:rPr>
                <w:rFonts w:eastAsia="Calibri" w:cstheme="minorHAnsi"/>
              </w:rPr>
              <w:t>«</w:t>
            </w:r>
            <w:r w:rsidRPr="00A53F47">
              <w:rPr>
                <w:rFonts w:eastAsia="Calibri" w:cstheme="minorHAnsi"/>
                <w:i/>
                <w:iCs/>
              </w:rPr>
              <w:t>Prima dell’avvio delle procedure di affidamento dei contratti pubblici, le stazioni appaltanti, in conformità ai propri ordinamenti, decretano o determinano di contrarre, individuando gli elementi essenziali del contratto e i criteri di selezione degli operatori economici e delle offerte</w:t>
            </w:r>
            <w:r w:rsidRPr="00A53F47">
              <w:rPr>
                <w:rFonts w:eastAsia="Calibri" w:cstheme="minorHAnsi"/>
              </w:rPr>
              <w:t xml:space="preserve"> </w:t>
            </w:r>
            <w:r w:rsidRPr="00A53F47">
              <w:rPr>
                <w:rFonts w:eastAsia="Times" w:cstheme="minorHAnsi"/>
              </w:rPr>
              <w:t>[…]</w:t>
            </w:r>
            <w:r w:rsidRPr="00A53F47">
              <w:rPr>
                <w:rFonts w:cstheme="minorHAnsi"/>
              </w:rPr>
              <w:t>»</w:t>
            </w:r>
            <w:r w:rsidRPr="00A53F47">
              <w:rPr>
                <w:rFonts w:eastAsia="Times" w:cstheme="minorHAnsi"/>
              </w:rPr>
              <w:t>;</w:t>
            </w:r>
          </w:p>
        </w:tc>
      </w:tr>
      <w:tr w:rsidR="00FB03BE" w:rsidRPr="00A53F47" w14:paraId="7E3205A2" w14:textId="77777777" w:rsidTr="00273703">
        <w:tc>
          <w:tcPr>
            <w:tcW w:w="1500" w:type="pct"/>
            <w:shd w:val="clear" w:color="auto" w:fill="auto"/>
          </w:tcPr>
          <w:p w14:paraId="75A6F7A5" w14:textId="77777777" w:rsidR="00FB03BE" w:rsidRPr="00A53F47" w:rsidRDefault="00FB03BE" w:rsidP="009B1F29">
            <w:pPr>
              <w:rPr>
                <w:rFonts w:eastAsia="Calibri" w:cstheme="minorHAnsi"/>
                <w:b/>
              </w:rPr>
            </w:pPr>
            <w:r w:rsidRPr="00A53F47">
              <w:rPr>
                <w:rFonts w:eastAsia="Calibri" w:cstheme="minorHAnsi"/>
                <w:b/>
              </w:rPr>
              <w:t xml:space="preserve">VISTO </w:t>
            </w:r>
          </w:p>
        </w:tc>
        <w:tc>
          <w:tcPr>
            <w:tcW w:w="3500" w:type="pct"/>
            <w:shd w:val="clear" w:color="auto" w:fill="auto"/>
          </w:tcPr>
          <w:p w14:paraId="217770E0" w14:textId="1AA37B94" w:rsidR="00FB03BE" w:rsidRPr="00A53F47" w:rsidRDefault="00FB03BE" w:rsidP="00273703">
            <w:pPr>
              <w:jc w:val="both"/>
              <w:rPr>
                <w:rFonts w:cstheme="minorHAnsi"/>
                <w:i/>
              </w:rPr>
            </w:pPr>
            <w:r w:rsidRPr="00A53F47">
              <w:rPr>
                <w:rFonts w:eastAsia="Calibri" w:cstheme="minorHAnsi"/>
              </w:rPr>
              <w:t xml:space="preserve">in particolare, </w:t>
            </w:r>
            <w:r w:rsidRPr="00FB3C46">
              <w:rPr>
                <w:rFonts w:eastAsia="Calibri" w:cstheme="minorHAnsi"/>
              </w:rPr>
              <w:t>l’art. 36, comma 2, lettera b),</w:t>
            </w:r>
            <w:r w:rsidRPr="00A53F47">
              <w:rPr>
                <w:rFonts w:eastAsia="Calibri" w:cstheme="minorHAnsi"/>
              </w:rPr>
              <w:t xml:space="preserve"> del </w:t>
            </w:r>
            <w:proofErr w:type="spellStart"/>
            <w:r w:rsidRPr="00A53F47">
              <w:rPr>
                <w:rFonts w:eastAsia="Calibri" w:cstheme="minorHAnsi"/>
              </w:rPr>
              <w:t>D.Lgs.</w:t>
            </w:r>
            <w:proofErr w:type="spellEnd"/>
            <w:r w:rsidRPr="00A53F47">
              <w:rPr>
                <w:rFonts w:eastAsia="Calibri" w:cstheme="minorHAnsi"/>
              </w:rPr>
              <w:t xml:space="preserve"> 50/2016, il quale prevede che «</w:t>
            </w:r>
            <w:r w:rsidRPr="00A53F47">
              <w:rPr>
                <w:rFonts w:eastAsia="Calibri" w:cstheme="minorHAnsi"/>
                <w:i/>
              </w:rPr>
              <w:t xml:space="preserve">Fermo restando quanto previsto dagli </w:t>
            </w:r>
            <w:hyperlink r:id="rId41" w:anchor="037" w:history="1">
              <w:r w:rsidRPr="00A53F47">
                <w:rPr>
                  <w:rFonts w:eastAsia="Calibri" w:cstheme="minorHAnsi"/>
                  <w:i/>
                </w:rPr>
                <w:t>articoli 37 e 38</w:t>
              </w:r>
            </w:hyperlink>
            <w:r w:rsidRPr="00A53F47">
              <w:rPr>
                <w:rFonts w:eastAsia="Calibri" w:cstheme="minorHAnsi"/>
                <w:i/>
              </w:rPr>
              <w:t xml:space="preserve"> e salva la possibilità di ricorrere alle procedure ordinarie, le stazioni appaltanti procedono all'affidamento di lavori, servizi e forniture di importo inferiore alle soglie di cui all'</w:t>
            </w:r>
            <w:hyperlink r:id="rId42" w:anchor="035" w:history="1">
              <w:r w:rsidRPr="00A53F47">
                <w:rPr>
                  <w:rFonts w:eastAsia="Calibri" w:cstheme="minorHAnsi"/>
                  <w:i/>
                </w:rPr>
                <w:t>articolo 35</w:t>
              </w:r>
            </w:hyperlink>
            <w:r w:rsidRPr="00A53F47">
              <w:rPr>
                <w:rFonts w:eastAsia="Calibri" w:cstheme="minorHAnsi"/>
                <w:i/>
              </w:rPr>
              <w:t xml:space="preserve">, secondo le seguenti modalità: </w:t>
            </w:r>
            <w:r w:rsidRPr="00A53F47">
              <w:rPr>
                <w:rFonts w:eastAsia="Calibri" w:cstheme="minorHAnsi"/>
              </w:rPr>
              <w:t>[…]</w:t>
            </w:r>
            <w:r w:rsidRPr="00A53F47">
              <w:rPr>
                <w:rFonts w:eastAsia="Calibri" w:cstheme="minorHAnsi"/>
                <w:i/>
              </w:rPr>
              <w:t xml:space="preserve"> b) per affidamenti di importo pari o superiore a 40.000 euro e inferiore a 150.000 euro per i lavori, o alle soglie di cui all’</w:t>
            </w:r>
            <w:hyperlink r:id="rId43" w:anchor="035" w:history="1">
              <w:r w:rsidRPr="00A53F47">
                <w:rPr>
                  <w:rFonts w:eastAsia="Calibri" w:cstheme="minorHAnsi"/>
                  <w:i/>
                </w:rPr>
                <w:t>articolo 35</w:t>
              </w:r>
            </w:hyperlink>
            <w:r w:rsidRPr="00A53F47">
              <w:rPr>
                <w:rFonts w:eastAsia="Calibri" w:cstheme="minorHAnsi"/>
                <w:i/>
              </w:rPr>
              <w:t xml:space="preserve"> per le forniture e i servizi, mediante affidamento diretto previa valutazione di tre preventivi, ove esistenti, per i lavori, e, per i servizi e le forniture, di almeno cinque operatori economici individuati sulla base di indagini di mercato o tramite elenchi di operatori economici, nel rispetto di un criterio di rotazione degli inviti. I lavori possono essere eseguiti anche in amministrazione diretta, fatto salvo l’acquisto e il noleggio di mezzi, per i quali si applica comunque la procedura di cui al periodo precedente. </w:t>
            </w:r>
            <w:r w:rsidRPr="00A53F47">
              <w:rPr>
                <w:rFonts w:eastAsia="Calibri" w:cstheme="minorHAnsi"/>
                <w:i/>
              </w:rPr>
              <w:lastRenderedPageBreak/>
              <w:t xml:space="preserve">L’avviso sui risultati della procedura di affidamento contiene l’indicazione anche dei soggetti invitati </w:t>
            </w:r>
            <w:r w:rsidRPr="00A53F47">
              <w:rPr>
                <w:rFonts w:eastAsia="Calibri" w:cstheme="minorHAnsi"/>
              </w:rPr>
              <w:t xml:space="preserve">[…]»; </w:t>
            </w:r>
          </w:p>
        </w:tc>
      </w:tr>
      <w:tr w:rsidR="00FB03BE" w:rsidRPr="00A53F47" w14:paraId="4250E2DF" w14:textId="77777777" w:rsidTr="00273703">
        <w:tc>
          <w:tcPr>
            <w:tcW w:w="1500" w:type="pct"/>
            <w:shd w:val="clear" w:color="auto" w:fill="auto"/>
          </w:tcPr>
          <w:p w14:paraId="622A311C" w14:textId="77777777" w:rsidR="00FB03BE" w:rsidRPr="00A53F47" w:rsidRDefault="00FB03BE" w:rsidP="009B1F29">
            <w:pPr>
              <w:rPr>
                <w:rFonts w:eastAsia="Calibri" w:cstheme="minorHAnsi"/>
                <w:b/>
              </w:rPr>
            </w:pPr>
            <w:r w:rsidRPr="00A53F47">
              <w:rPr>
                <w:rFonts w:eastAsia="Calibri" w:cstheme="minorHAnsi"/>
                <w:b/>
              </w:rPr>
              <w:lastRenderedPageBreak/>
              <w:t xml:space="preserve">VISTE </w:t>
            </w:r>
          </w:p>
        </w:tc>
        <w:tc>
          <w:tcPr>
            <w:tcW w:w="3500" w:type="pct"/>
            <w:shd w:val="clear" w:color="auto" w:fill="auto"/>
          </w:tcPr>
          <w:p w14:paraId="07AAE647" w14:textId="2FEABF7F" w:rsidR="00FB03BE" w:rsidRPr="00A53F47" w:rsidRDefault="00273703" w:rsidP="00273703">
            <w:pPr>
              <w:jc w:val="both"/>
              <w:rPr>
                <w:rFonts w:eastAsia="Calibri" w:cstheme="minorHAnsi"/>
              </w:rPr>
            </w:pPr>
            <w:r w:rsidRPr="00A53F47">
              <w:rPr>
                <w:rFonts w:eastAsia="Calibri" w:cstheme="minorHAnsi"/>
              </w:rPr>
              <w:t>le Linee Guida A.N.AC. n. 4, recanti «</w:t>
            </w:r>
            <w:r w:rsidRPr="00A53F47">
              <w:rPr>
                <w:rFonts w:eastAsia="Calibri" w:cstheme="minorHAnsi"/>
                <w:i/>
              </w:rPr>
              <w:t>Procedure per l’affidamento dei contratti pubblici di importo inferiore alle soglie di rilevanza comunitaria, indagini di mercato e formazione e gestione degli elenchi di operatori economici</w:t>
            </w:r>
            <w:r w:rsidRPr="00A53F47">
              <w:rPr>
                <w:rFonts w:eastAsia="Calibri" w:cstheme="minorHAnsi"/>
              </w:rPr>
              <w:t>»;</w:t>
            </w:r>
          </w:p>
        </w:tc>
      </w:tr>
      <w:tr w:rsidR="00FB03BE" w:rsidRPr="00A53F47" w14:paraId="1F349776" w14:textId="77777777" w:rsidTr="00273703">
        <w:tc>
          <w:tcPr>
            <w:tcW w:w="1500" w:type="pct"/>
            <w:shd w:val="clear" w:color="auto" w:fill="auto"/>
          </w:tcPr>
          <w:p w14:paraId="341C5DE1" w14:textId="77777777" w:rsidR="00FB03BE" w:rsidRPr="00A53F47" w:rsidRDefault="00FB03BE" w:rsidP="009B1F29">
            <w:pPr>
              <w:tabs>
                <w:tab w:val="left" w:pos="952"/>
              </w:tabs>
              <w:rPr>
                <w:rFonts w:eastAsia="Calibri" w:cstheme="minorHAnsi"/>
                <w:b/>
              </w:rPr>
            </w:pPr>
            <w:r w:rsidRPr="00A53F47">
              <w:rPr>
                <w:rFonts w:eastAsia="Calibri" w:cstheme="minorHAnsi"/>
                <w:b/>
              </w:rPr>
              <w:t>ATTESO</w:t>
            </w:r>
          </w:p>
        </w:tc>
        <w:tc>
          <w:tcPr>
            <w:tcW w:w="3500" w:type="pct"/>
            <w:shd w:val="clear" w:color="auto" w:fill="auto"/>
          </w:tcPr>
          <w:p w14:paraId="3F4A448C" w14:textId="77777777" w:rsidR="00FB03BE" w:rsidRPr="00A53F47" w:rsidRDefault="00FB03BE" w:rsidP="00273703">
            <w:pPr>
              <w:jc w:val="both"/>
              <w:rPr>
                <w:rFonts w:eastAsia="Calibri" w:cstheme="minorHAnsi"/>
              </w:rPr>
            </w:pPr>
            <w:r w:rsidRPr="00A53F47">
              <w:rPr>
                <w:rFonts w:cstheme="minorHAnsi"/>
                <w:color w:val="000000"/>
              </w:rPr>
              <w:t xml:space="preserve">che </w:t>
            </w:r>
            <w:r w:rsidRPr="00A53F47">
              <w:rPr>
                <w:rFonts w:eastAsia="Calibri" w:cstheme="minorHAnsi"/>
              </w:rPr>
              <w:t xml:space="preserve">il servizio in parola è stato inserito nel </w:t>
            </w:r>
            <w:r w:rsidRPr="00A53F47">
              <w:rPr>
                <w:rFonts w:cstheme="minorHAnsi"/>
                <w:color w:val="000000"/>
              </w:rPr>
              <w:t xml:space="preserve">programma biennale degli acquisti di servizi e forniture di cui all’art. 21, comma 6, del </w:t>
            </w:r>
            <w:proofErr w:type="spellStart"/>
            <w:r w:rsidRPr="00A53F47">
              <w:rPr>
                <w:rFonts w:cstheme="minorHAnsi"/>
                <w:color w:val="000000"/>
              </w:rPr>
              <w:t>D.Lgs.</w:t>
            </w:r>
            <w:proofErr w:type="spellEnd"/>
            <w:r w:rsidRPr="00A53F47">
              <w:rPr>
                <w:rFonts w:cstheme="minorHAnsi"/>
                <w:color w:val="000000"/>
              </w:rPr>
              <w:t xml:space="preserve"> 50/2016, con attribuzione del Codice Unico Intervento (CUI) n. </w:t>
            </w:r>
            <w:r w:rsidRPr="00A53F47">
              <w:rPr>
                <w:rFonts w:cstheme="minorHAnsi"/>
              </w:rPr>
              <w:t>[…]</w:t>
            </w:r>
            <w:r w:rsidRPr="00A53F47">
              <w:rPr>
                <w:rFonts w:eastAsia="Calibri" w:cstheme="minorHAnsi"/>
              </w:rPr>
              <w:t>;</w:t>
            </w:r>
          </w:p>
        </w:tc>
      </w:tr>
      <w:tr w:rsidR="00FB03BE" w:rsidRPr="00A53F47" w14:paraId="68C05328" w14:textId="77777777" w:rsidTr="00273703">
        <w:tc>
          <w:tcPr>
            <w:tcW w:w="1500" w:type="pct"/>
            <w:shd w:val="clear" w:color="auto" w:fill="auto"/>
          </w:tcPr>
          <w:p w14:paraId="3FA35339" w14:textId="77777777" w:rsidR="00FB03BE" w:rsidRPr="00A53F47" w:rsidRDefault="00FB03BE" w:rsidP="009B1F29">
            <w:pPr>
              <w:rPr>
                <w:rFonts w:eastAsia="Calibri" w:cstheme="minorHAnsi"/>
                <w:b/>
              </w:rPr>
            </w:pPr>
            <w:r w:rsidRPr="00A53F47">
              <w:rPr>
                <w:rFonts w:eastAsia="Calibri" w:cstheme="minorHAnsi"/>
                <w:b/>
              </w:rPr>
              <w:t xml:space="preserve">VISTO </w:t>
            </w:r>
          </w:p>
          <w:p w14:paraId="77BC84E0" w14:textId="77777777" w:rsidR="00FB03BE" w:rsidRPr="00A53F47" w:rsidRDefault="00FB03BE" w:rsidP="009B1F29">
            <w:pPr>
              <w:rPr>
                <w:rFonts w:eastAsia="Calibri" w:cstheme="minorHAnsi"/>
              </w:rPr>
            </w:pPr>
          </w:p>
          <w:p w14:paraId="1642770B" w14:textId="77777777" w:rsidR="00FB03BE" w:rsidRPr="00A53F47" w:rsidRDefault="00FB03BE" w:rsidP="009B1F29">
            <w:pPr>
              <w:rPr>
                <w:rFonts w:eastAsia="Calibri" w:cstheme="minorHAnsi"/>
              </w:rPr>
            </w:pPr>
          </w:p>
        </w:tc>
        <w:tc>
          <w:tcPr>
            <w:tcW w:w="3500" w:type="pct"/>
            <w:shd w:val="clear" w:color="auto" w:fill="auto"/>
          </w:tcPr>
          <w:p w14:paraId="0EDDA99B" w14:textId="73501118" w:rsidR="00FB03BE" w:rsidRPr="00A53F47" w:rsidRDefault="00273703" w:rsidP="00273703">
            <w:pPr>
              <w:jc w:val="both"/>
              <w:rPr>
                <w:rFonts w:eastAsia="Calibri" w:cstheme="minorHAnsi"/>
              </w:rPr>
            </w:pPr>
            <w:r w:rsidRPr="00A53F47">
              <w:rPr>
                <w:rFonts w:eastAsia="Calibri" w:cstheme="minorHAnsi"/>
              </w:rPr>
              <w:t>l’art. 1, comma 449, della L. 27 dicembre 2006, n. 296, come modificato dall’art. 1, comma 495 della L. n. 28 dicembre 2015, n. 208, il quale prevede che tutte le amministrazioni statali centrali e periferiche, ivi comprese le scuole di ogni ordine e grado, sono tenute ad approvvigionarsi utilizzando le convenzioni stipulate da Consip S.p.A.;</w:t>
            </w:r>
          </w:p>
        </w:tc>
      </w:tr>
      <w:tr w:rsidR="00EE3A9B" w:rsidRPr="00A53F47" w14:paraId="5AC4728A" w14:textId="77777777" w:rsidTr="00273703">
        <w:tc>
          <w:tcPr>
            <w:tcW w:w="1500" w:type="pct"/>
            <w:shd w:val="clear" w:color="auto" w:fill="auto"/>
          </w:tcPr>
          <w:p w14:paraId="35431A0C" w14:textId="77777777" w:rsidR="00FB03BE" w:rsidRPr="00A53F47" w:rsidRDefault="00FB03BE" w:rsidP="009B1F29">
            <w:pPr>
              <w:rPr>
                <w:rFonts w:eastAsia="Calibri" w:cstheme="minorHAnsi"/>
                <w:b/>
              </w:rPr>
            </w:pPr>
            <w:r w:rsidRPr="00A53F47">
              <w:rPr>
                <w:rFonts w:eastAsia="Calibri" w:cstheme="minorHAnsi"/>
                <w:b/>
              </w:rPr>
              <w:t xml:space="preserve">VISTO  </w:t>
            </w:r>
          </w:p>
        </w:tc>
        <w:tc>
          <w:tcPr>
            <w:tcW w:w="3500" w:type="pct"/>
            <w:shd w:val="clear" w:color="auto" w:fill="auto"/>
          </w:tcPr>
          <w:p w14:paraId="6A4B0324" w14:textId="7CAF3D37" w:rsidR="00FB03BE" w:rsidRPr="00A53F47" w:rsidRDefault="00273703" w:rsidP="00273703">
            <w:pPr>
              <w:jc w:val="both"/>
              <w:rPr>
                <w:rFonts w:cstheme="minorHAnsi"/>
              </w:rPr>
            </w:pPr>
            <w:r w:rsidRPr="00A53F47">
              <w:rPr>
                <w:rFonts w:eastAsia="Calibri" w:cstheme="minorHAnsi"/>
              </w:rPr>
              <w:t>l’art. 1, comma 583, della L. 27 dicembre 2019, n. 160, ai sensi del quale, fermo restando quanto previsto dal succitato art. 1, comma 449 e 450, della L. 296/2006, le amministrazioni statali centrali e periferiche, ivi compresi gli istituti e le scuole di ogni ordine e grado, sono tenute ad approvvigionarsi attraverso gli accordi quadro stipulati da Consip S.p.A. o il Sistema Dinamico di Acquisizione (SDAPA) realizzato e gestito da Consip S.p.A.;</w:t>
            </w:r>
          </w:p>
        </w:tc>
      </w:tr>
      <w:tr w:rsidR="00EE3A9B" w:rsidRPr="00A53F47" w14:paraId="0953EE1B" w14:textId="77777777" w:rsidTr="00273703">
        <w:tc>
          <w:tcPr>
            <w:tcW w:w="1500" w:type="pct"/>
            <w:shd w:val="clear" w:color="auto" w:fill="auto"/>
          </w:tcPr>
          <w:p w14:paraId="3D6AF8A4" w14:textId="77777777" w:rsidR="00FB03BE" w:rsidRPr="00A53F47" w:rsidRDefault="00FB03BE" w:rsidP="009B1F29">
            <w:pPr>
              <w:rPr>
                <w:rFonts w:eastAsia="Calibri" w:cstheme="minorHAnsi"/>
                <w:b/>
                <w:bCs/>
              </w:rPr>
            </w:pPr>
            <w:r w:rsidRPr="00A53F47">
              <w:rPr>
                <w:rFonts w:eastAsia="Calibri" w:cstheme="minorHAnsi"/>
                <w:b/>
                <w:bCs/>
              </w:rPr>
              <w:t>VISTO</w:t>
            </w:r>
          </w:p>
          <w:p w14:paraId="4BD1839E" w14:textId="77777777" w:rsidR="00FB03BE" w:rsidRPr="00A53F47" w:rsidRDefault="00FB03BE" w:rsidP="009B1F29">
            <w:pPr>
              <w:rPr>
                <w:rFonts w:eastAsia="Calibri" w:cstheme="minorHAnsi"/>
              </w:rPr>
            </w:pPr>
          </w:p>
          <w:p w14:paraId="3FB32EA6" w14:textId="77777777" w:rsidR="00FB03BE" w:rsidRPr="00A53F47" w:rsidRDefault="00FB03BE" w:rsidP="009B1F29">
            <w:pPr>
              <w:rPr>
                <w:rFonts w:eastAsia="Calibri" w:cstheme="minorHAnsi"/>
              </w:rPr>
            </w:pPr>
          </w:p>
          <w:p w14:paraId="58115F82" w14:textId="77777777" w:rsidR="00FB03BE" w:rsidRPr="00A53F47" w:rsidRDefault="00FB03BE" w:rsidP="009B1F29">
            <w:pPr>
              <w:rPr>
                <w:rFonts w:eastAsia="Calibri" w:cstheme="minorHAnsi"/>
              </w:rPr>
            </w:pPr>
          </w:p>
          <w:p w14:paraId="7C72C74E" w14:textId="77777777" w:rsidR="00FB03BE" w:rsidRPr="00A53F47" w:rsidRDefault="00FB03BE" w:rsidP="009B1F29">
            <w:pPr>
              <w:rPr>
                <w:rFonts w:eastAsia="Calibri" w:cstheme="minorHAnsi"/>
              </w:rPr>
            </w:pPr>
          </w:p>
        </w:tc>
        <w:tc>
          <w:tcPr>
            <w:tcW w:w="3500" w:type="pct"/>
            <w:shd w:val="clear" w:color="auto" w:fill="auto"/>
          </w:tcPr>
          <w:p w14:paraId="5A54FBFD" w14:textId="2C923420" w:rsidR="00FB03BE" w:rsidRPr="00A53F47" w:rsidRDefault="00273703" w:rsidP="00273703">
            <w:pPr>
              <w:jc w:val="both"/>
              <w:rPr>
                <w:rFonts w:eastAsia="Calibri" w:cstheme="minorHAnsi"/>
              </w:rPr>
            </w:pPr>
            <w:r w:rsidRPr="00A53F47">
              <w:rPr>
                <w:rFonts w:eastAsia="Calibri" w:cstheme="minorHAnsi"/>
              </w:rPr>
              <w:t>[</w:t>
            </w:r>
            <w:r w:rsidRPr="00A53F47">
              <w:rPr>
                <w:rFonts w:eastAsia="Calibri" w:cstheme="minorHAnsi"/>
                <w:i/>
                <w:iCs/>
              </w:rPr>
              <w:t>solo in caso di acquisto di servizi e beni informatici</w:t>
            </w:r>
            <w:r w:rsidRPr="00A53F47">
              <w:rPr>
                <w:rFonts w:eastAsia="Calibri" w:cstheme="minorHAnsi"/>
              </w:rPr>
              <w:t>] la L. n. 208/2015, che, all'art. 1, comma 512, per la categoria merceologica relativa ai servizi e ai beni informatici ha previsto che, fermi restando gli obblighi di acquisizione centralizzata previsti per i beni e servizi dalla normativa vigente, sussiste l’obbligo di approvvigionarsi esclusivamente tramite gli strumenti di acquisto e di negoziazione messi a disposizione da Consip S.p.A. (Convenzioni quadro, Accordi quadro, Me.PA., Sistema Dinamico di Acquisizione);</w:t>
            </w:r>
          </w:p>
        </w:tc>
      </w:tr>
      <w:tr w:rsidR="00EE3A9B" w:rsidRPr="00A53F47" w14:paraId="623B8CDA" w14:textId="77777777" w:rsidTr="00273703">
        <w:tc>
          <w:tcPr>
            <w:tcW w:w="1500" w:type="pct"/>
            <w:shd w:val="clear" w:color="auto" w:fill="auto"/>
          </w:tcPr>
          <w:p w14:paraId="73E24970" w14:textId="290B7DB5" w:rsidR="00FB03BE" w:rsidRPr="00A53F47" w:rsidRDefault="0026372C" w:rsidP="009B1F29">
            <w:pPr>
              <w:rPr>
                <w:rFonts w:eastAsia="Calibri" w:cstheme="minorHAnsi"/>
                <w:b/>
              </w:rPr>
            </w:pPr>
            <w:r w:rsidRPr="00A53F47">
              <w:rPr>
                <w:rFonts w:eastAsia="Calibri" w:cstheme="minorHAnsi"/>
                <w:b/>
              </w:rPr>
              <w:t>DATO ATTO</w:t>
            </w:r>
          </w:p>
        </w:tc>
        <w:tc>
          <w:tcPr>
            <w:tcW w:w="3500" w:type="pct"/>
            <w:shd w:val="clear" w:color="auto" w:fill="auto"/>
          </w:tcPr>
          <w:p w14:paraId="4B284067" w14:textId="76750DC3" w:rsidR="00FB03BE" w:rsidRPr="00A53F47" w:rsidRDefault="0026372C" w:rsidP="00273703">
            <w:pPr>
              <w:jc w:val="both"/>
              <w:rPr>
                <w:rFonts w:eastAsia="Calibri" w:cstheme="minorHAnsi"/>
              </w:rPr>
            </w:pPr>
            <w:r w:rsidRPr="00A53F47">
              <w:rPr>
                <w:rFonts w:eastAsia="Calibri" w:cstheme="minorHAnsi"/>
              </w:rPr>
              <w:t>della non esistenza di Convenzioni Consip attive in merito a tale merceologia [</w:t>
            </w:r>
            <w:r w:rsidRPr="00A53F47">
              <w:rPr>
                <w:rFonts w:eastAsia="Calibri" w:cstheme="minorHAnsi"/>
                <w:i/>
              </w:rPr>
              <w:t>oppure, nella sola ipotesi di esistenza di Convenzione Consip mancante delle caratteristiche essenziali richieste dalla Istituzione Scolastica</w:t>
            </w:r>
            <w:r w:rsidRPr="00A53F47">
              <w:rPr>
                <w:rFonts w:eastAsia="Calibri" w:cstheme="minorHAnsi"/>
              </w:rPr>
              <w:t>] della non idoneità della Convenzione Consip a soddisfare il fabbisogno dell’Istituzione Scolastica per «</w:t>
            </w:r>
            <w:r w:rsidRPr="00A53F47">
              <w:rPr>
                <w:rFonts w:eastAsia="Calibri" w:cstheme="minorHAnsi"/>
                <w:i/>
              </w:rPr>
              <w:t>mancanza delle caratteristiche essenziali</w:t>
            </w:r>
            <w:r w:rsidRPr="00A53F47">
              <w:rPr>
                <w:rFonts w:eastAsia="Calibri" w:cstheme="minorHAnsi"/>
              </w:rPr>
              <w:t>», come rilevato in apposito provvedimento del Dirigente Scolastico n […] del […], trasmesso al competente ufficio della Corte dei Conti, in attuazione di quanto previsto dall’art. 1, comma 510 della l. 28 dicembre 2015, n. 208;</w:t>
            </w:r>
          </w:p>
        </w:tc>
      </w:tr>
      <w:tr w:rsidR="00FB03BE" w:rsidRPr="00A53F47" w14:paraId="3545A779" w14:textId="77777777" w:rsidTr="00273703">
        <w:tc>
          <w:tcPr>
            <w:tcW w:w="1500" w:type="pct"/>
            <w:shd w:val="clear" w:color="auto" w:fill="auto"/>
          </w:tcPr>
          <w:p w14:paraId="4A5AE672" w14:textId="72BDBD9F" w:rsidR="00FB03BE" w:rsidRPr="00A53F47" w:rsidRDefault="00C07362" w:rsidP="009B1F29">
            <w:pPr>
              <w:rPr>
                <w:rFonts w:eastAsia="Calibri" w:cstheme="minorHAnsi"/>
                <w:b/>
              </w:rPr>
            </w:pPr>
            <w:r w:rsidRPr="00A53F47">
              <w:rPr>
                <w:rFonts w:eastAsia="Calibri" w:cstheme="minorHAnsi"/>
                <w:b/>
              </w:rPr>
              <w:t>DATO ATTO</w:t>
            </w:r>
          </w:p>
          <w:p w14:paraId="1C4783A0" w14:textId="77777777" w:rsidR="00FB03BE" w:rsidRPr="00A53F47" w:rsidRDefault="00FB03BE" w:rsidP="009B1F29">
            <w:pPr>
              <w:rPr>
                <w:rFonts w:eastAsia="Calibri" w:cstheme="minorHAnsi"/>
                <w:b/>
              </w:rPr>
            </w:pPr>
          </w:p>
          <w:p w14:paraId="3E6A9BF1" w14:textId="77777777" w:rsidR="00FB03BE" w:rsidRPr="00A53F47" w:rsidRDefault="00FB03BE" w:rsidP="009B1F29">
            <w:pPr>
              <w:rPr>
                <w:rFonts w:eastAsia="Calibri" w:cstheme="minorHAnsi"/>
              </w:rPr>
            </w:pPr>
          </w:p>
          <w:p w14:paraId="619CAA88" w14:textId="38634C9C" w:rsidR="00FB03BE" w:rsidRPr="00A53F47" w:rsidRDefault="00FB03BE" w:rsidP="009B1F29">
            <w:pPr>
              <w:rPr>
                <w:rFonts w:eastAsia="Calibri" w:cstheme="minorHAnsi"/>
                <w:b/>
                <w:bCs/>
              </w:rPr>
            </w:pPr>
          </w:p>
        </w:tc>
        <w:tc>
          <w:tcPr>
            <w:tcW w:w="3500" w:type="pct"/>
            <w:shd w:val="clear" w:color="auto" w:fill="auto"/>
          </w:tcPr>
          <w:p w14:paraId="7F77E2D3" w14:textId="1B7290BA" w:rsidR="00FB03BE" w:rsidRPr="00A53F47" w:rsidRDefault="0026372C" w:rsidP="0026372C">
            <w:pPr>
              <w:jc w:val="both"/>
              <w:rPr>
                <w:rFonts w:eastAsia="Calibri" w:cstheme="minorHAnsi"/>
              </w:rPr>
            </w:pPr>
            <w:r w:rsidRPr="00A53F47">
              <w:rPr>
                <w:rFonts w:eastAsia="Calibri" w:cstheme="minorHAnsi"/>
              </w:rPr>
              <w:lastRenderedPageBreak/>
              <w:t>che, nell’ambito degli Accordi Quadro stipulati da Consip S.p.A. e dello SDAPA realizzato e gestito da Consip S.p.A., non risultano attive iniziative aventi ad oggetto interventi comparabili con quelli da affidare con la presente procedura [</w:t>
            </w:r>
            <w:r w:rsidRPr="00A53F47">
              <w:rPr>
                <w:rFonts w:eastAsia="Calibri" w:cstheme="minorHAnsi"/>
                <w:i/>
              </w:rPr>
              <w:t xml:space="preserve">oppure, nell’ipotesi </w:t>
            </w:r>
            <w:r w:rsidRPr="00A53F47">
              <w:rPr>
                <w:rFonts w:eastAsia="Calibri" w:cstheme="minorHAnsi"/>
                <w:i/>
              </w:rPr>
              <w:lastRenderedPageBreak/>
              <w:t>di Accordo Quadro e/o di Bando Istitutivo nell’ambito dello SDAPA esistente, ma mancante delle caratteristiche essenziali richieste dalla Istituzione Scolastica</w:t>
            </w:r>
            <w:r w:rsidRPr="00A53F47">
              <w:rPr>
                <w:rFonts w:eastAsia="Calibri" w:cstheme="minorHAnsi"/>
              </w:rPr>
              <w:t>] che, nell’ambito degli Accordi Quadro stipulati da Consip e dello SDAPA realizzato e gestito da Consip, non risultano attive iniziative idonee a soddisfare i fabbisogni dell’Istituto, in quanto [</w:t>
            </w:r>
            <w:r w:rsidRPr="00A53F47">
              <w:rPr>
                <w:rFonts w:eastAsia="Calibri" w:cstheme="minorHAnsi"/>
                <w:i/>
                <w:iCs/>
              </w:rPr>
              <w:t>indicare le ragioni per cui le iniziative Consip non risultano idonee a soddisfare i fabbisogni dell’Istituto</w:t>
            </w:r>
            <w:r w:rsidRPr="00A53F47">
              <w:rPr>
                <w:rFonts w:eastAsia="Calibri" w:cstheme="minorHAnsi"/>
              </w:rPr>
              <w:t>];</w:t>
            </w:r>
          </w:p>
        </w:tc>
      </w:tr>
      <w:tr w:rsidR="00FB03BE" w:rsidRPr="00A53F47" w14:paraId="6A93AAB9" w14:textId="77777777" w:rsidTr="00273703">
        <w:tc>
          <w:tcPr>
            <w:tcW w:w="1500" w:type="pct"/>
            <w:shd w:val="clear" w:color="auto" w:fill="auto"/>
          </w:tcPr>
          <w:p w14:paraId="4C36994F" w14:textId="7DE98A4F" w:rsidR="00FB03BE" w:rsidRPr="00A53F47" w:rsidRDefault="0026372C" w:rsidP="009B1F29">
            <w:pPr>
              <w:rPr>
                <w:rFonts w:eastAsia="Calibri" w:cstheme="minorHAnsi"/>
                <w:b/>
              </w:rPr>
            </w:pPr>
            <w:r w:rsidRPr="00A53F47">
              <w:rPr>
                <w:rFonts w:eastAsia="Calibri" w:cstheme="minorHAnsi"/>
                <w:b/>
              </w:rPr>
              <w:lastRenderedPageBreak/>
              <w:t>DATO ATTO</w:t>
            </w:r>
          </w:p>
        </w:tc>
        <w:tc>
          <w:tcPr>
            <w:tcW w:w="3500" w:type="pct"/>
            <w:shd w:val="clear" w:color="auto" w:fill="auto"/>
          </w:tcPr>
          <w:p w14:paraId="65A4490F" w14:textId="0D5A6017" w:rsidR="00FB03BE" w:rsidRPr="00A53F47" w:rsidRDefault="0026372C" w:rsidP="0026372C">
            <w:pPr>
              <w:jc w:val="both"/>
              <w:rPr>
                <w:rFonts w:eastAsia="Calibri" w:cstheme="minorHAnsi"/>
              </w:rPr>
            </w:pPr>
            <w:r w:rsidRPr="00A53F47">
              <w:rPr>
                <w:rFonts w:eastAsia="Calibri" w:cstheme="minorHAnsi"/>
              </w:rPr>
              <w:t>[</w:t>
            </w:r>
            <w:r w:rsidRPr="00A53F47">
              <w:rPr>
                <w:rFonts w:eastAsia="Calibri" w:cstheme="minorHAnsi"/>
                <w:i/>
              </w:rPr>
              <w:t>nei soli casi di acquisti di beni e servizi informatici</w:t>
            </w:r>
            <w:r w:rsidRPr="00A53F47">
              <w:rPr>
                <w:rFonts w:eastAsia="Calibri" w:cstheme="minorHAnsi"/>
              </w:rPr>
              <w:t>] che il Dirigente Scolastico ha adottato apposito provvedimento con il quale ha dato atto che, nell’ambito de</w:t>
            </w:r>
            <w:r w:rsidRPr="00A53F47">
              <w:rPr>
                <w:rFonts w:cstheme="minorHAnsi"/>
                <w:szCs w:val="24"/>
              </w:rPr>
              <w:t xml:space="preserve">gli strumenti di acquisto e di negoziazione messi a disposizione da Consip S.p.A., non si rivengono beni o servizi disponibili </w:t>
            </w:r>
            <w:r w:rsidRPr="00A53F47">
              <w:rPr>
                <w:rFonts w:cstheme="minorHAnsi"/>
                <w:iCs/>
                <w:szCs w:val="24"/>
              </w:rPr>
              <w:t>[</w:t>
            </w:r>
            <w:r w:rsidRPr="00A53F47">
              <w:rPr>
                <w:rFonts w:cstheme="minorHAnsi"/>
                <w:i/>
                <w:szCs w:val="24"/>
              </w:rPr>
              <w:t>oppure idonei</w:t>
            </w:r>
            <w:r w:rsidRPr="00A53F47">
              <w:rPr>
                <w:rFonts w:eastAsia="Calibri" w:cstheme="minorHAnsi"/>
                <w:i/>
              </w:rPr>
              <w:t xml:space="preserve"> al soddisfacimento dello specifico fabbisogno dell'amministrazione</w:t>
            </w:r>
            <w:r w:rsidRPr="00A53F47">
              <w:rPr>
                <w:rFonts w:eastAsia="Calibri" w:cstheme="minorHAnsi"/>
                <w:iCs/>
              </w:rPr>
              <w:t>]</w:t>
            </w:r>
            <w:r w:rsidRPr="00A53F47">
              <w:rPr>
                <w:rFonts w:eastAsia="Calibri" w:cstheme="minorHAnsi"/>
                <w:i/>
              </w:rPr>
              <w:t xml:space="preserve"> </w:t>
            </w:r>
            <w:r w:rsidRPr="00A53F47">
              <w:rPr>
                <w:rFonts w:eastAsia="Calibri" w:cstheme="minorHAnsi"/>
                <w:iCs/>
              </w:rPr>
              <w:t>[</w:t>
            </w:r>
            <w:r w:rsidRPr="00A53F47">
              <w:rPr>
                <w:rFonts w:eastAsia="Calibri" w:cstheme="minorHAnsi"/>
                <w:i/>
              </w:rPr>
              <w:t>in alternativa, è possibile motivare circa la sussistenza di necessità ed urgenza comunque funzionale ad assicurare la continuità della gestione amministrativa</w:t>
            </w:r>
            <w:r w:rsidRPr="00A53F47">
              <w:rPr>
                <w:rFonts w:eastAsia="Calibri" w:cstheme="minorHAnsi"/>
                <w:iCs/>
              </w:rPr>
              <w:t>]</w:t>
            </w:r>
            <w:r w:rsidRPr="00A53F47">
              <w:rPr>
                <w:rFonts w:eastAsia="Calibri" w:cstheme="minorHAnsi"/>
              </w:rPr>
              <w:t xml:space="preserve"> e che il suddetto provvedimento è stato  comunicato all’A.N.AC. e all'Agenzia per l’Italia Digitale (</w:t>
            </w:r>
            <w:proofErr w:type="spellStart"/>
            <w:r w:rsidRPr="00A53F47">
              <w:rPr>
                <w:rFonts w:eastAsia="Calibri" w:cstheme="minorHAnsi"/>
              </w:rPr>
              <w:t>AgID</w:t>
            </w:r>
            <w:proofErr w:type="spellEnd"/>
            <w:r w:rsidRPr="00A53F47">
              <w:rPr>
                <w:rFonts w:eastAsia="Calibri" w:cstheme="minorHAnsi"/>
              </w:rPr>
              <w:t>);</w:t>
            </w:r>
          </w:p>
        </w:tc>
      </w:tr>
      <w:tr w:rsidR="00EE3A9B" w:rsidRPr="00A53F47" w14:paraId="08C0371E" w14:textId="77777777" w:rsidTr="00273703">
        <w:tc>
          <w:tcPr>
            <w:tcW w:w="1500" w:type="pct"/>
            <w:shd w:val="clear" w:color="auto" w:fill="auto"/>
          </w:tcPr>
          <w:p w14:paraId="3213F65E" w14:textId="77777777" w:rsidR="00FB03BE" w:rsidRPr="00A53F47" w:rsidRDefault="00FB03BE" w:rsidP="009B1F29">
            <w:pPr>
              <w:rPr>
                <w:rFonts w:eastAsia="Calibri" w:cstheme="minorHAnsi"/>
                <w:b/>
              </w:rPr>
            </w:pPr>
            <w:r w:rsidRPr="00A53F47">
              <w:rPr>
                <w:rFonts w:eastAsia="Calibri" w:cstheme="minorHAnsi"/>
                <w:b/>
              </w:rPr>
              <w:t>CONSIDERATO</w:t>
            </w:r>
          </w:p>
        </w:tc>
        <w:tc>
          <w:tcPr>
            <w:tcW w:w="3500" w:type="pct"/>
            <w:shd w:val="clear" w:color="auto" w:fill="auto"/>
          </w:tcPr>
          <w:p w14:paraId="42DF39FB" w14:textId="7420662F" w:rsidR="00FB03BE" w:rsidRPr="00A53F47" w:rsidRDefault="00FB03BE" w:rsidP="00A877D3">
            <w:pPr>
              <w:jc w:val="both"/>
              <w:rPr>
                <w:rFonts w:eastAsia="Calibri" w:cstheme="minorHAnsi"/>
              </w:rPr>
            </w:pPr>
            <w:r w:rsidRPr="00A53F47">
              <w:rPr>
                <w:rFonts w:cstheme="minorHAnsi"/>
              </w:rPr>
              <w:t>[</w:t>
            </w:r>
            <w:r w:rsidRPr="00A53F47">
              <w:rPr>
                <w:rFonts w:cstheme="minorHAnsi"/>
                <w:i/>
              </w:rPr>
              <w:t>eventuale, solo se la procedura è svolta senza una piattaforma elettronica</w:t>
            </w:r>
            <w:r w:rsidRPr="00A53F47">
              <w:rPr>
                <w:rFonts w:cstheme="minorHAnsi"/>
              </w:rPr>
              <w:t xml:space="preserve">] che la presente procedura sarà svolta, non disponendo di mezzi e di risorse idonee a dotarsi di una piattaforma elettronica, con modalità cartacee, in deroga rispetto a quanto previsto dall’art. 40, comma 2, del </w:t>
            </w:r>
            <w:proofErr w:type="spellStart"/>
            <w:r w:rsidRPr="00A53F47">
              <w:rPr>
                <w:rFonts w:cstheme="minorHAnsi"/>
              </w:rPr>
              <w:t>D.Lgs.</w:t>
            </w:r>
            <w:proofErr w:type="spellEnd"/>
            <w:r w:rsidRPr="00A53F47">
              <w:rPr>
                <w:rFonts w:cstheme="minorHAnsi"/>
              </w:rPr>
              <w:t xml:space="preserve"> 50/2016, in virtù di quanto previsto dall’articolo 52, comma 1, terzo periodo lett. c), del </w:t>
            </w:r>
            <w:proofErr w:type="spellStart"/>
            <w:r w:rsidRPr="00A53F47">
              <w:rPr>
                <w:rFonts w:cstheme="minorHAnsi"/>
              </w:rPr>
              <w:t>D.Lgs.</w:t>
            </w:r>
            <w:proofErr w:type="spellEnd"/>
            <w:r w:rsidRPr="00A53F47">
              <w:rPr>
                <w:rFonts w:cstheme="minorHAnsi"/>
              </w:rPr>
              <w:t xml:space="preserve"> 50/2016, il quale consente alle stazioni appaltanti di utilizzare strumenti di comunicazione non elettronici in specifiche ipotesi derogatorie, tra le quali rientra anche il caso in cui </w:t>
            </w:r>
            <w:r w:rsidRPr="00A53F47">
              <w:rPr>
                <w:rFonts w:cstheme="minorHAnsi"/>
                <w:i/>
              </w:rPr>
              <w:t>“[…] (c) l’utilizzo di mezzi di comunicazione elettronici richiede attrezzature specializzate per ufficio non comunemente disponibili alle stazioni appaltanti”</w:t>
            </w:r>
            <w:r w:rsidRPr="00A53F47">
              <w:rPr>
                <w:rFonts w:cstheme="minorHAnsi"/>
              </w:rPr>
              <w:t xml:space="preserve"> e che, in ogni caso, si richiederà ai concorrenti di produrre i documenti di offerta anche su supporto digitale, all’interno dei plichi cartacei dagli stessi prodotti ai fini della partecipazione alla procedura;</w:t>
            </w:r>
          </w:p>
        </w:tc>
      </w:tr>
      <w:tr w:rsidR="00EE3A9B" w:rsidRPr="00A53F47" w14:paraId="1D6325BB" w14:textId="77777777" w:rsidTr="00273703">
        <w:tc>
          <w:tcPr>
            <w:tcW w:w="1500" w:type="pct"/>
            <w:shd w:val="clear" w:color="auto" w:fill="auto"/>
          </w:tcPr>
          <w:p w14:paraId="510F20B6" w14:textId="77777777" w:rsidR="00FB03BE" w:rsidRPr="00A53F47" w:rsidRDefault="00FB03BE" w:rsidP="009B1F29">
            <w:pPr>
              <w:rPr>
                <w:rFonts w:eastAsia="Calibri" w:cstheme="minorHAnsi"/>
                <w:b/>
              </w:rPr>
            </w:pPr>
            <w:r w:rsidRPr="00A53F47">
              <w:rPr>
                <w:rFonts w:eastAsia="Calibri" w:cstheme="minorHAnsi"/>
                <w:b/>
              </w:rPr>
              <w:t>VISTO</w:t>
            </w:r>
          </w:p>
        </w:tc>
        <w:tc>
          <w:tcPr>
            <w:tcW w:w="3500" w:type="pct"/>
            <w:shd w:val="clear" w:color="auto" w:fill="auto"/>
          </w:tcPr>
          <w:p w14:paraId="4C66C367" w14:textId="4E026C3A" w:rsidR="00FB03BE" w:rsidRPr="00A53F47" w:rsidRDefault="00A877D3" w:rsidP="00A877D3">
            <w:pPr>
              <w:jc w:val="both"/>
              <w:rPr>
                <w:rFonts w:eastAsia="Calibri" w:cstheme="minorHAnsi"/>
              </w:rPr>
            </w:pPr>
            <w:r w:rsidRPr="00A53F47">
              <w:rPr>
                <w:rFonts w:eastAsia="Calibri" w:cstheme="minorHAnsi"/>
              </w:rPr>
              <w:t xml:space="preserve">l'art. 31, comma 1, del </w:t>
            </w:r>
            <w:proofErr w:type="spellStart"/>
            <w:r w:rsidRPr="00A53F47">
              <w:rPr>
                <w:rFonts w:eastAsia="Calibri" w:cstheme="minorHAnsi"/>
              </w:rPr>
              <w:t>D.Lgs.</w:t>
            </w:r>
            <w:proofErr w:type="spellEnd"/>
            <w:r w:rsidRPr="00A53F47">
              <w:rPr>
                <w:rFonts w:eastAsia="Calibri" w:cstheme="minorHAnsi"/>
              </w:rPr>
              <w:t xml:space="preserve"> 50/2016, il quale prevede l’individuazione di un responsabile unico del procedimento (RUP) per ogni singola procedura di affidamento;</w:t>
            </w:r>
          </w:p>
        </w:tc>
      </w:tr>
      <w:tr w:rsidR="00FB03BE" w:rsidRPr="00A53F47" w14:paraId="79794BD6" w14:textId="77777777" w:rsidTr="00273703">
        <w:trPr>
          <w:trHeight w:val="685"/>
        </w:trPr>
        <w:tc>
          <w:tcPr>
            <w:tcW w:w="1500" w:type="pct"/>
            <w:shd w:val="clear" w:color="auto" w:fill="auto"/>
          </w:tcPr>
          <w:p w14:paraId="7FAB2C34" w14:textId="77777777" w:rsidR="00FB03BE" w:rsidRPr="00A53F47" w:rsidRDefault="00FB03BE" w:rsidP="009B1F29">
            <w:pPr>
              <w:rPr>
                <w:rFonts w:eastAsia="Calibri" w:cstheme="minorHAnsi"/>
                <w:b/>
              </w:rPr>
            </w:pPr>
            <w:r w:rsidRPr="00A53F47">
              <w:rPr>
                <w:rFonts w:eastAsia="Calibri" w:cstheme="minorHAnsi"/>
                <w:b/>
              </w:rPr>
              <w:t>VISTE</w:t>
            </w:r>
          </w:p>
        </w:tc>
        <w:tc>
          <w:tcPr>
            <w:tcW w:w="3500" w:type="pct"/>
            <w:shd w:val="clear" w:color="auto" w:fill="auto"/>
          </w:tcPr>
          <w:p w14:paraId="64CBCCB6" w14:textId="314AF6C1" w:rsidR="00FB03BE" w:rsidRPr="00A53F47" w:rsidRDefault="00A877D3" w:rsidP="00A877D3">
            <w:pPr>
              <w:jc w:val="both"/>
              <w:rPr>
                <w:rFonts w:eastAsia="Calibri" w:cstheme="minorHAnsi"/>
                <w:i/>
              </w:rPr>
            </w:pPr>
            <w:r w:rsidRPr="00A53F47">
              <w:rPr>
                <w:rFonts w:eastAsia="Calibri" w:cstheme="minorHAnsi"/>
              </w:rPr>
              <w:t>le Linee guida A.N.AC. n. 3, recanti</w:t>
            </w:r>
            <w:r w:rsidRPr="00A53F47">
              <w:rPr>
                <w:rFonts w:eastAsia="Calibri" w:cstheme="minorHAnsi"/>
                <w:i/>
              </w:rPr>
              <w:t xml:space="preserve"> </w:t>
            </w:r>
            <w:r w:rsidRPr="00A53F47">
              <w:rPr>
                <w:rFonts w:eastAsia="Calibri" w:cstheme="minorHAnsi"/>
                <w:iCs/>
              </w:rPr>
              <w:t>«</w:t>
            </w:r>
            <w:r w:rsidRPr="00A53F47">
              <w:rPr>
                <w:rFonts w:eastAsia="Calibri" w:cstheme="minorHAnsi"/>
                <w:i/>
              </w:rPr>
              <w:t>Nomina, ruolo e compiti del responsabile unico del procedimento per l’affidamento di appalti e concessioni</w:t>
            </w:r>
            <w:r w:rsidRPr="00A53F47">
              <w:rPr>
                <w:rFonts w:eastAsia="Calibri" w:cstheme="minorHAnsi"/>
                <w:iCs/>
              </w:rPr>
              <w:t>»;</w:t>
            </w:r>
          </w:p>
        </w:tc>
      </w:tr>
      <w:tr w:rsidR="00FB03BE" w:rsidRPr="00A53F47" w14:paraId="0E89FA1E" w14:textId="77777777" w:rsidTr="00273703">
        <w:trPr>
          <w:trHeight w:val="689"/>
        </w:trPr>
        <w:tc>
          <w:tcPr>
            <w:tcW w:w="1500" w:type="pct"/>
            <w:shd w:val="clear" w:color="auto" w:fill="auto"/>
          </w:tcPr>
          <w:p w14:paraId="3D5F5C42" w14:textId="77777777" w:rsidR="00FB03BE" w:rsidRPr="00A53F47" w:rsidRDefault="00FB03BE" w:rsidP="009B1F29">
            <w:pPr>
              <w:rPr>
                <w:rFonts w:eastAsia="Calibri" w:cstheme="minorHAnsi"/>
                <w:b/>
              </w:rPr>
            </w:pPr>
            <w:r w:rsidRPr="00A53F47">
              <w:rPr>
                <w:rFonts w:eastAsia="Calibri" w:cstheme="minorHAnsi"/>
                <w:b/>
              </w:rPr>
              <w:t xml:space="preserve">RITENUTO </w:t>
            </w:r>
          </w:p>
        </w:tc>
        <w:tc>
          <w:tcPr>
            <w:tcW w:w="3500" w:type="pct"/>
            <w:shd w:val="clear" w:color="auto" w:fill="auto"/>
          </w:tcPr>
          <w:p w14:paraId="0E633236" w14:textId="7269958D" w:rsidR="00FB03BE" w:rsidRPr="00A53F47" w:rsidRDefault="00FB03BE" w:rsidP="00A877D3">
            <w:pPr>
              <w:jc w:val="both"/>
              <w:rPr>
                <w:rFonts w:eastAsia="Calibri" w:cstheme="minorHAnsi"/>
              </w:rPr>
            </w:pPr>
            <w:r w:rsidRPr="00A53F47">
              <w:rPr>
                <w:rFonts w:eastAsia="Calibri" w:cstheme="minorHAnsi"/>
              </w:rPr>
              <w:t>che il Dott. […], [</w:t>
            </w:r>
            <w:r w:rsidRPr="00A53F47">
              <w:rPr>
                <w:rFonts w:eastAsia="Calibri" w:cstheme="minorHAnsi"/>
                <w:i/>
              </w:rPr>
              <w:t>DS/DSGA</w:t>
            </w:r>
            <w:r w:rsidRPr="00A53F47">
              <w:rPr>
                <w:rFonts w:eastAsia="Calibri" w:cstheme="minorHAnsi"/>
              </w:rPr>
              <w:t>] dell’Istituzione Scolastica, [</w:t>
            </w:r>
            <w:r w:rsidRPr="00A53F47">
              <w:rPr>
                <w:rFonts w:eastAsia="Calibri" w:cstheme="minorHAnsi"/>
                <w:i/>
              </w:rPr>
              <w:t xml:space="preserve">eventuale, nel caso in cui il RUP sia stato già indicato nell’atto di programmazione, come previsto dall’art. 31, comma 1, del </w:t>
            </w:r>
            <w:proofErr w:type="spellStart"/>
            <w:r w:rsidRPr="00A53F47">
              <w:rPr>
                <w:rFonts w:eastAsia="Calibri" w:cstheme="minorHAnsi"/>
                <w:i/>
              </w:rPr>
              <w:t>D.Lgs.</w:t>
            </w:r>
            <w:proofErr w:type="spellEnd"/>
            <w:r w:rsidRPr="00A53F47">
              <w:rPr>
                <w:rFonts w:eastAsia="Calibri" w:cstheme="minorHAnsi"/>
                <w:i/>
              </w:rPr>
              <w:t xml:space="preserve"> 50/2016</w:t>
            </w:r>
            <w:r w:rsidRPr="00A53F47">
              <w:rPr>
                <w:rFonts w:eastAsia="Calibri" w:cstheme="minorHAnsi"/>
              </w:rPr>
              <w:t xml:space="preserve">, già indicato come RUP nell’atto di programmazione di cui all’art. 21, comma 1, del </w:t>
            </w:r>
            <w:proofErr w:type="spellStart"/>
            <w:r w:rsidRPr="00A53F47">
              <w:rPr>
                <w:rFonts w:eastAsia="Calibri" w:cstheme="minorHAnsi"/>
              </w:rPr>
              <w:t>D.Lgs.</w:t>
            </w:r>
            <w:proofErr w:type="spellEnd"/>
            <w:r w:rsidRPr="00A53F47">
              <w:rPr>
                <w:rFonts w:eastAsia="Calibri" w:cstheme="minorHAnsi"/>
              </w:rPr>
              <w:t xml:space="preserve"> 50/2016,] </w:t>
            </w:r>
            <w:r w:rsidR="00A877D3" w:rsidRPr="00A53F47">
              <w:rPr>
                <w:rFonts w:eastAsia="Calibri" w:cstheme="minorHAnsi"/>
              </w:rPr>
              <w:t xml:space="preserve">risulta pienamente idoneo a ricoprire l’incarico di RUP per l’affidamento in oggetto, </w:t>
            </w:r>
            <w:r w:rsidR="00A877D3" w:rsidRPr="00A53F47">
              <w:rPr>
                <w:rFonts w:eastAsia="Calibri" w:cstheme="minorHAnsi"/>
              </w:rPr>
              <w:lastRenderedPageBreak/>
              <w:t xml:space="preserve">in quanto soddisfa i requisiti richiesti dall’art. 31, comma 1, del </w:t>
            </w:r>
            <w:proofErr w:type="spellStart"/>
            <w:r w:rsidR="00A877D3" w:rsidRPr="00A53F47">
              <w:rPr>
                <w:rFonts w:eastAsia="Calibri" w:cstheme="minorHAnsi"/>
              </w:rPr>
              <w:t>D.Lgs.</w:t>
            </w:r>
            <w:proofErr w:type="spellEnd"/>
            <w:r w:rsidR="00A877D3" w:rsidRPr="00A53F47">
              <w:rPr>
                <w:rFonts w:eastAsia="Calibri" w:cstheme="minorHAnsi"/>
              </w:rPr>
              <w:t xml:space="preserve"> 50/2016 e dal paragrafo 7 delle Linee Guida A.N.AC. n. 3;</w:t>
            </w:r>
          </w:p>
        </w:tc>
      </w:tr>
      <w:tr w:rsidR="00FB03BE" w:rsidRPr="00A53F47" w14:paraId="661AC2A7" w14:textId="77777777" w:rsidTr="00273703">
        <w:trPr>
          <w:trHeight w:val="1324"/>
        </w:trPr>
        <w:tc>
          <w:tcPr>
            <w:tcW w:w="1500" w:type="pct"/>
            <w:shd w:val="clear" w:color="auto" w:fill="auto"/>
          </w:tcPr>
          <w:p w14:paraId="5E4D02B9" w14:textId="77777777" w:rsidR="00FB03BE" w:rsidRPr="00A53F47" w:rsidRDefault="00FB03BE" w:rsidP="009B1F29">
            <w:pPr>
              <w:rPr>
                <w:rFonts w:eastAsia="Calibri" w:cstheme="minorHAnsi"/>
                <w:b/>
              </w:rPr>
            </w:pPr>
            <w:r w:rsidRPr="00A53F47">
              <w:rPr>
                <w:rFonts w:eastAsia="Calibri" w:cstheme="minorHAnsi"/>
                <w:b/>
              </w:rPr>
              <w:lastRenderedPageBreak/>
              <w:t>VISTO</w:t>
            </w:r>
          </w:p>
        </w:tc>
        <w:tc>
          <w:tcPr>
            <w:tcW w:w="3500" w:type="pct"/>
            <w:shd w:val="clear" w:color="auto" w:fill="auto"/>
          </w:tcPr>
          <w:p w14:paraId="4B6E6B64" w14:textId="7E8C74B9" w:rsidR="00FB03BE" w:rsidRPr="00A53F47" w:rsidRDefault="00A877D3" w:rsidP="00A877D3">
            <w:pPr>
              <w:jc w:val="both"/>
              <w:rPr>
                <w:rFonts w:eastAsia="Calibri" w:cstheme="minorHAnsi"/>
              </w:rPr>
            </w:pPr>
            <w:r w:rsidRPr="00A53F47">
              <w:rPr>
                <w:rFonts w:eastAsia="Calibri" w:cstheme="minorHAnsi"/>
              </w:rPr>
              <w:t xml:space="preserve">l’art. 6 </w:t>
            </w:r>
            <w:r w:rsidRPr="00A53F47">
              <w:rPr>
                <w:rFonts w:eastAsia="Calibri" w:cstheme="minorHAnsi"/>
                <w:i/>
                <w:iCs/>
              </w:rPr>
              <w:t>bis</w:t>
            </w:r>
            <w:r w:rsidRPr="00A53F47">
              <w:rPr>
                <w:rFonts w:eastAsia="Calibri" w:cstheme="minorHAnsi"/>
              </w:rPr>
              <w:t xml:space="preserve"> della L. 241/90, relativo all’obbligo di astensione dall’incarico del responsabile del procedimento in caso di conflitto di interessi, e all’obbligo di segnalazione da parte dello stesso di ogni situazione di conflitto (anche potenziale);</w:t>
            </w:r>
          </w:p>
        </w:tc>
      </w:tr>
      <w:tr w:rsidR="00FC7D53" w:rsidRPr="00A53F47" w14:paraId="266615ED" w14:textId="77777777" w:rsidTr="00FC7D53">
        <w:trPr>
          <w:trHeight w:val="822"/>
        </w:trPr>
        <w:tc>
          <w:tcPr>
            <w:tcW w:w="1500" w:type="pct"/>
            <w:shd w:val="clear" w:color="auto" w:fill="auto"/>
          </w:tcPr>
          <w:p w14:paraId="78BB2EDE" w14:textId="5022742E" w:rsidR="00FC7D53" w:rsidRPr="00A53F47" w:rsidRDefault="00FC7D53" w:rsidP="009B1F29">
            <w:pPr>
              <w:rPr>
                <w:rFonts w:eastAsia="Calibri" w:cstheme="minorHAnsi"/>
                <w:b/>
              </w:rPr>
            </w:pPr>
            <w:r>
              <w:rPr>
                <w:rFonts w:eastAsia="Calibri" w:cstheme="minorHAnsi"/>
                <w:b/>
              </w:rPr>
              <w:t>VISTI</w:t>
            </w:r>
          </w:p>
        </w:tc>
        <w:tc>
          <w:tcPr>
            <w:tcW w:w="3500" w:type="pct"/>
            <w:shd w:val="clear" w:color="auto" w:fill="auto"/>
          </w:tcPr>
          <w:p w14:paraId="4001F6CE" w14:textId="33494D99" w:rsidR="00FC7D53" w:rsidRPr="00FC7D53" w:rsidRDefault="00FC7D53" w:rsidP="00A877D3">
            <w:pPr>
              <w:jc w:val="both"/>
              <w:rPr>
                <w:rFonts w:ascii="Calibri" w:eastAsia="Calibri" w:hAnsi="Calibri" w:cs="Times New Roman"/>
              </w:rPr>
            </w:pPr>
            <w:r w:rsidRPr="00FC7D53">
              <w:rPr>
                <w:rFonts w:ascii="Calibri" w:eastAsia="Calibri" w:hAnsi="Calibri" w:cs="Calibri"/>
              </w:rPr>
              <w:t xml:space="preserve">altresì l’art. 42 del </w:t>
            </w:r>
            <w:proofErr w:type="spellStart"/>
            <w:r w:rsidRPr="00FC7D53">
              <w:rPr>
                <w:rFonts w:ascii="Calibri" w:eastAsia="Calibri" w:hAnsi="Calibri" w:cs="Calibri"/>
              </w:rPr>
              <w:t>D.Lgs.</w:t>
            </w:r>
            <w:proofErr w:type="spellEnd"/>
            <w:r w:rsidRPr="00FC7D53">
              <w:rPr>
                <w:rFonts w:ascii="Calibri" w:eastAsia="Calibri" w:hAnsi="Calibri" w:cs="Calibri"/>
              </w:rPr>
              <w:t xml:space="preserve"> 50/2016 e le Linee Guida A.N.AC. n. 15, recanti «</w:t>
            </w:r>
            <w:r w:rsidRPr="00FC7D53">
              <w:rPr>
                <w:rFonts w:ascii="Calibri" w:eastAsia="Calibri" w:hAnsi="Calibri" w:cs="Calibri"/>
                <w:i/>
                <w:iCs/>
              </w:rPr>
              <w:t>Individuazione e gestione dei conflitti di interesse nelle procedure di affidamento di contratti pubblici</w:t>
            </w:r>
            <w:r w:rsidRPr="00FC7D53">
              <w:rPr>
                <w:rFonts w:ascii="Calibri" w:eastAsia="Calibri" w:hAnsi="Calibri" w:cs="Calibri"/>
              </w:rPr>
              <w:t>»;</w:t>
            </w:r>
          </w:p>
        </w:tc>
      </w:tr>
      <w:tr w:rsidR="00FB03BE" w:rsidRPr="00A53F47" w14:paraId="5A55C1F0" w14:textId="77777777" w:rsidTr="00273703">
        <w:tc>
          <w:tcPr>
            <w:tcW w:w="1500" w:type="pct"/>
            <w:shd w:val="clear" w:color="auto" w:fill="auto"/>
          </w:tcPr>
          <w:p w14:paraId="2BAA6D04" w14:textId="77777777" w:rsidR="00FB03BE" w:rsidRPr="00A53F47" w:rsidRDefault="00FB03BE" w:rsidP="009B1F29">
            <w:pPr>
              <w:rPr>
                <w:rFonts w:eastAsia="Calibri" w:cstheme="minorHAnsi"/>
                <w:b/>
              </w:rPr>
            </w:pPr>
            <w:r w:rsidRPr="00A53F47">
              <w:rPr>
                <w:rFonts w:eastAsia="Calibri" w:cstheme="minorHAnsi"/>
                <w:b/>
              </w:rPr>
              <w:t>TENUTO CONTO</w:t>
            </w:r>
          </w:p>
        </w:tc>
        <w:tc>
          <w:tcPr>
            <w:tcW w:w="3500" w:type="pct"/>
            <w:shd w:val="clear" w:color="auto" w:fill="auto"/>
          </w:tcPr>
          <w:p w14:paraId="4424FEF4" w14:textId="684C0D00" w:rsidR="00FB03BE" w:rsidRPr="00A53F47" w:rsidRDefault="00A877D3" w:rsidP="00A877D3">
            <w:pPr>
              <w:jc w:val="both"/>
              <w:rPr>
                <w:rFonts w:eastAsia="Calibri" w:cstheme="minorHAnsi"/>
              </w:rPr>
            </w:pPr>
            <w:r w:rsidRPr="00A53F47">
              <w:rPr>
                <w:rFonts w:eastAsia="Calibri" w:cstheme="minorHAnsi"/>
              </w:rPr>
              <w:t>che, nei confronti del RUP individuato non sussistono le condizioni ostative previste dalla succitata norma;</w:t>
            </w:r>
          </w:p>
        </w:tc>
      </w:tr>
      <w:tr w:rsidR="00FB03BE" w:rsidRPr="00A53F47" w14:paraId="458FC53F" w14:textId="77777777" w:rsidTr="00273703">
        <w:tc>
          <w:tcPr>
            <w:tcW w:w="1500" w:type="pct"/>
            <w:shd w:val="clear" w:color="auto" w:fill="auto"/>
          </w:tcPr>
          <w:p w14:paraId="26FDF239" w14:textId="77777777" w:rsidR="00FB03BE" w:rsidRPr="00A53F47" w:rsidRDefault="00FB03BE" w:rsidP="009B1F29">
            <w:pPr>
              <w:rPr>
                <w:rFonts w:eastAsia="Calibri" w:cstheme="minorHAnsi"/>
                <w:b/>
              </w:rPr>
            </w:pPr>
            <w:r w:rsidRPr="00A53F47">
              <w:rPr>
                <w:rFonts w:eastAsia="Calibri" w:cstheme="minorHAnsi"/>
                <w:b/>
              </w:rPr>
              <w:t>DATO ATTO</w:t>
            </w:r>
          </w:p>
        </w:tc>
        <w:tc>
          <w:tcPr>
            <w:tcW w:w="3500" w:type="pct"/>
            <w:shd w:val="clear" w:color="auto" w:fill="auto"/>
          </w:tcPr>
          <w:p w14:paraId="77424CF8" w14:textId="65DC1A5C" w:rsidR="00FB03BE" w:rsidRPr="00A53F47" w:rsidRDefault="00A877D3" w:rsidP="00A877D3">
            <w:pPr>
              <w:jc w:val="both"/>
              <w:rPr>
                <w:rFonts w:eastAsia="Calibri" w:cstheme="minorHAnsi"/>
              </w:rPr>
            </w:pPr>
            <w:r w:rsidRPr="00A53F47">
              <w:rPr>
                <w:rFonts w:eastAsia="Calibri" w:cstheme="minorHAnsi"/>
              </w:rPr>
              <w:t xml:space="preserve">della necessità di affidare </w:t>
            </w:r>
            <w:r w:rsidRPr="00A53F47">
              <w:rPr>
                <w:rFonts w:eastAsia="Calibri" w:cstheme="minorHAnsi"/>
                <w:iCs/>
              </w:rPr>
              <w:t>[</w:t>
            </w:r>
            <w:r w:rsidRPr="00A53F47">
              <w:rPr>
                <w:rFonts w:eastAsia="Calibri" w:cstheme="minorHAnsi"/>
                <w:i/>
              </w:rPr>
              <w:t>indicare i beni o i servizi di cui l’Istituzione Scolastica necessita</w:t>
            </w:r>
            <w:r w:rsidRPr="00A53F47">
              <w:rPr>
                <w:rFonts w:eastAsia="Calibri" w:cstheme="minorHAnsi"/>
                <w:iCs/>
              </w:rPr>
              <w:t>]</w:t>
            </w:r>
            <w:r w:rsidRPr="00A53F47">
              <w:rPr>
                <w:rFonts w:eastAsia="Calibri" w:cstheme="minorHAnsi"/>
                <w:i/>
              </w:rPr>
              <w:t xml:space="preserve">, </w:t>
            </w:r>
            <w:r w:rsidRPr="00A53F47">
              <w:rPr>
                <w:rFonts w:eastAsia="Calibri" w:cstheme="minorHAnsi"/>
              </w:rPr>
              <w:t>avente le seguenti caratteristiche</w:t>
            </w:r>
            <w:r w:rsidRPr="00A53F47">
              <w:rPr>
                <w:rFonts w:eastAsia="Calibri" w:cstheme="minorHAnsi"/>
                <w:i/>
              </w:rPr>
              <w:t xml:space="preserve"> </w:t>
            </w:r>
            <w:r w:rsidRPr="00A53F47">
              <w:rPr>
                <w:rFonts w:eastAsia="Calibri" w:cstheme="minorHAnsi"/>
                <w:iCs/>
              </w:rPr>
              <w:t>[</w:t>
            </w:r>
            <w:r w:rsidRPr="00A53F47">
              <w:rPr>
                <w:rFonts w:eastAsia="Calibri" w:cstheme="minorHAnsi"/>
                <w:i/>
              </w:rPr>
              <w:t>indicare le caratteristiche delle forniture/servizi che si intendono conseguire e le principali condizioni contrattuali, ad es. n. di giornate uomo, n. di beni</w:t>
            </w:r>
            <w:r w:rsidRPr="00A53F47">
              <w:rPr>
                <w:rFonts w:eastAsia="Calibri" w:cstheme="minorHAnsi"/>
                <w:iCs/>
              </w:rPr>
              <w:t>];</w:t>
            </w:r>
          </w:p>
        </w:tc>
      </w:tr>
      <w:tr w:rsidR="00FB03BE" w:rsidRPr="00A53F47" w14:paraId="45A58223" w14:textId="77777777" w:rsidTr="00273703">
        <w:tc>
          <w:tcPr>
            <w:tcW w:w="1500" w:type="pct"/>
            <w:shd w:val="clear" w:color="auto" w:fill="auto"/>
          </w:tcPr>
          <w:p w14:paraId="378EE52B" w14:textId="77777777" w:rsidR="00FB03BE" w:rsidRPr="00A53F47" w:rsidRDefault="00FB03BE" w:rsidP="009B1F29">
            <w:pPr>
              <w:rPr>
                <w:rFonts w:eastAsia="Calibri" w:cstheme="minorHAnsi"/>
                <w:b/>
              </w:rPr>
            </w:pPr>
            <w:r w:rsidRPr="00A53F47">
              <w:rPr>
                <w:rFonts w:eastAsia="Calibri" w:cstheme="minorHAnsi"/>
                <w:b/>
              </w:rPr>
              <w:t>CONSIDERATO</w:t>
            </w:r>
          </w:p>
        </w:tc>
        <w:tc>
          <w:tcPr>
            <w:tcW w:w="3500" w:type="pct"/>
            <w:shd w:val="clear" w:color="auto" w:fill="auto"/>
          </w:tcPr>
          <w:p w14:paraId="7FFA6FF2" w14:textId="37A5D405" w:rsidR="00FB03BE" w:rsidRPr="00A53F47" w:rsidRDefault="00A877D3" w:rsidP="00A877D3">
            <w:pPr>
              <w:jc w:val="both"/>
              <w:rPr>
                <w:rFonts w:eastAsia="Calibri" w:cstheme="minorHAnsi"/>
              </w:rPr>
            </w:pPr>
            <w:r w:rsidRPr="00A53F47">
              <w:rPr>
                <w:rFonts w:eastAsia="Calibri" w:cstheme="minorHAnsi"/>
              </w:rPr>
              <w:t xml:space="preserve">che l’affidamento in oggetto è finalizzato a </w:t>
            </w:r>
            <w:r w:rsidRPr="00A53F47">
              <w:rPr>
                <w:rFonts w:eastAsia="Calibri" w:cstheme="minorHAnsi"/>
                <w:iCs/>
              </w:rPr>
              <w:t>[</w:t>
            </w:r>
            <w:r w:rsidRPr="00A53F47">
              <w:rPr>
                <w:rFonts w:eastAsia="Calibri" w:cstheme="minorHAnsi"/>
                <w:i/>
              </w:rPr>
              <w:t>definire l’esigenza/interesse che si intende soddisfare con l’affidamento in oggetto, ad es.</w:t>
            </w:r>
            <w:r w:rsidRPr="00A53F47">
              <w:rPr>
                <w:rFonts w:cstheme="minorHAnsi"/>
              </w:rPr>
              <w:t xml:space="preserve"> </w:t>
            </w:r>
            <w:r w:rsidRPr="00A53F47">
              <w:rPr>
                <w:rFonts w:eastAsia="Calibri" w:cstheme="minorHAnsi"/>
                <w:i/>
              </w:rPr>
              <w:t>garantire continuità delle prestazioni</w:t>
            </w:r>
            <w:r w:rsidRPr="00A53F47">
              <w:rPr>
                <w:rFonts w:eastAsia="Calibri" w:cstheme="minorHAnsi"/>
                <w:iCs/>
              </w:rPr>
              <w:t>]</w:t>
            </w:r>
            <w:r w:rsidRPr="00A53F47">
              <w:rPr>
                <w:rFonts w:eastAsia="Calibri" w:cstheme="minorHAnsi"/>
              </w:rPr>
              <w:t>;</w:t>
            </w:r>
          </w:p>
        </w:tc>
      </w:tr>
      <w:tr w:rsidR="00FB03BE" w:rsidRPr="00A53F47" w14:paraId="0CF04C22" w14:textId="77777777" w:rsidTr="00273703">
        <w:tc>
          <w:tcPr>
            <w:tcW w:w="1500" w:type="pct"/>
            <w:shd w:val="clear" w:color="auto" w:fill="auto"/>
          </w:tcPr>
          <w:p w14:paraId="227840E4" w14:textId="77777777" w:rsidR="00FB03BE" w:rsidRPr="00A53F47" w:rsidRDefault="00FB03BE" w:rsidP="009B1F29">
            <w:pPr>
              <w:rPr>
                <w:rFonts w:eastAsia="Calibri" w:cstheme="minorHAnsi"/>
                <w:b/>
              </w:rPr>
            </w:pPr>
            <w:r w:rsidRPr="00A53F47">
              <w:rPr>
                <w:rFonts w:eastAsia="Calibri" w:cstheme="minorHAnsi"/>
                <w:b/>
              </w:rPr>
              <w:t>RITENUTO</w:t>
            </w:r>
          </w:p>
        </w:tc>
        <w:tc>
          <w:tcPr>
            <w:tcW w:w="3500" w:type="pct"/>
            <w:shd w:val="clear" w:color="auto" w:fill="auto"/>
          </w:tcPr>
          <w:p w14:paraId="7A5E40FE" w14:textId="77777777" w:rsidR="00FB03BE" w:rsidRPr="00A53F47" w:rsidRDefault="00FB03BE" w:rsidP="00A877D3">
            <w:pPr>
              <w:jc w:val="both"/>
              <w:rPr>
                <w:rFonts w:eastAsia="Calibri" w:cstheme="minorHAnsi"/>
              </w:rPr>
            </w:pPr>
            <w:r w:rsidRPr="00A53F47">
              <w:rPr>
                <w:rFonts w:cstheme="minorHAnsi"/>
                <w:color w:val="000000" w:themeColor="text1"/>
              </w:rPr>
              <w:t xml:space="preserve">di suddividere l’appalto in n. […] lotti, in quanto </w:t>
            </w:r>
            <w:r w:rsidRPr="00A53F47">
              <w:rPr>
                <w:rFonts w:cstheme="minorHAnsi"/>
                <w:iCs/>
                <w:color w:val="000000" w:themeColor="text1"/>
              </w:rPr>
              <w:t>[</w:t>
            </w:r>
            <w:r w:rsidRPr="00A53F47">
              <w:rPr>
                <w:rFonts w:cstheme="minorHAnsi"/>
                <w:i/>
                <w:color w:val="000000" w:themeColor="text1"/>
              </w:rPr>
              <w:t>indicare i criteri sulla base dei quali si è ritenuto di suddividere l’appalto in lotti e le finalità perseguite</w:t>
            </w:r>
            <w:r w:rsidRPr="00A53F47">
              <w:rPr>
                <w:rFonts w:cstheme="minorHAnsi"/>
                <w:iCs/>
                <w:color w:val="000000" w:themeColor="text1"/>
              </w:rPr>
              <w:t>];</w:t>
            </w:r>
          </w:p>
        </w:tc>
      </w:tr>
      <w:tr w:rsidR="00FB03BE" w:rsidRPr="00A53F47" w14:paraId="11485C1E" w14:textId="77777777" w:rsidTr="00273703">
        <w:tc>
          <w:tcPr>
            <w:tcW w:w="1500" w:type="pct"/>
            <w:shd w:val="clear" w:color="auto" w:fill="auto"/>
          </w:tcPr>
          <w:p w14:paraId="79A57191" w14:textId="77777777" w:rsidR="00FB03BE" w:rsidRPr="00A53F47" w:rsidRDefault="00FB03BE" w:rsidP="009B1F29">
            <w:pPr>
              <w:rPr>
                <w:rFonts w:eastAsia="Calibri" w:cstheme="minorHAnsi"/>
                <w:b/>
              </w:rPr>
            </w:pPr>
            <w:r w:rsidRPr="00A53F47">
              <w:rPr>
                <w:rFonts w:eastAsia="Calibri" w:cstheme="minorHAnsi"/>
                <w:b/>
              </w:rPr>
              <w:t>TENUTO CONTO</w:t>
            </w:r>
          </w:p>
        </w:tc>
        <w:tc>
          <w:tcPr>
            <w:tcW w:w="3500" w:type="pct"/>
            <w:shd w:val="clear" w:color="auto" w:fill="auto"/>
          </w:tcPr>
          <w:p w14:paraId="5B02B0E0" w14:textId="456DD3B9" w:rsidR="00FB03BE" w:rsidRPr="00A53F47" w:rsidRDefault="00FB03BE" w:rsidP="00A877D3">
            <w:pPr>
              <w:jc w:val="both"/>
              <w:rPr>
                <w:rFonts w:eastAsia="Calibri" w:cstheme="minorHAnsi"/>
              </w:rPr>
            </w:pPr>
            <w:r w:rsidRPr="00A53F47">
              <w:rPr>
                <w:rFonts w:eastAsia="Calibri" w:cstheme="minorHAnsi"/>
              </w:rPr>
              <w:t xml:space="preserve">che, considerata la conformazione del mercato di riferimento, i n. […] ambiti dimensionali definiti risultano idonei a garantire l’ampia partecipazione da parte delle imprese del settore, in linea con la finalità di assicurare il rispetto dei principi comunitari, di cui agli art. 30 e 51 del </w:t>
            </w:r>
            <w:proofErr w:type="spellStart"/>
            <w:r w:rsidRPr="00A53F47">
              <w:rPr>
                <w:rFonts w:eastAsia="Calibri" w:cstheme="minorHAnsi"/>
              </w:rPr>
              <w:t>D.Lgs.</w:t>
            </w:r>
            <w:proofErr w:type="spellEnd"/>
            <w:r w:rsidRPr="00A53F47">
              <w:rPr>
                <w:rFonts w:eastAsia="Calibri" w:cstheme="minorHAnsi"/>
              </w:rPr>
              <w:t xml:space="preserve"> n. 50/2016 in tema di libera concorrenza e di partecipazione delle microimprese, piccole e medie imprese come definite dall’art. </w:t>
            </w:r>
            <w:r w:rsidRPr="00FB3C46">
              <w:rPr>
                <w:rFonts w:eastAsia="Calibri" w:cstheme="minorHAnsi"/>
              </w:rPr>
              <w:t>3, paragrafo aa)</w:t>
            </w:r>
            <w:r w:rsidRPr="00A53F47">
              <w:rPr>
                <w:rFonts w:eastAsia="Calibri" w:cstheme="minorHAnsi"/>
              </w:rPr>
              <w:t xml:space="preserve"> del medesimo </w:t>
            </w:r>
            <w:r w:rsidR="00A877D3" w:rsidRPr="00A53F47">
              <w:rPr>
                <w:rFonts w:eastAsia="Calibri" w:cstheme="minorHAnsi"/>
              </w:rPr>
              <w:t>decreto</w:t>
            </w:r>
            <w:r w:rsidRPr="00A53F47">
              <w:rPr>
                <w:rFonts w:eastAsia="Calibri" w:cstheme="minorHAnsi"/>
              </w:rPr>
              <w:t>;</w:t>
            </w:r>
          </w:p>
        </w:tc>
      </w:tr>
      <w:tr w:rsidR="00FB03BE" w:rsidRPr="00A53F47" w14:paraId="1DC2BE1C" w14:textId="77777777" w:rsidTr="00273703">
        <w:tc>
          <w:tcPr>
            <w:tcW w:w="1500" w:type="pct"/>
            <w:shd w:val="clear" w:color="auto" w:fill="auto"/>
          </w:tcPr>
          <w:p w14:paraId="20029D1A" w14:textId="77777777" w:rsidR="00FB03BE" w:rsidRPr="00A53F47" w:rsidRDefault="00FB03BE" w:rsidP="009B1F29">
            <w:pPr>
              <w:rPr>
                <w:rFonts w:eastAsia="Calibri" w:cstheme="minorHAnsi"/>
                <w:b/>
              </w:rPr>
            </w:pPr>
            <w:r w:rsidRPr="00A53F47">
              <w:rPr>
                <w:rFonts w:eastAsia="Calibri" w:cstheme="minorHAnsi"/>
                <w:b/>
              </w:rPr>
              <w:t>CONSIDERATO</w:t>
            </w:r>
          </w:p>
        </w:tc>
        <w:tc>
          <w:tcPr>
            <w:tcW w:w="3500" w:type="pct"/>
            <w:shd w:val="clear" w:color="auto" w:fill="auto"/>
          </w:tcPr>
          <w:p w14:paraId="1F51BCBF" w14:textId="77777777" w:rsidR="00FB03BE" w:rsidRPr="00A53F47" w:rsidRDefault="00FB03BE" w:rsidP="00A877D3">
            <w:pPr>
              <w:jc w:val="both"/>
              <w:rPr>
                <w:rFonts w:eastAsia="Calibri" w:cstheme="minorHAnsi"/>
              </w:rPr>
            </w:pPr>
            <w:r w:rsidRPr="00A53F47">
              <w:rPr>
                <w:rFonts w:eastAsia="Calibri" w:cstheme="minorHAnsi"/>
              </w:rPr>
              <w:t>[</w:t>
            </w:r>
            <w:r w:rsidRPr="00A53F47">
              <w:rPr>
                <w:rFonts w:eastAsia="Calibri" w:cstheme="minorHAnsi"/>
                <w:i/>
              </w:rPr>
              <w:t>in caso di non suddivisione in lotti, sostituire i due periodi precedenti con il seguente periodo</w:t>
            </w:r>
            <w:r w:rsidRPr="00A53F47">
              <w:rPr>
                <w:rFonts w:eastAsia="Calibri" w:cstheme="minorHAnsi"/>
              </w:rPr>
              <w:t>] che le prestazioni di cui trattasi si compongono di un unico lotto prestazionale e funzionale, in quanto [</w:t>
            </w:r>
            <w:r w:rsidRPr="00A53F47">
              <w:rPr>
                <w:rFonts w:eastAsia="Calibri" w:cstheme="minorHAnsi"/>
                <w:i/>
              </w:rPr>
              <w:t>indicare le ragioni della mancata suddivisione in lotti. A titolo esemplificativo: (i) le speciali esigenze di sicurezza dell’Istituto impongono una gestione unitaria del Servizio che garantisca il coordinamento pieno ed effettivo tra le varie linee di attività oggetto dell’Appalto e un’efficiente gestione del sistema di monitoraggio e controllo dei servizi di vigilanza e sicurezza; (ii) un’ulteriore suddivisione e frammentazione a livello sub-regionale comprometterebbe il primario obiettivo della sicurezza delle strutture dell’Istituto, per il quale è necessario lo svolgimento di attività non frazionate</w:t>
            </w:r>
            <w:r w:rsidRPr="00A53F47">
              <w:rPr>
                <w:rFonts w:eastAsia="Calibri" w:cstheme="minorHAnsi"/>
              </w:rPr>
              <w:t>];</w:t>
            </w:r>
          </w:p>
        </w:tc>
      </w:tr>
      <w:tr w:rsidR="00A877D3" w:rsidRPr="00A53F47" w14:paraId="3E5B1657" w14:textId="77777777" w:rsidTr="00273703">
        <w:tc>
          <w:tcPr>
            <w:tcW w:w="1500" w:type="pct"/>
            <w:shd w:val="clear" w:color="auto" w:fill="auto"/>
          </w:tcPr>
          <w:p w14:paraId="6710B83C" w14:textId="0700578B" w:rsidR="00A877D3" w:rsidRPr="00A53F47" w:rsidRDefault="00A877D3" w:rsidP="009B1F29">
            <w:pPr>
              <w:rPr>
                <w:rFonts w:eastAsia="Calibri" w:cstheme="minorHAnsi"/>
                <w:b/>
              </w:rPr>
            </w:pPr>
            <w:r w:rsidRPr="00A53F47">
              <w:rPr>
                <w:rFonts w:eastAsia="Calibri" w:cstheme="minorHAnsi"/>
                <w:b/>
              </w:rPr>
              <w:lastRenderedPageBreak/>
              <w:t>CONSIDERATO</w:t>
            </w:r>
          </w:p>
        </w:tc>
        <w:tc>
          <w:tcPr>
            <w:tcW w:w="3500" w:type="pct"/>
            <w:shd w:val="clear" w:color="auto" w:fill="auto"/>
          </w:tcPr>
          <w:p w14:paraId="56674C42" w14:textId="77777777" w:rsidR="00A877D3" w:rsidRPr="00A53F47" w:rsidRDefault="00A877D3" w:rsidP="00A877D3">
            <w:pPr>
              <w:jc w:val="both"/>
              <w:rPr>
                <w:rFonts w:eastAsia="Calibri" w:cstheme="minorHAnsi"/>
              </w:rPr>
            </w:pPr>
            <w:r w:rsidRPr="00A53F47">
              <w:rPr>
                <w:rFonts w:eastAsia="Calibri" w:cstheme="minorHAnsi"/>
              </w:rPr>
              <w:t>che la spesa complessiva per il servizio [</w:t>
            </w:r>
            <w:r w:rsidRPr="00A53F47">
              <w:rPr>
                <w:rFonts w:eastAsia="Calibri" w:cstheme="minorHAnsi"/>
                <w:i/>
                <w:iCs/>
              </w:rPr>
              <w:t>o la fornitura</w:t>
            </w:r>
            <w:r w:rsidRPr="00A53F47">
              <w:rPr>
                <w:rFonts w:eastAsia="Calibri" w:cstheme="minorHAnsi"/>
              </w:rPr>
              <w:t>] in parola è stata stimata in € […], IVA esclusa (€ […], IVA inclusa);</w:t>
            </w:r>
          </w:p>
          <w:p w14:paraId="0778BF99" w14:textId="28D9146F" w:rsidR="00A877D3" w:rsidRPr="00A53F47" w:rsidRDefault="00A877D3" w:rsidP="00A877D3">
            <w:pPr>
              <w:jc w:val="both"/>
              <w:rPr>
                <w:rFonts w:eastAsia="Calibri" w:cstheme="minorHAnsi"/>
              </w:rPr>
            </w:pPr>
            <w:r w:rsidRPr="00A53F47">
              <w:rPr>
                <w:rFonts w:eastAsia="Calibri" w:cstheme="minorHAnsi"/>
              </w:rPr>
              <w:t>[</w:t>
            </w:r>
            <w:r w:rsidRPr="00A53F47">
              <w:rPr>
                <w:rFonts w:eastAsia="Calibri" w:cstheme="minorHAnsi"/>
                <w:i/>
                <w:iCs/>
              </w:rPr>
              <w:t>in caso di suddivisione in lotti, specificare l’importo relativo a ciascun lotto</w:t>
            </w:r>
            <w:r w:rsidRPr="00A53F47">
              <w:rPr>
                <w:rFonts w:eastAsia="Calibri" w:cstheme="minorHAnsi"/>
              </w:rPr>
              <w:t>]</w:t>
            </w:r>
          </w:p>
        </w:tc>
      </w:tr>
      <w:tr w:rsidR="00FB03BE" w:rsidRPr="00A53F47" w14:paraId="5D0C1597" w14:textId="77777777" w:rsidTr="00273703">
        <w:tc>
          <w:tcPr>
            <w:tcW w:w="1500" w:type="pct"/>
            <w:shd w:val="clear" w:color="auto" w:fill="auto"/>
          </w:tcPr>
          <w:p w14:paraId="5CFC4F96" w14:textId="3856CAE6" w:rsidR="00FB03BE" w:rsidRPr="00A53F47" w:rsidRDefault="00FB03BE" w:rsidP="009B1F29">
            <w:pPr>
              <w:rPr>
                <w:rFonts w:eastAsia="Calibri" w:cstheme="minorHAnsi"/>
                <w:b/>
              </w:rPr>
            </w:pPr>
            <w:r w:rsidRPr="00A53F47">
              <w:rPr>
                <w:rFonts w:eastAsia="Calibri" w:cstheme="minorHAnsi"/>
                <w:b/>
              </w:rPr>
              <w:t xml:space="preserve">CONSIDERATO </w:t>
            </w:r>
          </w:p>
        </w:tc>
        <w:tc>
          <w:tcPr>
            <w:tcW w:w="3500" w:type="pct"/>
            <w:shd w:val="clear" w:color="auto" w:fill="auto"/>
          </w:tcPr>
          <w:p w14:paraId="6D9925E1" w14:textId="2B434471" w:rsidR="00A877D3" w:rsidRPr="00A53F47" w:rsidRDefault="00A877D3" w:rsidP="00A877D3">
            <w:pPr>
              <w:ind w:left="34"/>
              <w:jc w:val="both"/>
              <w:rPr>
                <w:rFonts w:eastAsia="Calibri" w:cstheme="minorHAnsi"/>
              </w:rPr>
            </w:pPr>
            <w:r w:rsidRPr="00A53F47">
              <w:rPr>
                <w:rFonts w:eastAsia="Calibri" w:cstheme="minorHAnsi"/>
              </w:rPr>
              <w:t>[</w:t>
            </w:r>
            <w:r w:rsidRPr="00A53F47">
              <w:rPr>
                <w:rFonts w:eastAsia="Calibri" w:cstheme="minorHAnsi"/>
                <w:i/>
              </w:rPr>
              <w:t>eventuale, nel caso in cui vi siano oneri di sicurezza da interferenze</w:t>
            </w:r>
            <w:r w:rsidRPr="00A53F47">
              <w:rPr>
                <w:rFonts w:eastAsia="Calibri" w:cstheme="minorHAnsi"/>
              </w:rPr>
              <w:t>] che gli oneri derivanti da rischi per interferenze sono quantificati in € […], I</w:t>
            </w:r>
            <w:r w:rsidR="001E7DAA" w:rsidRPr="00A53F47">
              <w:rPr>
                <w:rFonts w:eastAsia="Calibri" w:cstheme="minorHAnsi"/>
              </w:rPr>
              <w:t>VA</w:t>
            </w:r>
            <w:r w:rsidRPr="00A53F47">
              <w:rPr>
                <w:rFonts w:eastAsia="Calibri" w:cstheme="minorHAnsi"/>
              </w:rPr>
              <w:t xml:space="preserve"> esclusa, come risultanti dal documento di valutazione dei rischi da interferenze;</w:t>
            </w:r>
          </w:p>
          <w:p w14:paraId="4EA55F71" w14:textId="1AFB60DD" w:rsidR="002C2C48" w:rsidRPr="00A53F47" w:rsidRDefault="002C2C48" w:rsidP="002C2C48">
            <w:pPr>
              <w:jc w:val="both"/>
              <w:rPr>
                <w:rFonts w:eastAsia="Calibri" w:cstheme="minorHAnsi"/>
              </w:rPr>
            </w:pPr>
            <w:r w:rsidRPr="00A53F47">
              <w:rPr>
                <w:rFonts w:eastAsia="Calibri" w:cstheme="minorHAnsi"/>
              </w:rPr>
              <w:t>[</w:t>
            </w:r>
            <w:r w:rsidRPr="00A53F47">
              <w:rPr>
                <w:rFonts w:eastAsia="Calibri" w:cstheme="minorHAnsi"/>
                <w:i/>
                <w:iCs/>
              </w:rPr>
              <w:t>in caso di suddivisione in lotti, indicare gli oneri relativi a ciascun lotto</w:t>
            </w:r>
            <w:r w:rsidRPr="00A53F47">
              <w:rPr>
                <w:rFonts w:eastAsia="Calibri" w:cstheme="minorHAnsi"/>
              </w:rPr>
              <w:t>]</w:t>
            </w:r>
          </w:p>
          <w:p w14:paraId="274F166F" w14:textId="77777777" w:rsidR="00A877D3" w:rsidRPr="00A53F47" w:rsidRDefault="00A877D3" w:rsidP="00A877D3">
            <w:pPr>
              <w:ind w:left="34"/>
              <w:jc w:val="both"/>
              <w:rPr>
                <w:rFonts w:eastAsia="Calibri" w:cstheme="minorHAnsi"/>
              </w:rPr>
            </w:pPr>
            <w:r w:rsidRPr="00A53F47">
              <w:rPr>
                <w:rFonts w:eastAsia="Calibri" w:cstheme="minorHAnsi"/>
              </w:rPr>
              <w:t>[</w:t>
            </w:r>
            <w:r w:rsidRPr="00A53F47">
              <w:rPr>
                <w:rFonts w:eastAsia="Calibri" w:cstheme="minorHAnsi"/>
                <w:i/>
                <w:iCs/>
              </w:rPr>
              <w:t>oppure,</w:t>
            </w:r>
            <w:r w:rsidRPr="00A53F47">
              <w:rPr>
                <w:rFonts w:eastAsia="Calibri" w:cstheme="minorHAnsi"/>
                <w:i/>
              </w:rPr>
              <w:t xml:space="preserve"> in caso di oneri da rischi da interferenza pari a zero</w:t>
            </w:r>
            <w:r w:rsidRPr="00A53F47">
              <w:rPr>
                <w:rFonts w:eastAsia="Calibri" w:cstheme="minorHAnsi"/>
              </w:rPr>
              <w:t>]:</w:t>
            </w:r>
          </w:p>
          <w:p w14:paraId="201C772B" w14:textId="77777777" w:rsidR="00A877D3" w:rsidRPr="00A53F47" w:rsidRDefault="00A877D3" w:rsidP="00A877D3">
            <w:pPr>
              <w:ind w:left="34"/>
              <w:jc w:val="both"/>
              <w:rPr>
                <w:rFonts w:eastAsia="Calibri" w:cstheme="minorHAnsi"/>
              </w:rPr>
            </w:pPr>
            <w:r w:rsidRPr="00A53F47">
              <w:rPr>
                <w:rFonts w:eastAsia="Calibri" w:cstheme="minorHAnsi"/>
              </w:rPr>
              <w:t>che gli oneri di sicurezza per l’eliminazione dei rischi da interferenza, non soggetti a ribasso, sono pari a 0,00 € (euro zero,00), trattandosi di:</w:t>
            </w:r>
          </w:p>
          <w:p w14:paraId="7F147419" w14:textId="77777777" w:rsidR="00A877D3" w:rsidRPr="00A53F47" w:rsidRDefault="00A877D3" w:rsidP="00A877D3">
            <w:pPr>
              <w:ind w:left="34"/>
              <w:jc w:val="both"/>
              <w:rPr>
                <w:rFonts w:eastAsia="Calibri" w:cstheme="minorHAnsi"/>
              </w:rPr>
            </w:pPr>
            <w:r w:rsidRPr="00A53F47">
              <w:rPr>
                <w:rFonts w:eastAsia="Calibri" w:cstheme="minorHAnsi"/>
                <w:iCs/>
              </w:rPr>
              <w:t>[</w:t>
            </w:r>
            <w:r w:rsidRPr="00A53F47">
              <w:rPr>
                <w:rFonts w:eastAsia="Calibri" w:cstheme="minorHAnsi"/>
                <w:i/>
              </w:rPr>
              <w:t>casi alternativi</w:t>
            </w:r>
            <w:r w:rsidRPr="00A53F47">
              <w:rPr>
                <w:rFonts w:eastAsia="Calibri" w:cstheme="minorHAnsi"/>
                <w:iCs/>
              </w:rPr>
              <w:t>]:</w:t>
            </w:r>
          </w:p>
          <w:p w14:paraId="4EB6EE39" w14:textId="77777777" w:rsidR="00A877D3" w:rsidRPr="00A53F47" w:rsidRDefault="00A877D3" w:rsidP="00A877D3">
            <w:pPr>
              <w:ind w:left="34"/>
              <w:jc w:val="both"/>
              <w:rPr>
                <w:rFonts w:eastAsia="Calibri" w:cstheme="minorHAnsi"/>
              </w:rPr>
            </w:pPr>
            <w:r w:rsidRPr="00A53F47">
              <w:rPr>
                <w:rFonts w:eastAsia="Calibri" w:cstheme="minorHAnsi"/>
              </w:rPr>
              <w:t>1) servizi di natura intellettuale;</w:t>
            </w:r>
          </w:p>
          <w:p w14:paraId="4A4108BD" w14:textId="77777777" w:rsidR="00A877D3" w:rsidRPr="00A53F47" w:rsidRDefault="00A877D3" w:rsidP="00A877D3">
            <w:pPr>
              <w:ind w:left="34"/>
              <w:jc w:val="both"/>
              <w:rPr>
                <w:rFonts w:eastAsia="Calibri" w:cstheme="minorHAnsi"/>
              </w:rPr>
            </w:pPr>
            <w:r w:rsidRPr="00A53F47">
              <w:rPr>
                <w:rFonts w:eastAsia="Calibri" w:cstheme="minorHAnsi"/>
              </w:rPr>
              <w:t>2) di mera fornitura di materiali o attrezzature;</w:t>
            </w:r>
          </w:p>
          <w:p w14:paraId="771E360A" w14:textId="5E99B852" w:rsidR="00FB03BE" w:rsidRPr="00A53F47" w:rsidRDefault="00A877D3" w:rsidP="00A877D3">
            <w:pPr>
              <w:ind w:left="34"/>
              <w:jc w:val="both"/>
              <w:rPr>
                <w:rFonts w:eastAsia="Calibri" w:cstheme="minorHAnsi"/>
              </w:rPr>
            </w:pPr>
            <w:r w:rsidRPr="00A53F47">
              <w:rPr>
                <w:rFonts w:eastAsia="Calibri" w:cstheme="minorHAnsi"/>
              </w:rPr>
              <w:t>3) [</w:t>
            </w:r>
            <w:r w:rsidRPr="00A53F47">
              <w:rPr>
                <w:rFonts w:eastAsia="Calibri" w:cstheme="minorHAnsi"/>
                <w:i/>
              </w:rPr>
              <w:t>indicare eventuali altre motivazioni</w:t>
            </w:r>
            <w:r w:rsidRPr="00A53F47">
              <w:rPr>
                <w:rFonts w:eastAsia="Calibri" w:cstheme="minorHAnsi"/>
              </w:rPr>
              <w:t>];</w:t>
            </w:r>
          </w:p>
        </w:tc>
      </w:tr>
      <w:tr w:rsidR="00FB03BE" w:rsidRPr="00A53F47" w14:paraId="4196F45E" w14:textId="77777777" w:rsidTr="00273703">
        <w:tc>
          <w:tcPr>
            <w:tcW w:w="1500" w:type="pct"/>
            <w:shd w:val="clear" w:color="auto" w:fill="auto"/>
          </w:tcPr>
          <w:p w14:paraId="33A53AB7" w14:textId="77777777" w:rsidR="00FB03BE" w:rsidRPr="00A53F47" w:rsidRDefault="00FB03BE" w:rsidP="009B1F29">
            <w:pPr>
              <w:rPr>
                <w:rFonts w:eastAsia="Calibri" w:cstheme="minorHAnsi"/>
                <w:b/>
              </w:rPr>
            </w:pPr>
            <w:r w:rsidRPr="00A53F47">
              <w:rPr>
                <w:rFonts w:eastAsia="Calibri" w:cstheme="minorHAnsi"/>
                <w:b/>
              </w:rPr>
              <w:t xml:space="preserve">TENUTO CONTO </w:t>
            </w:r>
          </w:p>
        </w:tc>
        <w:tc>
          <w:tcPr>
            <w:tcW w:w="3500" w:type="pct"/>
            <w:shd w:val="clear" w:color="auto" w:fill="auto"/>
          </w:tcPr>
          <w:p w14:paraId="0B82447B" w14:textId="77777777" w:rsidR="00FB03BE" w:rsidRPr="00A53F47" w:rsidRDefault="00A877D3" w:rsidP="00A877D3">
            <w:pPr>
              <w:jc w:val="both"/>
              <w:rPr>
                <w:rFonts w:eastAsia="Calibri" w:cstheme="minorHAnsi"/>
              </w:rPr>
            </w:pPr>
            <w:r w:rsidRPr="00A53F47">
              <w:rPr>
                <w:rFonts w:eastAsia="Calibri" w:cstheme="minorHAnsi"/>
              </w:rPr>
              <w:t>[</w:t>
            </w:r>
            <w:r w:rsidRPr="00A53F47">
              <w:rPr>
                <w:rFonts w:eastAsia="Calibri" w:cstheme="minorHAnsi"/>
                <w:i/>
              </w:rPr>
              <w:t>solo in caso di appalto di servizi</w:t>
            </w:r>
            <w:r w:rsidRPr="00A53F47">
              <w:rPr>
                <w:rFonts w:eastAsia="Calibri" w:cstheme="minorHAnsi"/>
              </w:rPr>
              <w:t xml:space="preserve">] che, ai sensi dell’art. 23, comma 16, e dall’art. 216, comma 4, del </w:t>
            </w:r>
            <w:proofErr w:type="spellStart"/>
            <w:r w:rsidRPr="00A53F47">
              <w:rPr>
                <w:rFonts w:eastAsia="Calibri" w:cstheme="minorHAnsi"/>
              </w:rPr>
              <w:t>D.Lgs.</w:t>
            </w:r>
            <w:proofErr w:type="spellEnd"/>
            <w:r w:rsidRPr="00A53F47">
              <w:rPr>
                <w:rFonts w:eastAsia="Calibri" w:cstheme="minorHAnsi"/>
              </w:rPr>
              <w:t xml:space="preserve"> n. 50/2016, la stazione appaltante, al fine di determinare l’importo posto a base di gara, ha individuato i costi della manodopera sulla base di tabelle emanate dal Ministero del lavoro e delle Politiche Sociali, ponendo a base dei </w:t>
            </w:r>
            <w:proofErr w:type="gramStart"/>
            <w:r w:rsidRPr="00A53F47">
              <w:rPr>
                <w:rFonts w:eastAsia="Calibri" w:cstheme="minorHAnsi"/>
              </w:rPr>
              <w:t>predetti</w:t>
            </w:r>
            <w:proofErr w:type="gramEnd"/>
            <w:r w:rsidRPr="00A53F47">
              <w:rPr>
                <w:rFonts w:eastAsia="Calibri" w:cstheme="minorHAnsi"/>
              </w:rPr>
              <w:t xml:space="preserve"> costi quello medio orario relativo ad un livello […] del contratto […], per un importo complessivo pari a […];</w:t>
            </w:r>
            <w:r w:rsidR="00FB03BE" w:rsidRPr="00A53F47">
              <w:rPr>
                <w:rFonts w:eastAsia="Calibri" w:cstheme="minorHAnsi"/>
              </w:rPr>
              <w:t xml:space="preserve"> </w:t>
            </w:r>
          </w:p>
          <w:p w14:paraId="64CA57CB" w14:textId="1F89DD94" w:rsidR="003336CD" w:rsidRPr="00A53F47" w:rsidRDefault="003336CD" w:rsidP="00A877D3">
            <w:pPr>
              <w:jc w:val="both"/>
              <w:rPr>
                <w:rFonts w:eastAsia="Calibri" w:cstheme="minorHAnsi"/>
              </w:rPr>
            </w:pPr>
            <w:r w:rsidRPr="00A53F47">
              <w:rPr>
                <w:rFonts w:eastAsia="Calibri" w:cstheme="minorHAnsi"/>
              </w:rPr>
              <w:t>[</w:t>
            </w:r>
            <w:r w:rsidRPr="00A53F47">
              <w:rPr>
                <w:rFonts w:eastAsia="Calibri" w:cstheme="minorHAnsi"/>
                <w:i/>
                <w:iCs/>
              </w:rPr>
              <w:t>in caso di suddivisione in lotti, indicare i costi della manodopera relativi a ciascun lotto</w:t>
            </w:r>
            <w:r w:rsidRPr="00A53F47">
              <w:rPr>
                <w:rFonts w:eastAsia="Calibri" w:cstheme="minorHAnsi"/>
              </w:rPr>
              <w:t>]</w:t>
            </w:r>
          </w:p>
        </w:tc>
      </w:tr>
      <w:tr w:rsidR="00F55BA2" w:rsidRPr="00A53F47" w14:paraId="17E07E65" w14:textId="77777777" w:rsidTr="00273703">
        <w:tc>
          <w:tcPr>
            <w:tcW w:w="1500" w:type="pct"/>
            <w:shd w:val="clear" w:color="auto" w:fill="auto"/>
          </w:tcPr>
          <w:p w14:paraId="2FC0025A" w14:textId="1FC824A9" w:rsidR="00F55BA2" w:rsidRPr="00A53F47" w:rsidRDefault="00F55BA2" w:rsidP="009B1F29">
            <w:pPr>
              <w:rPr>
                <w:rFonts w:eastAsia="Calibri" w:cstheme="minorHAnsi"/>
                <w:b/>
              </w:rPr>
            </w:pPr>
            <w:r w:rsidRPr="00A53F47">
              <w:rPr>
                <w:rFonts w:eastAsia="Calibri" w:cstheme="minorHAnsi"/>
                <w:b/>
              </w:rPr>
              <w:t>CONSIDERATO</w:t>
            </w:r>
          </w:p>
        </w:tc>
        <w:tc>
          <w:tcPr>
            <w:tcW w:w="3500" w:type="pct"/>
            <w:shd w:val="clear" w:color="auto" w:fill="auto"/>
          </w:tcPr>
          <w:p w14:paraId="27B7A3C5" w14:textId="77777777" w:rsidR="00F55BA2" w:rsidRPr="00A53F47" w:rsidRDefault="00F55BA2" w:rsidP="00F55BA2">
            <w:pPr>
              <w:jc w:val="both"/>
              <w:rPr>
                <w:rFonts w:eastAsia="Calibri" w:cstheme="minorHAnsi"/>
              </w:rPr>
            </w:pPr>
            <w:r w:rsidRPr="00A53F47">
              <w:rPr>
                <w:rFonts w:eastAsia="Calibri" w:cstheme="minorHAnsi"/>
              </w:rPr>
              <w:t xml:space="preserve">di prevedere una durata contrattuale pari a […] mesi; </w:t>
            </w:r>
          </w:p>
          <w:p w14:paraId="74270465" w14:textId="4B1288FE" w:rsidR="00F55BA2" w:rsidRPr="00A53F47" w:rsidRDefault="00F55BA2" w:rsidP="00F55BA2">
            <w:pPr>
              <w:jc w:val="both"/>
              <w:rPr>
                <w:rFonts w:eastAsia="Calibri" w:cstheme="minorHAnsi"/>
              </w:rPr>
            </w:pPr>
            <w:r w:rsidRPr="00A53F47">
              <w:rPr>
                <w:rFonts w:cstheme="minorHAnsi"/>
              </w:rPr>
              <w:t>[</w:t>
            </w:r>
            <w:r w:rsidRPr="00A53F47">
              <w:rPr>
                <w:rFonts w:cstheme="minorHAnsi"/>
                <w:i/>
                <w:iCs/>
              </w:rPr>
              <w:t>in caso di suddivisione in lotti, indicare la durata relativa a ciascun lotto, se diversa da lotto a lotto</w:t>
            </w:r>
            <w:r w:rsidRPr="00A53F47">
              <w:rPr>
                <w:rFonts w:cstheme="minorHAnsi"/>
              </w:rPr>
              <w:t>]</w:t>
            </w:r>
          </w:p>
        </w:tc>
      </w:tr>
      <w:tr w:rsidR="00FB03BE" w:rsidRPr="00A53F47" w14:paraId="41BFEB6D" w14:textId="77777777" w:rsidTr="00273703">
        <w:tc>
          <w:tcPr>
            <w:tcW w:w="1500" w:type="pct"/>
            <w:shd w:val="clear" w:color="auto" w:fill="auto"/>
          </w:tcPr>
          <w:p w14:paraId="03C9376A" w14:textId="77777777" w:rsidR="00FB03BE" w:rsidRPr="00A53F47" w:rsidRDefault="00FB03BE" w:rsidP="009B1F29">
            <w:pPr>
              <w:rPr>
                <w:rFonts w:eastAsia="Calibri" w:cstheme="minorHAnsi"/>
                <w:b/>
              </w:rPr>
            </w:pPr>
            <w:r w:rsidRPr="00A53F47">
              <w:rPr>
                <w:rFonts w:eastAsia="Calibri" w:cstheme="minorHAnsi"/>
                <w:b/>
              </w:rPr>
              <w:t xml:space="preserve">VISTO </w:t>
            </w:r>
          </w:p>
        </w:tc>
        <w:tc>
          <w:tcPr>
            <w:tcW w:w="3500" w:type="pct"/>
            <w:shd w:val="clear" w:color="auto" w:fill="auto"/>
          </w:tcPr>
          <w:p w14:paraId="595F8D63" w14:textId="611AD654" w:rsidR="00FB03BE" w:rsidRPr="00A53F47" w:rsidRDefault="00A877D3" w:rsidP="00A877D3">
            <w:pPr>
              <w:jc w:val="both"/>
              <w:rPr>
                <w:rFonts w:eastAsia="Calibri" w:cstheme="minorHAnsi"/>
              </w:rPr>
            </w:pPr>
            <w:r w:rsidRPr="00A53F47">
              <w:rPr>
                <w:rFonts w:eastAsia="Calibri" w:cstheme="minorHAnsi"/>
              </w:rPr>
              <w:t>[</w:t>
            </w:r>
            <w:r w:rsidRPr="00A53F47">
              <w:rPr>
                <w:rFonts w:eastAsia="Calibri" w:cstheme="minorHAnsi"/>
                <w:i/>
              </w:rPr>
              <w:t>eventuale, solo nel caso in cui l’affidamento riguardi, in tutto o in parte, beni o servizi per i quali siano applicabili Decreti del Ministero dell’Ambiente, della Tutela del Territorio e del Mare aventi ad oggetto “criteri ambientali minimi”</w:t>
            </w:r>
            <w:r w:rsidRPr="00A53F47">
              <w:rPr>
                <w:rFonts w:eastAsia="Calibri" w:cstheme="minorHAnsi"/>
              </w:rPr>
              <w:t>] il D.M. […] del Ministero dell’Ambiente della Tutela del Territorio e del Mare, recante «[…]» [</w:t>
            </w:r>
            <w:r w:rsidRPr="00A53F47">
              <w:rPr>
                <w:rFonts w:eastAsia="Calibri" w:cstheme="minorHAnsi"/>
                <w:i/>
                <w:iCs/>
              </w:rPr>
              <w:t>inserire la denominazione del D.M. di riferimento</w:t>
            </w:r>
            <w:r w:rsidRPr="00A53F47">
              <w:rPr>
                <w:rFonts w:eastAsia="Calibri" w:cstheme="minorHAnsi"/>
              </w:rPr>
              <w:t>], le cui prescrizioni sono state recepite negli atti dell’affidamento in oggetto;</w:t>
            </w:r>
          </w:p>
        </w:tc>
      </w:tr>
      <w:tr w:rsidR="00FB03BE" w:rsidRPr="00A53F47" w14:paraId="0A06AEB9" w14:textId="77777777" w:rsidTr="00273703">
        <w:tc>
          <w:tcPr>
            <w:tcW w:w="1500" w:type="pct"/>
            <w:shd w:val="clear" w:color="auto" w:fill="auto"/>
          </w:tcPr>
          <w:p w14:paraId="7AB793FA" w14:textId="77777777" w:rsidR="00FB03BE" w:rsidRPr="00A53F47" w:rsidRDefault="00FB03BE" w:rsidP="009B1F29">
            <w:pPr>
              <w:rPr>
                <w:rFonts w:eastAsia="Calibri" w:cstheme="minorHAnsi"/>
                <w:b/>
              </w:rPr>
            </w:pPr>
            <w:r w:rsidRPr="00A53F47">
              <w:rPr>
                <w:rFonts w:eastAsia="Calibri" w:cstheme="minorHAnsi"/>
                <w:b/>
              </w:rPr>
              <w:t xml:space="preserve">RITENUTO </w:t>
            </w:r>
          </w:p>
        </w:tc>
        <w:tc>
          <w:tcPr>
            <w:tcW w:w="3500" w:type="pct"/>
            <w:shd w:val="clear" w:color="auto" w:fill="auto"/>
          </w:tcPr>
          <w:p w14:paraId="6FB4E6C9" w14:textId="4991B455" w:rsidR="00FB03BE" w:rsidRPr="00A53F47" w:rsidRDefault="00A877D3" w:rsidP="00A877D3">
            <w:pPr>
              <w:jc w:val="both"/>
              <w:rPr>
                <w:rFonts w:eastAsia="Calibri" w:cstheme="minorHAnsi"/>
              </w:rPr>
            </w:pPr>
            <w:r w:rsidRPr="00A53F47">
              <w:rPr>
                <w:rFonts w:eastAsia="Calibri" w:cstheme="minorHAnsi"/>
              </w:rPr>
              <w:t>[</w:t>
            </w:r>
            <w:r w:rsidRPr="00A53F47">
              <w:rPr>
                <w:rFonts w:eastAsia="Calibri" w:cstheme="minorHAnsi"/>
                <w:i/>
              </w:rPr>
              <w:t xml:space="preserve">eventuale, solo nel caso in cui risulti applicabile la c.d. clausola sociale di cui all’art. 50 del </w:t>
            </w:r>
            <w:proofErr w:type="spellStart"/>
            <w:r w:rsidR="00D64269" w:rsidRPr="00A53F47">
              <w:rPr>
                <w:rFonts w:eastAsia="Calibri" w:cstheme="minorHAnsi"/>
                <w:i/>
              </w:rPr>
              <w:t>D.Lgs.</w:t>
            </w:r>
            <w:proofErr w:type="spellEnd"/>
            <w:r w:rsidR="00D64269" w:rsidRPr="00A53F47">
              <w:rPr>
                <w:rFonts w:eastAsia="Calibri" w:cstheme="minorHAnsi"/>
                <w:i/>
              </w:rPr>
              <w:t xml:space="preserve"> 50/2016</w:t>
            </w:r>
            <w:r w:rsidRPr="00A53F47">
              <w:rPr>
                <w:rFonts w:eastAsia="Calibri" w:cstheme="minorHAnsi"/>
              </w:rPr>
              <w:t xml:space="preserve">] necessario prevedere l’inserimento negli atti di gara della c.d. clausola sociale di cui </w:t>
            </w:r>
            <w:r w:rsidRPr="00A53F47">
              <w:rPr>
                <w:rFonts w:eastAsia="Calibri" w:cstheme="minorHAnsi"/>
              </w:rPr>
              <w:lastRenderedPageBreak/>
              <w:t xml:space="preserve">all’art. 50 del </w:t>
            </w:r>
            <w:proofErr w:type="spellStart"/>
            <w:r w:rsidRPr="00A53F47">
              <w:rPr>
                <w:rFonts w:eastAsia="Calibri" w:cstheme="minorHAnsi"/>
              </w:rPr>
              <w:t>D.Lgs.</w:t>
            </w:r>
            <w:proofErr w:type="spellEnd"/>
            <w:r w:rsidRPr="00A53F47">
              <w:rPr>
                <w:rFonts w:eastAsia="Calibri" w:cstheme="minorHAnsi"/>
              </w:rPr>
              <w:t xml:space="preserve"> 50/2016, al fine di garantire i livelli occupazionali esistenti;</w:t>
            </w:r>
          </w:p>
        </w:tc>
      </w:tr>
      <w:tr w:rsidR="00FB03BE" w:rsidRPr="00A53F47" w14:paraId="63DA88CE" w14:textId="77777777" w:rsidTr="00112A80">
        <w:tc>
          <w:tcPr>
            <w:tcW w:w="1500" w:type="pct"/>
            <w:shd w:val="clear" w:color="auto" w:fill="auto"/>
          </w:tcPr>
          <w:p w14:paraId="22F6CCD1" w14:textId="77777777" w:rsidR="00FB03BE" w:rsidRPr="00A53F47" w:rsidRDefault="00FB03BE" w:rsidP="009B1F29">
            <w:pPr>
              <w:spacing w:line="288" w:lineRule="exact"/>
              <w:jc w:val="both"/>
              <w:rPr>
                <w:rFonts w:cstheme="minorHAnsi"/>
                <w:b/>
              </w:rPr>
            </w:pPr>
            <w:r w:rsidRPr="00A53F47">
              <w:rPr>
                <w:rFonts w:cstheme="minorHAnsi"/>
                <w:b/>
              </w:rPr>
              <w:lastRenderedPageBreak/>
              <w:t>CONSIDERATO</w:t>
            </w:r>
          </w:p>
        </w:tc>
        <w:tc>
          <w:tcPr>
            <w:tcW w:w="3500" w:type="pct"/>
            <w:shd w:val="clear" w:color="auto" w:fill="auto"/>
          </w:tcPr>
          <w:p w14:paraId="711C4045" w14:textId="2C303AC5" w:rsidR="0070438C" w:rsidRPr="00A53F47" w:rsidRDefault="00FB03BE" w:rsidP="00112A80">
            <w:pPr>
              <w:jc w:val="both"/>
              <w:rPr>
                <w:rFonts w:cstheme="minorHAnsi"/>
              </w:rPr>
            </w:pPr>
            <w:r w:rsidRPr="00A53F47">
              <w:rPr>
                <w:rFonts w:cstheme="minorHAnsi"/>
              </w:rPr>
              <w:t xml:space="preserve">che per la procedura sarà inviata una lettera di invito a n. [5] operatori, individuati </w:t>
            </w:r>
            <w:r w:rsidR="0070438C" w:rsidRPr="00A53F47">
              <w:rPr>
                <w:rFonts w:cstheme="minorHAnsi"/>
              </w:rPr>
              <w:t>mediante [</w:t>
            </w:r>
            <w:r w:rsidR="0070438C" w:rsidRPr="00A53F47">
              <w:rPr>
                <w:rFonts w:cstheme="minorHAnsi"/>
                <w:i/>
              </w:rPr>
              <w:t>indicare le modalità con le quali si è proceduto a selezionare gli operatori da invitare</w:t>
            </w:r>
            <w:r w:rsidR="0070438C" w:rsidRPr="00A53F47">
              <w:rPr>
                <w:rFonts w:cstheme="minorHAnsi"/>
              </w:rPr>
              <w:t xml:space="preserve">]; </w:t>
            </w:r>
          </w:p>
        </w:tc>
      </w:tr>
      <w:tr w:rsidR="0070438C" w:rsidRPr="00A53F47" w14:paraId="24ED97FC" w14:textId="77777777" w:rsidTr="00273703">
        <w:tc>
          <w:tcPr>
            <w:tcW w:w="1500" w:type="pct"/>
            <w:shd w:val="clear" w:color="auto" w:fill="auto"/>
          </w:tcPr>
          <w:p w14:paraId="3EFA75FC" w14:textId="77777777" w:rsidR="0070438C" w:rsidRPr="00A53F47" w:rsidRDefault="0070438C" w:rsidP="009B1F29">
            <w:pPr>
              <w:spacing w:line="288" w:lineRule="exact"/>
              <w:jc w:val="both"/>
              <w:rPr>
                <w:rFonts w:cstheme="minorHAnsi"/>
                <w:b/>
              </w:rPr>
            </w:pPr>
            <w:r w:rsidRPr="00A53F47">
              <w:rPr>
                <w:rFonts w:cstheme="minorHAnsi"/>
                <w:b/>
              </w:rPr>
              <w:t>CONSIDERATO</w:t>
            </w:r>
          </w:p>
        </w:tc>
        <w:tc>
          <w:tcPr>
            <w:tcW w:w="3500" w:type="pct"/>
            <w:shd w:val="clear" w:color="auto" w:fill="auto"/>
          </w:tcPr>
          <w:p w14:paraId="0F6DA444" w14:textId="2238D5A8" w:rsidR="0070438C" w:rsidRPr="00A53F47" w:rsidRDefault="0070438C" w:rsidP="00112A80">
            <w:pPr>
              <w:jc w:val="both"/>
              <w:rPr>
                <w:rFonts w:cstheme="minorHAnsi"/>
              </w:rPr>
            </w:pPr>
            <w:r w:rsidRPr="00A53F47">
              <w:rPr>
                <w:rFonts w:cstheme="minorHAnsi"/>
              </w:rPr>
              <w:t>che nel procedere agli inviti questo Istituto avrà cura di rispettare il principio di rotazione degli inviti e degli affidamenti</w:t>
            </w:r>
            <w:r w:rsidR="00F55BA2" w:rsidRPr="00A53F47">
              <w:rPr>
                <w:rFonts w:cstheme="minorHAnsi"/>
              </w:rPr>
              <w:t xml:space="preserve">, </w:t>
            </w:r>
            <w:r w:rsidRPr="00A53F47">
              <w:rPr>
                <w:rFonts w:cstheme="minorHAnsi"/>
              </w:rPr>
              <w:t xml:space="preserve">evitando di reinvitare il contraente uscente o l’operatore economico invitato e non affidatario del precedente affidamento; </w:t>
            </w:r>
          </w:p>
          <w:p w14:paraId="098ABD3D" w14:textId="4492EE97" w:rsidR="00112A80" w:rsidRPr="00A53F47" w:rsidRDefault="00112A80" w:rsidP="00112A80">
            <w:pPr>
              <w:jc w:val="both"/>
              <w:rPr>
                <w:rFonts w:eastAsia="Times" w:cstheme="minorHAnsi"/>
                <w:color w:val="000000"/>
              </w:rPr>
            </w:pPr>
            <w:r w:rsidRPr="00A53F47">
              <w:rPr>
                <w:rFonts w:eastAsia="Times" w:cstheme="minorHAnsi"/>
                <w:color w:val="000000"/>
              </w:rPr>
              <w:t>[</w:t>
            </w:r>
            <w:r w:rsidR="00F55BA2" w:rsidRPr="00A53F47">
              <w:rPr>
                <w:rFonts w:eastAsia="Times" w:cstheme="minorHAnsi"/>
                <w:i/>
                <w:iCs/>
                <w:color w:val="000000"/>
              </w:rPr>
              <w:t>OPPURE</w:t>
            </w:r>
            <w:r w:rsidRPr="00A53F47">
              <w:rPr>
                <w:rFonts w:eastAsia="Times" w:cstheme="minorHAnsi"/>
                <w:i/>
                <w:iCs/>
                <w:color w:val="000000"/>
              </w:rPr>
              <w:t>,</w:t>
            </w:r>
            <w:r w:rsidRPr="00A53F47">
              <w:rPr>
                <w:rFonts w:eastAsia="Times" w:cstheme="minorHAnsi"/>
                <w:i/>
                <w:color w:val="000000"/>
              </w:rPr>
              <w:t xml:space="preserve"> nel caso in cui si decida di reinvitare l’uscente, inserire il seguente periodo</w:t>
            </w:r>
            <w:r w:rsidRPr="00A53F47">
              <w:rPr>
                <w:rFonts w:eastAsia="Times" w:cstheme="minorHAnsi"/>
                <w:color w:val="000000"/>
              </w:rPr>
              <w:t>]</w:t>
            </w:r>
          </w:p>
          <w:p w14:paraId="5F61A886" w14:textId="694630F6" w:rsidR="00112A80" w:rsidRPr="00A53F47" w:rsidRDefault="00112A80" w:rsidP="00112A80">
            <w:pPr>
              <w:jc w:val="both"/>
              <w:rPr>
                <w:rFonts w:eastAsia="Calibri" w:cstheme="minorHAnsi"/>
              </w:rPr>
            </w:pPr>
            <w:r w:rsidRPr="00A53F47">
              <w:rPr>
                <w:rFonts w:eastAsia="Calibri" w:cstheme="minorHAnsi"/>
              </w:rPr>
              <w:t>che l’Istituto intende invitare l’operatore risultato aggiudicatario nella precedente procedura, tenuto conto:</w:t>
            </w:r>
          </w:p>
          <w:p w14:paraId="37EF8812" w14:textId="77777777" w:rsidR="00112A80" w:rsidRPr="00A53F47" w:rsidRDefault="00112A80" w:rsidP="00112A80">
            <w:pPr>
              <w:jc w:val="both"/>
              <w:rPr>
                <w:rFonts w:eastAsia="Calibri" w:cstheme="minorHAnsi"/>
              </w:rPr>
            </w:pPr>
            <w:r w:rsidRPr="00A53F47">
              <w:rPr>
                <w:rFonts w:eastAsia="Calibri" w:cstheme="minorHAnsi"/>
              </w:rPr>
              <w:t>che l’Istituto intende invitare l’operatore risultato aggiudicatario nella precedente procedura, tenuto conto:</w:t>
            </w:r>
          </w:p>
          <w:p w14:paraId="45AAED47" w14:textId="3844A6C4" w:rsidR="00112A80" w:rsidRPr="00A53F47" w:rsidRDefault="00112A80" w:rsidP="00F57FED">
            <w:pPr>
              <w:pStyle w:val="Paragrafoelenco"/>
              <w:numPr>
                <w:ilvl w:val="1"/>
                <w:numId w:val="79"/>
              </w:numPr>
              <w:spacing w:before="0"/>
              <w:ind w:left="459" w:hanging="425"/>
              <w:contextualSpacing w:val="0"/>
              <w:jc w:val="both"/>
              <w:rPr>
                <w:rFonts w:eastAsia="Calibri" w:cstheme="minorHAnsi"/>
              </w:rPr>
            </w:pPr>
            <w:r w:rsidRPr="00A53F47">
              <w:rPr>
                <w:rFonts w:eastAsia="Calibri" w:cstheme="minorHAnsi"/>
              </w:rPr>
              <w:t xml:space="preserve">della particolare struttura del mercato e la riscontrata effettiva assenza di alternative </w:t>
            </w:r>
            <w:r w:rsidRPr="00A53F47">
              <w:rPr>
                <w:rFonts w:eastAsia="Calibri" w:cstheme="minorHAnsi"/>
                <w:iCs/>
              </w:rPr>
              <w:t>[</w:t>
            </w:r>
            <w:r w:rsidRPr="00A53F47">
              <w:rPr>
                <w:rFonts w:eastAsia="Calibri" w:cstheme="minorHAnsi"/>
                <w:i/>
              </w:rPr>
              <w:t>inserire una motivazione delle ragioni della deroga, mediante una sintetica descrizione della struttura di mercato e delle ragioni per le quali si rende necessario il reinvito dell’uscente</w:t>
            </w:r>
            <w:r w:rsidRPr="00A53F47">
              <w:rPr>
                <w:rFonts w:eastAsia="Calibri" w:cstheme="minorHAnsi"/>
              </w:rPr>
              <w:t>];</w:t>
            </w:r>
          </w:p>
          <w:p w14:paraId="136F1B67" w14:textId="77777777" w:rsidR="00112A80" w:rsidRPr="00A53F47" w:rsidRDefault="00112A80" w:rsidP="00F57FED">
            <w:pPr>
              <w:pStyle w:val="Paragrafoelenco"/>
              <w:numPr>
                <w:ilvl w:val="1"/>
                <w:numId w:val="79"/>
              </w:numPr>
              <w:spacing w:before="0"/>
              <w:ind w:left="459" w:hanging="425"/>
              <w:contextualSpacing w:val="0"/>
              <w:jc w:val="both"/>
              <w:rPr>
                <w:rFonts w:eastAsia="Calibri" w:cstheme="minorHAnsi"/>
              </w:rPr>
            </w:pPr>
            <w:r w:rsidRPr="00A53F47">
              <w:rPr>
                <w:rFonts w:eastAsia="Calibri" w:cstheme="minorHAnsi"/>
              </w:rPr>
              <w:t>del grado di soddisfazione maturato a conclusione del precedente rapporto contrattuale [</w:t>
            </w:r>
            <w:r w:rsidRPr="00A53F47">
              <w:rPr>
                <w:rFonts w:eastAsia="Calibri" w:cstheme="minorHAnsi"/>
                <w:i/>
              </w:rPr>
              <w:t>specificare le ragioni per le quali l’Istituto  soddisfatto delle prestazioni precedentemente rese, prendendo in esame profili relativi a: esecuzione a regola d’arte e qualità della prestazione, nel rispetto dei tempi e dei costi pattuiti</w:t>
            </w:r>
            <w:r w:rsidRPr="00A53F47">
              <w:rPr>
                <w:rFonts w:eastAsia="Calibri" w:cstheme="minorHAnsi"/>
              </w:rPr>
              <w:t>] e della competitività del prezzo offerto rispetto alla media dei prezzi praticati nel settore di mercato di riferimento [</w:t>
            </w:r>
            <w:r w:rsidRPr="00A53F47">
              <w:rPr>
                <w:rFonts w:eastAsia="Calibri" w:cstheme="minorHAnsi"/>
                <w:i/>
                <w:iCs/>
              </w:rPr>
              <w:t>specificare i profili per i quali si ritiene che i prezzi siano competitivi</w:t>
            </w:r>
            <w:r w:rsidRPr="00A53F47">
              <w:rPr>
                <w:rFonts w:eastAsia="Calibri" w:cstheme="minorHAnsi"/>
              </w:rPr>
              <w:t>];</w:t>
            </w:r>
          </w:p>
          <w:p w14:paraId="215D82C5" w14:textId="1C4584D7" w:rsidR="00112A80" w:rsidRPr="00A53F47" w:rsidRDefault="00112A80" w:rsidP="00112A80">
            <w:pPr>
              <w:spacing w:before="0"/>
              <w:ind w:left="34"/>
              <w:jc w:val="both"/>
              <w:rPr>
                <w:rFonts w:eastAsia="Times" w:cstheme="minorHAnsi"/>
                <w:iCs/>
                <w:color w:val="000000"/>
              </w:rPr>
            </w:pPr>
            <w:r w:rsidRPr="00A53F47">
              <w:rPr>
                <w:rFonts w:eastAsia="Times" w:cstheme="minorHAnsi"/>
                <w:iCs/>
                <w:color w:val="000000"/>
              </w:rPr>
              <w:t>[</w:t>
            </w:r>
            <w:r w:rsidR="00F55BA2" w:rsidRPr="00A53F47">
              <w:rPr>
                <w:rFonts w:eastAsia="Times" w:cstheme="minorHAnsi"/>
                <w:i/>
                <w:color w:val="000000"/>
              </w:rPr>
              <w:t>n</w:t>
            </w:r>
            <w:r w:rsidRPr="00A53F47">
              <w:rPr>
                <w:rFonts w:eastAsia="Times" w:cstheme="minorHAnsi"/>
                <w:i/>
                <w:color w:val="000000"/>
              </w:rPr>
              <w:t>el caso in cui si decida di invitare uno o più operatore/i invitato/i nella precedente procedura e risultato/i non aggiudicatario/i, inserire il seguente periodo</w:t>
            </w:r>
            <w:r w:rsidRPr="00A53F47">
              <w:rPr>
                <w:rFonts w:eastAsia="Times" w:cstheme="minorHAnsi"/>
                <w:iCs/>
                <w:color w:val="000000"/>
              </w:rPr>
              <w:t>]</w:t>
            </w:r>
          </w:p>
          <w:p w14:paraId="298D1865" w14:textId="32BD406E" w:rsidR="00112A80" w:rsidRPr="00A53F47" w:rsidRDefault="00112A80" w:rsidP="00112A80">
            <w:pPr>
              <w:spacing w:before="0"/>
              <w:ind w:left="34"/>
              <w:jc w:val="both"/>
              <w:rPr>
                <w:rFonts w:eastAsia="Calibri" w:cstheme="minorHAnsi"/>
              </w:rPr>
            </w:pPr>
            <w:r w:rsidRPr="00A53F47">
              <w:rPr>
                <w:rFonts w:eastAsia="Times" w:cstheme="minorHAnsi"/>
                <w:color w:val="000000"/>
              </w:rPr>
              <w:t>che questo Istituto intende invitare n. [1] operatore/i già invitato/i nella precedente procedura e risultato/i non aggiudicatario, ossia [</w:t>
            </w:r>
            <w:r w:rsidRPr="00A53F47">
              <w:rPr>
                <w:rFonts w:eastAsia="Times" w:cstheme="minorHAnsi"/>
                <w:i/>
                <w:color w:val="000000"/>
              </w:rPr>
              <w:t>indicare la denominazione dell’operatore/i precedentemente inviati e non aggiudicatari</w:t>
            </w:r>
            <w:r w:rsidRPr="00A53F47">
              <w:rPr>
                <w:rFonts w:eastAsia="Times" w:cstheme="minorHAnsi"/>
                <w:color w:val="000000"/>
              </w:rPr>
              <w:t xml:space="preserve">] per i seguenti motivi </w:t>
            </w:r>
            <w:r w:rsidRPr="00A53F47">
              <w:rPr>
                <w:rFonts w:eastAsia="Times" w:cstheme="minorHAnsi"/>
                <w:iCs/>
                <w:color w:val="000000"/>
              </w:rPr>
              <w:t>[</w:t>
            </w:r>
            <w:r w:rsidRPr="00A53F47">
              <w:rPr>
                <w:rFonts w:eastAsia="Times" w:cstheme="minorHAnsi"/>
                <w:i/>
                <w:color w:val="000000"/>
              </w:rPr>
              <w:t xml:space="preserve">specificare, per ciascun operatore, le ragioni del riaffidamento, in considerazione </w:t>
            </w:r>
            <w:r w:rsidRPr="00A53F47">
              <w:rPr>
                <w:rFonts w:cstheme="minorHAnsi"/>
                <w:bCs/>
                <w:i/>
              </w:rPr>
              <w:t>dell’aspettativa, desunta da precedenti rapporti contrattuali o da altre ragionevoli circostanze, circa l’affidabilità dell’operatore economico e l’idoneità a fornire prestazioni coerenti con il livello economico e qualitativo atteso</w:t>
            </w:r>
            <w:r w:rsidRPr="00A53F47">
              <w:rPr>
                <w:rFonts w:cstheme="minorHAnsi"/>
                <w:bCs/>
                <w:iCs/>
              </w:rPr>
              <w:t>];</w:t>
            </w:r>
          </w:p>
        </w:tc>
      </w:tr>
      <w:tr w:rsidR="00FB03BE" w:rsidRPr="00A53F47" w14:paraId="601485FC" w14:textId="77777777" w:rsidTr="00273703">
        <w:tc>
          <w:tcPr>
            <w:tcW w:w="1500" w:type="pct"/>
            <w:shd w:val="clear" w:color="auto" w:fill="auto"/>
          </w:tcPr>
          <w:p w14:paraId="231CD339" w14:textId="77777777" w:rsidR="00FB03BE" w:rsidRPr="00A53F47" w:rsidRDefault="00FB03BE" w:rsidP="009B1F29">
            <w:pPr>
              <w:rPr>
                <w:rFonts w:eastAsia="Calibri" w:cstheme="minorHAnsi"/>
                <w:b/>
              </w:rPr>
            </w:pPr>
            <w:r w:rsidRPr="00A53F47">
              <w:rPr>
                <w:rFonts w:eastAsia="Calibri" w:cstheme="minorHAnsi"/>
                <w:b/>
              </w:rPr>
              <w:t>TENUTO CONTO</w:t>
            </w:r>
          </w:p>
        </w:tc>
        <w:tc>
          <w:tcPr>
            <w:tcW w:w="3500" w:type="pct"/>
            <w:shd w:val="clear" w:color="auto" w:fill="auto"/>
          </w:tcPr>
          <w:p w14:paraId="23DFE9AE" w14:textId="6F2683AA" w:rsidR="00FB03BE" w:rsidRPr="00A53F47" w:rsidRDefault="00FB03BE" w:rsidP="00112A80">
            <w:pPr>
              <w:jc w:val="both"/>
              <w:rPr>
                <w:rFonts w:eastAsia="Calibri" w:cstheme="minorHAnsi"/>
              </w:rPr>
            </w:pPr>
            <w:r w:rsidRPr="00A53F47">
              <w:rPr>
                <w:rFonts w:eastAsia="Calibri" w:cstheme="minorHAnsi"/>
              </w:rPr>
              <w:t>[</w:t>
            </w:r>
            <w:r w:rsidRPr="00A53F47">
              <w:rPr>
                <w:rFonts w:eastAsia="Calibri" w:cstheme="minorHAnsi"/>
                <w:i/>
              </w:rPr>
              <w:t xml:space="preserve">eventuale, solo nel caso in cui siano previsti criteri </w:t>
            </w:r>
            <w:r w:rsidR="00112A80" w:rsidRPr="00A53F47">
              <w:rPr>
                <w:rFonts w:eastAsia="Calibri" w:cstheme="minorHAnsi"/>
                <w:i/>
              </w:rPr>
              <w:t xml:space="preserve">speciali </w:t>
            </w:r>
            <w:r w:rsidRPr="00A53F47">
              <w:rPr>
                <w:rFonts w:eastAsia="Calibri" w:cstheme="minorHAnsi"/>
                <w:i/>
              </w:rPr>
              <w:t>di selezione</w:t>
            </w:r>
            <w:r w:rsidRPr="00A53F47">
              <w:rPr>
                <w:rFonts w:eastAsia="Calibri" w:cstheme="minorHAnsi"/>
              </w:rPr>
              <w:t xml:space="preserve">] che, ai fini della partecipazione alla procedura, l’Istituto richiede specifici requisiti di selezione ai sensi dell’art. </w:t>
            </w:r>
            <w:r w:rsidRPr="00A53F47">
              <w:rPr>
                <w:rFonts w:eastAsia="Calibri" w:cstheme="minorHAnsi"/>
              </w:rPr>
              <w:lastRenderedPageBreak/>
              <w:t xml:space="preserve">83 del </w:t>
            </w:r>
            <w:proofErr w:type="spellStart"/>
            <w:r w:rsidRPr="00A53F47">
              <w:rPr>
                <w:rFonts w:eastAsia="Calibri" w:cstheme="minorHAnsi"/>
              </w:rPr>
              <w:t>D.Lgs.</w:t>
            </w:r>
            <w:proofErr w:type="spellEnd"/>
            <w:r w:rsidRPr="00A53F47">
              <w:rPr>
                <w:rFonts w:eastAsia="Calibri" w:cstheme="minorHAnsi"/>
              </w:rPr>
              <w:t xml:space="preserve"> 50/2016, così come dettagliati nella documentazione di cui alla presente procedura;</w:t>
            </w:r>
          </w:p>
        </w:tc>
      </w:tr>
      <w:tr w:rsidR="00FB03BE" w:rsidRPr="00A53F47" w14:paraId="193402A6" w14:textId="77777777" w:rsidTr="00273703">
        <w:tc>
          <w:tcPr>
            <w:tcW w:w="1500" w:type="pct"/>
            <w:shd w:val="clear" w:color="auto" w:fill="auto"/>
          </w:tcPr>
          <w:p w14:paraId="2CDB53E7" w14:textId="77777777" w:rsidR="00FB03BE" w:rsidRPr="00A53F47" w:rsidRDefault="00FB03BE" w:rsidP="009B1F29">
            <w:pPr>
              <w:rPr>
                <w:rFonts w:eastAsia="Calibri" w:cstheme="minorHAnsi"/>
                <w:b/>
              </w:rPr>
            </w:pPr>
            <w:r w:rsidRPr="00A53F47">
              <w:rPr>
                <w:rFonts w:eastAsia="Calibri" w:cstheme="minorHAnsi"/>
                <w:b/>
              </w:rPr>
              <w:lastRenderedPageBreak/>
              <w:t>ATTESO</w:t>
            </w:r>
          </w:p>
        </w:tc>
        <w:tc>
          <w:tcPr>
            <w:tcW w:w="3500" w:type="pct"/>
            <w:shd w:val="clear" w:color="auto" w:fill="auto"/>
          </w:tcPr>
          <w:p w14:paraId="2360B332" w14:textId="4B1B6800" w:rsidR="00112A80" w:rsidRPr="00A53F47" w:rsidRDefault="00FB03BE" w:rsidP="00112A80">
            <w:pPr>
              <w:jc w:val="both"/>
              <w:rPr>
                <w:rFonts w:eastAsia="Calibri" w:cstheme="minorHAnsi"/>
              </w:rPr>
            </w:pPr>
            <w:r w:rsidRPr="00A53F47">
              <w:rPr>
                <w:rFonts w:eastAsia="Calibri" w:cstheme="minorHAnsi"/>
              </w:rPr>
              <w:t xml:space="preserve">che l’aggiudicazione dell’appalto avverrà, ai sensi dell’art. </w:t>
            </w:r>
            <w:r w:rsidR="00112A80" w:rsidRPr="00A53F47">
              <w:rPr>
                <w:rFonts w:eastAsia="Calibri" w:cstheme="minorHAnsi"/>
              </w:rPr>
              <w:t xml:space="preserve">36, comma 9 </w:t>
            </w:r>
            <w:r w:rsidR="00112A80" w:rsidRPr="00A53F47">
              <w:rPr>
                <w:rFonts w:eastAsia="Calibri" w:cstheme="minorHAnsi"/>
                <w:i/>
                <w:iCs/>
              </w:rPr>
              <w:t>bis</w:t>
            </w:r>
            <w:r w:rsidR="00112A80" w:rsidRPr="00A53F47">
              <w:rPr>
                <w:rFonts w:eastAsia="Calibri" w:cstheme="minorHAnsi"/>
              </w:rPr>
              <w:t xml:space="preserve"> e dell’art. </w:t>
            </w:r>
            <w:r w:rsidRPr="00A53F47">
              <w:rPr>
                <w:rFonts w:eastAsia="Calibri" w:cstheme="minorHAnsi"/>
              </w:rPr>
              <w:t>95</w:t>
            </w:r>
            <w:r w:rsidR="00112A80" w:rsidRPr="00A53F47">
              <w:rPr>
                <w:rFonts w:eastAsia="Calibri" w:cstheme="minorHAnsi"/>
              </w:rPr>
              <w:t>,</w:t>
            </w:r>
            <w:r w:rsidRPr="00A53F47">
              <w:rPr>
                <w:rFonts w:eastAsia="Calibri" w:cstheme="minorHAnsi"/>
              </w:rPr>
              <w:t xml:space="preserve"> comma 6, del </w:t>
            </w:r>
            <w:proofErr w:type="spellStart"/>
            <w:r w:rsidR="00D64269" w:rsidRPr="00A53F47">
              <w:rPr>
                <w:rFonts w:eastAsia="Calibri" w:cstheme="minorHAnsi"/>
              </w:rPr>
              <w:t>D.Lgs.</w:t>
            </w:r>
            <w:proofErr w:type="spellEnd"/>
            <w:r w:rsidR="00D64269" w:rsidRPr="00A53F47">
              <w:rPr>
                <w:rFonts w:eastAsia="Calibri" w:cstheme="minorHAnsi"/>
              </w:rPr>
              <w:t xml:space="preserve"> 50/2016</w:t>
            </w:r>
            <w:r w:rsidRPr="00A53F47">
              <w:rPr>
                <w:rFonts w:eastAsia="Calibri" w:cstheme="minorHAnsi"/>
              </w:rPr>
              <w:t>, con il criterio dell'offerta economicamente più vantaggiosa individuata sulla base del miglior rapporto qualità/prezzo</w:t>
            </w:r>
            <w:r w:rsidR="00942E25">
              <w:rPr>
                <w:rFonts w:eastAsia="Calibri" w:cstheme="minorHAnsi"/>
              </w:rPr>
              <w:t xml:space="preserve"> [</w:t>
            </w:r>
            <w:r w:rsidR="00942E25" w:rsidRPr="00942E25">
              <w:rPr>
                <w:rFonts w:eastAsia="Calibri" w:cstheme="minorHAnsi"/>
                <w:i/>
                <w:iCs/>
              </w:rPr>
              <w:t xml:space="preserve">in alternativa, ove venga in rilievo una delle ipotesi di cui all’art. 95, comma 3, del </w:t>
            </w:r>
            <w:proofErr w:type="spellStart"/>
            <w:r w:rsidR="00942E25" w:rsidRPr="00942E25">
              <w:rPr>
                <w:rFonts w:eastAsia="Calibri" w:cstheme="minorHAnsi"/>
                <w:i/>
                <w:iCs/>
              </w:rPr>
              <w:t>D.Lgs.</w:t>
            </w:r>
            <w:proofErr w:type="spellEnd"/>
            <w:r w:rsidR="00942E25" w:rsidRPr="00942E25">
              <w:rPr>
                <w:rFonts w:eastAsia="Calibri" w:cstheme="minorHAnsi"/>
                <w:i/>
                <w:iCs/>
              </w:rPr>
              <w:t xml:space="preserve"> 50/2016</w:t>
            </w:r>
            <w:r w:rsidR="00942E25">
              <w:rPr>
                <w:rFonts w:eastAsia="Calibri" w:cstheme="minorHAnsi"/>
              </w:rPr>
              <w:t xml:space="preserve">, ai sensi dell’art. 95, comma 3, lett. […], del </w:t>
            </w:r>
            <w:proofErr w:type="spellStart"/>
            <w:r w:rsidR="00942E25">
              <w:rPr>
                <w:rFonts w:eastAsia="Calibri" w:cstheme="minorHAnsi"/>
              </w:rPr>
              <w:t>D.Lgs.</w:t>
            </w:r>
            <w:proofErr w:type="spellEnd"/>
            <w:r w:rsidR="00942E25">
              <w:rPr>
                <w:rFonts w:eastAsia="Calibri" w:cstheme="minorHAnsi"/>
              </w:rPr>
              <w:t xml:space="preserve"> 50/2016, trattandosi di [</w:t>
            </w:r>
            <w:r w:rsidR="00942E25" w:rsidRPr="00942E25">
              <w:rPr>
                <w:rFonts w:eastAsia="Calibri" w:cstheme="minorHAnsi"/>
                <w:i/>
                <w:iCs/>
              </w:rPr>
              <w:t xml:space="preserve">indicare la fattispecie rilevante ai sensi dell’art. 95, comma 3 del </w:t>
            </w:r>
            <w:proofErr w:type="spellStart"/>
            <w:r w:rsidR="00942E25" w:rsidRPr="00942E25">
              <w:rPr>
                <w:rFonts w:eastAsia="Calibri" w:cstheme="minorHAnsi"/>
                <w:i/>
                <w:iCs/>
              </w:rPr>
              <w:t>D.Lgs.</w:t>
            </w:r>
            <w:proofErr w:type="spellEnd"/>
            <w:r w:rsidR="00942E25" w:rsidRPr="00942E25">
              <w:rPr>
                <w:rFonts w:eastAsia="Calibri" w:cstheme="minorHAnsi"/>
                <w:i/>
                <w:iCs/>
              </w:rPr>
              <w:t xml:space="preserve"> 50/2016</w:t>
            </w:r>
            <w:r w:rsidR="00942E25">
              <w:rPr>
                <w:rFonts w:eastAsia="Calibri" w:cstheme="minorHAnsi"/>
              </w:rPr>
              <w:t>]]</w:t>
            </w:r>
            <w:r w:rsidR="00942E25" w:rsidRPr="00A53F47">
              <w:rPr>
                <w:rFonts w:eastAsia="Calibri" w:cstheme="minorHAnsi"/>
              </w:rPr>
              <w:t>;</w:t>
            </w:r>
          </w:p>
          <w:p w14:paraId="32BE1EF0" w14:textId="6565D60D" w:rsidR="00112A80" w:rsidRPr="00A53F47" w:rsidRDefault="00112A80" w:rsidP="00112A80">
            <w:pPr>
              <w:jc w:val="both"/>
              <w:rPr>
                <w:rFonts w:eastAsia="Calibri" w:cstheme="minorHAnsi"/>
              </w:rPr>
            </w:pPr>
            <w:r w:rsidRPr="00A53F47">
              <w:rPr>
                <w:rFonts w:eastAsia="Calibri" w:cstheme="minorHAnsi"/>
              </w:rPr>
              <w:t>[</w:t>
            </w:r>
            <w:r w:rsidRPr="00A53F47">
              <w:rPr>
                <w:rFonts w:eastAsia="Calibri" w:cstheme="minorHAnsi"/>
                <w:i/>
              </w:rPr>
              <w:t>oppure, nel caso di gara al minor prezzo</w:t>
            </w:r>
            <w:r w:rsidRPr="00A53F47">
              <w:rPr>
                <w:rFonts w:eastAsia="Calibri" w:cstheme="minorHAnsi"/>
              </w:rPr>
              <w:t>]</w:t>
            </w:r>
          </w:p>
          <w:p w14:paraId="752EA31A" w14:textId="78C67F22" w:rsidR="00FB03BE" w:rsidRPr="00A53F47" w:rsidRDefault="00112A80" w:rsidP="00112A80">
            <w:pPr>
              <w:jc w:val="both"/>
              <w:rPr>
                <w:rFonts w:eastAsia="Calibri" w:cstheme="minorHAnsi"/>
              </w:rPr>
            </w:pPr>
            <w:r w:rsidRPr="00A53F47">
              <w:rPr>
                <w:rFonts w:eastAsia="Calibri" w:cstheme="minorHAnsi"/>
              </w:rPr>
              <w:t xml:space="preserve">che l’aggiudicazione dell’appalto avverrà con il criterio del minor prezzo, ai sensi dell’art. 36, comma 9 </w:t>
            </w:r>
            <w:r w:rsidRPr="00A53F47">
              <w:rPr>
                <w:rFonts w:eastAsia="Calibri" w:cstheme="minorHAnsi"/>
                <w:i/>
                <w:iCs/>
              </w:rPr>
              <w:t>bis</w:t>
            </w:r>
            <w:r w:rsidRPr="00A53F47">
              <w:rPr>
                <w:rFonts w:eastAsia="Calibri" w:cstheme="minorHAnsi"/>
              </w:rPr>
              <w:t xml:space="preserve"> e dell’art. 95, comma 4,</w:t>
            </w:r>
            <w:r w:rsidR="00942E25">
              <w:rPr>
                <w:rFonts w:eastAsia="Calibri" w:cstheme="minorHAnsi"/>
              </w:rPr>
              <w:t xml:space="preserve"> lett. b),</w:t>
            </w:r>
            <w:r w:rsidRPr="00A53F47">
              <w:rPr>
                <w:rFonts w:eastAsia="Calibri" w:cstheme="minorHAnsi"/>
              </w:rPr>
              <w:t xml:space="preserve"> del </w:t>
            </w:r>
            <w:proofErr w:type="spellStart"/>
            <w:r w:rsidRPr="00A53F47">
              <w:rPr>
                <w:rFonts w:eastAsia="Calibri" w:cstheme="minorHAnsi"/>
              </w:rPr>
              <w:t>D.Lgs.</w:t>
            </w:r>
            <w:proofErr w:type="spellEnd"/>
            <w:r w:rsidRPr="00A53F47">
              <w:rPr>
                <w:rFonts w:eastAsia="Calibri" w:cstheme="minorHAnsi"/>
              </w:rPr>
              <w:t xml:space="preserve"> 50/2016;</w:t>
            </w:r>
          </w:p>
        </w:tc>
      </w:tr>
      <w:tr w:rsidR="00FB03BE" w:rsidRPr="00A53F47" w14:paraId="71B96AD2" w14:textId="77777777" w:rsidTr="00273703">
        <w:tc>
          <w:tcPr>
            <w:tcW w:w="1500" w:type="pct"/>
            <w:shd w:val="clear" w:color="auto" w:fill="auto"/>
          </w:tcPr>
          <w:p w14:paraId="13E93EE0" w14:textId="68CA08E1" w:rsidR="00FB03BE" w:rsidRPr="00A53F47" w:rsidRDefault="00376DA6" w:rsidP="009B1F29">
            <w:pPr>
              <w:widowControl w:val="0"/>
              <w:jc w:val="both"/>
              <w:rPr>
                <w:rFonts w:eastAsia="Times" w:cstheme="minorHAnsi"/>
                <w:b/>
                <w:bCs/>
              </w:rPr>
            </w:pPr>
            <w:r>
              <w:rPr>
                <w:rFonts w:eastAsia="Times" w:cstheme="minorHAnsi"/>
                <w:b/>
                <w:bCs/>
              </w:rPr>
              <w:t>DATO ATTO</w:t>
            </w:r>
          </w:p>
        </w:tc>
        <w:tc>
          <w:tcPr>
            <w:tcW w:w="3500" w:type="pct"/>
            <w:shd w:val="clear" w:color="auto" w:fill="auto"/>
          </w:tcPr>
          <w:p w14:paraId="761DD676" w14:textId="03E768DC" w:rsidR="00FB03BE" w:rsidRPr="00A53F47" w:rsidRDefault="00112A80" w:rsidP="00112A80">
            <w:pPr>
              <w:widowControl w:val="0"/>
              <w:jc w:val="both"/>
              <w:rPr>
                <w:rFonts w:eastAsia="Times" w:cstheme="minorHAnsi"/>
                <w:bCs/>
              </w:rPr>
            </w:pPr>
            <w:r w:rsidRPr="00A53F47">
              <w:rPr>
                <w:rFonts w:eastAsia="Times" w:cstheme="minorHAnsi"/>
                <w:bCs/>
              </w:rPr>
              <w:t xml:space="preserve">che il contratto, ai sensi di quanto stabilito dall’art. 1, comma 3, del D.L. 95/2012, sarà sottoposto a condizione risolutiva nel caso di sopravvenuta disponibilità di una convenzione Consip S.p.A. avente ad oggetto servizi </w:t>
            </w:r>
            <w:r w:rsidRPr="00A53F47">
              <w:rPr>
                <w:rFonts w:eastAsia="Times" w:cstheme="minorHAnsi"/>
                <w:bCs/>
                <w:iCs/>
              </w:rPr>
              <w:t>[</w:t>
            </w:r>
            <w:r w:rsidRPr="00A53F47">
              <w:rPr>
                <w:rFonts w:eastAsia="Times" w:cstheme="minorHAnsi"/>
                <w:bCs/>
                <w:i/>
              </w:rPr>
              <w:t>o forniture</w:t>
            </w:r>
            <w:r w:rsidRPr="00A53F47">
              <w:rPr>
                <w:rFonts w:eastAsia="Times" w:cstheme="minorHAnsi"/>
                <w:bCs/>
                <w:iCs/>
              </w:rPr>
              <w:t xml:space="preserve">] </w:t>
            </w:r>
            <w:r w:rsidRPr="00A53F47">
              <w:rPr>
                <w:rFonts w:eastAsia="Times" w:cstheme="minorHAnsi"/>
                <w:bCs/>
              </w:rPr>
              <w:t>comparabili con quelli oggetto di affidamento;</w:t>
            </w:r>
          </w:p>
        </w:tc>
      </w:tr>
      <w:tr w:rsidR="00FB03BE" w:rsidRPr="00A53F47" w14:paraId="7BE31B5F" w14:textId="77777777" w:rsidTr="00273703">
        <w:trPr>
          <w:trHeight w:val="690"/>
        </w:trPr>
        <w:tc>
          <w:tcPr>
            <w:tcW w:w="1500" w:type="pct"/>
            <w:shd w:val="clear" w:color="auto" w:fill="auto"/>
          </w:tcPr>
          <w:p w14:paraId="5014449F" w14:textId="77777777" w:rsidR="00FB03BE" w:rsidRPr="00A53F47" w:rsidRDefault="00FB03BE" w:rsidP="009B1F29">
            <w:pPr>
              <w:rPr>
                <w:rFonts w:eastAsia="Calibri" w:cstheme="minorHAnsi"/>
                <w:b/>
              </w:rPr>
            </w:pPr>
            <w:r w:rsidRPr="00A53F47">
              <w:rPr>
                <w:rFonts w:eastAsia="Calibri" w:cstheme="minorHAnsi"/>
                <w:b/>
              </w:rPr>
              <w:t>PRESO ATTO</w:t>
            </w:r>
          </w:p>
        </w:tc>
        <w:tc>
          <w:tcPr>
            <w:tcW w:w="3500" w:type="pct"/>
            <w:shd w:val="clear" w:color="auto" w:fill="auto"/>
          </w:tcPr>
          <w:p w14:paraId="349965CC" w14:textId="4B1115F4" w:rsidR="00FB03BE" w:rsidRPr="00A53F47" w:rsidRDefault="00C223C0" w:rsidP="00112A80">
            <w:pPr>
              <w:tabs>
                <w:tab w:val="left" w:pos="7263"/>
              </w:tabs>
              <w:jc w:val="both"/>
              <w:rPr>
                <w:rFonts w:cstheme="minorHAnsi"/>
              </w:rPr>
            </w:pPr>
            <w:r w:rsidRPr="00A53F47">
              <w:rPr>
                <w:rFonts w:cstheme="minorHAnsi"/>
              </w:rPr>
              <w:t>che il RUP, ai sensi dell’art.</w:t>
            </w:r>
            <w:r w:rsidRPr="00A53F47">
              <w:rPr>
                <w:rFonts w:eastAsia="Calibri" w:cstheme="minorHAnsi"/>
              </w:rPr>
              <w:t xml:space="preserve"> 1, commi 65 e 67, della L. n. 266/2005,</w:t>
            </w:r>
            <w:r>
              <w:rPr>
                <w:rFonts w:eastAsia="Calibri" w:cstheme="minorHAnsi"/>
              </w:rPr>
              <w:t xml:space="preserve"> </w:t>
            </w:r>
            <w:r w:rsidRPr="00A53F47">
              <w:rPr>
                <w:rFonts w:cstheme="minorHAnsi"/>
              </w:rPr>
              <w:t xml:space="preserve">ha provveduto all’acquisizione del CIG, e che il contributo dovuto all’A.N.AC. </w:t>
            </w:r>
            <w:r>
              <w:rPr>
                <w:rFonts w:cstheme="minorHAnsi"/>
              </w:rPr>
              <w:t xml:space="preserve">dalla stazione appaltante </w:t>
            </w:r>
            <w:r w:rsidRPr="00A53F47">
              <w:rPr>
                <w:rFonts w:cstheme="minorHAnsi"/>
              </w:rPr>
              <w:t>risulta pari a € […] [</w:t>
            </w:r>
            <w:r w:rsidRPr="00A53F47">
              <w:rPr>
                <w:rFonts w:cstheme="minorHAnsi"/>
                <w:i/>
                <w:iCs/>
              </w:rPr>
              <w:t>in</w:t>
            </w:r>
            <w:r w:rsidRPr="00A53F47">
              <w:rPr>
                <w:rFonts w:cstheme="minorHAnsi"/>
                <w:i/>
              </w:rPr>
              <w:t xml:space="preserve"> caso di suddivisione dell’appalto in più lotti, indicare il contributo relativo a ciascun lotto</w:t>
            </w:r>
            <w:r w:rsidRPr="00A53F47">
              <w:rPr>
                <w:rFonts w:cstheme="minorHAnsi"/>
              </w:rPr>
              <w:t xml:space="preserve">], in base alla Deliberazione dell’A.N.AC. n. </w:t>
            </w:r>
            <w:r w:rsidR="00B758C6">
              <w:rPr>
                <w:rFonts w:cstheme="minorHAnsi"/>
              </w:rPr>
              <w:t>830 del 21 dicembre 2021</w:t>
            </w:r>
            <w:r w:rsidRPr="00A53F47">
              <w:rPr>
                <w:rFonts w:cstheme="minorHAnsi"/>
              </w:rPr>
              <w:t>;</w:t>
            </w:r>
          </w:p>
        </w:tc>
      </w:tr>
      <w:tr w:rsidR="00FB03BE" w:rsidRPr="00A53F47" w14:paraId="2B43EFF6" w14:textId="77777777" w:rsidTr="00880D59">
        <w:trPr>
          <w:trHeight w:val="438"/>
        </w:trPr>
        <w:tc>
          <w:tcPr>
            <w:tcW w:w="1500" w:type="pct"/>
            <w:shd w:val="clear" w:color="auto" w:fill="auto"/>
          </w:tcPr>
          <w:p w14:paraId="529E0AAA" w14:textId="77777777" w:rsidR="00FB03BE" w:rsidRPr="00A53F47" w:rsidRDefault="00FB03BE" w:rsidP="009B1F29">
            <w:pPr>
              <w:rPr>
                <w:rFonts w:eastAsia="Calibri" w:cstheme="minorHAnsi"/>
                <w:b/>
              </w:rPr>
            </w:pPr>
            <w:r w:rsidRPr="00A53F47">
              <w:rPr>
                <w:rFonts w:eastAsia="Calibri" w:cstheme="minorHAnsi"/>
                <w:b/>
              </w:rPr>
              <w:t>VISTI</w:t>
            </w:r>
          </w:p>
        </w:tc>
        <w:tc>
          <w:tcPr>
            <w:tcW w:w="3500" w:type="pct"/>
            <w:shd w:val="clear" w:color="auto" w:fill="auto"/>
          </w:tcPr>
          <w:p w14:paraId="140BFF0A" w14:textId="22FFF6AC" w:rsidR="00FB03BE" w:rsidRPr="00A53F47" w:rsidRDefault="00FB03BE" w:rsidP="00112A80">
            <w:pPr>
              <w:tabs>
                <w:tab w:val="left" w:pos="7263"/>
              </w:tabs>
              <w:jc w:val="both"/>
              <w:rPr>
                <w:rFonts w:eastAsia="Calibri" w:cstheme="minorHAnsi"/>
                <w:bCs/>
              </w:rPr>
            </w:pPr>
            <w:r w:rsidRPr="00A53F47">
              <w:rPr>
                <w:rFonts w:cstheme="minorHAnsi"/>
              </w:rPr>
              <w:t xml:space="preserve">gli schemi di </w:t>
            </w:r>
            <w:proofErr w:type="spellStart"/>
            <w:r w:rsidRPr="00A53F47">
              <w:rPr>
                <w:rFonts w:cstheme="minorHAnsi"/>
                <w:i/>
              </w:rPr>
              <w:t>lex</w:t>
            </w:r>
            <w:proofErr w:type="spellEnd"/>
            <w:r w:rsidRPr="00A53F47">
              <w:rPr>
                <w:rFonts w:cstheme="minorHAnsi"/>
                <w:i/>
              </w:rPr>
              <w:t xml:space="preserve"> </w:t>
            </w:r>
            <w:proofErr w:type="spellStart"/>
            <w:r w:rsidRPr="00A53F47">
              <w:rPr>
                <w:rFonts w:cstheme="minorHAnsi"/>
                <w:i/>
              </w:rPr>
              <w:t>specialis</w:t>
            </w:r>
            <w:proofErr w:type="spellEnd"/>
            <w:r w:rsidRPr="00A53F47">
              <w:rPr>
                <w:rFonts w:cstheme="minorHAnsi"/>
              </w:rPr>
              <w:t xml:space="preserve"> allegati al presente provvedimento;</w:t>
            </w:r>
          </w:p>
        </w:tc>
      </w:tr>
      <w:tr w:rsidR="00FB03BE" w:rsidRPr="00A53F47" w14:paraId="68B26019" w14:textId="77777777" w:rsidTr="00273703">
        <w:trPr>
          <w:trHeight w:val="690"/>
        </w:trPr>
        <w:tc>
          <w:tcPr>
            <w:tcW w:w="1500" w:type="pct"/>
            <w:shd w:val="clear" w:color="auto" w:fill="auto"/>
          </w:tcPr>
          <w:p w14:paraId="68597539" w14:textId="77777777" w:rsidR="00FB03BE" w:rsidRPr="00A53F47" w:rsidRDefault="00FB03BE" w:rsidP="009B1F29">
            <w:pPr>
              <w:rPr>
                <w:rFonts w:eastAsia="Calibri" w:cstheme="minorHAnsi"/>
                <w:b/>
              </w:rPr>
            </w:pPr>
            <w:r w:rsidRPr="00A53F47">
              <w:rPr>
                <w:rFonts w:eastAsia="Calibri" w:cstheme="minorHAnsi"/>
                <w:b/>
              </w:rPr>
              <w:t>VISTO</w:t>
            </w:r>
          </w:p>
        </w:tc>
        <w:tc>
          <w:tcPr>
            <w:tcW w:w="3500" w:type="pct"/>
            <w:shd w:val="clear" w:color="auto" w:fill="auto"/>
          </w:tcPr>
          <w:p w14:paraId="4AF30923" w14:textId="77777777" w:rsidR="00FB03BE" w:rsidRPr="00A53F47" w:rsidRDefault="00FB03BE" w:rsidP="00112A80">
            <w:pPr>
              <w:tabs>
                <w:tab w:val="left" w:pos="7263"/>
              </w:tabs>
              <w:jc w:val="both"/>
              <w:rPr>
                <w:rFonts w:eastAsia="Calibri" w:cstheme="minorHAnsi"/>
                <w:bCs/>
              </w:rPr>
            </w:pPr>
            <w:r w:rsidRPr="00A53F47">
              <w:rPr>
                <w:rFonts w:cstheme="minorHAnsi"/>
              </w:rPr>
              <w:t>l’elenco di operatori da invitare alla presente procedura, allegato al presente provvedimento;</w:t>
            </w:r>
          </w:p>
        </w:tc>
      </w:tr>
      <w:tr w:rsidR="00FB03BE" w:rsidRPr="00A53F47" w14:paraId="6EECA644" w14:textId="77777777" w:rsidTr="00273703">
        <w:trPr>
          <w:trHeight w:val="690"/>
        </w:trPr>
        <w:tc>
          <w:tcPr>
            <w:tcW w:w="1500" w:type="pct"/>
            <w:shd w:val="clear" w:color="auto" w:fill="auto"/>
          </w:tcPr>
          <w:p w14:paraId="1E1D9DDD" w14:textId="77777777" w:rsidR="00FB03BE" w:rsidRPr="00A53F47" w:rsidRDefault="00FB03BE" w:rsidP="009B1F29">
            <w:pPr>
              <w:rPr>
                <w:rFonts w:eastAsia="Calibri" w:cstheme="minorHAnsi"/>
                <w:b/>
              </w:rPr>
            </w:pPr>
            <w:r w:rsidRPr="00A53F47">
              <w:rPr>
                <w:rFonts w:eastAsia="Calibri" w:cstheme="minorHAnsi"/>
                <w:b/>
              </w:rPr>
              <w:t xml:space="preserve">CONSIDERATO </w:t>
            </w:r>
          </w:p>
        </w:tc>
        <w:tc>
          <w:tcPr>
            <w:tcW w:w="3500" w:type="pct"/>
            <w:shd w:val="clear" w:color="auto" w:fill="auto"/>
          </w:tcPr>
          <w:p w14:paraId="713DE7A5" w14:textId="4B04D730" w:rsidR="00FB03BE" w:rsidRPr="00A53F47" w:rsidRDefault="00FB03BE" w:rsidP="00112A80">
            <w:pPr>
              <w:tabs>
                <w:tab w:val="left" w:pos="7263"/>
              </w:tabs>
              <w:jc w:val="both"/>
              <w:rPr>
                <w:rFonts w:eastAsia="Calibri" w:cstheme="minorHAnsi"/>
                <w:bCs/>
              </w:rPr>
            </w:pPr>
            <w:r w:rsidRPr="00A53F47">
              <w:rPr>
                <w:rFonts w:eastAsia="Calibri" w:cstheme="minorHAnsi"/>
                <w:bCs/>
              </w:rPr>
              <w:t>che gli importi di cui al presente provvedimento</w:t>
            </w:r>
            <w:r w:rsidR="00F55BA2" w:rsidRPr="00A53F47">
              <w:rPr>
                <w:rFonts w:eastAsia="Calibri" w:cstheme="minorHAnsi"/>
                <w:bCs/>
              </w:rPr>
              <w:t xml:space="preserve">, </w:t>
            </w:r>
            <w:r w:rsidRPr="00A53F47">
              <w:rPr>
                <w:rFonts w:eastAsia="Calibri" w:cstheme="minorHAnsi"/>
                <w:bCs/>
              </w:rPr>
              <w:t xml:space="preserve">pari ad € […], oltre </w:t>
            </w:r>
            <w:r w:rsidR="00112A80" w:rsidRPr="00A53F47">
              <w:rPr>
                <w:rFonts w:eastAsia="Calibri" w:cstheme="minorHAnsi"/>
                <w:bCs/>
              </w:rPr>
              <w:t>IVA</w:t>
            </w:r>
            <w:r w:rsidRPr="00A53F47">
              <w:rPr>
                <w:rFonts w:eastAsia="Calibri" w:cstheme="minorHAnsi"/>
                <w:bCs/>
              </w:rPr>
              <w:t xml:space="preserve"> (pari a € […] I</w:t>
            </w:r>
            <w:r w:rsidR="00112A80" w:rsidRPr="00A53F47">
              <w:rPr>
                <w:rFonts w:eastAsia="Calibri" w:cstheme="minorHAnsi"/>
                <w:bCs/>
              </w:rPr>
              <w:t>VA</w:t>
            </w:r>
            <w:r w:rsidRPr="00A53F47">
              <w:rPr>
                <w:rFonts w:eastAsia="Calibri" w:cstheme="minorHAnsi"/>
                <w:bCs/>
              </w:rPr>
              <w:t xml:space="preserve"> compresa)</w:t>
            </w:r>
            <w:r w:rsidR="00F55BA2" w:rsidRPr="00A53F47">
              <w:rPr>
                <w:rFonts w:eastAsia="Calibri" w:cstheme="minorHAnsi"/>
                <w:bCs/>
              </w:rPr>
              <w:t>,</w:t>
            </w:r>
            <w:r w:rsidRPr="00A53F47">
              <w:rPr>
                <w:rFonts w:eastAsia="Calibri" w:cstheme="minorHAnsi"/>
                <w:bCs/>
              </w:rPr>
              <w:t xml:space="preserve"> trovano copertura nel bilancio di previsione per l’anno […]; </w:t>
            </w:r>
          </w:p>
        </w:tc>
      </w:tr>
    </w:tbl>
    <w:p w14:paraId="07B36C54" w14:textId="77777777" w:rsidR="00FB03BE" w:rsidRPr="00A53F47" w:rsidRDefault="00FB03BE" w:rsidP="00FB03BE">
      <w:pPr>
        <w:rPr>
          <w:rFonts w:cstheme="minorHAnsi"/>
        </w:rPr>
      </w:pPr>
    </w:p>
    <w:p w14:paraId="094F7C1B" w14:textId="791BF847" w:rsidR="00FB03BE" w:rsidRPr="00A53F47" w:rsidRDefault="00FB03BE" w:rsidP="00FB03BE">
      <w:pPr>
        <w:jc w:val="both"/>
        <w:rPr>
          <w:rFonts w:cstheme="minorHAnsi"/>
          <w:kern w:val="2"/>
        </w:rPr>
      </w:pPr>
      <w:r w:rsidRPr="00A53F47">
        <w:rPr>
          <w:rFonts w:cstheme="minorHAnsi"/>
          <w:kern w:val="2"/>
        </w:rPr>
        <w:t xml:space="preserve">nell’osservanza delle disposizioni di cui alla </w:t>
      </w:r>
      <w:r w:rsidR="00112A80" w:rsidRPr="00A53F47">
        <w:rPr>
          <w:rFonts w:cstheme="minorHAnsi"/>
          <w:kern w:val="2"/>
        </w:rPr>
        <w:t>L.</w:t>
      </w:r>
      <w:r w:rsidRPr="00A53F47">
        <w:rPr>
          <w:rFonts w:cstheme="minorHAnsi"/>
          <w:kern w:val="2"/>
        </w:rPr>
        <w:t xml:space="preserve"> 6 novembre 2012, n. 190, recante «</w:t>
      </w:r>
      <w:r w:rsidRPr="00A53F47">
        <w:rPr>
          <w:rFonts w:cstheme="minorHAnsi"/>
          <w:i/>
          <w:kern w:val="2"/>
        </w:rPr>
        <w:t>Disposizioni per la prevenzione e la repressione della corruzione e dell’illegalità della Pubblica Amministrazione</w:t>
      </w:r>
      <w:r w:rsidRPr="00A53F47">
        <w:rPr>
          <w:rFonts w:cstheme="minorHAnsi"/>
          <w:kern w:val="2"/>
        </w:rPr>
        <w:t>»,</w:t>
      </w:r>
    </w:p>
    <w:p w14:paraId="54C3E5C5" w14:textId="77777777" w:rsidR="008A0F10" w:rsidRPr="00A53F47" w:rsidRDefault="008A0F10" w:rsidP="00FB03BE">
      <w:pPr>
        <w:jc w:val="both"/>
        <w:rPr>
          <w:rFonts w:cstheme="minorHAnsi"/>
          <w:kern w:val="2"/>
        </w:rPr>
      </w:pPr>
    </w:p>
    <w:p w14:paraId="4958C404" w14:textId="77777777" w:rsidR="00FB03BE" w:rsidRPr="00A53F47" w:rsidRDefault="00FB03BE" w:rsidP="00FB03BE">
      <w:pPr>
        <w:jc w:val="center"/>
        <w:rPr>
          <w:rFonts w:cstheme="minorHAnsi"/>
          <w:b/>
          <w:bCs/>
        </w:rPr>
      </w:pPr>
      <w:r w:rsidRPr="00A53F47">
        <w:rPr>
          <w:rFonts w:cstheme="minorHAnsi"/>
          <w:b/>
          <w:bCs/>
        </w:rPr>
        <w:t>DETERMINA</w:t>
      </w:r>
    </w:p>
    <w:p w14:paraId="6D64ADBC" w14:textId="77777777" w:rsidR="00FB03BE" w:rsidRPr="00A53F47" w:rsidRDefault="00FB03BE" w:rsidP="00FB03BE">
      <w:pPr>
        <w:rPr>
          <w:rFonts w:cstheme="minorHAnsi"/>
          <w:b/>
          <w:bCs/>
        </w:rPr>
      </w:pPr>
    </w:p>
    <w:p w14:paraId="4A69EECC" w14:textId="4110A6DE" w:rsidR="00FB03BE" w:rsidRPr="00A53F47" w:rsidRDefault="00FB03BE" w:rsidP="00FB03BE">
      <w:pPr>
        <w:suppressAutoHyphens/>
        <w:jc w:val="both"/>
        <w:rPr>
          <w:rFonts w:eastAsia="Times New Roman" w:cstheme="minorHAnsi"/>
          <w:lang w:eastAsia="zh-CN"/>
        </w:rPr>
      </w:pPr>
      <w:r w:rsidRPr="00A53F47">
        <w:rPr>
          <w:rFonts w:eastAsia="Times New Roman" w:cstheme="minorHAnsi"/>
          <w:lang w:eastAsia="zh-CN"/>
        </w:rPr>
        <w:t>per i motivi espressi nella premessa, che si intendono integralmente richiamati:</w:t>
      </w:r>
    </w:p>
    <w:p w14:paraId="36DE5BDB" w14:textId="77777777" w:rsidR="00112A80" w:rsidRPr="00A53F47" w:rsidRDefault="00112A80" w:rsidP="00FB03BE">
      <w:pPr>
        <w:suppressAutoHyphens/>
        <w:jc w:val="both"/>
        <w:rPr>
          <w:rFonts w:eastAsia="Times New Roman" w:cstheme="minorHAnsi"/>
          <w:lang w:eastAsia="zh-CN"/>
        </w:rPr>
      </w:pPr>
    </w:p>
    <w:p w14:paraId="5CFAD85B" w14:textId="40D0B068" w:rsidR="00FB03BE" w:rsidRPr="00A53F47" w:rsidRDefault="00FB03BE" w:rsidP="001A7868">
      <w:pPr>
        <w:pStyle w:val="Paragrafoelenco"/>
        <w:numPr>
          <w:ilvl w:val="0"/>
          <w:numId w:val="29"/>
        </w:numPr>
        <w:ind w:hanging="436"/>
        <w:contextualSpacing w:val="0"/>
        <w:jc w:val="both"/>
        <w:rPr>
          <w:rFonts w:cstheme="minorHAnsi"/>
          <w:bCs/>
        </w:rPr>
      </w:pPr>
      <w:r w:rsidRPr="00A53F47">
        <w:rPr>
          <w:rFonts w:cstheme="minorHAnsi"/>
          <w:bCs/>
        </w:rPr>
        <w:t xml:space="preserve">di autorizzare, ai sensi dell’art. 36, comma 2, lett. b) del </w:t>
      </w:r>
      <w:proofErr w:type="spellStart"/>
      <w:r w:rsidRPr="00A53F47">
        <w:rPr>
          <w:rFonts w:cstheme="minorHAnsi"/>
          <w:bCs/>
        </w:rPr>
        <w:t>D.Lgs.</w:t>
      </w:r>
      <w:proofErr w:type="spellEnd"/>
      <w:r w:rsidRPr="00A53F47">
        <w:rPr>
          <w:rFonts w:cstheme="minorHAnsi"/>
          <w:bCs/>
        </w:rPr>
        <w:t xml:space="preserve"> 50/2016, l’indizione della procedura comparativa per l’acquisizione di servizi [</w:t>
      </w:r>
      <w:r w:rsidRPr="00A53F47">
        <w:rPr>
          <w:rFonts w:cstheme="minorHAnsi"/>
          <w:bCs/>
          <w:i/>
        </w:rPr>
        <w:t>o forniture</w:t>
      </w:r>
      <w:r w:rsidRPr="00A53F47">
        <w:rPr>
          <w:rFonts w:cstheme="minorHAnsi"/>
          <w:bCs/>
        </w:rPr>
        <w:t>] aventi ad oggetto […], [</w:t>
      </w:r>
      <w:r w:rsidRPr="00A53F47">
        <w:rPr>
          <w:rFonts w:cstheme="minorHAnsi"/>
          <w:bCs/>
          <w:i/>
        </w:rPr>
        <w:t>eventuale, solo in caso di suddivisione in lotti</w:t>
      </w:r>
      <w:r w:rsidRPr="00A53F47">
        <w:rPr>
          <w:rFonts w:cstheme="minorHAnsi"/>
          <w:bCs/>
        </w:rPr>
        <w:t xml:space="preserve">] </w:t>
      </w:r>
      <w:r w:rsidRPr="00A53F47">
        <w:rPr>
          <w:rFonts w:eastAsia="Times" w:cstheme="minorHAnsi"/>
        </w:rPr>
        <w:t>suddivisa in n. […] lotti;</w:t>
      </w:r>
    </w:p>
    <w:p w14:paraId="1E4B0981" w14:textId="77777777" w:rsidR="00FB03BE" w:rsidRPr="00A53F47" w:rsidRDefault="00FB03BE" w:rsidP="001A7868">
      <w:pPr>
        <w:pStyle w:val="Paragrafoelenco"/>
        <w:numPr>
          <w:ilvl w:val="0"/>
          <w:numId w:val="29"/>
        </w:numPr>
        <w:ind w:hanging="436"/>
        <w:contextualSpacing w:val="0"/>
        <w:jc w:val="both"/>
        <w:rPr>
          <w:rFonts w:cstheme="minorHAnsi"/>
          <w:bCs/>
        </w:rPr>
      </w:pPr>
      <w:r w:rsidRPr="00A53F47">
        <w:rPr>
          <w:rFonts w:cstheme="minorHAnsi"/>
        </w:rPr>
        <w:lastRenderedPageBreak/>
        <w:t>di porre a base di procedura l’importo massimo di € […]</w:t>
      </w:r>
      <w:r w:rsidRPr="00A53F47" w:rsidDel="00674E82">
        <w:rPr>
          <w:rFonts w:cstheme="minorHAnsi"/>
          <w:i/>
        </w:rPr>
        <w:t xml:space="preserve"> </w:t>
      </w:r>
      <w:r w:rsidRPr="00A53F47">
        <w:rPr>
          <w:rFonts w:cstheme="minorHAnsi"/>
        </w:rPr>
        <w:t>(Euro [</w:t>
      </w:r>
      <w:proofErr w:type="gramStart"/>
      <w:r w:rsidRPr="00A53F47">
        <w:rPr>
          <w:rFonts w:cstheme="minorHAnsi"/>
        </w:rPr>
        <w:t>…]/</w:t>
      </w:r>
      <w:proofErr w:type="gramEnd"/>
      <w:r w:rsidRPr="00A53F47">
        <w:rPr>
          <w:rFonts w:cstheme="minorHAnsi"/>
        </w:rPr>
        <w:t>00), al netto di IVA e/o di altre imposte e contributi di legge, di cui € […] per oneri di sicurezza per l’eliminazione dei rischi di interferenza, non soggetti a ribasso, ed € […] per costi per la manodopera, [</w:t>
      </w:r>
      <w:r w:rsidRPr="00A53F47">
        <w:rPr>
          <w:rFonts w:cstheme="minorHAnsi"/>
          <w:i/>
        </w:rPr>
        <w:t>eventuale</w:t>
      </w:r>
      <w:r w:rsidRPr="00A53F47">
        <w:rPr>
          <w:rFonts w:cstheme="minorHAnsi"/>
        </w:rPr>
        <w:t>] così ripartito tra i n. […] lotti di gara:</w:t>
      </w:r>
    </w:p>
    <w:p w14:paraId="3FB869AA" w14:textId="77777777" w:rsidR="00FB03BE" w:rsidRPr="00A53F47" w:rsidRDefault="00FB03BE" w:rsidP="00CC61A6">
      <w:pPr>
        <w:numPr>
          <w:ilvl w:val="0"/>
          <w:numId w:val="89"/>
        </w:numPr>
        <w:ind w:left="1134" w:hanging="425"/>
        <w:jc w:val="both"/>
        <w:rPr>
          <w:rFonts w:cstheme="minorHAnsi"/>
        </w:rPr>
      </w:pPr>
      <w:r w:rsidRPr="00A53F47">
        <w:rPr>
          <w:rFonts w:cstheme="minorHAnsi"/>
        </w:rPr>
        <w:t xml:space="preserve">Lotto 1: € </w:t>
      </w:r>
      <w:r w:rsidRPr="00A53F47">
        <w:rPr>
          <w:rFonts w:cstheme="minorHAnsi"/>
          <w:bCs/>
          <w:color w:val="44546A"/>
        </w:rPr>
        <w:t>[…]</w:t>
      </w:r>
      <w:r w:rsidRPr="00A53F47">
        <w:rPr>
          <w:rFonts w:cstheme="minorHAnsi"/>
        </w:rPr>
        <w:t>, IVA esclusa, di cui € […] per oneri di sicurezza per l’eliminazione dei rischi di interferenza, non soggetti a ribasso, ed € […] per costi relativi alla manodopera;</w:t>
      </w:r>
    </w:p>
    <w:p w14:paraId="20BA6365" w14:textId="77777777" w:rsidR="00FB03BE" w:rsidRPr="00A53F47" w:rsidRDefault="00FB03BE" w:rsidP="00CC61A6">
      <w:pPr>
        <w:numPr>
          <w:ilvl w:val="0"/>
          <w:numId w:val="89"/>
        </w:numPr>
        <w:ind w:left="1134" w:hanging="425"/>
        <w:jc w:val="both"/>
        <w:rPr>
          <w:rFonts w:cstheme="minorHAnsi"/>
        </w:rPr>
      </w:pPr>
      <w:r w:rsidRPr="00A53F47">
        <w:rPr>
          <w:rFonts w:cstheme="minorHAnsi"/>
        </w:rPr>
        <w:t>[…]</w:t>
      </w:r>
    </w:p>
    <w:p w14:paraId="2983DBDB" w14:textId="77777777" w:rsidR="00FB03BE" w:rsidRPr="00A53F47" w:rsidRDefault="00FB03BE" w:rsidP="001A7868">
      <w:pPr>
        <w:pStyle w:val="Paragrafoelenco"/>
        <w:numPr>
          <w:ilvl w:val="0"/>
          <w:numId w:val="29"/>
        </w:numPr>
        <w:ind w:hanging="436"/>
        <w:contextualSpacing w:val="0"/>
        <w:jc w:val="both"/>
        <w:rPr>
          <w:rFonts w:cstheme="minorHAnsi"/>
        </w:rPr>
      </w:pPr>
      <w:r w:rsidRPr="00A53F47">
        <w:rPr>
          <w:rFonts w:cstheme="minorHAnsi"/>
        </w:rPr>
        <w:t>di invitare alla procedura in questione gli operatori indicati nell’elenco allegato al presente provvedimento;</w:t>
      </w:r>
    </w:p>
    <w:p w14:paraId="429622F2" w14:textId="439C8AE7" w:rsidR="00FB03BE" w:rsidRPr="00A53F47" w:rsidRDefault="00FB03BE" w:rsidP="001A7868">
      <w:pPr>
        <w:pStyle w:val="Paragrafoelenco"/>
        <w:numPr>
          <w:ilvl w:val="0"/>
          <w:numId w:val="29"/>
        </w:numPr>
        <w:ind w:hanging="436"/>
        <w:contextualSpacing w:val="0"/>
        <w:jc w:val="both"/>
        <w:rPr>
          <w:rFonts w:cstheme="minorHAnsi"/>
        </w:rPr>
      </w:pPr>
      <w:r w:rsidRPr="00A53F47">
        <w:rPr>
          <w:rFonts w:cstheme="minorHAnsi"/>
          <w:bCs/>
        </w:rPr>
        <w:t>di assumere che, ai fini della selezione dell’offerta migliore, venga applicato il criterio</w:t>
      </w:r>
      <w:r w:rsidR="00F55BA2" w:rsidRPr="00A53F47">
        <w:rPr>
          <w:rFonts w:cstheme="minorHAnsi"/>
          <w:bCs/>
        </w:rPr>
        <w:t xml:space="preserve"> </w:t>
      </w:r>
      <w:r w:rsidRPr="00A53F47">
        <w:rPr>
          <w:rFonts w:cstheme="minorHAnsi"/>
          <w:bCs/>
        </w:rPr>
        <w:t>[…];</w:t>
      </w:r>
    </w:p>
    <w:p w14:paraId="14C77535" w14:textId="77777777" w:rsidR="00FB03BE" w:rsidRPr="00A53F47" w:rsidRDefault="00FB03BE" w:rsidP="001A7868">
      <w:pPr>
        <w:pStyle w:val="Paragrafoelenco"/>
        <w:numPr>
          <w:ilvl w:val="0"/>
          <w:numId w:val="29"/>
        </w:numPr>
        <w:ind w:hanging="436"/>
        <w:contextualSpacing w:val="0"/>
        <w:jc w:val="both"/>
        <w:rPr>
          <w:rFonts w:cstheme="minorHAnsi"/>
        </w:rPr>
      </w:pPr>
      <w:r w:rsidRPr="00A53F47">
        <w:rPr>
          <w:rFonts w:eastAsia="Times" w:cstheme="minorHAnsi"/>
          <w:bCs/>
        </w:rPr>
        <w:t xml:space="preserve">di approvare a tal fine la documentazione di </w:t>
      </w:r>
      <w:proofErr w:type="spellStart"/>
      <w:r w:rsidRPr="00A53F47">
        <w:rPr>
          <w:rFonts w:eastAsia="Times" w:cstheme="minorHAnsi"/>
          <w:bCs/>
          <w:i/>
        </w:rPr>
        <w:t>lex</w:t>
      </w:r>
      <w:proofErr w:type="spellEnd"/>
      <w:r w:rsidRPr="00A53F47">
        <w:rPr>
          <w:rFonts w:eastAsia="Times" w:cstheme="minorHAnsi"/>
          <w:bCs/>
          <w:i/>
        </w:rPr>
        <w:t xml:space="preserve"> </w:t>
      </w:r>
      <w:proofErr w:type="spellStart"/>
      <w:r w:rsidRPr="00A53F47">
        <w:rPr>
          <w:rFonts w:eastAsia="Times" w:cstheme="minorHAnsi"/>
          <w:bCs/>
          <w:i/>
        </w:rPr>
        <w:t>specialis</w:t>
      </w:r>
      <w:proofErr w:type="spellEnd"/>
      <w:r w:rsidRPr="00A53F47">
        <w:rPr>
          <w:rFonts w:eastAsia="Times" w:cstheme="minorHAnsi"/>
          <w:bCs/>
        </w:rPr>
        <w:t xml:space="preserve"> allegata;</w:t>
      </w:r>
    </w:p>
    <w:p w14:paraId="42E83D2F" w14:textId="77777777" w:rsidR="00FB03BE" w:rsidRPr="00A53F47" w:rsidRDefault="00FB03BE" w:rsidP="001A7868">
      <w:pPr>
        <w:pStyle w:val="Paragrafoelenco"/>
        <w:numPr>
          <w:ilvl w:val="0"/>
          <w:numId w:val="29"/>
        </w:numPr>
        <w:ind w:hanging="436"/>
        <w:contextualSpacing w:val="0"/>
        <w:jc w:val="both"/>
        <w:rPr>
          <w:rFonts w:cstheme="minorHAnsi"/>
          <w:bCs/>
        </w:rPr>
      </w:pPr>
      <w:r w:rsidRPr="00A53F47">
        <w:rPr>
          <w:rFonts w:cstheme="minorHAnsi"/>
          <w:bCs/>
        </w:rPr>
        <w:t>di autorizzare la spesa complessiva € […] IVA inclusa da imputare sul capitolo […] dell’esercizio finanziario […];</w:t>
      </w:r>
    </w:p>
    <w:p w14:paraId="62800020" w14:textId="303667D5" w:rsidR="00FB03BE" w:rsidRPr="00A53F47" w:rsidRDefault="00112A80" w:rsidP="001A7868">
      <w:pPr>
        <w:numPr>
          <w:ilvl w:val="0"/>
          <w:numId w:val="18"/>
        </w:numPr>
        <w:suppressAutoHyphens/>
        <w:ind w:hanging="436"/>
        <w:jc w:val="both"/>
        <w:rPr>
          <w:rFonts w:cstheme="minorHAnsi"/>
          <w:bCs/>
        </w:rPr>
      </w:pPr>
      <w:r w:rsidRPr="00A53F47">
        <w:rPr>
          <w:rFonts w:eastAsia="Calibri" w:cstheme="minorHAnsi"/>
          <w:iCs/>
        </w:rPr>
        <w:t>[</w:t>
      </w:r>
      <w:r w:rsidR="00FB03BE" w:rsidRPr="00A53F47">
        <w:rPr>
          <w:rFonts w:eastAsia="Calibri" w:cstheme="minorHAnsi"/>
          <w:i/>
        </w:rPr>
        <w:t xml:space="preserve">nel caso in cui il RUP sia stato già indicato nell’atto di programmazione, come previsto dall’art. 31, comma 1, del </w:t>
      </w:r>
      <w:proofErr w:type="spellStart"/>
      <w:r w:rsidR="00FB03BE" w:rsidRPr="00A53F47">
        <w:rPr>
          <w:rFonts w:eastAsia="Calibri" w:cstheme="minorHAnsi"/>
          <w:i/>
        </w:rPr>
        <w:t>D.Lgs.</w:t>
      </w:r>
      <w:proofErr w:type="spellEnd"/>
      <w:r w:rsidR="00FB03BE" w:rsidRPr="00A53F47">
        <w:rPr>
          <w:rFonts w:eastAsia="Calibri" w:cstheme="minorHAnsi"/>
          <w:i/>
        </w:rPr>
        <w:t xml:space="preserve"> 50/2016</w:t>
      </w:r>
      <w:r w:rsidR="00FB03BE" w:rsidRPr="00A53F47">
        <w:rPr>
          <w:rFonts w:eastAsia="Calibri" w:cstheme="minorHAnsi"/>
        </w:rPr>
        <w:t xml:space="preserve">] </w:t>
      </w:r>
      <w:r w:rsidR="00FB03BE" w:rsidRPr="00A53F47">
        <w:rPr>
          <w:rFonts w:cstheme="minorHAnsi"/>
          <w:bCs/>
        </w:rPr>
        <w:t xml:space="preserve">di confermare il Dott. […] quale Responsabile Unico del Procedimento, ai sensi dell’art. 31 del </w:t>
      </w:r>
      <w:proofErr w:type="spellStart"/>
      <w:r w:rsidR="00FB03BE" w:rsidRPr="00A53F47">
        <w:rPr>
          <w:rFonts w:cstheme="minorHAnsi"/>
          <w:bCs/>
        </w:rPr>
        <w:t>D.Lgs.</w:t>
      </w:r>
      <w:proofErr w:type="spellEnd"/>
      <w:r w:rsidR="00FB03BE" w:rsidRPr="00A53F47">
        <w:rPr>
          <w:rFonts w:cstheme="minorHAnsi"/>
          <w:bCs/>
        </w:rPr>
        <w:t xml:space="preserve"> 50/2016, già indicato come RUP della presente procedura nell’ambito dell’atto di programmazione adottato ai sensi dell’art. 21, comma 1, del </w:t>
      </w:r>
      <w:proofErr w:type="spellStart"/>
      <w:r w:rsidR="00FB03BE" w:rsidRPr="00A53F47">
        <w:rPr>
          <w:rFonts w:cstheme="minorHAnsi"/>
          <w:bCs/>
        </w:rPr>
        <w:t>D.Lgs.</w:t>
      </w:r>
      <w:proofErr w:type="spellEnd"/>
      <w:r w:rsidR="00FB03BE" w:rsidRPr="00A53F47">
        <w:rPr>
          <w:rFonts w:cstheme="minorHAnsi"/>
          <w:bCs/>
        </w:rPr>
        <w:t xml:space="preserve"> 50/2016;</w:t>
      </w:r>
    </w:p>
    <w:p w14:paraId="6391B379" w14:textId="77777777" w:rsidR="00FB03BE" w:rsidRPr="00A53F47" w:rsidRDefault="00FB03BE" w:rsidP="00133F14">
      <w:pPr>
        <w:suppressAutoHyphens/>
        <w:ind w:left="720" w:hanging="12"/>
        <w:jc w:val="both"/>
        <w:rPr>
          <w:rFonts w:cstheme="minorHAnsi"/>
          <w:bCs/>
        </w:rPr>
      </w:pPr>
      <w:r w:rsidRPr="00A53F47">
        <w:rPr>
          <w:rFonts w:eastAsia="Calibri" w:cstheme="minorHAnsi"/>
        </w:rPr>
        <w:t>[</w:t>
      </w:r>
      <w:r w:rsidRPr="00A53F47">
        <w:rPr>
          <w:rFonts w:eastAsia="Calibri" w:cstheme="minorHAnsi"/>
          <w:i/>
        </w:rPr>
        <w:t>in alternativa, nel caso in cui il RUP non sia stato indicato nell’atto di programmazione</w:t>
      </w:r>
      <w:r w:rsidRPr="00A53F47">
        <w:rPr>
          <w:rFonts w:eastAsia="Calibri" w:cstheme="minorHAnsi"/>
        </w:rPr>
        <w:t xml:space="preserve">] </w:t>
      </w:r>
      <w:r w:rsidRPr="00A53F47">
        <w:rPr>
          <w:rFonts w:cstheme="minorHAnsi"/>
          <w:bCs/>
        </w:rPr>
        <w:t xml:space="preserve">di nominare il Dott. […] quale Responsabile Unico del Procedimento, ai sensi dell’art. 31 del </w:t>
      </w:r>
      <w:proofErr w:type="spellStart"/>
      <w:r w:rsidRPr="00A53F47">
        <w:rPr>
          <w:rFonts w:cstheme="minorHAnsi"/>
          <w:bCs/>
        </w:rPr>
        <w:t>D.Lgs.</w:t>
      </w:r>
      <w:proofErr w:type="spellEnd"/>
      <w:r w:rsidRPr="00A53F47">
        <w:rPr>
          <w:rFonts w:cstheme="minorHAnsi"/>
          <w:bCs/>
        </w:rPr>
        <w:t xml:space="preserve"> 50/2016;</w:t>
      </w:r>
    </w:p>
    <w:p w14:paraId="679F1FB7" w14:textId="77777777" w:rsidR="00FB03BE" w:rsidRPr="00A53F47" w:rsidRDefault="00FB03BE" w:rsidP="001A7868">
      <w:pPr>
        <w:numPr>
          <w:ilvl w:val="0"/>
          <w:numId w:val="18"/>
        </w:numPr>
        <w:suppressAutoHyphens/>
        <w:ind w:hanging="436"/>
        <w:jc w:val="both"/>
        <w:rPr>
          <w:rFonts w:cstheme="minorHAnsi"/>
          <w:bCs/>
        </w:rPr>
      </w:pPr>
      <w:r w:rsidRPr="00A53F47">
        <w:rPr>
          <w:rFonts w:cstheme="minorHAnsi"/>
          <w:bCs/>
        </w:rPr>
        <w:t>che il presente provvedimento sarà pubblicato sul sito internet dell’Istituzione Scolastica ai sensi della normativa sulla trasparenza.</w:t>
      </w:r>
    </w:p>
    <w:p w14:paraId="3EE40C13" w14:textId="77777777" w:rsidR="00154F42" w:rsidRPr="00A53F47" w:rsidRDefault="00154F42" w:rsidP="00DA14DE">
      <w:pPr>
        <w:rPr>
          <w:rFonts w:eastAsia="Times New Roman" w:cstheme="minorHAnsi"/>
          <w:b/>
          <w:bCs/>
          <w:lang w:eastAsia="it-IT"/>
        </w:rPr>
      </w:pPr>
    </w:p>
    <w:p w14:paraId="4DB0194E" w14:textId="77777777" w:rsidR="00154F42" w:rsidRPr="00A53F47" w:rsidRDefault="00154F42" w:rsidP="00154F42">
      <w:pPr>
        <w:ind w:left="2124" w:firstLine="708"/>
        <w:jc w:val="right"/>
        <w:rPr>
          <w:rFonts w:eastAsia="Times New Roman" w:cstheme="minorHAnsi"/>
          <w:b/>
          <w:bCs/>
          <w:lang w:eastAsia="it-IT"/>
        </w:rPr>
      </w:pPr>
    </w:p>
    <w:p w14:paraId="77C7AE75" w14:textId="77777777" w:rsidR="00154F42" w:rsidRPr="00A53F47" w:rsidRDefault="00154F42" w:rsidP="00154F42">
      <w:pPr>
        <w:ind w:left="2124" w:firstLine="708"/>
        <w:jc w:val="right"/>
        <w:rPr>
          <w:rFonts w:eastAsia="Times New Roman" w:cstheme="minorHAnsi"/>
          <w:b/>
          <w:bCs/>
          <w:lang w:eastAsia="it-IT"/>
        </w:rPr>
      </w:pPr>
      <w:r w:rsidRPr="00A53F47">
        <w:rPr>
          <w:rFonts w:eastAsia="Times New Roman" w:cstheme="minorHAnsi"/>
          <w:b/>
          <w:bCs/>
          <w:lang w:eastAsia="it-IT"/>
        </w:rPr>
        <w:t xml:space="preserve">IL DIRIGENTE SCOLASTICO </w:t>
      </w:r>
    </w:p>
    <w:p w14:paraId="427CB8A3" w14:textId="77777777" w:rsidR="00154F42" w:rsidRPr="00A53F47" w:rsidRDefault="00154F42" w:rsidP="00154F42">
      <w:pPr>
        <w:ind w:left="7080" w:firstLine="708"/>
        <w:jc w:val="center"/>
        <w:rPr>
          <w:rFonts w:eastAsia="Times New Roman" w:cstheme="minorHAnsi"/>
          <w:b/>
          <w:bCs/>
          <w:lang w:eastAsia="it-IT"/>
        </w:rPr>
      </w:pPr>
      <w:r w:rsidRPr="00A53F47">
        <w:rPr>
          <w:rFonts w:eastAsia="Times New Roman" w:cstheme="minorHAnsi"/>
          <w:b/>
          <w:bCs/>
          <w:lang w:eastAsia="it-IT"/>
        </w:rPr>
        <w:t>[…]</w:t>
      </w:r>
    </w:p>
    <w:p w14:paraId="45C4220D" w14:textId="77777777" w:rsidR="0014763A" w:rsidRPr="00A53F47" w:rsidRDefault="0014763A" w:rsidP="00864A4E">
      <w:pPr>
        <w:ind w:left="7080" w:firstLine="708"/>
        <w:jc w:val="center"/>
        <w:rPr>
          <w:rFonts w:eastAsia="Times New Roman" w:cstheme="minorHAnsi"/>
          <w:b/>
          <w:bCs/>
          <w:lang w:eastAsia="it-IT"/>
        </w:rPr>
      </w:pPr>
    </w:p>
    <w:p w14:paraId="105B2897" w14:textId="77777777" w:rsidR="004A257C" w:rsidRPr="00A53F47" w:rsidRDefault="004A257C" w:rsidP="00864A4E">
      <w:pPr>
        <w:ind w:left="7080" w:firstLine="708"/>
        <w:jc w:val="center"/>
        <w:rPr>
          <w:rFonts w:eastAsia="Times New Roman" w:cstheme="minorHAnsi"/>
          <w:b/>
          <w:bCs/>
          <w:lang w:eastAsia="it-IT"/>
        </w:rPr>
      </w:pPr>
      <w:r w:rsidRPr="00A53F47">
        <w:rPr>
          <w:rFonts w:eastAsia="Times New Roman" w:cstheme="minorHAnsi"/>
          <w:b/>
          <w:bCs/>
          <w:lang w:eastAsia="it-IT"/>
        </w:rPr>
        <w:br w:type="page"/>
      </w:r>
    </w:p>
    <w:p w14:paraId="1430D07F" w14:textId="77777777" w:rsidR="0014763A" w:rsidRPr="00A53F47" w:rsidRDefault="0014763A" w:rsidP="00864A4E">
      <w:pPr>
        <w:ind w:left="7080" w:firstLine="708"/>
        <w:jc w:val="center"/>
        <w:rPr>
          <w:rFonts w:eastAsia="Times New Roman" w:cstheme="minorHAnsi"/>
          <w:b/>
          <w:bCs/>
          <w:lang w:eastAsia="it-IT"/>
        </w:rPr>
      </w:pPr>
    </w:p>
    <w:p w14:paraId="2FBB4EFC" w14:textId="77777777" w:rsidR="0014763A" w:rsidRPr="00A53F47" w:rsidRDefault="004A257C" w:rsidP="00864A4E">
      <w:pPr>
        <w:ind w:left="7080" w:firstLine="708"/>
        <w:jc w:val="center"/>
        <w:rPr>
          <w:rFonts w:eastAsia="Times New Roman" w:cstheme="minorHAnsi"/>
          <w:b/>
          <w:bCs/>
          <w:lang w:eastAsia="it-IT"/>
        </w:rPr>
      </w:pPr>
      <w:r w:rsidRPr="00A53F47">
        <w:rPr>
          <w:rFonts w:cstheme="minorHAnsi"/>
          <w:b/>
          <w:noProof/>
          <w:szCs w:val="24"/>
          <w:u w:val="single"/>
          <w:lang w:eastAsia="it-IT"/>
        </w:rPr>
        <mc:AlternateContent>
          <mc:Choice Requires="wps">
            <w:drawing>
              <wp:anchor distT="0" distB="0" distL="114300" distR="114300" simplePos="0" relativeHeight="252073984" behindDoc="0" locked="0" layoutInCell="1" allowOverlap="1" wp14:anchorId="2AC93F9F" wp14:editId="059A813F">
                <wp:simplePos x="0" y="0"/>
                <wp:positionH relativeFrom="margin">
                  <wp:align>center</wp:align>
                </wp:positionH>
                <wp:positionV relativeFrom="margin">
                  <wp:align>center</wp:align>
                </wp:positionV>
                <wp:extent cx="5238750" cy="5029200"/>
                <wp:effectExtent l="0" t="0" r="19050" b="19050"/>
                <wp:wrapNone/>
                <wp:docPr id="75946" name="Text Box 75946"/>
                <wp:cNvGraphicFramePr/>
                <a:graphic xmlns:a="http://schemas.openxmlformats.org/drawingml/2006/main">
                  <a:graphicData uri="http://schemas.microsoft.com/office/word/2010/wordprocessingShape">
                    <wps:wsp>
                      <wps:cNvSpPr txBox="1"/>
                      <wps:spPr>
                        <a:xfrm>
                          <a:off x="0" y="0"/>
                          <a:ext cx="5238750" cy="502920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151A3187" w14:textId="77777777" w:rsidR="00356B38" w:rsidRPr="009F3A05" w:rsidRDefault="00356B38" w:rsidP="0014763A">
                            <w:pPr>
                              <w:jc w:val="center"/>
                              <w:rPr>
                                <w:rFonts w:ascii="Calibri Light" w:hAnsi="Calibri Light" w:cs="Calibri Light"/>
                                <w:b/>
                                <w:color w:val="2F5496" w:themeColor="accent5" w:themeShade="BF"/>
                                <w:sz w:val="56"/>
                              </w:rPr>
                            </w:pPr>
                            <w:r w:rsidRPr="009F3A05">
                              <w:rPr>
                                <w:rFonts w:ascii="Calibri Light" w:hAnsi="Calibri Light" w:cs="Calibri Light"/>
                                <w:b/>
                                <w:color w:val="2F5496" w:themeColor="accent5" w:themeShade="BF"/>
                                <w:sz w:val="96"/>
                              </w:rPr>
                              <w:t>A</w:t>
                            </w:r>
                            <w:r w:rsidRPr="009F3A05">
                              <w:rPr>
                                <w:rFonts w:ascii="Calibri Light" w:hAnsi="Calibri Light" w:cs="Calibri Light"/>
                                <w:b/>
                                <w:color w:val="2F5496" w:themeColor="accent5" w:themeShade="BF"/>
                                <w:sz w:val="56"/>
                              </w:rPr>
                              <w:t xml:space="preserve">LLEGATO </w:t>
                            </w:r>
                            <w:r>
                              <w:rPr>
                                <w:rFonts w:ascii="Calibri Light" w:hAnsi="Calibri Light" w:cs="Calibri Light"/>
                                <w:b/>
                                <w:color w:val="2F5496" w:themeColor="accent5" w:themeShade="BF"/>
                                <w:sz w:val="72"/>
                              </w:rPr>
                              <w:t>14</w:t>
                            </w:r>
                          </w:p>
                          <w:p w14:paraId="28EAB8AC" w14:textId="77777777" w:rsidR="00356B38" w:rsidRDefault="00356B38" w:rsidP="0014763A">
                            <w:pPr>
                              <w:tabs>
                                <w:tab w:val="left" w:pos="2295"/>
                              </w:tabs>
                              <w:spacing w:line="276" w:lineRule="auto"/>
                              <w:jc w:val="center"/>
                              <w:rPr>
                                <w:rFonts w:ascii="Calibri Light" w:hAnsi="Calibri Light" w:cs="Calibri Light"/>
                                <w:b/>
                                <w:color w:val="2F5496" w:themeColor="accent5" w:themeShade="BF"/>
                                <w:sz w:val="52"/>
                                <w:szCs w:val="52"/>
                              </w:rPr>
                            </w:pPr>
                            <w:r w:rsidRPr="001020F1">
                              <w:rPr>
                                <w:rFonts w:ascii="Calibri Light" w:hAnsi="Calibri Light" w:cs="Calibri Light"/>
                                <w:b/>
                                <w:color w:val="2F5496" w:themeColor="accent5" w:themeShade="BF"/>
                                <w:sz w:val="72"/>
                                <w:szCs w:val="52"/>
                              </w:rPr>
                              <w:t>F</w:t>
                            </w:r>
                            <w:r w:rsidRPr="001020F1">
                              <w:rPr>
                                <w:rFonts w:ascii="Calibri Light" w:hAnsi="Calibri Light" w:cs="Calibri Light"/>
                                <w:b/>
                                <w:color w:val="2F5496" w:themeColor="accent5" w:themeShade="BF"/>
                                <w:sz w:val="52"/>
                                <w:szCs w:val="52"/>
                              </w:rPr>
                              <w:t xml:space="preserve">ORMAT </w:t>
                            </w:r>
                          </w:p>
                          <w:p w14:paraId="4FBB73E7" w14:textId="6E7BD175" w:rsidR="00356B38" w:rsidRPr="00386E72" w:rsidRDefault="00356B38" w:rsidP="0014763A">
                            <w:pPr>
                              <w:tabs>
                                <w:tab w:val="left" w:pos="2295"/>
                              </w:tabs>
                              <w:spacing w:line="276" w:lineRule="auto"/>
                              <w:jc w:val="center"/>
                              <w:rPr>
                                <w:sz w:val="56"/>
                              </w:rPr>
                            </w:pPr>
                            <w:r>
                              <w:rPr>
                                <w:rFonts w:ascii="Calibri Light" w:hAnsi="Calibri Light" w:cs="Calibri Light"/>
                                <w:b/>
                                <w:color w:val="2F5496" w:themeColor="accent5" w:themeShade="BF"/>
                                <w:sz w:val="52"/>
                                <w:szCs w:val="52"/>
                              </w:rPr>
                              <w:t>DETERMINA DI AGGIUDICAZIONE (PROCEDURA COMPARATIVA)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C93F9F" id="Text Box 75946" o:spid="_x0000_s1043" type="#_x0000_t202" style="position:absolute;left:0;text-align:left;margin-left:0;margin-top:0;width:412.5pt;height:396pt;z-index:25207398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" fillcolor="white [3201]" strokecolor="white [3212]" strokeweight=".5pt">
                <v:textbox>
                  <w:txbxContent>
                    <w:p w14:paraId="151A3187" w14:textId="77777777" w:rsidR="00356B38" w:rsidRPr="009F3A05" w:rsidRDefault="00356B38" w:rsidP="0014763A">
                      <w:pPr>
                        <w:jc w:val="center"/>
                        <w:rPr>
                          <w:rFonts w:ascii="Calibri Light" w:hAnsi="Calibri Light" w:cs="Calibri Light"/>
                          <w:b/>
                          <w:color w:val="2F5496" w:themeColor="accent5" w:themeShade="BF"/>
                          <w:sz w:val="56"/>
                        </w:rPr>
                      </w:pPr>
                      <w:r w:rsidRPr="009F3A05">
                        <w:rPr>
                          <w:rFonts w:ascii="Calibri Light" w:hAnsi="Calibri Light" w:cs="Calibri Light"/>
                          <w:b/>
                          <w:color w:val="2F5496" w:themeColor="accent5" w:themeShade="BF"/>
                          <w:sz w:val="96"/>
                        </w:rPr>
                        <w:t>A</w:t>
                      </w:r>
                      <w:r w:rsidRPr="009F3A05">
                        <w:rPr>
                          <w:rFonts w:ascii="Calibri Light" w:hAnsi="Calibri Light" w:cs="Calibri Light"/>
                          <w:b/>
                          <w:color w:val="2F5496" w:themeColor="accent5" w:themeShade="BF"/>
                          <w:sz w:val="56"/>
                        </w:rPr>
                        <w:t xml:space="preserve">LLEGATO </w:t>
                      </w:r>
                      <w:r>
                        <w:rPr>
                          <w:rFonts w:ascii="Calibri Light" w:hAnsi="Calibri Light" w:cs="Calibri Light"/>
                          <w:b/>
                          <w:color w:val="2F5496" w:themeColor="accent5" w:themeShade="BF"/>
                          <w:sz w:val="72"/>
                        </w:rPr>
                        <w:t>14</w:t>
                      </w:r>
                    </w:p>
                    <w:p w14:paraId="28EAB8AC" w14:textId="77777777" w:rsidR="00356B38" w:rsidRDefault="00356B38" w:rsidP="0014763A">
                      <w:pPr>
                        <w:tabs>
                          <w:tab w:val="left" w:pos="2295"/>
                        </w:tabs>
                        <w:spacing w:line="276" w:lineRule="auto"/>
                        <w:jc w:val="center"/>
                        <w:rPr>
                          <w:rFonts w:ascii="Calibri Light" w:hAnsi="Calibri Light" w:cs="Calibri Light"/>
                          <w:b/>
                          <w:color w:val="2F5496" w:themeColor="accent5" w:themeShade="BF"/>
                          <w:sz w:val="52"/>
                          <w:szCs w:val="52"/>
                        </w:rPr>
                      </w:pPr>
                      <w:r w:rsidRPr="001020F1">
                        <w:rPr>
                          <w:rFonts w:ascii="Calibri Light" w:hAnsi="Calibri Light" w:cs="Calibri Light"/>
                          <w:b/>
                          <w:color w:val="2F5496" w:themeColor="accent5" w:themeShade="BF"/>
                          <w:sz w:val="72"/>
                          <w:szCs w:val="52"/>
                        </w:rPr>
                        <w:t>F</w:t>
                      </w:r>
                      <w:r w:rsidRPr="001020F1">
                        <w:rPr>
                          <w:rFonts w:ascii="Calibri Light" w:hAnsi="Calibri Light" w:cs="Calibri Light"/>
                          <w:b/>
                          <w:color w:val="2F5496" w:themeColor="accent5" w:themeShade="BF"/>
                          <w:sz w:val="52"/>
                          <w:szCs w:val="52"/>
                        </w:rPr>
                        <w:t xml:space="preserve">ORMAT </w:t>
                      </w:r>
                    </w:p>
                    <w:p w14:paraId="4FBB73E7" w14:textId="6E7BD175" w:rsidR="00356B38" w:rsidRPr="00386E72" w:rsidRDefault="00356B38" w:rsidP="0014763A">
                      <w:pPr>
                        <w:tabs>
                          <w:tab w:val="left" w:pos="2295"/>
                        </w:tabs>
                        <w:spacing w:line="276" w:lineRule="auto"/>
                        <w:jc w:val="center"/>
                        <w:rPr>
                          <w:sz w:val="56"/>
                        </w:rPr>
                      </w:pPr>
                      <w:r>
                        <w:rPr>
                          <w:rFonts w:ascii="Calibri Light" w:hAnsi="Calibri Light" w:cs="Calibri Light"/>
                          <w:b/>
                          <w:color w:val="2F5496" w:themeColor="accent5" w:themeShade="BF"/>
                          <w:sz w:val="52"/>
                          <w:szCs w:val="52"/>
                        </w:rPr>
                        <w:t>DETERMINA DI AGGIUDICAZIONE (PROCEDURA COMPARATIVA)</w:t>
                      </w:r>
                    </w:p>
                  </w:txbxContent>
                </v:textbox>
                <w10:wrap anchorx="margin" anchory="margin"/>
              </v:shape>
            </w:pict>
          </mc:Fallback>
        </mc:AlternateContent>
      </w:r>
    </w:p>
    <w:p w14:paraId="3FD1F1E3" w14:textId="77777777" w:rsidR="0014763A" w:rsidRPr="00A53F47" w:rsidRDefault="0014763A" w:rsidP="00864A4E">
      <w:pPr>
        <w:ind w:left="7080" w:firstLine="708"/>
        <w:jc w:val="center"/>
        <w:rPr>
          <w:rFonts w:eastAsia="Times New Roman" w:cstheme="minorHAnsi"/>
          <w:b/>
          <w:bCs/>
          <w:lang w:eastAsia="it-IT"/>
        </w:rPr>
      </w:pPr>
    </w:p>
    <w:p w14:paraId="74397138" w14:textId="77777777" w:rsidR="0014763A" w:rsidRPr="00A53F47" w:rsidRDefault="0014763A" w:rsidP="00864A4E">
      <w:pPr>
        <w:ind w:left="7080" w:firstLine="708"/>
        <w:jc w:val="center"/>
        <w:rPr>
          <w:rFonts w:eastAsia="Times New Roman" w:cstheme="minorHAnsi"/>
          <w:b/>
          <w:bCs/>
          <w:lang w:eastAsia="it-IT"/>
        </w:rPr>
      </w:pPr>
    </w:p>
    <w:p w14:paraId="5AB976CA" w14:textId="77777777" w:rsidR="0014763A" w:rsidRPr="00A53F47" w:rsidRDefault="0014763A" w:rsidP="00864A4E">
      <w:pPr>
        <w:ind w:left="7080" w:firstLine="708"/>
        <w:jc w:val="center"/>
        <w:rPr>
          <w:rFonts w:eastAsia="Times New Roman" w:cstheme="minorHAnsi"/>
          <w:b/>
          <w:bCs/>
          <w:lang w:eastAsia="it-IT"/>
        </w:rPr>
      </w:pPr>
    </w:p>
    <w:p w14:paraId="180F108E" w14:textId="77777777" w:rsidR="0014763A" w:rsidRPr="00A53F47" w:rsidRDefault="0014763A" w:rsidP="00864A4E">
      <w:pPr>
        <w:ind w:left="7080" w:firstLine="708"/>
        <w:jc w:val="center"/>
        <w:rPr>
          <w:rFonts w:eastAsia="Times New Roman" w:cstheme="minorHAnsi"/>
          <w:b/>
          <w:bCs/>
          <w:lang w:eastAsia="it-IT"/>
        </w:rPr>
      </w:pPr>
    </w:p>
    <w:p w14:paraId="14FAE404" w14:textId="77777777" w:rsidR="0014763A" w:rsidRPr="00A53F47" w:rsidRDefault="0014763A" w:rsidP="00864A4E">
      <w:pPr>
        <w:ind w:left="7080" w:firstLine="708"/>
        <w:jc w:val="center"/>
        <w:rPr>
          <w:rFonts w:eastAsia="Times New Roman" w:cstheme="minorHAnsi"/>
          <w:b/>
          <w:bCs/>
          <w:lang w:eastAsia="it-IT"/>
        </w:rPr>
      </w:pPr>
    </w:p>
    <w:p w14:paraId="780A2B6A" w14:textId="77777777" w:rsidR="0014763A" w:rsidRPr="00A53F47" w:rsidRDefault="0014763A" w:rsidP="00864A4E">
      <w:pPr>
        <w:ind w:left="7080" w:firstLine="708"/>
        <w:jc w:val="center"/>
        <w:rPr>
          <w:rFonts w:eastAsia="Times New Roman" w:cstheme="minorHAnsi"/>
          <w:b/>
          <w:bCs/>
          <w:lang w:eastAsia="it-IT"/>
        </w:rPr>
      </w:pPr>
    </w:p>
    <w:p w14:paraId="39308A07" w14:textId="77777777" w:rsidR="0014763A" w:rsidRPr="00A53F47" w:rsidRDefault="0014763A" w:rsidP="00864A4E">
      <w:pPr>
        <w:ind w:left="7080" w:firstLine="708"/>
        <w:jc w:val="center"/>
        <w:rPr>
          <w:rFonts w:eastAsia="Times New Roman" w:cstheme="minorHAnsi"/>
          <w:b/>
          <w:bCs/>
          <w:lang w:eastAsia="it-IT"/>
        </w:rPr>
      </w:pPr>
    </w:p>
    <w:p w14:paraId="162C0696" w14:textId="77777777" w:rsidR="0014763A" w:rsidRPr="00A53F47" w:rsidRDefault="0014763A" w:rsidP="00864A4E">
      <w:pPr>
        <w:ind w:left="7080" w:firstLine="708"/>
        <w:jc w:val="center"/>
        <w:rPr>
          <w:rFonts w:eastAsia="Times New Roman" w:cstheme="minorHAnsi"/>
          <w:b/>
          <w:bCs/>
          <w:lang w:eastAsia="it-IT"/>
        </w:rPr>
      </w:pPr>
    </w:p>
    <w:p w14:paraId="32056C61" w14:textId="77777777" w:rsidR="0014763A" w:rsidRPr="00A53F47" w:rsidRDefault="0014763A" w:rsidP="00864A4E">
      <w:pPr>
        <w:ind w:left="7080" w:firstLine="708"/>
        <w:jc w:val="center"/>
        <w:rPr>
          <w:rFonts w:eastAsia="Times New Roman" w:cstheme="minorHAnsi"/>
          <w:b/>
          <w:bCs/>
          <w:lang w:eastAsia="it-IT"/>
        </w:rPr>
      </w:pPr>
    </w:p>
    <w:p w14:paraId="151B8E72" w14:textId="77777777" w:rsidR="0014763A" w:rsidRPr="00A53F47" w:rsidRDefault="0014763A" w:rsidP="00864A4E">
      <w:pPr>
        <w:ind w:left="7080" w:firstLine="708"/>
        <w:jc w:val="center"/>
        <w:rPr>
          <w:rFonts w:eastAsia="Times New Roman" w:cstheme="minorHAnsi"/>
          <w:b/>
          <w:bCs/>
          <w:lang w:eastAsia="it-IT"/>
        </w:rPr>
      </w:pPr>
    </w:p>
    <w:p w14:paraId="5D3470A5" w14:textId="77777777" w:rsidR="0014763A" w:rsidRPr="00A53F47" w:rsidRDefault="0014763A" w:rsidP="00864A4E">
      <w:pPr>
        <w:ind w:left="7080" w:firstLine="708"/>
        <w:jc w:val="center"/>
        <w:rPr>
          <w:rFonts w:eastAsia="Times New Roman" w:cstheme="minorHAnsi"/>
          <w:b/>
          <w:bCs/>
          <w:lang w:eastAsia="it-IT"/>
        </w:rPr>
      </w:pPr>
    </w:p>
    <w:p w14:paraId="3FD263DA" w14:textId="77777777" w:rsidR="0014763A" w:rsidRPr="00A53F47" w:rsidRDefault="0014763A" w:rsidP="00864A4E">
      <w:pPr>
        <w:ind w:left="7080" w:firstLine="708"/>
        <w:jc w:val="center"/>
        <w:rPr>
          <w:rFonts w:eastAsia="Times New Roman" w:cstheme="minorHAnsi"/>
          <w:b/>
          <w:bCs/>
          <w:lang w:eastAsia="it-IT"/>
        </w:rPr>
      </w:pPr>
    </w:p>
    <w:p w14:paraId="054D69FB" w14:textId="77777777" w:rsidR="0014763A" w:rsidRPr="00A53F47" w:rsidRDefault="0014763A" w:rsidP="00864A4E">
      <w:pPr>
        <w:ind w:left="7080" w:firstLine="708"/>
        <w:jc w:val="center"/>
        <w:rPr>
          <w:rFonts w:eastAsia="Times New Roman" w:cstheme="minorHAnsi"/>
          <w:b/>
          <w:bCs/>
          <w:lang w:eastAsia="it-IT"/>
        </w:rPr>
      </w:pPr>
    </w:p>
    <w:p w14:paraId="05E7761D" w14:textId="77777777" w:rsidR="0014763A" w:rsidRPr="00A53F47" w:rsidRDefault="0014763A" w:rsidP="00DA14DE">
      <w:pPr>
        <w:rPr>
          <w:rFonts w:eastAsia="Times New Roman" w:cstheme="minorHAnsi"/>
          <w:b/>
          <w:bCs/>
          <w:lang w:eastAsia="it-IT"/>
        </w:rPr>
      </w:pPr>
    </w:p>
    <w:p w14:paraId="1BAAE54B" w14:textId="77777777" w:rsidR="0014763A" w:rsidRPr="00A53F47" w:rsidRDefault="0014763A" w:rsidP="00864A4E">
      <w:pPr>
        <w:ind w:left="7080" w:firstLine="708"/>
        <w:jc w:val="center"/>
        <w:rPr>
          <w:rFonts w:eastAsia="Times New Roman" w:cstheme="minorHAnsi"/>
          <w:b/>
          <w:bCs/>
          <w:lang w:eastAsia="it-IT"/>
        </w:rPr>
      </w:pPr>
    </w:p>
    <w:p w14:paraId="062B2EEA" w14:textId="77777777" w:rsidR="0014763A" w:rsidRPr="00A53F47" w:rsidRDefault="0014763A" w:rsidP="00864A4E">
      <w:pPr>
        <w:ind w:left="7080" w:firstLine="708"/>
        <w:jc w:val="center"/>
        <w:rPr>
          <w:rFonts w:eastAsia="Times New Roman" w:cstheme="minorHAnsi"/>
          <w:b/>
          <w:bCs/>
          <w:lang w:eastAsia="it-IT"/>
        </w:rPr>
      </w:pPr>
    </w:p>
    <w:p w14:paraId="41B3711E" w14:textId="77777777" w:rsidR="0014763A" w:rsidRPr="00A53F47" w:rsidRDefault="0014763A" w:rsidP="00864A4E">
      <w:pPr>
        <w:ind w:left="7080" w:firstLine="708"/>
        <w:jc w:val="center"/>
        <w:rPr>
          <w:rFonts w:eastAsia="Times New Roman" w:cstheme="minorHAnsi"/>
          <w:b/>
          <w:bCs/>
          <w:lang w:eastAsia="it-IT"/>
        </w:rPr>
      </w:pPr>
    </w:p>
    <w:p w14:paraId="1C0768E3" w14:textId="77777777" w:rsidR="0014763A" w:rsidRPr="00A53F47" w:rsidRDefault="0014763A" w:rsidP="00864A4E">
      <w:pPr>
        <w:ind w:left="7080" w:firstLine="708"/>
        <w:jc w:val="center"/>
        <w:rPr>
          <w:rFonts w:eastAsia="Times New Roman" w:cstheme="minorHAnsi"/>
          <w:b/>
          <w:bCs/>
          <w:lang w:eastAsia="it-IT"/>
        </w:rPr>
      </w:pPr>
    </w:p>
    <w:p w14:paraId="634F8FE6" w14:textId="77777777" w:rsidR="00864A4E" w:rsidRPr="00A53F47" w:rsidRDefault="00864A4E" w:rsidP="008A6224">
      <w:pPr>
        <w:rPr>
          <w:rFonts w:cstheme="minorHAnsi"/>
          <w:sz w:val="24"/>
        </w:rPr>
      </w:pPr>
    </w:p>
    <w:p w14:paraId="7E5056AC" w14:textId="77777777" w:rsidR="00154F42" w:rsidRPr="00A53F47" w:rsidRDefault="00154F42" w:rsidP="008A6224">
      <w:pPr>
        <w:rPr>
          <w:rFonts w:cstheme="minorHAnsi"/>
          <w:sz w:val="24"/>
        </w:rPr>
      </w:pPr>
    </w:p>
    <w:p w14:paraId="6B1A08CE" w14:textId="77777777" w:rsidR="00154F42" w:rsidRPr="00A53F47" w:rsidRDefault="00154F42" w:rsidP="008A6224">
      <w:pPr>
        <w:rPr>
          <w:rFonts w:cstheme="minorHAnsi"/>
          <w:sz w:val="24"/>
        </w:rPr>
      </w:pPr>
    </w:p>
    <w:p w14:paraId="60D0BEA5" w14:textId="77777777" w:rsidR="00154F42" w:rsidRPr="00A53F47" w:rsidRDefault="00154F42" w:rsidP="008A6224">
      <w:pPr>
        <w:rPr>
          <w:rFonts w:cstheme="minorHAnsi"/>
          <w:sz w:val="24"/>
        </w:rPr>
      </w:pPr>
    </w:p>
    <w:p w14:paraId="432EAADD" w14:textId="77777777" w:rsidR="00154F42" w:rsidRPr="00A53F47" w:rsidRDefault="00154F42" w:rsidP="008A6224">
      <w:pPr>
        <w:rPr>
          <w:rFonts w:cstheme="minorHAnsi"/>
          <w:sz w:val="24"/>
        </w:rPr>
      </w:pPr>
    </w:p>
    <w:p w14:paraId="705DC1D7" w14:textId="77777777" w:rsidR="00154F42" w:rsidRPr="00A53F47" w:rsidRDefault="00154F42" w:rsidP="008A6224">
      <w:pPr>
        <w:rPr>
          <w:rFonts w:cstheme="minorHAnsi"/>
          <w:sz w:val="24"/>
        </w:rPr>
      </w:pPr>
    </w:p>
    <w:p w14:paraId="57E241FA" w14:textId="77777777" w:rsidR="00154F42" w:rsidRPr="00A53F47" w:rsidRDefault="00154F42" w:rsidP="008A6224">
      <w:pPr>
        <w:rPr>
          <w:rFonts w:cstheme="minorHAnsi"/>
          <w:sz w:val="24"/>
        </w:rPr>
      </w:pPr>
    </w:p>
    <w:p w14:paraId="1E09EAD1" w14:textId="77777777" w:rsidR="00154F42" w:rsidRPr="00A53F47" w:rsidRDefault="00154F42" w:rsidP="008A6224">
      <w:pPr>
        <w:rPr>
          <w:rFonts w:cstheme="minorHAnsi"/>
          <w:sz w:val="24"/>
        </w:rPr>
      </w:pPr>
    </w:p>
    <w:p w14:paraId="3E53EE0C" w14:textId="7579D5E3" w:rsidR="00A13745" w:rsidRDefault="00A13745" w:rsidP="008A6224">
      <w:pPr>
        <w:rPr>
          <w:rFonts w:cstheme="minorHAnsi"/>
          <w:i/>
          <w:iCs/>
          <w:sz w:val="24"/>
        </w:rPr>
      </w:pPr>
    </w:p>
    <w:p w14:paraId="5E0F6298" w14:textId="592CCB68" w:rsidR="00826276" w:rsidRDefault="00826276" w:rsidP="008A6224">
      <w:pPr>
        <w:rPr>
          <w:rFonts w:cstheme="minorHAnsi"/>
          <w:i/>
          <w:iCs/>
          <w:sz w:val="24"/>
        </w:rPr>
      </w:pPr>
    </w:p>
    <w:p w14:paraId="26843E95" w14:textId="1BB3E785" w:rsidR="00826276" w:rsidRDefault="00826276" w:rsidP="008A6224">
      <w:pPr>
        <w:rPr>
          <w:rFonts w:cstheme="minorHAnsi"/>
          <w:i/>
          <w:iCs/>
          <w:sz w:val="24"/>
        </w:rPr>
      </w:pPr>
    </w:p>
    <w:p w14:paraId="26D42382" w14:textId="77777777" w:rsidR="0054394B" w:rsidRDefault="0054394B" w:rsidP="0054394B">
      <w:pPr>
        <w:jc w:val="both"/>
        <w:rPr>
          <w:rFonts w:cstheme="minorHAnsi"/>
          <w:i/>
          <w:iCs/>
          <w:sz w:val="18"/>
          <w:szCs w:val="18"/>
        </w:rPr>
      </w:pPr>
      <w:r>
        <w:rPr>
          <w:rFonts w:cstheme="minorHAnsi"/>
          <w:i/>
          <w:iCs/>
          <w:sz w:val="18"/>
          <w:szCs w:val="18"/>
        </w:rPr>
        <w:t>N.B.</w:t>
      </w:r>
      <w:r w:rsidRPr="006953AA">
        <w:rPr>
          <w:rFonts w:cstheme="minorHAnsi"/>
          <w:i/>
          <w:iCs/>
          <w:sz w:val="18"/>
          <w:szCs w:val="18"/>
        </w:rPr>
        <w:t xml:space="preserve"> la presente determina potrà essere utilizzata per </w:t>
      </w:r>
      <w:r>
        <w:rPr>
          <w:rFonts w:cstheme="minorHAnsi"/>
          <w:i/>
          <w:iCs/>
          <w:sz w:val="18"/>
          <w:szCs w:val="18"/>
        </w:rPr>
        <w:t xml:space="preserve">procedimenti il cui avvio sarà successivo al </w:t>
      </w:r>
      <w:r w:rsidRPr="006953AA">
        <w:rPr>
          <w:rFonts w:cstheme="minorHAnsi"/>
          <w:i/>
          <w:iCs/>
          <w:sz w:val="18"/>
          <w:szCs w:val="18"/>
        </w:rPr>
        <w:t xml:space="preserve">1° luglio 2023, in cui sarà nuovamente applicabile la disciplina a regime del Codice dei contratti pubblici, in luogo di quella emergenziale </w:t>
      </w:r>
      <w:r>
        <w:rPr>
          <w:rFonts w:cstheme="minorHAnsi"/>
          <w:i/>
          <w:iCs/>
          <w:sz w:val="18"/>
          <w:szCs w:val="18"/>
        </w:rPr>
        <w:t xml:space="preserve">contenuta nell’art. 1 del </w:t>
      </w:r>
      <w:r w:rsidRPr="006953AA">
        <w:rPr>
          <w:rFonts w:cstheme="minorHAnsi"/>
          <w:i/>
          <w:iCs/>
          <w:sz w:val="18"/>
          <w:szCs w:val="18"/>
        </w:rPr>
        <w:t xml:space="preserve">D.L. </w:t>
      </w:r>
      <w:r>
        <w:rPr>
          <w:rFonts w:cstheme="minorHAnsi"/>
          <w:i/>
          <w:iCs/>
          <w:sz w:val="18"/>
          <w:szCs w:val="18"/>
        </w:rPr>
        <w:t xml:space="preserve">76/2020 (c.d. Decreto </w:t>
      </w:r>
      <w:r w:rsidRPr="006953AA">
        <w:rPr>
          <w:rFonts w:cstheme="minorHAnsi"/>
          <w:i/>
          <w:iCs/>
          <w:sz w:val="18"/>
          <w:szCs w:val="18"/>
        </w:rPr>
        <w:t>Semplificazioni</w:t>
      </w:r>
      <w:r>
        <w:rPr>
          <w:rFonts w:cstheme="minorHAnsi"/>
          <w:i/>
          <w:iCs/>
          <w:sz w:val="18"/>
          <w:szCs w:val="18"/>
        </w:rPr>
        <w:t>).</w:t>
      </w:r>
    </w:p>
    <w:p w14:paraId="3362F3CA" w14:textId="77777777" w:rsidR="0054394B" w:rsidRPr="00356B38" w:rsidRDefault="0054394B" w:rsidP="0054394B">
      <w:pPr>
        <w:jc w:val="both"/>
        <w:rPr>
          <w:rFonts w:cstheme="minorHAnsi"/>
          <w:i/>
          <w:iCs/>
          <w:sz w:val="18"/>
          <w:szCs w:val="18"/>
        </w:rPr>
      </w:pPr>
      <w:r>
        <w:rPr>
          <w:rFonts w:cstheme="minorHAnsi"/>
          <w:i/>
          <w:iCs/>
          <w:sz w:val="18"/>
          <w:szCs w:val="18"/>
        </w:rPr>
        <w:t xml:space="preserve">La normativa di cui al D.L. Semplificazioni troverà infatti applicazione, in luogo di quella di cui agli artt. 36, comma 2 e 157, comma 2 del </w:t>
      </w:r>
      <w:proofErr w:type="spellStart"/>
      <w:r>
        <w:rPr>
          <w:rFonts w:cstheme="minorHAnsi"/>
          <w:i/>
          <w:iCs/>
          <w:sz w:val="18"/>
          <w:szCs w:val="18"/>
        </w:rPr>
        <w:t>D.Lgs.</w:t>
      </w:r>
      <w:proofErr w:type="spellEnd"/>
      <w:r>
        <w:rPr>
          <w:rFonts w:cstheme="minorHAnsi"/>
          <w:i/>
          <w:iCs/>
          <w:sz w:val="18"/>
          <w:szCs w:val="18"/>
        </w:rPr>
        <w:t xml:space="preserve"> 50/2016, per tutti gli affidamenti la cui determina a contrarre </w:t>
      </w:r>
      <w:r w:rsidRPr="006953AA">
        <w:rPr>
          <w:rFonts w:cstheme="minorHAnsi"/>
          <w:i/>
          <w:iCs/>
          <w:sz w:val="18"/>
          <w:szCs w:val="18"/>
        </w:rPr>
        <w:t>o altro atto di avvio del procedimento equivalente sia adottato entro il 30 giugno 2023 (vedi Allegati 17 A, 17 B, 18 A e 18 B).</w:t>
      </w:r>
    </w:p>
    <w:p w14:paraId="4B95186E" w14:textId="21BF2383" w:rsidR="00154F42" w:rsidRPr="00A53F47" w:rsidRDefault="00154F42" w:rsidP="00154F42">
      <w:pPr>
        <w:pStyle w:val="Titolo1"/>
        <w:rPr>
          <w:rFonts w:eastAsia="Calibri" w:cstheme="minorHAnsi"/>
        </w:rPr>
      </w:pPr>
      <w:bookmarkStart w:id="38" w:name="_Toc107937592"/>
      <w:r w:rsidRPr="00A53F47">
        <w:rPr>
          <w:rFonts w:eastAsia="Calibri" w:cstheme="minorHAnsi"/>
        </w:rPr>
        <w:lastRenderedPageBreak/>
        <w:t>Allegato 14</w:t>
      </w:r>
      <w:r w:rsidR="0059124D" w:rsidRPr="00A53F47">
        <w:rPr>
          <w:rFonts w:eastAsia="Calibri" w:cstheme="minorHAnsi"/>
        </w:rPr>
        <w:t xml:space="preserve">: </w:t>
      </w:r>
      <w:r w:rsidR="000D1D51" w:rsidRPr="00A53F47">
        <w:rPr>
          <w:rFonts w:eastAsia="Calibri" w:cstheme="minorHAnsi"/>
        </w:rPr>
        <w:t>Format</w:t>
      </w:r>
      <w:r w:rsidR="00411D60" w:rsidRPr="00A53F47">
        <w:rPr>
          <w:rFonts w:eastAsia="Calibri" w:cstheme="minorHAnsi"/>
        </w:rPr>
        <w:t xml:space="preserve"> </w:t>
      </w:r>
      <w:r w:rsidR="00411D60" w:rsidRPr="00A53F47">
        <w:rPr>
          <w:rFonts w:cstheme="minorHAnsi"/>
          <w:szCs w:val="24"/>
        </w:rPr>
        <w:t>di</w:t>
      </w:r>
      <w:r w:rsidR="000D1D51" w:rsidRPr="00A53F47">
        <w:rPr>
          <w:rFonts w:eastAsia="Calibri" w:cstheme="minorHAnsi"/>
        </w:rPr>
        <w:t xml:space="preserve"> “</w:t>
      </w:r>
      <w:r w:rsidR="0059124D" w:rsidRPr="00A53F47">
        <w:rPr>
          <w:rFonts w:eastAsia="Calibri" w:cstheme="minorHAnsi"/>
        </w:rPr>
        <w:t>Determina di aggiudicazione (</w:t>
      </w:r>
      <w:r w:rsidR="008F4719" w:rsidRPr="00A53F47">
        <w:rPr>
          <w:rFonts w:eastAsia="Calibri" w:cstheme="minorHAnsi"/>
        </w:rPr>
        <w:t>procedura comparativa</w:t>
      </w:r>
      <w:r w:rsidR="00F55BA2" w:rsidRPr="00A53F47">
        <w:rPr>
          <w:rFonts w:eastAsia="Calibri" w:cstheme="minorHAnsi"/>
        </w:rPr>
        <w:t xml:space="preserve"> </w:t>
      </w:r>
      <w:r w:rsidR="00F55BA2" w:rsidRPr="00A53F47">
        <w:rPr>
          <w:rFonts w:eastAsia="Calibri" w:cstheme="minorHAnsi"/>
          <w:i/>
          <w:iCs/>
        </w:rPr>
        <w:t>ex</w:t>
      </w:r>
      <w:r w:rsidR="00F55BA2" w:rsidRPr="00A53F47">
        <w:rPr>
          <w:rFonts w:eastAsia="Calibri" w:cstheme="minorHAnsi"/>
        </w:rPr>
        <w:t xml:space="preserve"> </w:t>
      </w:r>
      <w:r w:rsidR="00064F5F" w:rsidRPr="00A53F47">
        <w:rPr>
          <w:rFonts w:eastAsia="Calibri" w:cstheme="minorHAnsi"/>
        </w:rPr>
        <w:t>art.</w:t>
      </w:r>
      <w:r w:rsidR="00FD6D16" w:rsidRPr="00A53F47">
        <w:rPr>
          <w:rFonts w:eastAsia="Calibri" w:cstheme="minorHAnsi"/>
        </w:rPr>
        <w:t xml:space="preserve"> </w:t>
      </w:r>
      <w:r w:rsidR="00064F5F" w:rsidRPr="00A53F47">
        <w:rPr>
          <w:rFonts w:eastAsia="Calibri" w:cstheme="minorHAnsi"/>
        </w:rPr>
        <w:t>36, comma 2, lettera b)</w:t>
      </w:r>
      <w:r w:rsidR="00133F14" w:rsidRPr="00A53F47">
        <w:rPr>
          <w:rFonts w:eastAsia="Calibri" w:cstheme="minorHAnsi"/>
        </w:rPr>
        <w:t>,</w:t>
      </w:r>
      <w:r w:rsidR="00064F5F" w:rsidRPr="00A53F47">
        <w:rPr>
          <w:rFonts w:eastAsia="Calibri" w:cstheme="minorHAnsi"/>
        </w:rPr>
        <w:t xml:space="preserve"> del </w:t>
      </w:r>
      <w:proofErr w:type="spellStart"/>
      <w:r w:rsidR="00064F5F" w:rsidRPr="00A53F47">
        <w:rPr>
          <w:rFonts w:eastAsia="Calibri" w:cstheme="minorHAnsi"/>
        </w:rPr>
        <w:t>D.Lgs.</w:t>
      </w:r>
      <w:proofErr w:type="spellEnd"/>
      <w:r w:rsidR="00064F5F" w:rsidRPr="00A53F47">
        <w:rPr>
          <w:rFonts w:eastAsia="Calibri" w:cstheme="minorHAnsi"/>
        </w:rPr>
        <w:t xml:space="preserve"> 50/2016</w:t>
      </w:r>
      <w:r w:rsidR="0059124D" w:rsidRPr="00A53F47">
        <w:rPr>
          <w:rFonts w:eastAsia="Calibri" w:cstheme="minorHAnsi"/>
        </w:rPr>
        <w:t>)</w:t>
      </w:r>
      <w:r w:rsidR="000D1D51" w:rsidRPr="00A53F47">
        <w:rPr>
          <w:rFonts w:eastAsia="Calibri" w:cstheme="minorHAnsi"/>
        </w:rPr>
        <w:t>”</w:t>
      </w:r>
      <w:bookmarkEnd w:id="38"/>
    </w:p>
    <w:p w14:paraId="31D713CC" w14:textId="77777777" w:rsidR="00154F42" w:rsidRPr="00A53F47" w:rsidRDefault="00154F42" w:rsidP="00154F42">
      <w:pPr>
        <w:tabs>
          <w:tab w:val="left" w:pos="2791"/>
        </w:tabs>
        <w:jc w:val="center"/>
        <w:rPr>
          <w:rFonts w:eastAsia="Calibri" w:cstheme="minorHAnsi"/>
          <w:b/>
          <w:color w:val="2F5496" w:themeColor="accent5" w:themeShade="BF"/>
        </w:rPr>
      </w:pPr>
      <w:r w:rsidRPr="00A53F47">
        <w:rPr>
          <w:rFonts w:cstheme="minorHAnsi"/>
          <w:noProof/>
          <w:lang w:eastAsia="it-IT"/>
        </w:rPr>
        <w:drawing>
          <wp:inline distT="0" distB="0" distL="0" distR="0" wp14:anchorId="3FCDF1A1" wp14:editId="5ABB8BBF">
            <wp:extent cx="886460" cy="886460"/>
            <wp:effectExtent l="0" t="0" r="8890" b="8890"/>
            <wp:docPr id="75948" name="Picture 759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8"/>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886460" cy="886460"/>
                    </a:xfrm>
                    <a:prstGeom prst="rect">
                      <a:avLst/>
                    </a:prstGeom>
                    <a:noFill/>
                    <a:ln>
                      <a:noFill/>
                    </a:ln>
                  </pic:spPr>
                </pic:pic>
              </a:graphicData>
            </a:graphic>
          </wp:inline>
        </w:drawing>
      </w:r>
    </w:p>
    <w:p w14:paraId="231F38CD" w14:textId="77777777" w:rsidR="00154F42" w:rsidRPr="00A53F47" w:rsidRDefault="00154F42" w:rsidP="00154F42">
      <w:pPr>
        <w:rPr>
          <w:rFonts w:eastAsia="Calibri" w:cstheme="minorHAnsi"/>
        </w:rPr>
      </w:pPr>
    </w:p>
    <w:p w14:paraId="7FD2D315" w14:textId="77777777" w:rsidR="00154F42" w:rsidRPr="00A53F47" w:rsidRDefault="00154F42" w:rsidP="00154F42">
      <w:pPr>
        <w:rPr>
          <w:rFonts w:eastAsia="Calibri" w:cstheme="minorHAnsi"/>
        </w:rPr>
      </w:pPr>
    </w:p>
    <w:p w14:paraId="55F8B8D3" w14:textId="77777777" w:rsidR="00154F42" w:rsidRPr="00A53F47" w:rsidRDefault="00154F42" w:rsidP="00154F42">
      <w:pPr>
        <w:tabs>
          <w:tab w:val="left" w:pos="1684"/>
        </w:tabs>
        <w:rPr>
          <w:rFonts w:eastAsia="Calibri" w:cstheme="minorHAnsi"/>
        </w:rPr>
      </w:pPr>
      <w:r w:rsidRPr="00A53F47">
        <w:rPr>
          <w:rFonts w:eastAsia="Calibri" w:cstheme="minorHAnsi"/>
        </w:rPr>
        <w:tab/>
      </w:r>
    </w:p>
    <w:tbl>
      <w:tblPr>
        <w:tblW w:w="5000" w:type="pct"/>
        <w:tblLook w:val="04A0" w:firstRow="1" w:lastRow="0" w:firstColumn="1" w:lastColumn="0" w:noHBand="0" w:noVBand="1"/>
      </w:tblPr>
      <w:tblGrid>
        <w:gridCol w:w="1119"/>
        <w:gridCol w:w="7385"/>
      </w:tblGrid>
      <w:tr w:rsidR="00154F42" w:rsidRPr="00A53F47" w14:paraId="28E2437C" w14:textId="77777777" w:rsidTr="004A257C">
        <w:trPr>
          <w:trHeight w:val="761"/>
        </w:trPr>
        <w:tc>
          <w:tcPr>
            <w:tcW w:w="658" w:type="pct"/>
            <w:shd w:val="clear" w:color="auto" w:fill="auto"/>
          </w:tcPr>
          <w:p w14:paraId="41D75B95" w14:textId="77777777" w:rsidR="00154F42" w:rsidRPr="00A53F47" w:rsidRDefault="00154F42" w:rsidP="00962A5C">
            <w:pPr>
              <w:autoSpaceDE w:val="0"/>
              <w:jc w:val="both"/>
              <w:rPr>
                <w:rFonts w:eastAsia="Calibri" w:cstheme="minorHAnsi"/>
                <w:b/>
                <w:bCs/>
                <w:iCs/>
              </w:rPr>
            </w:pPr>
            <w:r w:rsidRPr="00A53F47">
              <w:rPr>
                <w:rFonts w:eastAsia="Calibri" w:cstheme="minorHAnsi"/>
                <w:b/>
              </w:rPr>
              <w:t>Oggetto:</w:t>
            </w:r>
          </w:p>
        </w:tc>
        <w:tc>
          <w:tcPr>
            <w:tcW w:w="4342" w:type="pct"/>
            <w:shd w:val="clear" w:color="auto" w:fill="auto"/>
          </w:tcPr>
          <w:p w14:paraId="7DE1304D" w14:textId="786DB3B2" w:rsidR="00154F42" w:rsidRPr="00A53F47" w:rsidRDefault="00154F42" w:rsidP="00962A5C">
            <w:pPr>
              <w:autoSpaceDE w:val="0"/>
              <w:jc w:val="both"/>
              <w:rPr>
                <w:rFonts w:eastAsia="Calibri" w:cstheme="minorHAnsi"/>
                <w:b/>
                <w:bCs/>
              </w:rPr>
            </w:pPr>
            <w:r w:rsidRPr="00A53F47">
              <w:rPr>
                <w:rFonts w:eastAsia="Calibri" w:cstheme="minorHAnsi"/>
                <w:b/>
                <w:bCs/>
              </w:rPr>
              <w:t>Determina di aggiudicazione di</w:t>
            </w:r>
            <w:r w:rsidR="00207BE0" w:rsidRPr="00A53F47">
              <w:rPr>
                <w:rFonts w:eastAsia="Calibri" w:cstheme="minorHAnsi"/>
                <w:b/>
                <w:bCs/>
              </w:rPr>
              <w:t xml:space="preserve"> procedura </w:t>
            </w:r>
            <w:r w:rsidR="008F4719" w:rsidRPr="00A53F47">
              <w:rPr>
                <w:rFonts w:eastAsia="Calibri" w:cstheme="minorHAnsi"/>
                <w:b/>
                <w:bCs/>
              </w:rPr>
              <w:t>comparativa</w:t>
            </w:r>
            <w:r w:rsidRPr="00A53F47">
              <w:rPr>
                <w:rFonts w:eastAsia="Calibri" w:cstheme="minorHAnsi"/>
                <w:b/>
                <w:bCs/>
              </w:rPr>
              <w:t xml:space="preserve">, ai sensi dell’art. 36 comma 2, lettera b), del </w:t>
            </w:r>
            <w:proofErr w:type="spellStart"/>
            <w:r w:rsidRPr="00A53F47">
              <w:rPr>
                <w:rFonts w:eastAsia="Calibri" w:cstheme="minorHAnsi"/>
                <w:b/>
                <w:bCs/>
              </w:rPr>
              <w:t>D.Lgs</w:t>
            </w:r>
            <w:proofErr w:type="spellEnd"/>
            <w:r w:rsidRPr="00A53F47">
              <w:rPr>
                <w:rFonts w:eastAsia="Calibri" w:cstheme="minorHAnsi"/>
                <w:b/>
                <w:bCs/>
              </w:rPr>
              <w:t xml:space="preserve"> n. 50/2016, per </w:t>
            </w:r>
            <w:r w:rsidR="00207BE0" w:rsidRPr="00A53F47">
              <w:rPr>
                <w:rFonts w:eastAsia="Calibri" w:cstheme="minorHAnsi"/>
                <w:b/>
                <w:bCs/>
              </w:rPr>
              <w:t>l’acquisizione</w:t>
            </w:r>
            <w:r w:rsidRPr="00A53F47">
              <w:rPr>
                <w:rFonts w:eastAsia="Calibri" w:cstheme="minorHAnsi"/>
                <w:b/>
                <w:bCs/>
              </w:rPr>
              <w:t xml:space="preserve"> di […], per un importo a base d’asta pari a € […] (IVA esclusa), con aggiudicazione mediante </w:t>
            </w:r>
            <w:r w:rsidR="00133F14" w:rsidRPr="00A53F47">
              <w:rPr>
                <w:rFonts w:eastAsia="Calibri" w:cstheme="minorHAnsi"/>
                <w:b/>
                <w:bCs/>
              </w:rPr>
              <w:t>[</w:t>
            </w:r>
            <w:r w:rsidR="00141C8B" w:rsidRPr="00A53F47">
              <w:rPr>
                <w:rFonts w:eastAsia="Calibri" w:cstheme="minorHAnsi"/>
                <w:b/>
                <w:bCs/>
                <w:i/>
              </w:rPr>
              <w:t>indicare se offerta economicamente più vantaggiosa sulla base del miglior rapporto qualità/prezzo, oppure criterio del minor prezzo</w:t>
            </w:r>
            <w:r w:rsidR="00133F14" w:rsidRPr="00A53F47">
              <w:rPr>
                <w:rFonts w:eastAsia="Calibri" w:cstheme="minorHAnsi"/>
                <w:b/>
                <w:bCs/>
                <w:iCs/>
              </w:rPr>
              <w:t>]</w:t>
            </w:r>
            <w:r w:rsidR="008B5DC3" w:rsidRPr="00A53F47">
              <w:rPr>
                <w:rFonts w:eastAsia="Calibri" w:cstheme="minorHAnsi"/>
                <w:b/>
                <w:bCs/>
                <w:iCs/>
              </w:rPr>
              <w:t>.</w:t>
            </w:r>
          </w:p>
          <w:p w14:paraId="4306FD9F" w14:textId="77777777" w:rsidR="00154F42" w:rsidRPr="00A53F47" w:rsidRDefault="00154F42" w:rsidP="00962A5C">
            <w:pPr>
              <w:autoSpaceDE w:val="0"/>
              <w:jc w:val="both"/>
              <w:rPr>
                <w:rFonts w:eastAsia="Calibri" w:cstheme="minorHAnsi"/>
                <w:b/>
                <w:bCs/>
              </w:rPr>
            </w:pPr>
            <w:r w:rsidRPr="00A53F47">
              <w:rPr>
                <w:rFonts w:eastAsia="Calibri" w:cstheme="minorHAnsi"/>
                <w:b/>
                <w:bCs/>
              </w:rPr>
              <w:t>CIG: […]</w:t>
            </w:r>
          </w:p>
          <w:p w14:paraId="7E3C9C24" w14:textId="77777777" w:rsidR="00154F42" w:rsidRPr="00A53F47" w:rsidRDefault="00154F42" w:rsidP="00962A5C">
            <w:pPr>
              <w:autoSpaceDE w:val="0"/>
              <w:jc w:val="both"/>
              <w:rPr>
                <w:rFonts w:eastAsia="Calibri" w:cstheme="minorHAnsi"/>
                <w:b/>
                <w:bCs/>
              </w:rPr>
            </w:pPr>
            <w:r w:rsidRPr="00A53F47">
              <w:rPr>
                <w:rFonts w:eastAsia="Calibri" w:cstheme="minorHAnsi"/>
                <w:b/>
                <w:bCs/>
                <w:iCs/>
              </w:rPr>
              <w:t>[</w:t>
            </w:r>
            <w:r w:rsidRPr="00A53F47">
              <w:rPr>
                <w:rFonts w:eastAsia="Calibri" w:cstheme="minorHAnsi"/>
                <w:b/>
                <w:bCs/>
                <w:i/>
              </w:rPr>
              <w:t>eventuale</w:t>
            </w:r>
            <w:r w:rsidRPr="00A53F47">
              <w:rPr>
                <w:rFonts w:eastAsia="Calibri" w:cstheme="minorHAnsi"/>
                <w:b/>
                <w:bCs/>
                <w:iCs/>
              </w:rPr>
              <w:t xml:space="preserve">] </w:t>
            </w:r>
            <w:r w:rsidRPr="00A53F47">
              <w:rPr>
                <w:rFonts w:eastAsia="Calibri" w:cstheme="minorHAnsi"/>
                <w:b/>
                <w:bCs/>
              </w:rPr>
              <w:t>CUP: […]</w:t>
            </w:r>
          </w:p>
          <w:p w14:paraId="763F1A0B" w14:textId="77777777" w:rsidR="00154F42" w:rsidRPr="00A53F47" w:rsidRDefault="00154F42" w:rsidP="00962A5C">
            <w:pPr>
              <w:spacing w:line="288" w:lineRule="exact"/>
              <w:jc w:val="both"/>
              <w:rPr>
                <w:rFonts w:cstheme="minorHAnsi"/>
              </w:rPr>
            </w:pPr>
          </w:p>
          <w:p w14:paraId="6DD719B2" w14:textId="77777777" w:rsidR="00154F42" w:rsidRPr="00A53F47" w:rsidRDefault="00154F42" w:rsidP="00962A5C">
            <w:pPr>
              <w:spacing w:line="288" w:lineRule="exact"/>
              <w:jc w:val="both"/>
              <w:rPr>
                <w:rFonts w:cstheme="minorHAnsi"/>
              </w:rPr>
            </w:pPr>
            <w:r w:rsidRPr="00A53F47">
              <w:rPr>
                <w:rFonts w:cstheme="minorHAnsi"/>
              </w:rPr>
              <w:t>[</w:t>
            </w:r>
            <w:r w:rsidRPr="00A53F47">
              <w:rPr>
                <w:rFonts w:cstheme="minorHAnsi"/>
                <w:i/>
              </w:rPr>
              <w:t>eventuale, in caso di suddivisione in più lotti</w:t>
            </w:r>
            <w:r w:rsidRPr="00A53F47">
              <w:rPr>
                <w:rFonts w:cstheme="minorHAnsi"/>
              </w:rPr>
              <w:t>]</w:t>
            </w:r>
          </w:p>
          <w:p w14:paraId="7001ABAF" w14:textId="77777777" w:rsidR="00154F42" w:rsidRPr="00A53F47" w:rsidRDefault="00154F42" w:rsidP="00962A5C">
            <w:pPr>
              <w:spacing w:line="288" w:lineRule="exact"/>
              <w:ind w:left="1276"/>
              <w:jc w:val="both"/>
              <w:rPr>
                <w:rFonts w:cstheme="minorHAnsi"/>
              </w:rPr>
            </w:pPr>
          </w:p>
          <w:p w14:paraId="065075B9" w14:textId="1FC1605E" w:rsidR="00133F14" w:rsidRPr="00A53F47" w:rsidRDefault="00154F42" w:rsidP="00133F14">
            <w:pPr>
              <w:autoSpaceDE w:val="0"/>
              <w:jc w:val="both"/>
              <w:rPr>
                <w:rFonts w:eastAsia="Calibri" w:cstheme="minorHAnsi"/>
                <w:b/>
                <w:bCs/>
              </w:rPr>
            </w:pPr>
            <w:r w:rsidRPr="00A53F47">
              <w:rPr>
                <w:rFonts w:cstheme="minorHAnsi"/>
                <w:b/>
              </w:rPr>
              <w:t>Lotto 1: CIG: […]</w:t>
            </w:r>
            <w:r w:rsidR="00133F14" w:rsidRPr="00A53F47">
              <w:rPr>
                <w:rFonts w:cstheme="minorHAnsi"/>
                <w:b/>
              </w:rPr>
              <w:t xml:space="preserve"> </w:t>
            </w:r>
            <w:r w:rsidR="00133F14" w:rsidRPr="00A53F47">
              <w:rPr>
                <w:rFonts w:eastAsia="Calibri" w:cstheme="minorHAnsi"/>
                <w:b/>
                <w:bCs/>
                <w:iCs/>
              </w:rPr>
              <w:t>[</w:t>
            </w:r>
            <w:r w:rsidR="00133F14" w:rsidRPr="00A53F47">
              <w:rPr>
                <w:rFonts w:eastAsia="Calibri" w:cstheme="minorHAnsi"/>
                <w:b/>
                <w:bCs/>
                <w:i/>
              </w:rPr>
              <w:t>eventuale</w:t>
            </w:r>
            <w:r w:rsidR="00133F14" w:rsidRPr="00A53F47">
              <w:rPr>
                <w:rFonts w:eastAsia="Calibri" w:cstheme="minorHAnsi"/>
                <w:b/>
                <w:bCs/>
                <w:iCs/>
              </w:rPr>
              <w:t xml:space="preserve">] </w:t>
            </w:r>
            <w:r w:rsidR="00133F14" w:rsidRPr="00A53F47">
              <w:rPr>
                <w:rFonts w:eastAsia="Calibri" w:cstheme="minorHAnsi"/>
                <w:b/>
                <w:bCs/>
              </w:rPr>
              <w:t>CUP: […]</w:t>
            </w:r>
          </w:p>
          <w:p w14:paraId="0C911A7E" w14:textId="77777777" w:rsidR="00154F42" w:rsidRPr="00A53F47" w:rsidRDefault="00154F42" w:rsidP="00133F14">
            <w:pPr>
              <w:spacing w:line="288" w:lineRule="exact"/>
              <w:jc w:val="both"/>
              <w:rPr>
                <w:rFonts w:cstheme="minorHAnsi"/>
                <w:b/>
                <w:strike/>
              </w:rPr>
            </w:pPr>
          </w:p>
          <w:p w14:paraId="38F94163" w14:textId="50CB4229" w:rsidR="00133F14" w:rsidRPr="00A53F47" w:rsidRDefault="00154F42" w:rsidP="00133F14">
            <w:pPr>
              <w:autoSpaceDE w:val="0"/>
              <w:jc w:val="both"/>
              <w:rPr>
                <w:rFonts w:eastAsia="Calibri" w:cstheme="minorHAnsi"/>
                <w:b/>
                <w:bCs/>
              </w:rPr>
            </w:pPr>
            <w:r w:rsidRPr="00A53F47">
              <w:rPr>
                <w:rFonts w:cstheme="minorHAnsi"/>
                <w:b/>
              </w:rPr>
              <w:t>Lotto 2: CIG: […]</w:t>
            </w:r>
            <w:r w:rsidR="00133F14" w:rsidRPr="00A53F47">
              <w:rPr>
                <w:rFonts w:cstheme="minorHAnsi"/>
                <w:b/>
              </w:rPr>
              <w:t xml:space="preserve"> </w:t>
            </w:r>
            <w:r w:rsidR="00133F14" w:rsidRPr="00A53F47">
              <w:rPr>
                <w:rFonts w:eastAsia="Calibri" w:cstheme="minorHAnsi"/>
                <w:b/>
                <w:bCs/>
                <w:iCs/>
              </w:rPr>
              <w:t>[</w:t>
            </w:r>
            <w:r w:rsidR="00133F14" w:rsidRPr="00A53F47">
              <w:rPr>
                <w:rFonts w:eastAsia="Calibri" w:cstheme="minorHAnsi"/>
                <w:b/>
                <w:bCs/>
                <w:i/>
              </w:rPr>
              <w:t>eventuale</w:t>
            </w:r>
            <w:r w:rsidR="00133F14" w:rsidRPr="00A53F47">
              <w:rPr>
                <w:rFonts w:eastAsia="Calibri" w:cstheme="minorHAnsi"/>
                <w:b/>
                <w:bCs/>
                <w:iCs/>
              </w:rPr>
              <w:t xml:space="preserve">] </w:t>
            </w:r>
            <w:r w:rsidR="00133F14" w:rsidRPr="00A53F47">
              <w:rPr>
                <w:rFonts w:eastAsia="Calibri" w:cstheme="minorHAnsi"/>
                <w:b/>
                <w:bCs/>
              </w:rPr>
              <w:t>CUP: […]</w:t>
            </w:r>
          </w:p>
          <w:p w14:paraId="091D9BD0" w14:textId="77777777" w:rsidR="00154F42" w:rsidRPr="00A53F47" w:rsidRDefault="00154F42" w:rsidP="00962A5C">
            <w:pPr>
              <w:autoSpaceDE w:val="0"/>
              <w:jc w:val="both"/>
              <w:rPr>
                <w:rFonts w:eastAsia="Calibri" w:cstheme="minorHAnsi"/>
                <w:bCs/>
              </w:rPr>
            </w:pPr>
          </w:p>
          <w:p w14:paraId="4FEF42CB" w14:textId="77777777" w:rsidR="00154F42" w:rsidRPr="00A53F47" w:rsidRDefault="00154F42" w:rsidP="00962A5C">
            <w:pPr>
              <w:autoSpaceDE w:val="0"/>
              <w:jc w:val="both"/>
              <w:rPr>
                <w:rFonts w:eastAsia="Calibri" w:cstheme="minorHAnsi"/>
                <w:bCs/>
              </w:rPr>
            </w:pPr>
            <w:r w:rsidRPr="00A53F47">
              <w:rPr>
                <w:rFonts w:eastAsia="Calibri" w:cstheme="minorHAnsi"/>
                <w:bCs/>
              </w:rPr>
              <w:t>[…]</w:t>
            </w:r>
          </w:p>
        </w:tc>
      </w:tr>
    </w:tbl>
    <w:p w14:paraId="608EF81A" w14:textId="77777777" w:rsidR="00133F14" w:rsidRPr="00A53F47" w:rsidRDefault="00154F42" w:rsidP="00154F42">
      <w:pPr>
        <w:rPr>
          <w:rFonts w:cstheme="minorHAnsi"/>
          <w:b/>
          <w:bCs/>
        </w:rPr>
      </w:pPr>
      <w:r w:rsidRPr="00A53F47">
        <w:rPr>
          <w:rFonts w:cstheme="minorHAnsi"/>
          <w:b/>
          <w:bCs/>
        </w:rPr>
        <w:t xml:space="preserve"> </w:t>
      </w:r>
    </w:p>
    <w:tbl>
      <w:tblPr>
        <w:tblW w:w="5000" w:type="pct"/>
        <w:tblLayout w:type="fixed"/>
        <w:tblLook w:val="04A0" w:firstRow="1" w:lastRow="0" w:firstColumn="1" w:lastColumn="0" w:noHBand="0" w:noVBand="1"/>
      </w:tblPr>
      <w:tblGrid>
        <w:gridCol w:w="2551"/>
        <w:gridCol w:w="5953"/>
      </w:tblGrid>
      <w:tr w:rsidR="00133F14" w:rsidRPr="00A53F47" w14:paraId="5321CEB5" w14:textId="77777777" w:rsidTr="00A36CC1">
        <w:tc>
          <w:tcPr>
            <w:tcW w:w="5000" w:type="pct"/>
            <w:gridSpan w:val="2"/>
            <w:shd w:val="clear" w:color="auto" w:fill="auto"/>
          </w:tcPr>
          <w:p w14:paraId="67D0DFAD" w14:textId="77777777" w:rsidR="00133F14" w:rsidRPr="00A53F47" w:rsidRDefault="00133F14" w:rsidP="00A36CC1">
            <w:pPr>
              <w:ind w:left="-57"/>
              <w:jc w:val="center"/>
              <w:rPr>
                <w:rFonts w:eastAsia="Calibri" w:cstheme="minorHAnsi"/>
                <w:b/>
              </w:rPr>
            </w:pPr>
            <w:bookmarkStart w:id="39" w:name="_Hlk54979519"/>
            <w:r w:rsidRPr="00A53F47">
              <w:rPr>
                <w:rFonts w:eastAsia="Calibri" w:cstheme="minorHAnsi"/>
                <w:b/>
              </w:rPr>
              <w:t>IL DIRIGENTE SCOLASTICO DELLA ISTITUZIONE SCOLASTICA […]</w:t>
            </w:r>
          </w:p>
        </w:tc>
      </w:tr>
      <w:tr w:rsidR="00133F14" w:rsidRPr="00A53F47" w14:paraId="3470A9A0" w14:textId="77777777" w:rsidTr="00A36CC1">
        <w:tc>
          <w:tcPr>
            <w:tcW w:w="1500" w:type="pct"/>
            <w:shd w:val="clear" w:color="auto" w:fill="auto"/>
          </w:tcPr>
          <w:p w14:paraId="5303CDF2" w14:textId="77777777" w:rsidR="00133F14" w:rsidRPr="00A53F47" w:rsidRDefault="00133F14" w:rsidP="00A36CC1">
            <w:pPr>
              <w:rPr>
                <w:rFonts w:eastAsia="Calibri" w:cstheme="minorHAnsi"/>
                <w:b/>
              </w:rPr>
            </w:pPr>
          </w:p>
        </w:tc>
        <w:tc>
          <w:tcPr>
            <w:tcW w:w="3500" w:type="pct"/>
            <w:shd w:val="clear" w:color="auto" w:fill="auto"/>
          </w:tcPr>
          <w:p w14:paraId="54008EBC" w14:textId="77777777" w:rsidR="00133F14" w:rsidRPr="00A53F47" w:rsidRDefault="00133F14" w:rsidP="00A36CC1">
            <w:pPr>
              <w:jc w:val="both"/>
              <w:rPr>
                <w:rFonts w:eastAsia="Calibri" w:cstheme="minorHAnsi"/>
              </w:rPr>
            </w:pPr>
          </w:p>
        </w:tc>
      </w:tr>
      <w:tr w:rsidR="00133F14" w:rsidRPr="00A53F47" w14:paraId="7CDD04C7" w14:textId="77777777" w:rsidTr="00A36CC1">
        <w:tc>
          <w:tcPr>
            <w:tcW w:w="1500" w:type="pct"/>
            <w:shd w:val="clear" w:color="auto" w:fill="auto"/>
          </w:tcPr>
          <w:p w14:paraId="6128251B" w14:textId="77777777" w:rsidR="00133F14" w:rsidRPr="00A53F47" w:rsidRDefault="00133F14" w:rsidP="00A36CC1">
            <w:pPr>
              <w:rPr>
                <w:rFonts w:eastAsia="Calibri" w:cstheme="minorHAnsi"/>
                <w:b/>
              </w:rPr>
            </w:pPr>
            <w:r w:rsidRPr="00A53F47">
              <w:rPr>
                <w:rFonts w:eastAsia="Calibri" w:cstheme="minorHAnsi"/>
                <w:b/>
              </w:rPr>
              <w:t>VISTO</w:t>
            </w:r>
          </w:p>
        </w:tc>
        <w:tc>
          <w:tcPr>
            <w:tcW w:w="3500" w:type="pct"/>
            <w:shd w:val="clear" w:color="auto" w:fill="auto"/>
          </w:tcPr>
          <w:p w14:paraId="5C246FAC" w14:textId="77777777" w:rsidR="00133F14" w:rsidRPr="00A53F47" w:rsidRDefault="00133F14" w:rsidP="00A01D5C">
            <w:pPr>
              <w:jc w:val="both"/>
              <w:rPr>
                <w:rFonts w:eastAsia="Calibri" w:cstheme="minorHAnsi"/>
              </w:rPr>
            </w:pPr>
            <w:r w:rsidRPr="00A53F47">
              <w:rPr>
                <w:rFonts w:eastAsia="Calibri" w:cstheme="minorHAnsi"/>
              </w:rPr>
              <w:t>il R.D. 18 novembre 1923, n. 2440, recante «</w:t>
            </w:r>
            <w:r w:rsidRPr="00A53F47">
              <w:rPr>
                <w:rFonts w:eastAsia="Calibri" w:cstheme="minorHAnsi"/>
                <w:i/>
              </w:rPr>
              <w:t>Nuove disposizioni sull’amministrazione del Patrimonio e la Contabilità Generale dello Stato</w:t>
            </w:r>
            <w:r w:rsidRPr="00A53F47">
              <w:rPr>
                <w:rFonts w:eastAsia="Calibri" w:cstheme="minorHAnsi"/>
              </w:rPr>
              <w:t>»;</w:t>
            </w:r>
          </w:p>
        </w:tc>
      </w:tr>
      <w:tr w:rsidR="00133F14" w:rsidRPr="00A53F47" w14:paraId="5677B356" w14:textId="77777777" w:rsidTr="00A36CC1">
        <w:tc>
          <w:tcPr>
            <w:tcW w:w="1500" w:type="pct"/>
            <w:shd w:val="clear" w:color="auto" w:fill="auto"/>
          </w:tcPr>
          <w:p w14:paraId="460D4AB1" w14:textId="1325A464" w:rsidR="00133F14" w:rsidRPr="00A53F47" w:rsidRDefault="00133F14" w:rsidP="00A36CC1">
            <w:pPr>
              <w:rPr>
                <w:rFonts w:eastAsia="Calibri" w:cstheme="minorHAnsi"/>
              </w:rPr>
            </w:pPr>
            <w:r w:rsidRPr="00A53F47">
              <w:rPr>
                <w:rFonts w:eastAsia="Calibri" w:cstheme="minorHAnsi"/>
                <w:b/>
              </w:rPr>
              <w:t>VISTA</w:t>
            </w:r>
          </w:p>
        </w:tc>
        <w:tc>
          <w:tcPr>
            <w:tcW w:w="3500" w:type="pct"/>
            <w:shd w:val="clear" w:color="auto" w:fill="auto"/>
          </w:tcPr>
          <w:p w14:paraId="06F740A5" w14:textId="77777777" w:rsidR="00133F14" w:rsidRPr="00A53F47" w:rsidRDefault="00133F14" w:rsidP="00A01D5C">
            <w:pPr>
              <w:jc w:val="both"/>
              <w:rPr>
                <w:rFonts w:eastAsia="Calibri" w:cstheme="minorHAnsi"/>
              </w:rPr>
            </w:pPr>
            <w:r w:rsidRPr="00A53F47">
              <w:rPr>
                <w:rFonts w:eastAsia="Calibri" w:cstheme="minorHAnsi"/>
              </w:rPr>
              <w:t>la L. 15 marzo 1997, n. 59, concernente «</w:t>
            </w:r>
            <w:r w:rsidRPr="00A53F47">
              <w:rPr>
                <w:rFonts w:eastAsia="Calibri" w:cstheme="minorHAnsi"/>
                <w:i/>
              </w:rPr>
              <w:t>Delega al Governo per il conferimento di funzioni e compiti alle regioni ed enti locali, per la riforma della Pubblica Amministrazione e per la semplificazione amministrativa</w:t>
            </w:r>
            <w:r w:rsidRPr="00A53F47">
              <w:rPr>
                <w:rFonts w:eastAsia="Calibri" w:cstheme="minorHAnsi"/>
              </w:rPr>
              <w:t xml:space="preserve">»; </w:t>
            </w:r>
          </w:p>
        </w:tc>
      </w:tr>
      <w:tr w:rsidR="00133F14" w:rsidRPr="00A53F47" w14:paraId="7DBCF6B5" w14:textId="77777777" w:rsidTr="00A36CC1">
        <w:tc>
          <w:tcPr>
            <w:tcW w:w="1500" w:type="pct"/>
            <w:shd w:val="clear" w:color="auto" w:fill="auto"/>
          </w:tcPr>
          <w:p w14:paraId="4927C953" w14:textId="77777777" w:rsidR="00133F14" w:rsidRPr="00A53F47" w:rsidRDefault="00133F14" w:rsidP="00A36CC1">
            <w:pPr>
              <w:rPr>
                <w:rFonts w:eastAsia="Calibri" w:cstheme="minorHAnsi"/>
                <w:b/>
              </w:rPr>
            </w:pPr>
            <w:r w:rsidRPr="00A53F47">
              <w:rPr>
                <w:rFonts w:eastAsia="Calibri" w:cstheme="minorHAnsi"/>
                <w:b/>
              </w:rPr>
              <w:t xml:space="preserve">VISTO </w:t>
            </w:r>
          </w:p>
        </w:tc>
        <w:tc>
          <w:tcPr>
            <w:tcW w:w="3500" w:type="pct"/>
            <w:shd w:val="clear" w:color="auto" w:fill="auto"/>
          </w:tcPr>
          <w:p w14:paraId="16636240" w14:textId="77777777" w:rsidR="00133F14" w:rsidRPr="00A53F47" w:rsidRDefault="00133F14" w:rsidP="00A01D5C">
            <w:pPr>
              <w:jc w:val="both"/>
              <w:rPr>
                <w:rFonts w:eastAsia="Calibri" w:cstheme="minorHAnsi"/>
              </w:rPr>
            </w:pPr>
            <w:r w:rsidRPr="00A53F47">
              <w:rPr>
                <w:rFonts w:eastAsia="Calibri" w:cstheme="minorHAnsi"/>
              </w:rPr>
              <w:t>il D.P.R. 8 marzo 1999, n. 275, concernente «</w:t>
            </w:r>
            <w:r w:rsidRPr="00A53F47">
              <w:rPr>
                <w:rFonts w:eastAsia="Calibri" w:cstheme="minorHAnsi"/>
                <w:i/>
              </w:rPr>
              <w:t>Regolamento recante norme in materia di autonomia delle Istituzioni Scolastiche, ai sensi dell’art. 21 della L. 15/03/1997</w:t>
            </w:r>
            <w:r w:rsidRPr="00A53F47">
              <w:rPr>
                <w:rFonts w:eastAsia="Calibri" w:cstheme="minorHAnsi"/>
              </w:rPr>
              <w:t xml:space="preserve">»; </w:t>
            </w:r>
          </w:p>
        </w:tc>
      </w:tr>
      <w:tr w:rsidR="00133F14" w:rsidRPr="00A53F47" w14:paraId="326DF3A4" w14:textId="77777777" w:rsidTr="00A36CC1">
        <w:tc>
          <w:tcPr>
            <w:tcW w:w="1500" w:type="pct"/>
            <w:shd w:val="clear" w:color="auto" w:fill="auto"/>
          </w:tcPr>
          <w:p w14:paraId="55516634" w14:textId="77777777" w:rsidR="00133F14" w:rsidRPr="00A53F47" w:rsidRDefault="00133F14" w:rsidP="00A36CC1">
            <w:pPr>
              <w:rPr>
                <w:rFonts w:eastAsia="Calibri" w:cstheme="minorHAnsi"/>
                <w:b/>
              </w:rPr>
            </w:pPr>
            <w:r w:rsidRPr="00A53F47">
              <w:rPr>
                <w:rFonts w:eastAsia="Calibri" w:cstheme="minorHAnsi"/>
                <w:b/>
              </w:rPr>
              <w:lastRenderedPageBreak/>
              <w:t>VISTO</w:t>
            </w:r>
          </w:p>
        </w:tc>
        <w:tc>
          <w:tcPr>
            <w:tcW w:w="3500" w:type="pct"/>
            <w:shd w:val="clear" w:color="auto" w:fill="auto"/>
          </w:tcPr>
          <w:p w14:paraId="2ECABAD3" w14:textId="77777777" w:rsidR="00133F14" w:rsidRPr="00A53F47" w:rsidRDefault="00133F14" w:rsidP="00A01D5C">
            <w:pPr>
              <w:jc w:val="both"/>
              <w:rPr>
                <w:rFonts w:eastAsia="Calibri" w:cstheme="minorHAnsi"/>
              </w:rPr>
            </w:pPr>
            <w:r w:rsidRPr="00A53F47">
              <w:rPr>
                <w:rFonts w:eastAsia="Calibri" w:cstheme="minorHAnsi"/>
              </w:rPr>
              <w:t>il Decreto Interministeriale 28 agosto 2018, n. 129, recante «</w:t>
            </w:r>
            <w:r w:rsidRPr="00A53F47">
              <w:rPr>
                <w:rFonts w:eastAsia="Calibri" w:cstheme="minorHAnsi"/>
                <w:i/>
              </w:rPr>
              <w:t>Istruzioni generali sulla gestione amministrativo-contabile delle istituzioni scolastiche, ai sensi dell’articolo 1, comma 143, della legge 13 luglio 2015, n. 107</w:t>
            </w:r>
            <w:r w:rsidRPr="00A53F47">
              <w:rPr>
                <w:rFonts w:eastAsia="Calibri" w:cstheme="minorHAnsi"/>
              </w:rPr>
              <w:t>»;</w:t>
            </w:r>
          </w:p>
        </w:tc>
      </w:tr>
      <w:tr w:rsidR="00133F14" w:rsidRPr="00A53F47" w14:paraId="6A745237" w14:textId="77777777" w:rsidTr="00A36CC1">
        <w:tc>
          <w:tcPr>
            <w:tcW w:w="1500" w:type="pct"/>
            <w:shd w:val="clear" w:color="auto" w:fill="auto"/>
          </w:tcPr>
          <w:p w14:paraId="3F289CE4" w14:textId="77777777" w:rsidR="00133F14" w:rsidRPr="00A53F47" w:rsidRDefault="00133F14" w:rsidP="00A36CC1">
            <w:pPr>
              <w:rPr>
                <w:rFonts w:eastAsia="Calibri" w:cstheme="minorHAnsi"/>
                <w:b/>
              </w:rPr>
            </w:pPr>
            <w:r w:rsidRPr="00A53F47">
              <w:rPr>
                <w:rFonts w:eastAsia="Calibri" w:cstheme="minorHAnsi"/>
                <w:b/>
              </w:rPr>
              <w:t xml:space="preserve">VISTO </w:t>
            </w:r>
          </w:p>
        </w:tc>
        <w:tc>
          <w:tcPr>
            <w:tcW w:w="3500" w:type="pct"/>
            <w:shd w:val="clear" w:color="auto" w:fill="auto"/>
          </w:tcPr>
          <w:p w14:paraId="1417A727" w14:textId="77777777" w:rsidR="00133F14" w:rsidRPr="00A53F47" w:rsidRDefault="00133F14" w:rsidP="00A01D5C">
            <w:pPr>
              <w:jc w:val="both"/>
              <w:rPr>
                <w:rFonts w:eastAsia="Calibri" w:cstheme="minorHAnsi"/>
              </w:rPr>
            </w:pPr>
            <w:r w:rsidRPr="00A53F47">
              <w:rPr>
                <w:rFonts w:eastAsia="Calibri" w:cstheme="minorHAnsi"/>
              </w:rPr>
              <w:t xml:space="preserve">il </w:t>
            </w:r>
            <w:proofErr w:type="spellStart"/>
            <w:r w:rsidRPr="00A53F47">
              <w:rPr>
                <w:rFonts w:eastAsia="Calibri" w:cstheme="minorHAnsi"/>
              </w:rPr>
              <w:t>D.Lgs.</w:t>
            </w:r>
            <w:proofErr w:type="spellEnd"/>
            <w:r w:rsidRPr="00A53F47">
              <w:rPr>
                <w:rFonts w:eastAsia="Calibri" w:cstheme="minorHAnsi"/>
              </w:rPr>
              <w:t xml:space="preserve"> n. 165 del 30 marzo 2001, recante «</w:t>
            </w:r>
            <w:r w:rsidRPr="00A53F47">
              <w:rPr>
                <w:rFonts w:eastAsia="Calibri" w:cstheme="minorHAnsi"/>
                <w:i/>
              </w:rPr>
              <w:t>Norme generali sull'ordinamento del lavoro alle dipendenze delle amministrazioni pubbliche</w:t>
            </w:r>
            <w:r w:rsidRPr="00A53F47">
              <w:rPr>
                <w:rFonts w:eastAsia="Calibri" w:cstheme="minorHAnsi"/>
              </w:rPr>
              <w:t>» e successive modifiche e integrazioni;</w:t>
            </w:r>
          </w:p>
        </w:tc>
      </w:tr>
      <w:tr w:rsidR="00133F14" w:rsidRPr="00A53F47" w14:paraId="38D57F71" w14:textId="77777777" w:rsidTr="00A36CC1">
        <w:tc>
          <w:tcPr>
            <w:tcW w:w="1500" w:type="pct"/>
            <w:shd w:val="clear" w:color="auto" w:fill="auto"/>
          </w:tcPr>
          <w:p w14:paraId="0B82FA06" w14:textId="77777777" w:rsidR="00133F14" w:rsidRPr="00A53F47" w:rsidRDefault="00133F14" w:rsidP="00A36CC1">
            <w:pPr>
              <w:rPr>
                <w:rFonts w:eastAsia="Calibri" w:cstheme="minorHAnsi"/>
                <w:b/>
              </w:rPr>
            </w:pPr>
            <w:r w:rsidRPr="00A53F47">
              <w:rPr>
                <w:rFonts w:eastAsia="Calibri" w:cstheme="minorHAnsi"/>
                <w:b/>
              </w:rPr>
              <w:t xml:space="preserve">TENUTO CONTO </w:t>
            </w:r>
          </w:p>
        </w:tc>
        <w:tc>
          <w:tcPr>
            <w:tcW w:w="3500" w:type="pct"/>
            <w:shd w:val="clear" w:color="auto" w:fill="auto"/>
          </w:tcPr>
          <w:p w14:paraId="3ABE7D30" w14:textId="77777777" w:rsidR="00133F14" w:rsidRPr="00A53F47" w:rsidRDefault="00133F14" w:rsidP="00A01D5C">
            <w:pPr>
              <w:jc w:val="both"/>
              <w:rPr>
                <w:rFonts w:eastAsia="Calibri" w:cstheme="minorHAnsi"/>
              </w:rPr>
            </w:pPr>
            <w:r w:rsidRPr="00A53F47">
              <w:rPr>
                <w:rFonts w:eastAsia="Calibri" w:cstheme="minorHAnsi"/>
              </w:rPr>
              <w:t xml:space="preserve">delle funzioni e dei poteri del Dirigente Scolastico in materia negoziale, come definiti dall'articolo 25, comma 2, del </w:t>
            </w:r>
            <w:proofErr w:type="spellStart"/>
            <w:r w:rsidRPr="00A53F47">
              <w:rPr>
                <w:rFonts w:eastAsia="Calibri" w:cstheme="minorHAnsi"/>
              </w:rPr>
              <w:t>D.Lgs.</w:t>
            </w:r>
            <w:proofErr w:type="spellEnd"/>
            <w:r w:rsidRPr="00A53F47">
              <w:rPr>
                <w:rFonts w:eastAsia="Calibri" w:cstheme="minorHAnsi"/>
              </w:rPr>
              <w:t xml:space="preserve"> n. 165/2001, dall’articolo 1, comma 78, della L. n. 107/2015 e dagli articoli 3 e 44 del succitato D.I. n. 129/2018; </w:t>
            </w:r>
          </w:p>
        </w:tc>
      </w:tr>
      <w:tr w:rsidR="00133F14" w:rsidRPr="00A53F47" w14:paraId="4B1FA759" w14:textId="77777777" w:rsidTr="00A36CC1">
        <w:tc>
          <w:tcPr>
            <w:tcW w:w="1500" w:type="pct"/>
            <w:shd w:val="clear" w:color="auto" w:fill="auto"/>
          </w:tcPr>
          <w:p w14:paraId="7186E631" w14:textId="77777777" w:rsidR="00133F14" w:rsidRPr="00A53F47" w:rsidRDefault="00133F14" w:rsidP="00A36CC1">
            <w:pPr>
              <w:rPr>
                <w:rFonts w:eastAsia="Calibri" w:cstheme="minorHAnsi"/>
                <w:b/>
              </w:rPr>
            </w:pPr>
            <w:r w:rsidRPr="00A53F47">
              <w:rPr>
                <w:rFonts w:eastAsia="Calibri" w:cstheme="minorHAnsi"/>
                <w:b/>
              </w:rPr>
              <w:t xml:space="preserve">VISTO </w:t>
            </w:r>
          </w:p>
        </w:tc>
        <w:tc>
          <w:tcPr>
            <w:tcW w:w="3500" w:type="pct"/>
            <w:shd w:val="clear" w:color="auto" w:fill="auto"/>
          </w:tcPr>
          <w:p w14:paraId="5F39E554" w14:textId="77777777" w:rsidR="00133F14" w:rsidRPr="00A53F47" w:rsidRDefault="00133F14" w:rsidP="00A01D5C">
            <w:pPr>
              <w:jc w:val="both"/>
              <w:rPr>
                <w:rFonts w:eastAsia="Calibri" w:cstheme="minorHAnsi"/>
              </w:rPr>
            </w:pPr>
            <w:r w:rsidRPr="00A53F47">
              <w:rPr>
                <w:rFonts w:eastAsia="Calibri" w:cstheme="minorHAnsi"/>
              </w:rPr>
              <w:t>il Regolamento d’Istituto prot. […] del […], che disciplina le modalità di attuazione delle procedure di acquisto di lavori, servizi e forniture;</w:t>
            </w:r>
          </w:p>
        </w:tc>
      </w:tr>
      <w:tr w:rsidR="00133F14" w:rsidRPr="00A53F47" w14:paraId="4DB48A99" w14:textId="77777777" w:rsidTr="00A36CC1">
        <w:tc>
          <w:tcPr>
            <w:tcW w:w="1500" w:type="pct"/>
            <w:shd w:val="clear" w:color="auto" w:fill="auto"/>
          </w:tcPr>
          <w:p w14:paraId="1863E763" w14:textId="77777777" w:rsidR="00133F14" w:rsidRPr="00A53F47" w:rsidRDefault="00133F14" w:rsidP="00A36CC1">
            <w:pPr>
              <w:rPr>
                <w:rFonts w:eastAsia="Calibri" w:cstheme="minorHAnsi"/>
                <w:b/>
              </w:rPr>
            </w:pPr>
            <w:r w:rsidRPr="00A53F47">
              <w:rPr>
                <w:rFonts w:eastAsia="Calibri" w:cstheme="minorHAnsi"/>
                <w:b/>
              </w:rPr>
              <w:t xml:space="preserve">VISTO </w:t>
            </w:r>
          </w:p>
        </w:tc>
        <w:tc>
          <w:tcPr>
            <w:tcW w:w="3500" w:type="pct"/>
            <w:shd w:val="clear" w:color="auto" w:fill="auto"/>
          </w:tcPr>
          <w:p w14:paraId="4BB08393" w14:textId="77777777" w:rsidR="00133F14" w:rsidRPr="00A53F47" w:rsidRDefault="00133F14" w:rsidP="00A01D5C">
            <w:pPr>
              <w:jc w:val="both"/>
              <w:rPr>
                <w:rFonts w:eastAsia="Calibri" w:cstheme="minorHAnsi"/>
              </w:rPr>
            </w:pPr>
            <w:r w:rsidRPr="00A53F47">
              <w:rPr>
                <w:rFonts w:eastAsia="Calibri" w:cstheme="minorHAnsi"/>
              </w:rPr>
              <w:t xml:space="preserve">il Piano Triennale dell’Offerta Formativa (PTOF); </w:t>
            </w:r>
          </w:p>
        </w:tc>
      </w:tr>
      <w:tr w:rsidR="00133F14" w:rsidRPr="00A53F47" w14:paraId="03C6C67E" w14:textId="77777777" w:rsidTr="00A36CC1">
        <w:tc>
          <w:tcPr>
            <w:tcW w:w="1500" w:type="pct"/>
            <w:shd w:val="clear" w:color="auto" w:fill="auto"/>
          </w:tcPr>
          <w:p w14:paraId="2235F483" w14:textId="77777777" w:rsidR="00133F14" w:rsidRPr="00A53F47" w:rsidRDefault="00133F14" w:rsidP="00A36CC1">
            <w:pPr>
              <w:rPr>
                <w:rFonts w:eastAsia="Calibri" w:cstheme="minorHAnsi"/>
                <w:b/>
              </w:rPr>
            </w:pPr>
            <w:r w:rsidRPr="00A53F47">
              <w:rPr>
                <w:rFonts w:eastAsia="Calibri" w:cstheme="minorHAnsi"/>
                <w:b/>
              </w:rPr>
              <w:t xml:space="preserve">VISTO </w:t>
            </w:r>
          </w:p>
        </w:tc>
        <w:tc>
          <w:tcPr>
            <w:tcW w:w="3500" w:type="pct"/>
            <w:shd w:val="clear" w:color="auto" w:fill="auto"/>
          </w:tcPr>
          <w:p w14:paraId="0AF212C5" w14:textId="77777777" w:rsidR="00133F14" w:rsidRPr="00A53F47" w:rsidRDefault="00133F14" w:rsidP="00A01D5C">
            <w:pPr>
              <w:jc w:val="both"/>
              <w:rPr>
                <w:rFonts w:eastAsia="Calibri" w:cstheme="minorHAnsi"/>
              </w:rPr>
            </w:pPr>
            <w:r w:rsidRPr="00A53F47">
              <w:rPr>
                <w:rFonts w:eastAsia="Calibri" w:cstheme="minorHAnsi"/>
              </w:rPr>
              <w:t xml:space="preserve">il Programma Annuale 20[...] approvato con delibera n. […] del […]; </w:t>
            </w:r>
          </w:p>
        </w:tc>
      </w:tr>
      <w:tr w:rsidR="00133F14" w:rsidRPr="00A53F47" w14:paraId="0F370C38" w14:textId="77777777" w:rsidTr="00A36CC1">
        <w:tc>
          <w:tcPr>
            <w:tcW w:w="1500" w:type="pct"/>
            <w:shd w:val="clear" w:color="auto" w:fill="auto"/>
          </w:tcPr>
          <w:p w14:paraId="7BB988B7" w14:textId="77777777" w:rsidR="00133F14" w:rsidRPr="00A53F47" w:rsidRDefault="00133F14" w:rsidP="00A36CC1">
            <w:pPr>
              <w:rPr>
                <w:rFonts w:eastAsia="Calibri" w:cstheme="minorHAnsi"/>
                <w:b/>
              </w:rPr>
            </w:pPr>
            <w:r w:rsidRPr="00A53F47">
              <w:rPr>
                <w:rFonts w:eastAsia="Calibri" w:cstheme="minorHAnsi"/>
                <w:b/>
              </w:rPr>
              <w:t xml:space="preserve">VISTA </w:t>
            </w:r>
          </w:p>
        </w:tc>
        <w:tc>
          <w:tcPr>
            <w:tcW w:w="3500" w:type="pct"/>
            <w:shd w:val="clear" w:color="auto" w:fill="auto"/>
          </w:tcPr>
          <w:p w14:paraId="17BED67C" w14:textId="77777777" w:rsidR="00133F14" w:rsidRPr="00A53F47" w:rsidRDefault="00133F14" w:rsidP="00A01D5C">
            <w:pPr>
              <w:jc w:val="both"/>
              <w:rPr>
                <w:rFonts w:eastAsia="Calibri" w:cstheme="minorHAnsi"/>
              </w:rPr>
            </w:pPr>
            <w:r w:rsidRPr="00A53F47">
              <w:rPr>
                <w:rFonts w:eastAsia="Calibri" w:cstheme="minorHAnsi"/>
              </w:rPr>
              <w:t>la L. 241 del 7 agosto 1990, recante «</w:t>
            </w:r>
            <w:r w:rsidRPr="00A53F47">
              <w:rPr>
                <w:rFonts w:eastAsia="Calibri" w:cstheme="minorHAnsi"/>
                <w:i/>
              </w:rPr>
              <w:t>Nuove norme sul procedimento amministrativo</w:t>
            </w:r>
            <w:r w:rsidRPr="00A53F47">
              <w:rPr>
                <w:rFonts w:eastAsia="Calibri" w:cstheme="minorHAnsi"/>
              </w:rPr>
              <w:t>»;</w:t>
            </w:r>
          </w:p>
        </w:tc>
      </w:tr>
      <w:tr w:rsidR="00133F14" w:rsidRPr="00A53F47" w14:paraId="4272DBA1" w14:textId="77777777" w:rsidTr="00A36CC1">
        <w:tc>
          <w:tcPr>
            <w:tcW w:w="1500" w:type="pct"/>
            <w:shd w:val="clear" w:color="auto" w:fill="auto"/>
          </w:tcPr>
          <w:p w14:paraId="4DDC8A86" w14:textId="77777777" w:rsidR="00133F14" w:rsidRPr="00A53F47" w:rsidRDefault="00133F14" w:rsidP="00A36CC1">
            <w:pPr>
              <w:rPr>
                <w:rFonts w:eastAsia="Calibri" w:cstheme="minorHAnsi"/>
                <w:b/>
              </w:rPr>
            </w:pPr>
            <w:r w:rsidRPr="00A53F47">
              <w:rPr>
                <w:rFonts w:eastAsia="Calibri" w:cstheme="minorHAnsi"/>
                <w:b/>
              </w:rPr>
              <w:t xml:space="preserve">VISTO </w:t>
            </w:r>
          </w:p>
        </w:tc>
        <w:tc>
          <w:tcPr>
            <w:tcW w:w="3500" w:type="pct"/>
            <w:shd w:val="clear" w:color="auto" w:fill="auto"/>
          </w:tcPr>
          <w:p w14:paraId="20BB09C7" w14:textId="77777777" w:rsidR="00133F14" w:rsidRPr="00A53F47" w:rsidRDefault="00133F14" w:rsidP="00A01D5C">
            <w:pPr>
              <w:jc w:val="both"/>
              <w:rPr>
                <w:rFonts w:eastAsia="Calibri" w:cstheme="minorHAnsi"/>
              </w:rPr>
            </w:pPr>
            <w:r w:rsidRPr="00A53F47">
              <w:rPr>
                <w:rFonts w:eastAsia="Times New Roman" w:cstheme="minorHAnsi"/>
                <w:lang w:eastAsia="it-IT"/>
              </w:rPr>
              <w:t xml:space="preserve">il </w:t>
            </w:r>
            <w:proofErr w:type="spellStart"/>
            <w:r w:rsidRPr="00A53F47">
              <w:rPr>
                <w:rFonts w:eastAsia="Times New Roman" w:cstheme="minorHAnsi"/>
                <w:lang w:eastAsia="it-IT"/>
              </w:rPr>
              <w:t>D.Lgs.</w:t>
            </w:r>
            <w:proofErr w:type="spellEnd"/>
            <w:r w:rsidRPr="00A53F47">
              <w:rPr>
                <w:rFonts w:eastAsia="Times New Roman" w:cstheme="minorHAnsi"/>
                <w:lang w:eastAsia="it-IT"/>
              </w:rPr>
              <w:t xml:space="preserve"> 18 aprile 2016, n. 50, recante «</w:t>
            </w:r>
            <w:r w:rsidRPr="00A53F47">
              <w:rPr>
                <w:rFonts w:eastAsia="Times New Roman" w:cstheme="minorHAnsi"/>
                <w:i/>
                <w:lang w:eastAsia="it-IT"/>
              </w:rPr>
              <w:t>Codice dei contratti pubblici</w:t>
            </w:r>
            <w:r w:rsidRPr="00A53F47">
              <w:rPr>
                <w:rFonts w:eastAsia="Times New Roman" w:cstheme="minorHAnsi"/>
                <w:lang w:eastAsia="it-IT"/>
              </w:rPr>
              <w:t>»;</w:t>
            </w:r>
          </w:p>
        </w:tc>
      </w:tr>
      <w:tr w:rsidR="00133F14" w:rsidRPr="00A53F47" w14:paraId="13469713" w14:textId="77777777" w:rsidTr="00A36CC1">
        <w:tc>
          <w:tcPr>
            <w:tcW w:w="1500" w:type="pct"/>
            <w:shd w:val="clear" w:color="auto" w:fill="auto"/>
          </w:tcPr>
          <w:p w14:paraId="4B607C24" w14:textId="77777777" w:rsidR="00133F14" w:rsidRPr="00A53F47" w:rsidRDefault="00133F14" w:rsidP="00A36CC1">
            <w:pPr>
              <w:rPr>
                <w:rFonts w:eastAsia="Calibri" w:cstheme="minorHAnsi"/>
                <w:b/>
              </w:rPr>
            </w:pPr>
            <w:r w:rsidRPr="00A53F47">
              <w:rPr>
                <w:rFonts w:eastAsia="Calibri" w:cstheme="minorHAnsi"/>
                <w:b/>
              </w:rPr>
              <w:t>VISTO</w:t>
            </w:r>
          </w:p>
        </w:tc>
        <w:tc>
          <w:tcPr>
            <w:tcW w:w="3500" w:type="pct"/>
            <w:shd w:val="clear" w:color="auto" w:fill="auto"/>
          </w:tcPr>
          <w:p w14:paraId="4F8743F3" w14:textId="77777777" w:rsidR="00133F14" w:rsidRPr="00A53F47" w:rsidRDefault="00133F14" w:rsidP="00A36CC1">
            <w:pPr>
              <w:pStyle w:val="NormaleWeb"/>
              <w:jc w:val="both"/>
              <w:rPr>
                <w:rFonts w:asciiTheme="minorHAnsi" w:eastAsia="Calibri" w:hAnsiTheme="minorHAnsi" w:cstheme="minorHAnsi"/>
                <w:sz w:val="22"/>
                <w:szCs w:val="22"/>
              </w:rPr>
            </w:pPr>
            <w:r w:rsidRPr="00A53F47">
              <w:rPr>
                <w:rFonts w:asciiTheme="minorHAnsi" w:hAnsiTheme="minorHAnsi" w:cstheme="minorHAnsi"/>
                <w:sz w:val="22"/>
                <w:szCs w:val="22"/>
              </w:rPr>
              <w:t xml:space="preserve">l’art. 32, del </w:t>
            </w:r>
            <w:proofErr w:type="spellStart"/>
            <w:r w:rsidRPr="00A53F47">
              <w:rPr>
                <w:rFonts w:asciiTheme="minorHAnsi" w:hAnsiTheme="minorHAnsi" w:cstheme="minorHAnsi"/>
                <w:sz w:val="22"/>
                <w:szCs w:val="22"/>
              </w:rPr>
              <w:t>D.Lgs.</w:t>
            </w:r>
            <w:proofErr w:type="spellEnd"/>
            <w:r w:rsidRPr="00A53F47">
              <w:rPr>
                <w:rFonts w:asciiTheme="minorHAnsi" w:hAnsiTheme="minorHAnsi" w:cstheme="minorHAnsi"/>
                <w:sz w:val="22"/>
                <w:szCs w:val="22"/>
              </w:rPr>
              <w:t xml:space="preserve"> 50/2016, e, in particolare, il comma 5, in base al quale «</w:t>
            </w:r>
            <w:r w:rsidRPr="00A53F47">
              <w:rPr>
                <w:rFonts w:asciiTheme="minorHAnsi" w:hAnsiTheme="minorHAnsi" w:cstheme="minorHAnsi"/>
                <w:i/>
                <w:sz w:val="22"/>
                <w:szCs w:val="22"/>
              </w:rPr>
              <w:t xml:space="preserve">La stazione appaltante, previa verifica della proposta di aggiudicazione ai sensi </w:t>
            </w:r>
            <w:r w:rsidRPr="00A53F47">
              <w:rPr>
                <w:rFonts w:asciiTheme="minorHAnsi" w:eastAsia="Calibri" w:hAnsiTheme="minorHAnsi" w:cstheme="minorHAnsi"/>
                <w:i/>
                <w:sz w:val="22"/>
                <w:szCs w:val="22"/>
                <w:lang w:eastAsia="en-US"/>
              </w:rPr>
              <w:t>dell’</w:t>
            </w:r>
            <w:hyperlink r:id="rId44" w:anchor="033" w:history="1">
              <w:r w:rsidRPr="00A53F47">
                <w:rPr>
                  <w:rFonts w:asciiTheme="minorHAnsi" w:eastAsia="Calibri" w:hAnsiTheme="minorHAnsi" w:cstheme="minorHAnsi"/>
                  <w:i/>
                  <w:sz w:val="22"/>
                  <w:szCs w:val="22"/>
                  <w:lang w:eastAsia="en-US"/>
                </w:rPr>
                <w:t>articolo 33, comma 1</w:t>
              </w:r>
            </w:hyperlink>
            <w:r w:rsidRPr="00A53F47">
              <w:rPr>
                <w:rFonts w:asciiTheme="minorHAnsi" w:eastAsia="Calibri" w:hAnsiTheme="minorHAnsi" w:cstheme="minorHAnsi"/>
                <w:i/>
                <w:sz w:val="22"/>
                <w:szCs w:val="22"/>
                <w:lang w:eastAsia="en-US"/>
              </w:rPr>
              <w:t>, provvede all’aggiudicazione</w:t>
            </w:r>
            <w:r w:rsidRPr="00A53F47">
              <w:rPr>
                <w:rFonts w:asciiTheme="minorHAnsi" w:hAnsiTheme="minorHAnsi" w:cstheme="minorHAnsi"/>
                <w:sz w:val="22"/>
                <w:szCs w:val="22"/>
              </w:rPr>
              <w:t>» e il comma 7, il quale prevede che «</w:t>
            </w:r>
            <w:r w:rsidRPr="00A53F47">
              <w:rPr>
                <w:rFonts w:asciiTheme="minorHAnsi" w:hAnsiTheme="minorHAnsi" w:cstheme="minorHAnsi"/>
                <w:i/>
                <w:sz w:val="22"/>
                <w:szCs w:val="22"/>
              </w:rPr>
              <w:t>L’aggiudicazione diventa efficace dopo la verifica del possesso dei prescritti requisiti</w:t>
            </w:r>
            <w:r w:rsidRPr="00A53F47">
              <w:rPr>
                <w:rFonts w:asciiTheme="minorHAnsi" w:hAnsiTheme="minorHAnsi" w:cstheme="minorHAnsi"/>
                <w:sz w:val="22"/>
                <w:szCs w:val="22"/>
              </w:rPr>
              <w:t>»;</w:t>
            </w:r>
          </w:p>
        </w:tc>
      </w:tr>
      <w:bookmarkEnd w:id="39"/>
      <w:tr w:rsidR="00FA702D" w:rsidRPr="00A53F47" w14:paraId="7C41E52E" w14:textId="77777777" w:rsidTr="00133F14">
        <w:tc>
          <w:tcPr>
            <w:tcW w:w="1500" w:type="pct"/>
            <w:shd w:val="clear" w:color="auto" w:fill="auto"/>
          </w:tcPr>
          <w:p w14:paraId="02813A2E" w14:textId="77777777" w:rsidR="00FA702D" w:rsidRPr="00A53F47" w:rsidRDefault="00FA702D" w:rsidP="009B1F29">
            <w:pPr>
              <w:rPr>
                <w:rFonts w:eastAsia="Calibri" w:cstheme="minorHAnsi"/>
                <w:b/>
              </w:rPr>
            </w:pPr>
            <w:r w:rsidRPr="00A53F47">
              <w:rPr>
                <w:rFonts w:eastAsia="Calibri" w:cstheme="minorHAnsi"/>
                <w:b/>
              </w:rPr>
              <w:t xml:space="preserve">VISTA </w:t>
            </w:r>
          </w:p>
        </w:tc>
        <w:tc>
          <w:tcPr>
            <w:tcW w:w="3500" w:type="pct"/>
            <w:shd w:val="clear" w:color="auto" w:fill="auto"/>
          </w:tcPr>
          <w:p w14:paraId="32A1979B" w14:textId="3F64BF3E" w:rsidR="00FA702D" w:rsidRPr="00A53F47" w:rsidRDefault="00FA702D" w:rsidP="00133F14">
            <w:pPr>
              <w:autoSpaceDE w:val="0"/>
              <w:jc w:val="both"/>
              <w:rPr>
                <w:rFonts w:eastAsia="Calibri" w:cstheme="minorHAnsi"/>
                <w:bCs/>
              </w:rPr>
            </w:pPr>
            <w:r w:rsidRPr="00A53F47">
              <w:rPr>
                <w:rFonts w:eastAsia="Calibri" w:cstheme="minorHAnsi"/>
              </w:rPr>
              <w:t xml:space="preserve">la </w:t>
            </w:r>
            <w:r w:rsidR="00133F14" w:rsidRPr="00A53F47">
              <w:rPr>
                <w:rFonts w:eastAsia="Calibri" w:cstheme="minorHAnsi"/>
              </w:rPr>
              <w:t>d</w:t>
            </w:r>
            <w:r w:rsidRPr="00A53F47">
              <w:rPr>
                <w:rFonts w:eastAsia="Calibri" w:cstheme="minorHAnsi"/>
              </w:rPr>
              <w:t xml:space="preserve">etermina n. […] del […], con la quale questo Istituto ha autorizzato l’espletamento di una </w:t>
            </w:r>
            <w:r w:rsidRPr="00A53F47">
              <w:rPr>
                <w:rFonts w:eastAsia="Calibri" w:cstheme="minorHAnsi"/>
                <w:bCs/>
              </w:rPr>
              <w:t xml:space="preserve">procedura comparativa ai sensi dell’art. 36 comma 2, lettera b), del </w:t>
            </w:r>
            <w:proofErr w:type="spellStart"/>
            <w:r w:rsidRPr="00A53F47">
              <w:rPr>
                <w:rFonts w:eastAsia="Calibri" w:cstheme="minorHAnsi"/>
                <w:bCs/>
              </w:rPr>
              <w:t>D.Lgs</w:t>
            </w:r>
            <w:proofErr w:type="spellEnd"/>
            <w:r w:rsidRPr="00A53F47">
              <w:rPr>
                <w:rFonts w:eastAsia="Calibri" w:cstheme="minorHAnsi"/>
                <w:bCs/>
              </w:rPr>
              <w:t xml:space="preserve"> n. 50/2016, per l’affidamento di […], per un importo a base d’asta pari a € […], con aggiudicazione mediante </w:t>
            </w:r>
            <w:r w:rsidR="00A01D5C" w:rsidRPr="00A53F47">
              <w:rPr>
                <w:rFonts w:eastAsia="Calibri" w:cstheme="minorHAnsi"/>
                <w:bCs/>
              </w:rPr>
              <w:t>[</w:t>
            </w:r>
            <w:r w:rsidRPr="00A53F47">
              <w:rPr>
                <w:rFonts w:eastAsia="Calibri" w:cstheme="minorHAnsi"/>
                <w:bCs/>
                <w:i/>
              </w:rPr>
              <w:t>indicare se offerta economicamente più vantaggiosa sulla base del miglior rapporto qualità/prezzo, oppure sulla base del criterio del minor prezzo</w:t>
            </w:r>
            <w:r w:rsidR="00133F14" w:rsidRPr="00A53F47">
              <w:rPr>
                <w:rFonts w:eastAsia="Calibri" w:cstheme="minorHAnsi"/>
                <w:bCs/>
                <w:iCs/>
              </w:rPr>
              <w:t>]</w:t>
            </w:r>
            <w:r w:rsidRPr="00A53F47">
              <w:rPr>
                <w:rFonts w:eastAsia="Calibri" w:cstheme="minorHAnsi"/>
                <w:bCs/>
                <w:iCs/>
              </w:rPr>
              <w:t>;</w:t>
            </w:r>
          </w:p>
        </w:tc>
      </w:tr>
      <w:tr w:rsidR="00FA702D" w:rsidRPr="00A53F47" w14:paraId="3269E8CF" w14:textId="77777777" w:rsidTr="00133F14">
        <w:tc>
          <w:tcPr>
            <w:tcW w:w="1500" w:type="pct"/>
            <w:shd w:val="clear" w:color="auto" w:fill="auto"/>
          </w:tcPr>
          <w:p w14:paraId="07021EAF" w14:textId="77777777" w:rsidR="00FA702D" w:rsidRPr="00A53F47" w:rsidRDefault="00FA702D" w:rsidP="009B1F29">
            <w:pPr>
              <w:rPr>
                <w:rFonts w:eastAsia="Calibri" w:cstheme="minorHAnsi"/>
                <w:b/>
              </w:rPr>
            </w:pPr>
            <w:r w:rsidRPr="00A53F47">
              <w:rPr>
                <w:rFonts w:eastAsia="Calibri" w:cstheme="minorHAnsi"/>
                <w:b/>
              </w:rPr>
              <w:t>TENUTO CONTO</w:t>
            </w:r>
          </w:p>
        </w:tc>
        <w:tc>
          <w:tcPr>
            <w:tcW w:w="3500" w:type="pct"/>
            <w:shd w:val="clear" w:color="auto" w:fill="auto"/>
          </w:tcPr>
          <w:p w14:paraId="775FD48C" w14:textId="212205A3" w:rsidR="00FA702D" w:rsidRPr="00A53F47" w:rsidRDefault="00FA702D" w:rsidP="00133F14">
            <w:pPr>
              <w:tabs>
                <w:tab w:val="left" w:pos="2324"/>
              </w:tabs>
              <w:jc w:val="both"/>
              <w:rPr>
                <w:rFonts w:eastAsia="Calibri" w:cstheme="minorHAnsi"/>
              </w:rPr>
            </w:pPr>
            <w:r w:rsidRPr="00A53F47">
              <w:rPr>
                <w:rFonts w:eastAsia="Calibri" w:cstheme="minorHAnsi"/>
              </w:rPr>
              <w:t>che, in data […], sono state trasmesse le lettere di invito a n. […] operatori;</w:t>
            </w:r>
          </w:p>
        </w:tc>
      </w:tr>
      <w:tr w:rsidR="00FA702D" w:rsidRPr="00A53F47" w14:paraId="24B77E79" w14:textId="77777777" w:rsidTr="00133F14">
        <w:tc>
          <w:tcPr>
            <w:tcW w:w="1500" w:type="pct"/>
            <w:shd w:val="clear" w:color="auto" w:fill="auto"/>
          </w:tcPr>
          <w:p w14:paraId="2415210C" w14:textId="77777777" w:rsidR="00FA702D" w:rsidRPr="00A53F47" w:rsidRDefault="00FA702D" w:rsidP="009B1F29">
            <w:pPr>
              <w:rPr>
                <w:rFonts w:eastAsia="Calibri" w:cstheme="minorHAnsi"/>
                <w:b/>
              </w:rPr>
            </w:pPr>
            <w:r w:rsidRPr="00A53F47">
              <w:rPr>
                <w:rFonts w:eastAsia="Calibri" w:cstheme="minorHAnsi"/>
                <w:b/>
              </w:rPr>
              <w:t>VISTA</w:t>
            </w:r>
          </w:p>
        </w:tc>
        <w:tc>
          <w:tcPr>
            <w:tcW w:w="3500" w:type="pct"/>
            <w:shd w:val="clear" w:color="auto" w:fill="auto"/>
          </w:tcPr>
          <w:p w14:paraId="59A186A6" w14:textId="77777777" w:rsidR="00FA702D" w:rsidRPr="00A53F47" w:rsidRDefault="00FA702D" w:rsidP="00133F14">
            <w:pPr>
              <w:jc w:val="both"/>
              <w:rPr>
                <w:rFonts w:eastAsia="Calibri" w:cstheme="minorHAnsi"/>
              </w:rPr>
            </w:pPr>
            <w:r w:rsidRPr="00A53F47">
              <w:rPr>
                <w:rFonts w:eastAsia="Calibri" w:cstheme="minorHAnsi"/>
              </w:rPr>
              <w:t>[</w:t>
            </w:r>
            <w:r w:rsidRPr="00A53F47">
              <w:rPr>
                <w:rFonts w:eastAsia="Calibri" w:cstheme="minorHAnsi"/>
                <w:i/>
              </w:rPr>
              <w:t>eventuale, solo in caso di procedura affidata sulla base del criterio del miglior rapporto qualità/prezzo</w:t>
            </w:r>
            <w:r w:rsidRPr="00A53F47">
              <w:rPr>
                <w:rFonts w:eastAsia="Calibri" w:cstheme="minorHAnsi"/>
              </w:rPr>
              <w:t>] la determina n. […] del […], con la quale è stata nominata la commissione giudicatrice preposta alla procedura in oggetto;</w:t>
            </w:r>
          </w:p>
        </w:tc>
      </w:tr>
      <w:tr w:rsidR="00FA702D" w:rsidRPr="00A53F47" w14:paraId="407388BF" w14:textId="77777777" w:rsidTr="00133F14">
        <w:tc>
          <w:tcPr>
            <w:tcW w:w="1500" w:type="pct"/>
            <w:shd w:val="clear" w:color="auto" w:fill="auto"/>
          </w:tcPr>
          <w:p w14:paraId="2E7BBE93" w14:textId="77777777" w:rsidR="00FA702D" w:rsidRPr="00A53F47" w:rsidRDefault="00FA702D" w:rsidP="009B1F29">
            <w:pPr>
              <w:rPr>
                <w:rFonts w:eastAsia="Calibri" w:cstheme="minorHAnsi"/>
                <w:b/>
              </w:rPr>
            </w:pPr>
            <w:r w:rsidRPr="00A53F47">
              <w:rPr>
                <w:rFonts w:eastAsia="Calibri" w:cstheme="minorHAnsi"/>
                <w:b/>
              </w:rPr>
              <w:lastRenderedPageBreak/>
              <w:t>TENUTO CONTO</w:t>
            </w:r>
          </w:p>
        </w:tc>
        <w:tc>
          <w:tcPr>
            <w:tcW w:w="3500" w:type="pct"/>
            <w:shd w:val="clear" w:color="auto" w:fill="auto"/>
          </w:tcPr>
          <w:p w14:paraId="5C4AE657" w14:textId="77777777" w:rsidR="00FA702D" w:rsidRPr="00A53F47" w:rsidRDefault="00FA702D" w:rsidP="00133F14">
            <w:pPr>
              <w:jc w:val="both"/>
              <w:rPr>
                <w:rFonts w:eastAsia="Calibri" w:cstheme="minorHAnsi"/>
              </w:rPr>
            </w:pPr>
            <w:r w:rsidRPr="00A53F47">
              <w:rPr>
                <w:rFonts w:eastAsia="Calibri" w:cstheme="minorHAnsi"/>
              </w:rPr>
              <w:t>che, alla scadenza del termine di presentazione delle offerte, sono pervenute n. […] offerte;</w:t>
            </w:r>
          </w:p>
        </w:tc>
      </w:tr>
      <w:tr w:rsidR="00FA702D" w:rsidRPr="00A53F47" w14:paraId="23BAF1E4" w14:textId="77777777" w:rsidTr="00133F14">
        <w:tc>
          <w:tcPr>
            <w:tcW w:w="1500" w:type="pct"/>
            <w:shd w:val="clear" w:color="auto" w:fill="auto"/>
          </w:tcPr>
          <w:p w14:paraId="2B51EBDE" w14:textId="77777777" w:rsidR="00FA702D" w:rsidRPr="00A53F47" w:rsidRDefault="00FA702D" w:rsidP="009B1F29">
            <w:pPr>
              <w:rPr>
                <w:rFonts w:eastAsia="Calibri" w:cstheme="minorHAnsi"/>
                <w:b/>
              </w:rPr>
            </w:pPr>
            <w:r w:rsidRPr="00A53F47">
              <w:rPr>
                <w:rFonts w:eastAsia="Calibri" w:cstheme="minorHAnsi"/>
                <w:b/>
              </w:rPr>
              <w:t>TENUTO CONTO</w:t>
            </w:r>
          </w:p>
        </w:tc>
        <w:tc>
          <w:tcPr>
            <w:tcW w:w="3500" w:type="pct"/>
            <w:shd w:val="clear" w:color="auto" w:fill="auto"/>
          </w:tcPr>
          <w:p w14:paraId="00D26D62" w14:textId="77777777" w:rsidR="00FA702D" w:rsidRPr="00A53F47" w:rsidRDefault="00FA702D" w:rsidP="00133F14">
            <w:pPr>
              <w:jc w:val="both"/>
              <w:rPr>
                <w:rFonts w:eastAsia="Calibri" w:cstheme="minorHAnsi"/>
              </w:rPr>
            </w:pPr>
            <w:r w:rsidRPr="00A53F47">
              <w:rPr>
                <w:rFonts w:eastAsia="Calibri" w:cstheme="minorHAnsi"/>
              </w:rPr>
              <w:t>che le operazioni di apertura ed esame della documentazione amministrativa contenuta nelle offerte ricevute, si sono svolte nelle sedute del […] […] […];</w:t>
            </w:r>
          </w:p>
        </w:tc>
      </w:tr>
      <w:tr w:rsidR="00FA702D" w:rsidRPr="00A53F47" w14:paraId="136E689B" w14:textId="77777777" w:rsidTr="00133F14">
        <w:tc>
          <w:tcPr>
            <w:tcW w:w="1500" w:type="pct"/>
            <w:shd w:val="clear" w:color="auto" w:fill="auto"/>
          </w:tcPr>
          <w:p w14:paraId="55DE6E87" w14:textId="77777777" w:rsidR="00FA702D" w:rsidRPr="00A53F47" w:rsidRDefault="00FA702D" w:rsidP="009B1F29">
            <w:pPr>
              <w:tabs>
                <w:tab w:val="left" w:pos="966"/>
              </w:tabs>
              <w:rPr>
                <w:rFonts w:eastAsia="Calibri" w:cstheme="minorHAnsi"/>
                <w:b/>
              </w:rPr>
            </w:pPr>
            <w:r w:rsidRPr="00A53F47">
              <w:rPr>
                <w:rFonts w:eastAsia="Calibri" w:cstheme="minorHAnsi"/>
                <w:b/>
              </w:rPr>
              <w:t>TENUTO CONTO</w:t>
            </w:r>
          </w:p>
        </w:tc>
        <w:tc>
          <w:tcPr>
            <w:tcW w:w="3500" w:type="pct"/>
            <w:shd w:val="clear" w:color="auto" w:fill="auto"/>
          </w:tcPr>
          <w:p w14:paraId="514306F3" w14:textId="34D797CC" w:rsidR="00FA702D" w:rsidRPr="00A53F47" w:rsidRDefault="00FA702D" w:rsidP="00133F14">
            <w:pPr>
              <w:jc w:val="both"/>
              <w:rPr>
                <w:rFonts w:eastAsia="Calibri" w:cstheme="minorHAnsi"/>
              </w:rPr>
            </w:pPr>
            <w:r w:rsidRPr="00A53F47">
              <w:rPr>
                <w:rFonts w:eastAsia="Calibri" w:cstheme="minorHAnsi"/>
              </w:rPr>
              <w:t xml:space="preserve">che le operazioni di apertura ed esame delle </w:t>
            </w:r>
            <w:r w:rsidR="00133F14" w:rsidRPr="00A53F47">
              <w:rPr>
                <w:rFonts w:eastAsia="Calibri" w:cstheme="minorHAnsi"/>
              </w:rPr>
              <w:t xml:space="preserve">offerte </w:t>
            </w:r>
            <w:r w:rsidRPr="00A53F47">
              <w:rPr>
                <w:rFonts w:eastAsia="Calibri" w:cstheme="minorHAnsi"/>
              </w:rPr>
              <w:t>[</w:t>
            </w:r>
            <w:r w:rsidRPr="00A53F47">
              <w:rPr>
                <w:rFonts w:eastAsia="Calibri" w:cstheme="minorHAnsi"/>
                <w:i/>
              </w:rPr>
              <w:t>eventuale</w:t>
            </w:r>
            <w:r w:rsidRPr="00A53F47">
              <w:rPr>
                <w:rFonts w:eastAsia="Calibri" w:cstheme="minorHAnsi"/>
              </w:rPr>
              <w:t>, tecniche] ed economiche si sono svolte nelle sedute del […] […] […];</w:t>
            </w:r>
          </w:p>
        </w:tc>
      </w:tr>
      <w:tr w:rsidR="00FA702D" w:rsidRPr="00A53F47" w14:paraId="6B8046CE" w14:textId="77777777" w:rsidTr="00133F14">
        <w:tc>
          <w:tcPr>
            <w:tcW w:w="1500" w:type="pct"/>
            <w:shd w:val="clear" w:color="auto" w:fill="auto"/>
          </w:tcPr>
          <w:p w14:paraId="0DAFAB00" w14:textId="77777777" w:rsidR="00FA702D" w:rsidRPr="00A53F47" w:rsidRDefault="00FA702D" w:rsidP="009B1F29">
            <w:pPr>
              <w:tabs>
                <w:tab w:val="left" w:pos="966"/>
              </w:tabs>
              <w:rPr>
                <w:rFonts w:eastAsia="Calibri" w:cstheme="minorHAnsi"/>
                <w:b/>
              </w:rPr>
            </w:pPr>
            <w:r w:rsidRPr="00A53F47">
              <w:rPr>
                <w:rFonts w:eastAsia="Calibri" w:cstheme="minorHAnsi"/>
                <w:b/>
              </w:rPr>
              <w:t>PRESO ATTO</w:t>
            </w:r>
          </w:p>
        </w:tc>
        <w:tc>
          <w:tcPr>
            <w:tcW w:w="3500" w:type="pct"/>
            <w:shd w:val="clear" w:color="auto" w:fill="auto"/>
          </w:tcPr>
          <w:p w14:paraId="545B1C6F" w14:textId="7DFE8CD0" w:rsidR="00FA702D" w:rsidRPr="00A53F47" w:rsidRDefault="00FA702D" w:rsidP="00D75B45">
            <w:pPr>
              <w:jc w:val="both"/>
              <w:rPr>
                <w:rFonts w:eastAsia="Calibri" w:cstheme="minorHAnsi"/>
              </w:rPr>
            </w:pPr>
            <w:r w:rsidRPr="00A53F47">
              <w:rPr>
                <w:rFonts w:eastAsia="Calibri" w:cstheme="minorHAnsi"/>
              </w:rPr>
              <w:t xml:space="preserve">che alla luce delle offerte </w:t>
            </w:r>
            <w:r w:rsidR="00D75B45" w:rsidRPr="00A53F47">
              <w:rPr>
                <w:rFonts w:eastAsia="Calibri" w:cstheme="minorHAnsi"/>
              </w:rPr>
              <w:t>[</w:t>
            </w:r>
            <w:r w:rsidR="00D75B45" w:rsidRPr="00A53F47">
              <w:rPr>
                <w:rFonts w:eastAsia="Calibri" w:cstheme="minorHAnsi"/>
                <w:i/>
              </w:rPr>
              <w:t>eventuale</w:t>
            </w:r>
            <w:r w:rsidR="00D75B45" w:rsidRPr="00A53F47">
              <w:rPr>
                <w:rFonts w:eastAsia="Calibri" w:cstheme="minorHAnsi"/>
              </w:rPr>
              <w:t xml:space="preserve">, tecniche] ed </w:t>
            </w:r>
            <w:r w:rsidRPr="00A53F47">
              <w:rPr>
                <w:rFonts w:eastAsia="Calibri" w:cstheme="minorHAnsi"/>
              </w:rPr>
              <w:t xml:space="preserve">economiche presentate sono stati attribuiti agli operatori concorrenti i punteggi totali </w:t>
            </w:r>
            <w:r w:rsidR="007258FA" w:rsidRPr="00A53F47">
              <w:rPr>
                <w:rFonts w:eastAsia="Calibri" w:cstheme="minorHAnsi"/>
              </w:rPr>
              <w:t>sottoindicati</w:t>
            </w:r>
            <w:r w:rsidRPr="00A53F47">
              <w:rPr>
                <w:rFonts w:eastAsia="Calibri" w:cstheme="minorHAnsi"/>
              </w:rPr>
              <w:t>, che hanno determinato la seguente graduatoria:</w:t>
            </w:r>
          </w:p>
          <w:tbl>
            <w:tblPr>
              <w:tblStyle w:val="Grigliatabella"/>
              <w:tblW w:w="5670" w:type="dxa"/>
              <w:tblInd w:w="29" w:type="dxa"/>
              <w:tblLayout w:type="fixed"/>
              <w:tblLook w:val="04A0" w:firstRow="1" w:lastRow="0" w:firstColumn="1" w:lastColumn="0" w:noHBand="0" w:noVBand="1"/>
            </w:tblPr>
            <w:tblGrid>
              <w:gridCol w:w="1701"/>
              <w:gridCol w:w="1275"/>
              <w:gridCol w:w="1418"/>
              <w:gridCol w:w="1276"/>
            </w:tblGrid>
            <w:tr w:rsidR="00FA702D" w:rsidRPr="00A53F47" w14:paraId="0F21D90C" w14:textId="77777777" w:rsidTr="00D75B45">
              <w:tc>
                <w:tcPr>
                  <w:tcW w:w="1701" w:type="dxa"/>
                  <w:shd w:val="clear" w:color="auto" w:fill="E7E6E6" w:themeFill="background2"/>
                </w:tcPr>
                <w:p w14:paraId="465EB354" w14:textId="77777777" w:rsidR="00FA702D" w:rsidRPr="00A53F47" w:rsidRDefault="00FA702D" w:rsidP="009B1F29">
                  <w:pPr>
                    <w:jc w:val="center"/>
                    <w:rPr>
                      <w:rFonts w:asciiTheme="minorHAnsi" w:eastAsia="Calibri" w:hAnsiTheme="minorHAnsi" w:cstheme="minorHAnsi"/>
                    </w:rPr>
                  </w:pPr>
                  <w:r w:rsidRPr="00A53F47">
                    <w:rPr>
                      <w:rFonts w:asciiTheme="minorHAnsi" w:eastAsia="Calibri" w:hAnsiTheme="minorHAnsi" w:cstheme="minorHAnsi"/>
                    </w:rPr>
                    <w:t>DENOMINAZIONE OPERATORE ECONOMICO</w:t>
                  </w:r>
                </w:p>
              </w:tc>
              <w:tc>
                <w:tcPr>
                  <w:tcW w:w="1275" w:type="dxa"/>
                  <w:shd w:val="clear" w:color="auto" w:fill="E7E6E6" w:themeFill="background2"/>
                </w:tcPr>
                <w:p w14:paraId="3A1271A9" w14:textId="0C16E94E" w:rsidR="00FA702D" w:rsidRPr="00A53F47" w:rsidRDefault="00D75B45" w:rsidP="009B1F29">
                  <w:pPr>
                    <w:jc w:val="center"/>
                    <w:rPr>
                      <w:rFonts w:asciiTheme="minorHAnsi" w:eastAsia="Calibri" w:hAnsiTheme="minorHAnsi" w:cstheme="minorHAnsi"/>
                    </w:rPr>
                  </w:pPr>
                  <w:r w:rsidRPr="00A53F47">
                    <w:rPr>
                      <w:rFonts w:asciiTheme="minorHAnsi" w:eastAsia="Calibri" w:hAnsiTheme="minorHAnsi" w:cstheme="minorHAnsi"/>
                    </w:rPr>
                    <w:t>[</w:t>
                  </w:r>
                  <w:r w:rsidRPr="00A53F47">
                    <w:rPr>
                      <w:rFonts w:asciiTheme="minorHAnsi" w:eastAsia="Calibri" w:hAnsiTheme="minorHAnsi" w:cstheme="minorHAnsi"/>
                      <w:i/>
                      <w:iCs/>
                    </w:rPr>
                    <w:t>eventuale</w:t>
                  </w:r>
                  <w:r w:rsidRPr="00A53F47">
                    <w:rPr>
                      <w:rFonts w:asciiTheme="minorHAnsi" w:eastAsia="Calibri" w:hAnsiTheme="minorHAnsi" w:cstheme="minorHAnsi"/>
                    </w:rPr>
                    <w:t xml:space="preserve">] </w:t>
                  </w:r>
                  <w:r w:rsidR="00FA702D" w:rsidRPr="00A53F47">
                    <w:rPr>
                      <w:rFonts w:asciiTheme="minorHAnsi" w:eastAsia="Calibri" w:hAnsiTheme="minorHAnsi" w:cstheme="minorHAnsi"/>
                    </w:rPr>
                    <w:t>PUNTEGGIO TECNICO</w:t>
                  </w:r>
                </w:p>
              </w:tc>
              <w:tc>
                <w:tcPr>
                  <w:tcW w:w="1418" w:type="dxa"/>
                  <w:shd w:val="clear" w:color="auto" w:fill="E7E6E6" w:themeFill="background2"/>
                </w:tcPr>
                <w:p w14:paraId="709F398E" w14:textId="77777777" w:rsidR="00FA702D" w:rsidRPr="00A53F47" w:rsidRDefault="00FA702D" w:rsidP="009B1F29">
                  <w:pPr>
                    <w:jc w:val="center"/>
                    <w:rPr>
                      <w:rFonts w:asciiTheme="minorHAnsi" w:eastAsia="Calibri" w:hAnsiTheme="minorHAnsi" w:cstheme="minorHAnsi"/>
                    </w:rPr>
                  </w:pPr>
                  <w:r w:rsidRPr="00A53F47">
                    <w:rPr>
                      <w:rFonts w:asciiTheme="minorHAnsi" w:eastAsia="Calibri" w:hAnsiTheme="minorHAnsi" w:cstheme="minorHAnsi"/>
                    </w:rPr>
                    <w:t>PUNTEGGIO ECONOMICO</w:t>
                  </w:r>
                </w:p>
              </w:tc>
              <w:tc>
                <w:tcPr>
                  <w:tcW w:w="1276" w:type="dxa"/>
                  <w:shd w:val="clear" w:color="auto" w:fill="E7E6E6" w:themeFill="background2"/>
                </w:tcPr>
                <w:p w14:paraId="277002A2" w14:textId="77777777" w:rsidR="00FA702D" w:rsidRPr="00A53F47" w:rsidRDefault="00FA702D" w:rsidP="009B1F29">
                  <w:pPr>
                    <w:jc w:val="center"/>
                    <w:rPr>
                      <w:rFonts w:asciiTheme="minorHAnsi" w:eastAsia="Calibri" w:hAnsiTheme="minorHAnsi" w:cstheme="minorHAnsi"/>
                    </w:rPr>
                  </w:pPr>
                  <w:r w:rsidRPr="00A53F47">
                    <w:rPr>
                      <w:rFonts w:asciiTheme="minorHAnsi" w:eastAsia="Calibri" w:hAnsiTheme="minorHAnsi" w:cstheme="minorHAnsi"/>
                    </w:rPr>
                    <w:t>PUNTEGGIO TOTALE</w:t>
                  </w:r>
                </w:p>
              </w:tc>
            </w:tr>
            <w:tr w:rsidR="00FA702D" w:rsidRPr="00A53F47" w14:paraId="18D1A6EE" w14:textId="77777777" w:rsidTr="00D75B45">
              <w:tc>
                <w:tcPr>
                  <w:tcW w:w="1701" w:type="dxa"/>
                </w:tcPr>
                <w:p w14:paraId="20904CD2" w14:textId="77777777" w:rsidR="00FA702D" w:rsidRPr="00A53F47" w:rsidRDefault="00FA702D" w:rsidP="009B1F29">
                  <w:pPr>
                    <w:jc w:val="both"/>
                    <w:rPr>
                      <w:rFonts w:asciiTheme="minorHAnsi" w:eastAsia="Calibri" w:hAnsiTheme="minorHAnsi" w:cstheme="minorHAnsi"/>
                    </w:rPr>
                  </w:pPr>
                </w:p>
              </w:tc>
              <w:tc>
                <w:tcPr>
                  <w:tcW w:w="1275" w:type="dxa"/>
                </w:tcPr>
                <w:p w14:paraId="5ADFD540" w14:textId="77777777" w:rsidR="00FA702D" w:rsidRPr="00A53F47" w:rsidRDefault="00FA702D" w:rsidP="009B1F29">
                  <w:pPr>
                    <w:jc w:val="both"/>
                    <w:rPr>
                      <w:rFonts w:asciiTheme="minorHAnsi" w:eastAsia="Calibri" w:hAnsiTheme="minorHAnsi" w:cstheme="minorHAnsi"/>
                    </w:rPr>
                  </w:pPr>
                </w:p>
              </w:tc>
              <w:tc>
                <w:tcPr>
                  <w:tcW w:w="1418" w:type="dxa"/>
                </w:tcPr>
                <w:p w14:paraId="5804E498" w14:textId="77777777" w:rsidR="00FA702D" w:rsidRPr="00A53F47" w:rsidRDefault="00FA702D" w:rsidP="009B1F29">
                  <w:pPr>
                    <w:jc w:val="both"/>
                    <w:rPr>
                      <w:rFonts w:asciiTheme="minorHAnsi" w:eastAsia="Calibri" w:hAnsiTheme="minorHAnsi" w:cstheme="minorHAnsi"/>
                    </w:rPr>
                  </w:pPr>
                </w:p>
              </w:tc>
              <w:tc>
                <w:tcPr>
                  <w:tcW w:w="1276" w:type="dxa"/>
                </w:tcPr>
                <w:p w14:paraId="4EC28E15" w14:textId="77777777" w:rsidR="00FA702D" w:rsidRPr="00A53F47" w:rsidRDefault="00FA702D" w:rsidP="009B1F29">
                  <w:pPr>
                    <w:jc w:val="both"/>
                    <w:rPr>
                      <w:rFonts w:asciiTheme="minorHAnsi" w:eastAsia="Calibri" w:hAnsiTheme="minorHAnsi" w:cstheme="minorHAnsi"/>
                    </w:rPr>
                  </w:pPr>
                </w:p>
              </w:tc>
            </w:tr>
            <w:tr w:rsidR="00FA702D" w:rsidRPr="00A53F47" w14:paraId="35CA5A4D" w14:textId="77777777" w:rsidTr="00D75B45">
              <w:tc>
                <w:tcPr>
                  <w:tcW w:w="1701" w:type="dxa"/>
                </w:tcPr>
                <w:p w14:paraId="3DFDB022" w14:textId="77777777" w:rsidR="00FA702D" w:rsidRPr="00A53F47" w:rsidRDefault="00FA702D" w:rsidP="009B1F29">
                  <w:pPr>
                    <w:jc w:val="both"/>
                    <w:rPr>
                      <w:rFonts w:asciiTheme="minorHAnsi" w:eastAsia="Calibri" w:hAnsiTheme="minorHAnsi" w:cstheme="minorHAnsi"/>
                    </w:rPr>
                  </w:pPr>
                </w:p>
              </w:tc>
              <w:tc>
                <w:tcPr>
                  <w:tcW w:w="1275" w:type="dxa"/>
                </w:tcPr>
                <w:p w14:paraId="485AE09E" w14:textId="77777777" w:rsidR="00FA702D" w:rsidRPr="00A53F47" w:rsidRDefault="00FA702D" w:rsidP="009B1F29">
                  <w:pPr>
                    <w:jc w:val="both"/>
                    <w:rPr>
                      <w:rFonts w:asciiTheme="minorHAnsi" w:eastAsia="Calibri" w:hAnsiTheme="minorHAnsi" w:cstheme="minorHAnsi"/>
                    </w:rPr>
                  </w:pPr>
                </w:p>
              </w:tc>
              <w:tc>
                <w:tcPr>
                  <w:tcW w:w="1418" w:type="dxa"/>
                </w:tcPr>
                <w:p w14:paraId="6167E630" w14:textId="77777777" w:rsidR="00FA702D" w:rsidRPr="00A53F47" w:rsidRDefault="00FA702D" w:rsidP="009B1F29">
                  <w:pPr>
                    <w:jc w:val="both"/>
                    <w:rPr>
                      <w:rFonts w:asciiTheme="minorHAnsi" w:eastAsia="Calibri" w:hAnsiTheme="minorHAnsi" w:cstheme="minorHAnsi"/>
                    </w:rPr>
                  </w:pPr>
                </w:p>
              </w:tc>
              <w:tc>
                <w:tcPr>
                  <w:tcW w:w="1276" w:type="dxa"/>
                </w:tcPr>
                <w:p w14:paraId="69F6A2A4" w14:textId="77777777" w:rsidR="00FA702D" w:rsidRPr="00A53F47" w:rsidRDefault="00FA702D" w:rsidP="009B1F29">
                  <w:pPr>
                    <w:jc w:val="both"/>
                    <w:rPr>
                      <w:rFonts w:asciiTheme="minorHAnsi" w:eastAsia="Calibri" w:hAnsiTheme="minorHAnsi" w:cstheme="minorHAnsi"/>
                    </w:rPr>
                  </w:pPr>
                </w:p>
              </w:tc>
            </w:tr>
            <w:tr w:rsidR="00FA702D" w:rsidRPr="00A53F47" w14:paraId="3076837D" w14:textId="77777777" w:rsidTr="00D75B45">
              <w:tc>
                <w:tcPr>
                  <w:tcW w:w="1701" w:type="dxa"/>
                </w:tcPr>
                <w:p w14:paraId="2EF704F4" w14:textId="77777777" w:rsidR="00FA702D" w:rsidRPr="00A53F47" w:rsidRDefault="00FA702D" w:rsidP="009B1F29">
                  <w:pPr>
                    <w:jc w:val="both"/>
                    <w:rPr>
                      <w:rFonts w:asciiTheme="minorHAnsi" w:eastAsia="Calibri" w:hAnsiTheme="minorHAnsi" w:cstheme="minorHAnsi"/>
                    </w:rPr>
                  </w:pPr>
                </w:p>
              </w:tc>
              <w:tc>
                <w:tcPr>
                  <w:tcW w:w="1275" w:type="dxa"/>
                </w:tcPr>
                <w:p w14:paraId="5585DB55" w14:textId="77777777" w:rsidR="00FA702D" w:rsidRPr="00A53F47" w:rsidRDefault="00FA702D" w:rsidP="009B1F29">
                  <w:pPr>
                    <w:jc w:val="both"/>
                    <w:rPr>
                      <w:rFonts w:asciiTheme="minorHAnsi" w:eastAsia="Calibri" w:hAnsiTheme="minorHAnsi" w:cstheme="minorHAnsi"/>
                    </w:rPr>
                  </w:pPr>
                </w:p>
              </w:tc>
              <w:tc>
                <w:tcPr>
                  <w:tcW w:w="1418" w:type="dxa"/>
                </w:tcPr>
                <w:p w14:paraId="0B3C2BCA" w14:textId="77777777" w:rsidR="00FA702D" w:rsidRPr="00A53F47" w:rsidRDefault="00FA702D" w:rsidP="009B1F29">
                  <w:pPr>
                    <w:jc w:val="both"/>
                    <w:rPr>
                      <w:rFonts w:asciiTheme="minorHAnsi" w:eastAsia="Calibri" w:hAnsiTheme="minorHAnsi" w:cstheme="minorHAnsi"/>
                    </w:rPr>
                  </w:pPr>
                </w:p>
              </w:tc>
              <w:tc>
                <w:tcPr>
                  <w:tcW w:w="1276" w:type="dxa"/>
                </w:tcPr>
                <w:p w14:paraId="1E68AB0B" w14:textId="77777777" w:rsidR="00FA702D" w:rsidRPr="00A53F47" w:rsidRDefault="00FA702D" w:rsidP="009B1F29">
                  <w:pPr>
                    <w:jc w:val="both"/>
                    <w:rPr>
                      <w:rFonts w:asciiTheme="minorHAnsi" w:eastAsia="Calibri" w:hAnsiTheme="minorHAnsi" w:cstheme="minorHAnsi"/>
                    </w:rPr>
                  </w:pPr>
                </w:p>
              </w:tc>
            </w:tr>
          </w:tbl>
          <w:p w14:paraId="4D9F189E" w14:textId="77777777" w:rsidR="00FA702D" w:rsidRPr="00A53F47" w:rsidRDefault="00FA702D" w:rsidP="009B1F29">
            <w:pPr>
              <w:jc w:val="both"/>
              <w:rPr>
                <w:rFonts w:eastAsia="Calibri" w:cstheme="minorHAnsi"/>
              </w:rPr>
            </w:pPr>
          </w:p>
        </w:tc>
      </w:tr>
      <w:tr w:rsidR="00FA702D" w:rsidRPr="00A53F47" w14:paraId="4754DCA8" w14:textId="77777777" w:rsidTr="00133F14">
        <w:tc>
          <w:tcPr>
            <w:tcW w:w="1500" w:type="pct"/>
            <w:shd w:val="clear" w:color="auto" w:fill="auto"/>
          </w:tcPr>
          <w:p w14:paraId="33292BC5" w14:textId="77777777" w:rsidR="00FA702D" w:rsidRPr="00A53F47" w:rsidRDefault="00FA702D" w:rsidP="009B1F29">
            <w:pPr>
              <w:tabs>
                <w:tab w:val="left" w:pos="966"/>
              </w:tabs>
              <w:rPr>
                <w:rFonts w:eastAsia="Calibri" w:cstheme="minorHAnsi"/>
                <w:b/>
              </w:rPr>
            </w:pPr>
          </w:p>
        </w:tc>
        <w:tc>
          <w:tcPr>
            <w:tcW w:w="3500" w:type="pct"/>
            <w:shd w:val="clear" w:color="auto" w:fill="auto"/>
          </w:tcPr>
          <w:p w14:paraId="697BA424" w14:textId="77777777" w:rsidR="00FA702D" w:rsidRPr="00A53F47" w:rsidRDefault="00FA702D" w:rsidP="00D75B45">
            <w:pPr>
              <w:jc w:val="both"/>
              <w:rPr>
                <w:rFonts w:eastAsia="Calibri" w:cstheme="minorHAnsi"/>
              </w:rPr>
            </w:pPr>
            <w:r w:rsidRPr="00A53F47">
              <w:rPr>
                <w:rFonts w:eastAsia="Calibri" w:cstheme="minorHAnsi"/>
              </w:rPr>
              <w:t>[</w:t>
            </w:r>
            <w:r w:rsidRPr="00A53F47">
              <w:rPr>
                <w:rFonts w:eastAsia="Calibri" w:cstheme="minorHAnsi"/>
                <w:i/>
              </w:rPr>
              <w:t>in caso di procedura suddivisa in lotti, inserire una tabella per ciascun lotto</w:t>
            </w:r>
            <w:r w:rsidRPr="00A53F47">
              <w:rPr>
                <w:rFonts w:eastAsia="Calibri" w:cstheme="minorHAnsi"/>
              </w:rPr>
              <w:t>]</w:t>
            </w:r>
          </w:p>
        </w:tc>
      </w:tr>
      <w:tr w:rsidR="00FA702D" w:rsidRPr="00A53F47" w14:paraId="35FE6BAC" w14:textId="77777777" w:rsidTr="00133F14">
        <w:tc>
          <w:tcPr>
            <w:tcW w:w="1500" w:type="pct"/>
            <w:shd w:val="clear" w:color="auto" w:fill="auto"/>
          </w:tcPr>
          <w:p w14:paraId="1DA2023C" w14:textId="77777777" w:rsidR="00FA702D" w:rsidRPr="00A53F47" w:rsidRDefault="00FA702D" w:rsidP="009B1F29">
            <w:pPr>
              <w:tabs>
                <w:tab w:val="left" w:pos="966"/>
              </w:tabs>
              <w:rPr>
                <w:rFonts w:eastAsia="Calibri" w:cstheme="minorHAnsi"/>
                <w:b/>
              </w:rPr>
            </w:pPr>
            <w:r w:rsidRPr="00A53F47">
              <w:rPr>
                <w:rFonts w:eastAsia="Calibri" w:cstheme="minorHAnsi"/>
                <w:b/>
              </w:rPr>
              <w:t xml:space="preserve">PRESO ATTO </w:t>
            </w:r>
          </w:p>
        </w:tc>
        <w:tc>
          <w:tcPr>
            <w:tcW w:w="3500" w:type="pct"/>
            <w:shd w:val="clear" w:color="auto" w:fill="auto"/>
          </w:tcPr>
          <w:p w14:paraId="6B3C6C2B" w14:textId="77777777" w:rsidR="00FA702D" w:rsidRPr="00A53F47" w:rsidRDefault="00FA702D" w:rsidP="00D75B45">
            <w:pPr>
              <w:jc w:val="both"/>
              <w:rPr>
                <w:rFonts w:eastAsia="Calibri" w:cstheme="minorHAnsi"/>
              </w:rPr>
            </w:pPr>
            <w:r w:rsidRPr="00A53F47">
              <w:rPr>
                <w:rFonts w:eastAsia="Calibri" w:cstheme="minorHAnsi"/>
              </w:rPr>
              <w:t>che i prezzi offerti dall’operatore risultato primo in graduatoria sono i seguenti [i</w:t>
            </w:r>
            <w:r w:rsidRPr="00A53F47">
              <w:rPr>
                <w:rFonts w:eastAsia="Calibri" w:cstheme="minorHAnsi"/>
                <w:i/>
              </w:rPr>
              <w:t>n caso di procedura suddivisa in lotti, riportare i prezzi degli aggiudicatari di ciascun lotto</w:t>
            </w:r>
            <w:r w:rsidRPr="00A53F47">
              <w:rPr>
                <w:rFonts w:eastAsia="Calibri" w:cstheme="minorHAnsi"/>
              </w:rPr>
              <w:t>]:</w:t>
            </w:r>
          </w:p>
          <w:p w14:paraId="080EAC8E" w14:textId="77777777" w:rsidR="00FA702D" w:rsidRPr="00A53F47" w:rsidRDefault="00FA702D" w:rsidP="00D75B45">
            <w:pPr>
              <w:jc w:val="both"/>
              <w:rPr>
                <w:rFonts w:eastAsia="Calibri" w:cstheme="minorHAnsi"/>
              </w:rPr>
            </w:pPr>
            <w:r w:rsidRPr="00A53F47">
              <w:rPr>
                <w:rFonts w:eastAsia="Calibri" w:cstheme="minorHAnsi"/>
              </w:rPr>
              <w:t>[…]</w:t>
            </w:r>
          </w:p>
        </w:tc>
      </w:tr>
      <w:tr w:rsidR="00FA702D" w:rsidRPr="00A53F47" w14:paraId="1E0A702B" w14:textId="77777777" w:rsidTr="00133F14">
        <w:trPr>
          <w:trHeight w:val="142"/>
        </w:trPr>
        <w:tc>
          <w:tcPr>
            <w:tcW w:w="1500" w:type="pct"/>
            <w:shd w:val="clear" w:color="auto" w:fill="auto"/>
          </w:tcPr>
          <w:p w14:paraId="7C758623" w14:textId="77777777" w:rsidR="00FA702D" w:rsidRPr="00A53F47" w:rsidRDefault="00FA702D" w:rsidP="009B1F29">
            <w:pPr>
              <w:rPr>
                <w:rFonts w:eastAsia="Calibri" w:cstheme="minorHAnsi"/>
                <w:b/>
              </w:rPr>
            </w:pPr>
            <w:r w:rsidRPr="00A53F47">
              <w:rPr>
                <w:rFonts w:eastAsia="Calibri" w:cstheme="minorHAnsi"/>
                <w:b/>
              </w:rPr>
              <w:t xml:space="preserve">RITENUTO </w:t>
            </w:r>
          </w:p>
        </w:tc>
        <w:tc>
          <w:tcPr>
            <w:tcW w:w="3500" w:type="pct"/>
            <w:shd w:val="clear" w:color="auto" w:fill="auto"/>
          </w:tcPr>
          <w:p w14:paraId="59AEFE38" w14:textId="77777777" w:rsidR="00D75B45" w:rsidRPr="00A53F47" w:rsidRDefault="00FA702D" w:rsidP="00D75B45">
            <w:pPr>
              <w:jc w:val="both"/>
              <w:rPr>
                <w:rFonts w:eastAsia="Calibri" w:cstheme="minorHAnsi"/>
              </w:rPr>
            </w:pPr>
            <w:r w:rsidRPr="00A53F47">
              <w:rPr>
                <w:rFonts w:eastAsia="Calibri" w:cstheme="minorHAnsi"/>
              </w:rPr>
              <w:t>[</w:t>
            </w:r>
            <w:r w:rsidRPr="00A53F47">
              <w:rPr>
                <w:rFonts w:eastAsia="Calibri" w:cstheme="minorHAnsi"/>
                <w:i/>
              </w:rPr>
              <w:t>eventuale, solo in caso di coincidenza del RUP con il Direttore dell’Esecuzione</w:t>
            </w:r>
            <w:r w:rsidRPr="00A53F47">
              <w:rPr>
                <w:rFonts w:eastAsia="Calibri" w:cstheme="minorHAnsi"/>
              </w:rPr>
              <w:t>] che il Dott. […], [</w:t>
            </w:r>
            <w:r w:rsidRPr="00A53F47">
              <w:rPr>
                <w:rFonts w:eastAsia="Calibri" w:cstheme="minorHAnsi"/>
                <w:i/>
              </w:rPr>
              <w:t>DS/DSGA</w:t>
            </w:r>
            <w:r w:rsidRPr="00A53F47">
              <w:rPr>
                <w:rFonts w:eastAsia="Calibri" w:cstheme="minorHAnsi"/>
              </w:rPr>
              <w:t>], RUP della presente procedura, rivestirà anche le funzioni di Direttore dell’Esecuzione, sussistendo i presupposti per la coincidenza delle due figure previsti dal paragrafo 10 delle Linee Guida ANAC n. 3;</w:t>
            </w:r>
          </w:p>
          <w:p w14:paraId="752FE1B9" w14:textId="441E4E4F" w:rsidR="00D75B45" w:rsidRPr="00A53F47" w:rsidRDefault="00D75B45" w:rsidP="00D75B45">
            <w:pPr>
              <w:jc w:val="both"/>
              <w:rPr>
                <w:rFonts w:eastAsia="Calibri" w:cstheme="minorHAnsi"/>
              </w:rPr>
            </w:pPr>
            <w:r w:rsidRPr="00A53F47">
              <w:rPr>
                <w:rFonts w:eastAsia="Calibri" w:cstheme="minorHAnsi"/>
              </w:rPr>
              <w:t>[</w:t>
            </w:r>
            <w:r w:rsidRPr="00A53F47">
              <w:rPr>
                <w:rFonts w:eastAsia="Calibri" w:cstheme="minorHAnsi"/>
                <w:i/>
              </w:rPr>
              <w:t>in alternativa, in caso di non coincidenza tra RUP e Direttore dell’Esecuzione</w:t>
            </w:r>
            <w:r w:rsidRPr="00A53F47">
              <w:rPr>
                <w:rFonts w:eastAsia="Calibri" w:cstheme="minorHAnsi"/>
              </w:rPr>
              <w:t>]</w:t>
            </w:r>
          </w:p>
          <w:p w14:paraId="43A7F90E" w14:textId="48F3730A" w:rsidR="00FA702D" w:rsidRPr="00A53F47" w:rsidRDefault="00D75B45" w:rsidP="00D75B45">
            <w:pPr>
              <w:jc w:val="both"/>
              <w:rPr>
                <w:rFonts w:eastAsia="Calibri" w:cstheme="minorHAnsi"/>
              </w:rPr>
            </w:pPr>
            <w:r w:rsidRPr="00A53F47">
              <w:rPr>
                <w:rFonts w:cstheme="minorHAnsi"/>
              </w:rPr>
              <w:t xml:space="preserve">di nominare il dott. […] quale Direttore dell’Esecuzione, ai sensi degli artt. 101 e 111 del </w:t>
            </w:r>
            <w:proofErr w:type="spellStart"/>
            <w:r w:rsidRPr="00A53F47">
              <w:rPr>
                <w:rFonts w:cstheme="minorHAnsi"/>
              </w:rPr>
              <w:t>D.Lgs.</w:t>
            </w:r>
            <w:proofErr w:type="spellEnd"/>
            <w:r w:rsidRPr="00A53F47">
              <w:rPr>
                <w:rFonts w:cstheme="minorHAnsi"/>
              </w:rPr>
              <w:t xml:space="preserve"> 50/2016 e del D.M. 49/2018;</w:t>
            </w:r>
          </w:p>
        </w:tc>
      </w:tr>
      <w:tr w:rsidR="00FA702D" w:rsidRPr="00A53F47" w14:paraId="075620B9" w14:textId="77777777" w:rsidTr="00133F14">
        <w:tc>
          <w:tcPr>
            <w:tcW w:w="1500" w:type="pct"/>
            <w:shd w:val="clear" w:color="auto" w:fill="auto"/>
          </w:tcPr>
          <w:p w14:paraId="6695D63C" w14:textId="7285695E" w:rsidR="00FA702D" w:rsidRPr="00A53F47" w:rsidRDefault="00D75B45" w:rsidP="009B1F29">
            <w:pPr>
              <w:widowControl w:val="0"/>
              <w:jc w:val="both"/>
              <w:rPr>
                <w:rFonts w:eastAsia="Times" w:cstheme="minorHAnsi"/>
                <w:b/>
                <w:bCs/>
              </w:rPr>
            </w:pPr>
            <w:r w:rsidRPr="00A53F47">
              <w:rPr>
                <w:rFonts w:eastAsia="Times" w:cstheme="minorHAnsi"/>
                <w:b/>
                <w:bCs/>
              </w:rPr>
              <w:t>DATO ATTO</w:t>
            </w:r>
          </w:p>
        </w:tc>
        <w:tc>
          <w:tcPr>
            <w:tcW w:w="3500" w:type="pct"/>
            <w:shd w:val="clear" w:color="auto" w:fill="auto"/>
          </w:tcPr>
          <w:p w14:paraId="1D48A7B2" w14:textId="4019A641" w:rsidR="00FA702D" w:rsidRPr="00A53F47" w:rsidRDefault="00D75B45" w:rsidP="00D75B45">
            <w:pPr>
              <w:widowControl w:val="0"/>
              <w:jc w:val="both"/>
              <w:rPr>
                <w:rFonts w:eastAsia="Times" w:cstheme="minorHAnsi"/>
                <w:bCs/>
              </w:rPr>
            </w:pPr>
            <w:r w:rsidRPr="00A53F47">
              <w:rPr>
                <w:rFonts w:eastAsia="Times" w:cstheme="minorHAnsi"/>
                <w:bCs/>
              </w:rPr>
              <w:t>che il contratto, ai sensi di quanto stabilito dall’art. 1, comma 3, del D.L. 95/</w:t>
            </w:r>
            <w:r w:rsidR="008065AB">
              <w:rPr>
                <w:rFonts w:eastAsia="Times" w:cstheme="minorHAnsi"/>
                <w:bCs/>
              </w:rPr>
              <w:t>2012, sarà</w:t>
            </w:r>
            <w:r w:rsidRPr="00A53F47">
              <w:rPr>
                <w:rFonts w:eastAsia="Times" w:cstheme="minorHAnsi"/>
                <w:bCs/>
              </w:rPr>
              <w:t xml:space="preserve"> sottoposto a condizione risolutiva nel caso di sopravvenuta disponibilità di una convenzione Consip S.p.A. avente ad oggetto servizi </w:t>
            </w:r>
            <w:r w:rsidRPr="00A53F47">
              <w:rPr>
                <w:rFonts w:eastAsia="Times" w:cstheme="minorHAnsi"/>
                <w:bCs/>
                <w:iCs/>
              </w:rPr>
              <w:t>[</w:t>
            </w:r>
            <w:r w:rsidRPr="00A53F47">
              <w:rPr>
                <w:rFonts w:eastAsia="Times" w:cstheme="minorHAnsi"/>
                <w:bCs/>
                <w:i/>
              </w:rPr>
              <w:t>o forniture</w:t>
            </w:r>
            <w:r w:rsidRPr="00A53F47">
              <w:rPr>
                <w:rFonts w:eastAsia="Times" w:cstheme="minorHAnsi"/>
                <w:bCs/>
                <w:iCs/>
              </w:rPr>
              <w:t xml:space="preserve">] </w:t>
            </w:r>
            <w:r w:rsidRPr="00A53F47">
              <w:rPr>
                <w:rFonts w:eastAsia="Times" w:cstheme="minorHAnsi"/>
                <w:bCs/>
              </w:rPr>
              <w:t>comparabili con quelli oggetto di affidamento;</w:t>
            </w:r>
          </w:p>
        </w:tc>
      </w:tr>
      <w:tr w:rsidR="00FA702D" w:rsidRPr="00A53F47" w14:paraId="4815CDB3" w14:textId="77777777" w:rsidTr="00133F14">
        <w:trPr>
          <w:trHeight w:val="690"/>
        </w:trPr>
        <w:tc>
          <w:tcPr>
            <w:tcW w:w="1500" w:type="pct"/>
            <w:shd w:val="clear" w:color="auto" w:fill="auto"/>
          </w:tcPr>
          <w:p w14:paraId="0E321082" w14:textId="77777777" w:rsidR="00FA702D" w:rsidRPr="00A53F47" w:rsidRDefault="00FA702D" w:rsidP="009B1F29">
            <w:pPr>
              <w:rPr>
                <w:rFonts w:eastAsia="Calibri" w:cstheme="minorHAnsi"/>
                <w:b/>
              </w:rPr>
            </w:pPr>
            <w:r w:rsidRPr="00A53F47">
              <w:rPr>
                <w:rFonts w:eastAsia="Calibri" w:cstheme="minorHAnsi"/>
                <w:b/>
              </w:rPr>
              <w:t>TENUTO CONTO</w:t>
            </w:r>
          </w:p>
        </w:tc>
        <w:tc>
          <w:tcPr>
            <w:tcW w:w="3500" w:type="pct"/>
            <w:shd w:val="clear" w:color="auto" w:fill="auto"/>
          </w:tcPr>
          <w:p w14:paraId="31B000A7" w14:textId="572DE97E" w:rsidR="00FA702D" w:rsidRPr="00A53F47" w:rsidRDefault="00D75B45" w:rsidP="00D75B45">
            <w:pPr>
              <w:tabs>
                <w:tab w:val="left" w:pos="7263"/>
              </w:tabs>
              <w:jc w:val="both"/>
              <w:rPr>
                <w:rFonts w:eastAsia="Calibri" w:cstheme="minorHAnsi"/>
                <w:bCs/>
              </w:rPr>
            </w:pPr>
            <w:r w:rsidRPr="00A53F47">
              <w:rPr>
                <w:rFonts w:cstheme="minorHAnsi"/>
                <w:color w:val="000000"/>
              </w:rPr>
              <w:t xml:space="preserve">che l’affidamento in oggetto dà luogo ad una transazione soggetta agli obblighi di tracciabilità dei flussi finanziari previsti </w:t>
            </w:r>
            <w:r w:rsidRPr="00A53F47">
              <w:rPr>
                <w:rFonts w:cstheme="minorHAnsi"/>
                <w:color w:val="000000"/>
              </w:rPr>
              <w:lastRenderedPageBreak/>
              <w:t>dalla L. 13 agosto 2010, n. 136 e dal D.L. 12 novembre 2010, n. 187;</w:t>
            </w:r>
          </w:p>
        </w:tc>
      </w:tr>
      <w:tr w:rsidR="00FA702D" w:rsidRPr="00A53F47" w14:paraId="3D538B3F" w14:textId="77777777" w:rsidTr="00133F14">
        <w:trPr>
          <w:trHeight w:val="690"/>
        </w:trPr>
        <w:tc>
          <w:tcPr>
            <w:tcW w:w="1500" w:type="pct"/>
            <w:shd w:val="clear" w:color="auto" w:fill="auto"/>
          </w:tcPr>
          <w:p w14:paraId="07812D5D" w14:textId="77777777" w:rsidR="00FA702D" w:rsidRPr="00A53F47" w:rsidRDefault="00FA702D" w:rsidP="009B1F29">
            <w:pPr>
              <w:jc w:val="both"/>
              <w:rPr>
                <w:rFonts w:eastAsia="Calibri" w:cstheme="minorHAnsi"/>
                <w:b/>
              </w:rPr>
            </w:pPr>
            <w:r w:rsidRPr="00A53F47">
              <w:rPr>
                <w:rFonts w:eastAsia="Calibri" w:cstheme="minorHAnsi"/>
                <w:b/>
              </w:rPr>
              <w:lastRenderedPageBreak/>
              <w:t>TENUTO CONTO</w:t>
            </w:r>
          </w:p>
        </w:tc>
        <w:tc>
          <w:tcPr>
            <w:tcW w:w="3500" w:type="pct"/>
            <w:shd w:val="clear" w:color="auto" w:fill="auto"/>
          </w:tcPr>
          <w:p w14:paraId="01B5FA64" w14:textId="4C58BF52" w:rsidR="00FA702D" w:rsidRPr="00A53F47" w:rsidRDefault="00FA702D" w:rsidP="00D75B45">
            <w:pPr>
              <w:jc w:val="both"/>
              <w:rPr>
                <w:rFonts w:eastAsia="Calibri" w:cstheme="minorHAnsi"/>
              </w:rPr>
            </w:pPr>
            <w:r w:rsidRPr="00A53F47">
              <w:rPr>
                <w:rFonts w:eastAsia="Calibri" w:cstheme="minorHAnsi"/>
              </w:rPr>
              <w:t xml:space="preserve">che il presente provvedimento di aggiudicazione diventerà efficace solo una volta ultimate, con esito positivo, le verifiche circa il possesso dei requisiti di capacità generale </w:t>
            </w:r>
            <w:r w:rsidR="00D75B45" w:rsidRPr="00A53F47">
              <w:rPr>
                <w:rFonts w:eastAsia="Calibri" w:cstheme="minorHAnsi"/>
              </w:rPr>
              <w:t>[</w:t>
            </w:r>
            <w:r w:rsidR="00D75B45" w:rsidRPr="00A53F47">
              <w:rPr>
                <w:rFonts w:eastAsia="Calibri" w:cstheme="minorHAnsi"/>
                <w:i/>
                <w:iCs/>
              </w:rPr>
              <w:t>eventuale, se richiesti criteri di selezione speciali</w:t>
            </w:r>
            <w:r w:rsidR="00D75B45" w:rsidRPr="00A53F47">
              <w:rPr>
                <w:rFonts w:eastAsia="Calibri" w:cstheme="minorHAnsi"/>
              </w:rPr>
              <w:t xml:space="preserve">, </w:t>
            </w:r>
            <w:r w:rsidRPr="00A53F47">
              <w:rPr>
                <w:rFonts w:eastAsia="Calibri" w:cstheme="minorHAnsi"/>
              </w:rPr>
              <w:t>e speciale</w:t>
            </w:r>
            <w:r w:rsidR="00D75B45" w:rsidRPr="00A53F47">
              <w:rPr>
                <w:rFonts w:eastAsia="Calibri" w:cstheme="minorHAnsi"/>
              </w:rPr>
              <w:t>]</w:t>
            </w:r>
            <w:r w:rsidRPr="00A53F47">
              <w:rPr>
                <w:rFonts w:eastAsia="Calibri" w:cstheme="minorHAnsi"/>
              </w:rPr>
              <w:t xml:space="preserve"> in capo all’aggiudicatario, ai sensi dell’art. 32, comma 7, del </w:t>
            </w:r>
            <w:proofErr w:type="spellStart"/>
            <w:r w:rsidRPr="00A53F47">
              <w:rPr>
                <w:rFonts w:eastAsia="Calibri" w:cstheme="minorHAnsi"/>
              </w:rPr>
              <w:t>D.Lgs.</w:t>
            </w:r>
            <w:proofErr w:type="spellEnd"/>
            <w:r w:rsidRPr="00A53F47">
              <w:rPr>
                <w:rFonts w:eastAsia="Calibri" w:cstheme="minorHAnsi"/>
              </w:rPr>
              <w:t xml:space="preserve"> 50/2016;</w:t>
            </w:r>
          </w:p>
        </w:tc>
      </w:tr>
      <w:tr w:rsidR="00FA702D" w:rsidRPr="00A53F47" w14:paraId="0E03A679" w14:textId="77777777" w:rsidTr="00133F14">
        <w:trPr>
          <w:trHeight w:val="690"/>
        </w:trPr>
        <w:tc>
          <w:tcPr>
            <w:tcW w:w="1500" w:type="pct"/>
            <w:shd w:val="clear" w:color="auto" w:fill="auto"/>
          </w:tcPr>
          <w:p w14:paraId="4911BD37" w14:textId="77777777" w:rsidR="00FA702D" w:rsidRPr="00A53F47" w:rsidRDefault="00FA702D" w:rsidP="009B1F29">
            <w:pPr>
              <w:jc w:val="both"/>
              <w:rPr>
                <w:rFonts w:eastAsia="Calibri" w:cstheme="minorHAnsi"/>
                <w:b/>
              </w:rPr>
            </w:pPr>
            <w:r w:rsidRPr="00A53F47">
              <w:rPr>
                <w:rFonts w:eastAsia="Calibri" w:cstheme="minorHAnsi"/>
                <w:b/>
              </w:rPr>
              <w:t>TENUTO CONTO</w:t>
            </w:r>
          </w:p>
        </w:tc>
        <w:tc>
          <w:tcPr>
            <w:tcW w:w="3500" w:type="pct"/>
            <w:shd w:val="clear" w:color="auto" w:fill="auto"/>
          </w:tcPr>
          <w:p w14:paraId="4894C2D8" w14:textId="77777777" w:rsidR="00FA702D" w:rsidRPr="00A53F47" w:rsidRDefault="00FA702D" w:rsidP="00D75B45">
            <w:pPr>
              <w:jc w:val="both"/>
              <w:rPr>
                <w:rFonts w:eastAsia="Calibri" w:cstheme="minorHAnsi"/>
              </w:rPr>
            </w:pPr>
            <w:r w:rsidRPr="00A53F47">
              <w:rPr>
                <w:rFonts w:eastAsia="Calibri" w:cstheme="minorHAnsi"/>
              </w:rPr>
              <w:t xml:space="preserve">che per espressa previsione dell’art. 32, comma 10, lett. b), del </w:t>
            </w:r>
            <w:proofErr w:type="spellStart"/>
            <w:r w:rsidRPr="00A53F47">
              <w:rPr>
                <w:rFonts w:eastAsia="Calibri" w:cstheme="minorHAnsi"/>
              </w:rPr>
              <w:t>D.Lgs.</w:t>
            </w:r>
            <w:proofErr w:type="spellEnd"/>
            <w:r w:rsidRPr="00A53F47">
              <w:rPr>
                <w:rFonts w:eastAsia="Calibri" w:cstheme="minorHAnsi"/>
              </w:rPr>
              <w:t xml:space="preserve"> 50/2016, non si applica il termine dilatorio di </w:t>
            </w:r>
            <w:r w:rsidRPr="00A53F47">
              <w:rPr>
                <w:rFonts w:eastAsia="Calibri" w:cstheme="minorHAnsi"/>
                <w:i/>
              </w:rPr>
              <w:t xml:space="preserve">stand </w:t>
            </w:r>
            <w:proofErr w:type="spellStart"/>
            <w:r w:rsidRPr="00A53F47">
              <w:rPr>
                <w:rFonts w:eastAsia="Calibri" w:cstheme="minorHAnsi"/>
                <w:i/>
              </w:rPr>
              <w:t>still</w:t>
            </w:r>
            <w:proofErr w:type="spellEnd"/>
            <w:r w:rsidRPr="00A53F47">
              <w:rPr>
                <w:rFonts w:eastAsia="Calibri" w:cstheme="minorHAnsi"/>
                <w:i/>
              </w:rPr>
              <w:t xml:space="preserve"> </w:t>
            </w:r>
            <w:r w:rsidRPr="00A53F47">
              <w:rPr>
                <w:rFonts w:eastAsia="Calibri" w:cstheme="minorHAnsi"/>
              </w:rPr>
              <w:t>di 35 giorni per la stipula del contratto;</w:t>
            </w:r>
          </w:p>
        </w:tc>
      </w:tr>
      <w:tr w:rsidR="00FA702D" w:rsidRPr="00A53F47" w14:paraId="2190EF1C" w14:textId="77777777" w:rsidTr="00133F14">
        <w:trPr>
          <w:trHeight w:val="690"/>
        </w:trPr>
        <w:tc>
          <w:tcPr>
            <w:tcW w:w="1500" w:type="pct"/>
            <w:shd w:val="clear" w:color="auto" w:fill="auto"/>
          </w:tcPr>
          <w:p w14:paraId="3D1626CE" w14:textId="77777777" w:rsidR="00FA702D" w:rsidRPr="00A53F47" w:rsidRDefault="00FA702D" w:rsidP="009B1F29">
            <w:pPr>
              <w:rPr>
                <w:rFonts w:eastAsia="Calibri" w:cstheme="minorHAnsi"/>
                <w:b/>
              </w:rPr>
            </w:pPr>
            <w:r w:rsidRPr="00A53F47">
              <w:rPr>
                <w:rFonts w:eastAsia="Calibri" w:cstheme="minorHAnsi"/>
                <w:b/>
              </w:rPr>
              <w:t>VISTI</w:t>
            </w:r>
          </w:p>
        </w:tc>
        <w:tc>
          <w:tcPr>
            <w:tcW w:w="3500" w:type="pct"/>
            <w:shd w:val="clear" w:color="auto" w:fill="auto"/>
          </w:tcPr>
          <w:p w14:paraId="15DB852E" w14:textId="77777777" w:rsidR="00FA702D" w:rsidRPr="00A53F47" w:rsidRDefault="00FA702D" w:rsidP="00D75B45">
            <w:pPr>
              <w:tabs>
                <w:tab w:val="left" w:pos="7263"/>
              </w:tabs>
              <w:jc w:val="both"/>
              <w:rPr>
                <w:rFonts w:eastAsia="Calibri" w:cstheme="minorHAnsi"/>
                <w:bCs/>
              </w:rPr>
            </w:pPr>
            <w:r w:rsidRPr="00A53F47">
              <w:rPr>
                <w:rFonts w:cstheme="minorHAnsi"/>
              </w:rPr>
              <w:t>i verbali di gara e la documentazione di offerta presentata dall’aggiudicatario nel corso della procedura;</w:t>
            </w:r>
          </w:p>
        </w:tc>
      </w:tr>
      <w:tr w:rsidR="00FA702D" w:rsidRPr="00A53F47" w14:paraId="11C81A23" w14:textId="77777777" w:rsidTr="00133F14">
        <w:trPr>
          <w:trHeight w:val="690"/>
        </w:trPr>
        <w:tc>
          <w:tcPr>
            <w:tcW w:w="1500" w:type="pct"/>
            <w:shd w:val="clear" w:color="auto" w:fill="auto"/>
          </w:tcPr>
          <w:p w14:paraId="1F17750A" w14:textId="77777777" w:rsidR="00FA702D" w:rsidRPr="00A53F47" w:rsidRDefault="00FA702D" w:rsidP="009B1F29">
            <w:pPr>
              <w:rPr>
                <w:rFonts w:eastAsia="Calibri" w:cstheme="minorHAnsi"/>
                <w:b/>
              </w:rPr>
            </w:pPr>
            <w:r w:rsidRPr="00A53F47">
              <w:rPr>
                <w:rFonts w:eastAsia="Calibri" w:cstheme="minorHAnsi"/>
                <w:b/>
              </w:rPr>
              <w:t xml:space="preserve">CONSIDERATO </w:t>
            </w:r>
          </w:p>
        </w:tc>
        <w:tc>
          <w:tcPr>
            <w:tcW w:w="3500" w:type="pct"/>
            <w:shd w:val="clear" w:color="auto" w:fill="auto"/>
          </w:tcPr>
          <w:p w14:paraId="61F1BC0D" w14:textId="2BB3C865" w:rsidR="00FA702D" w:rsidRPr="00A53F47" w:rsidRDefault="00FA702D" w:rsidP="00D75B45">
            <w:pPr>
              <w:tabs>
                <w:tab w:val="left" w:pos="7263"/>
              </w:tabs>
              <w:jc w:val="both"/>
              <w:rPr>
                <w:rFonts w:eastAsia="Calibri" w:cstheme="minorHAnsi"/>
                <w:bCs/>
              </w:rPr>
            </w:pPr>
            <w:r w:rsidRPr="00A53F47">
              <w:rPr>
                <w:rFonts w:eastAsia="Calibri" w:cstheme="minorHAnsi"/>
                <w:bCs/>
              </w:rPr>
              <w:t>che gli importi di cui al presente provvedimento</w:t>
            </w:r>
            <w:r w:rsidR="00F55BA2" w:rsidRPr="00A53F47">
              <w:rPr>
                <w:rFonts w:eastAsia="Calibri" w:cstheme="minorHAnsi"/>
                <w:bCs/>
              </w:rPr>
              <w:t xml:space="preserve">, </w:t>
            </w:r>
            <w:r w:rsidRPr="00A53F47">
              <w:rPr>
                <w:rFonts w:eastAsia="Calibri" w:cstheme="minorHAnsi"/>
                <w:bCs/>
              </w:rPr>
              <w:t xml:space="preserve">pari ad € […], oltre </w:t>
            </w:r>
            <w:r w:rsidR="001E7DAA" w:rsidRPr="00A53F47">
              <w:rPr>
                <w:rFonts w:eastAsia="Calibri" w:cstheme="minorHAnsi"/>
                <w:bCs/>
              </w:rPr>
              <w:t>IVA</w:t>
            </w:r>
            <w:r w:rsidRPr="00A53F47">
              <w:rPr>
                <w:rFonts w:eastAsia="Calibri" w:cstheme="minorHAnsi"/>
                <w:bCs/>
              </w:rPr>
              <w:t xml:space="preserve"> (pari a € […] I</w:t>
            </w:r>
            <w:r w:rsidR="001E7DAA" w:rsidRPr="00A53F47">
              <w:rPr>
                <w:rFonts w:eastAsia="Calibri" w:cstheme="minorHAnsi"/>
                <w:bCs/>
              </w:rPr>
              <w:t>VA</w:t>
            </w:r>
            <w:r w:rsidRPr="00A53F47">
              <w:rPr>
                <w:rFonts w:eastAsia="Calibri" w:cstheme="minorHAnsi"/>
                <w:bCs/>
              </w:rPr>
              <w:t xml:space="preserve"> compresa)</w:t>
            </w:r>
            <w:r w:rsidR="00F55BA2" w:rsidRPr="00A53F47">
              <w:rPr>
                <w:rFonts w:eastAsia="Calibri" w:cstheme="minorHAnsi"/>
                <w:bCs/>
              </w:rPr>
              <w:t>,</w:t>
            </w:r>
            <w:r w:rsidRPr="00A53F47">
              <w:rPr>
                <w:rFonts w:eastAsia="Calibri" w:cstheme="minorHAnsi"/>
                <w:bCs/>
              </w:rPr>
              <w:t xml:space="preserve"> trovano copertura nel bilancio di previsione per l’anno […]; </w:t>
            </w:r>
          </w:p>
        </w:tc>
      </w:tr>
    </w:tbl>
    <w:p w14:paraId="449F7B45" w14:textId="77777777" w:rsidR="00FA702D" w:rsidRPr="00A53F47" w:rsidRDefault="00FA702D" w:rsidP="00FA702D">
      <w:pPr>
        <w:rPr>
          <w:rFonts w:cstheme="minorHAnsi"/>
        </w:rPr>
      </w:pPr>
    </w:p>
    <w:p w14:paraId="3548D5A4" w14:textId="4AF7D8AF" w:rsidR="00FA702D" w:rsidRPr="00A53F47" w:rsidRDefault="00FA702D" w:rsidP="00FA702D">
      <w:pPr>
        <w:jc w:val="both"/>
        <w:rPr>
          <w:rFonts w:cstheme="minorHAnsi"/>
          <w:kern w:val="2"/>
        </w:rPr>
      </w:pPr>
      <w:r w:rsidRPr="00A53F47">
        <w:rPr>
          <w:rFonts w:cstheme="minorHAnsi"/>
          <w:kern w:val="2"/>
        </w:rPr>
        <w:t xml:space="preserve">nell’osservanza delle disposizioni di cui alla </w:t>
      </w:r>
      <w:r w:rsidR="00D75B45" w:rsidRPr="00A53F47">
        <w:rPr>
          <w:rFonts w:cstheme="minorHAnsi"/>
          <w:kern w:val="2"/>
        </w:rPr>
        <w:t>L.</w:t>
      </w:r>
      <w:r w:rsidRPr="00A53F47">
        <w:rPr>
          <w:rFonts w:cstheme="minorHAnsi"/>
          <w:kern w:val="2"/>
        </w:rPr>
        <w:t xml:space="preserve"> 6 novembre 2012, n. 190, recante «</w:t>
      </w:r>
      <w:r w:rsidRPr="00A53F47">
        <w:rPr>
          <w:rFonts w:cstheme="minorHAnsi"/>
          <w:i/>
          <w:kern w:val="2"/>
        </w:rPr>
        <w:t>Disposizioni per la prevenzione e la repressione della corruzione e dell’illegalità della Pubblica Amministrazione</w:t>
      </w:r>
      <w:r w:rsidRPr="00A53F47">
        <w:rPr>
          <w:rFonts w:cstheme="minorHAnsi"/>
          <w:kern w:val="2"/>
        </w:rPr>
        <w:t>»,</w:t>
      </w:r>
    </w:p>
    <w:p w14:paraId="42F50168" w14:textId="77777777" w:rsidR="00D75B45" w:rsidRPr="00A53F47" w:rsidRDefault="00D75B45" w:rsidP="00FA702D">
      <w:pPr>
        <w:jc w:val="center"/>
        <w:rPr>
          <w:rFonts w:cstheme="minorHAnsi"/>
          <w:b/>
          <w:bCs/>
        </w:rPr>
      </w:pPr>
    </w:p>
    <w:p w14:paraId="4638CAAC" w14:textId="2140832C" w:rsidR="00FA702D" w:rsidRPr="00A53F47" w:rsidRDefault="00FA702D" w:rsidP="00FA702D">
      <w:pPr>
        <w:jc w:val="center"/>
        <w:rPr>
          <w:rFonts w:cstheme="minorHAnsi"/>
          <w:b/>
          <w:bCs/>
        </w:rPr>
      </w:pPr>
      <w:r w:rsidRPr="00A53F47">
        <w:rPr>
          <w:rFonts w:cstheme="minorHAnsi"/>
          <w:b/>
          <w:bCs/>
        </w:rPr>
        <w:t>DETERMINA</w:t>
      </w:r>
    </w:p>
    <w:p w14:paraId="6CAB89BF" w14:textId="77777777" w:rsidR="008A0F10" w:rsidRPr="00A53F47" w:rsidRDefault="008A0F10" w:rsidP="00FA702D">
      <w:pPr>
        <w:jc w:val="center"/>
        <w:rPr>
          <w:rFonts w:cstheme="minorHAnsi"/>
          <w:b/>
          <w:bCs/>
        </w:rPr>
      </w:pPr>
    </w:p>
    <w:p w14:paraId="0BC3F703" w14:textId="77777777" w:rsidR="00FA702D" w:rsidRPr="00A53F47" w:rsidRDefault="00FA702D" w:rsidP="00FA702D">
      <w:pPr>
        <w:suppressAutoHyphens/>
        <w:jc w:val="both"/>
        <w:rPr>
          <w:rFonts w:eastAsia="Times New Roman" w:cstheme="minorHAnsi"/>
          <w:lang w:eastAsia="zh-CN"/>
        </w:rPr>
      </w:pPr>
      <w:r w:rsidRPr="00A53F47">
        <w:rPr>
          <w:rFonts w:eastAsia="Times New Roman" w:cstheme="minorHAnsi"/>
          <w:lang w:eastAsia="zh-CN"/>
        </w:rPr>
        <w:t>per i motivi espressi nella premessa, che si intendono integralmente richiamati:</w:t>
      </w:r>
    </w:p>
    <w:p w14:paraId="77E7EF59" w14:textId="77777777" w:rsidR="00FA702D" w:rsidRPr="00A53F47" w:rsidRDefault="00FA702D" w:rsidP="00FA702D">
      <w:pPr>
        <w:suppressAutoHyphens/>
        <w:jc w:val="both"/>
        <w:rPr>
          <w:rFonts w:eastAsia="Times New Roman" w:cstheme="minorHAnsi"/>
          <w:lang w:eastAsia="zh-CN"/>
        </w:rPr>
      </w:pPr>
    </w:p>
    <w:p w14:paraId="17D6318E" w14:textId="77777777" w:rsidR="00FA702D" w:rsidRPr="00A53F47" w:rsidRDefault="00FA702D" w:rsidP="001A7868">
      <w:pPr>
        <w:pStyle w:val="Paragrafoelenco"/>
        <w:numPr>
          <w:ilvl w:val="0"/>
          <w:numId w:val="29"/>
        </w:numPr>
        <w:ind w:hanging="436"/>
        <w:contextualSpacing w:val="0"/>
        <w:jc w:val="both"/>
        <w:rPr>
          <w:rFonts w:cstheme="minorHAnsi"/>
          <w:bCs/>
        </w:rPr>
      </w:pPr>
      <w:r w:rsidRPr="00A53F47">
        <w:rPr>
          <w:rFonts w:cstheme="minorHAnsi"/>
          <w:bCs/>
        </w:rPr>
        <w:t>di aggiudicare la procedura per l’affidamento di servizi [</w:t>
      </w:r>
      <w:r w:rsidRPr="00A53F47">
        <w:rPr>
          <w:rFonts w:cstheme="minorHAnsi"/>
          <w:bCs/>
          <w:i/>
        </w:rPr>
        <w:t>o forniture</w:t>
      </w:r>
      <w:r w:rsidRPr="00A53F47">
        <w:rPr>
          <w:rFonts w:cstheme="minorHAnsi"/>
          <w:bCs/>
        </w:rPr>
        <w:t xml:space="preserve">] aventi ad oggetto […], </w:t>
      </w:r>
      <w:r w:rsidRPr="00A53F47">
        <w:rPr>
          <w:rFonts w:eastAsia="Calibri" w:cstheme="minorHAnsi"/>
        </w:rPr>
        <w:t xml:space="preserve">all’operatore economico […], con sede in […], alla via […], P.IVA […], per un importo contrattuale pari a </w:t>
      </w:r>
      <w:r w:rsidRPr="00A53F47">
        <w:rPr>
          <w:rFonts w:cstheme="minorHAnsi"/>
        </w:rPr>
        <w:t>€ […]</w:t>
      </w:r>
      <w:r w:rsidRPr="00A53F47" w:rsidDel="00674E82">
        <w:rPr>
          <w:rFonts w:cstheme="minorHAnsi"/>
          <w:i/>
        </w:rPr>
        <w:t xml:space="preserve"> </w:t>
      </w:r>
      <w:r w:rsidRPr="00A53F47">
        <w:rPr>
          <w:rFonts w:cstheme="minorHAnsi"/>
        </w:rPr>
        <w:t>(Euro [</w:t>
      </w:r>
      <w:proofErr w:type="gramStart"/>
      <w:r w:rsidRPr="00A53F47">
        <w:rPr>
          <w:rFonts w:cstheme="minorHAnsi"/>
        </w:rPr>
        <w:t>…]/</w:t>
      </w:r>
      <w:proofErr w:type="gramEnd"/>
      <w:r w:rsidRPr="00A53F47">
        <w:rPr>
          <w:rFonts w:cstheme="minorHAnsi"/>
        </w:rPr>
        <w:t xml:space="preserve">00), al netto dell’IVA e degli oneri di sicurezza per l’eliminazione dei rischi di interferenza </w:t>
      </w:r>
      <w:r w:rsidRPr="00A53F47">
        <w:rPr>
          <w:rFonts w:eastAsia="Calibri" w:cstheme="minorHAnsi"/>
        </w:rPr>
        <w:t xml:space="preserve">contrattuale pari a </w:t>
      </w:r>
      <w:r w:rsidRPr="00A53F47">
        <w:rPr>
          <w:rFonts w:cstheme="minorHAnsi"/>
        </w:rPr>
        <w:t>€ […]</w:t>
      </w:r>
      <w:r w:rsidRPr="00A53F47" w:rsidDel="00674E82">
        <w:rPr>
          <w:rFonts w:cstheme="minorHAnsi"/>
          <w:i/>
        </w:rPr>
        <w:t xml:space="preserve"> </w:t>
      </w:r>
      <w:r w:rsidRPr="00A53F47">
        <w:rPr>
          <w:rFonts w:cstheme="minorHAnsi"/>
        </w:rPr>
        <w:t>(Euro […]/00);</w:t>
      </w:r>
    </w:p>
    <w:p w14:paraId="0F37D0C2" w14:textId="77777777" w:rsidR="00FA702D" w:rsidRPr="00A53F47" w:rsidRDefault="00FA702D" w:rsidP="00D75B45">
      <w:pPr>
        <w:pStyle w:val="Paragrafoelenco"/>
        <w:ind w:hanging="12"/>
        <w:contextualSpacing w:val="0"/>
        <w:jc w:val="both"/>
        <w:rPr>
          <w:rFonts w:cstheme="minorHAnsi"/>
          <w:bCs/>
        </w:rPr>
      </w:pPr>
      <w:r w:rsidRPr="00A53F47">
        <w:rPr>
          <w:rFonts w:cstheme="minorHAnsi"/>
          <w:bCs/>
        </w:rPr>
        <w:t>[</w:t>
      </w:r>
      <w:r w:rsidRPr="00A53F47">
        <w:rPr>
          <w:rFonts w:cstheme="minorHAnsi"/>
          <w:bCs/>
          <w:i/>
        </w:rPr>
        <w:t>eventuale, in caso di suddivisione in lotti, riportare aggiudicatario e importo di ciascun lotto</w:t>
      </w:r>
      <w:r w:rsidRPr="00A53F47">
        <w:rPr>
          <w:rFonts w:cstheme="minorHAnsi"/>
          <w:bCs/>
        </w:rPr>
        <w:t xml:space="preserve">] </w:t>
      </w:r>
    </w:p>
    <w:p w14:paraId="6B50507B" w14:textId="514781F9" w:rsidR="00FA702D" w:rsidRPr="00A53F47" w:rsidRDefault="00FA702D" w:rsidP="001A7868">
      <w:pPr>
        <w:pStyle w:val="Paragrafoelenco"/>
        <w:numPr>
          <w:ilvl w:val="0"/>
          <w:numId w:val="29"/>
        </w:numPr>
        <w:ind w:hanging="436"/>
        <w:contextualSpacing w:val="0"/>
        <w:jc w:val="both"/>
        <w:rPr>
          <w:rFonts w:cstheme="minorHAnsi"/>
          <w:bCs/>
        </w:rPr>
      </w:pPr>
      <w:r w:rsidRPr="00A53F47">
        <w:rPr>
          <w:rFonts w:cstheme="minorHAnsi"/>
          <w:bCs/>
        </w:rPr>
        <w:t>di autorizzare la spesa complessiva € […] IVA inclusa da imputare sul capitolo […] dell’esercizio finanziario […];</w:t>
      </w:r>
    </w:p>
    <w:p w14:paraId="032C6CC2" w14:textId="77777777" w:rsidR="00FA702D" w:rsidRPr="00A53F47" w:rsidRDefault="00FA702D" w:rsidP="001A7868">
      <w:pPr>
        <w:pStyle w:val="Paragrafoelenco"/>
        <w:numPr>
          <w:ilvl w:val="0"/>
          <w:numId w:val="29"/>
        </w:numPr>
        <w:ind w:hanging="436"/>
        <w:contextualSpacing w:val="0"/>
        <w:jc w:val="both"/>
        <w:rPr>
          <w:rFonts w:cstheme="minorHAnsi"/>
          <w:bCs/>
        </w:rPr>
      </w:pPr>
      <w:r w:rsidRPr="00A53F47">
        <w:rPr>
          <w:rFonts w:cstheme="minorHAnsi"/>
          <w:w w:val="105"/>
        </w:rPr>
        <w:t>di dare mandato al RUP, affinché:</w:t>
      </w:r>
    </w:p>
    <w:p w14:paraId="4DCACAAC" w14:textId="77777777" w:rsidR="00BB632A" w:rsidRDefault="00FA702D" w:rsidP="00BB632A">
      <w:pPr>
        <w:pStyle w:val="Paragrafoelenco"/>
        <w:numPr>
          <w:ilvl w:val="0"/>
          <w:numId w:val="30"/>
        </w:numPr>
        <w:ind w:left="1276" w:hanging="425"/>
        <w:contextualSpacing w:val="0"/>
        <w:jc w:val="both"/>
        <w:rPr>
          <w:rFonts w:cstheme="minorHAnsi"/>
          <w:bCs/>
        </w:rPr>
      </w:pPr>
      <w:r w:rsidRPr="00880D59">
        <w:rPr>
          <w:rFonts w:cstheme="minorHAnsi"/>
          <w:bCs/>
        </w:rPr>
        <w:t xml:space="preserve">svolga le comunicazioni relative alla presente aggiudicazione, ai sensi dell'art. 76, comma 5, lett. a) del </w:t>
      </w:r>
      <w:proofErr w:type="spellStart"/>
      <w:r w:rsidRPr="00880D59">
        <w:rPr>
          <w:rFonts w:cstheme="minorHAnsi"/>
          <w:bCs/>
        </w:rPr>
        <w:t>D.Lgs.</w:t>
      </w:r>
      <w:proofErr w:type="spellEnd"/>
      <w:r w:rsidRPr="00880D59">
        <w:rPr>
          <w:rFonts w:cstheme="minorHAnsi"/>
          <w:bCs/>
        </w:rPr>
        <w:t xml:space="preserve"> 50/2016;</w:t>
      </w:r>
    </w:p>
    <w:p w14:paraId="39AE707A" w14:textId="0B906A57" w:rsidR="00BB632A" w:rsidRPr="00BB632A" w:rsidRDefault="00BB632A" w:rsidP="00BB632A">
      <w:pPr>
        <w:pStyle w:val="Paragrafoelenco"/>
        <w:numPr>
          <w:ilvl w:val="0"/>
          <w:numId w:val="30"/>
        </w:numPr>
        <w:ind w:left="1276" w:hanging="425"/>
        <w:contextualSpacing w:val="0"/>
        <w:jc w:val="both"/>
        <w:rPr>
          <w:rFonts w:cstheme="minorHAnsi"/>
          <w:bCs/>
        </w:rPr>
      </w:pPr>
      <w:r w:rsidRPr="005C50AB">
        <w:t>espleti le verifiche circa il possesso dei requisiti in capo all’</w:t>
      </w:r>
      <w:r>
        <w:t>aggiudicatario</w:t>
      </w:r>
      <w:r w:rsidRPr="005C50AB">
        <w:t xml:space="preserve">, secondo le modalità previste dalla </w:t>
      </w:r>
      <w:proofErr w:type="spellStart"/>
      <w:r w:rsidRPr="00BB632A">
        <w:rPr>
          <w:i/>
          <w:iCs/>
        </w:rPr>
        <w:t>lex</w:t>
      </w:r>
      <w:proofErr w:type="spellEnd"/>
      <w:r w:rsidRPr="00BB632A">
        <w:rPr>
          <w:i/>
          <w:iCs/>
        </w:rPr>
        <w:t xml:space="preserve"> </w:t>
      </w:r>
      <w:proofErr w:type="spellStart"/>
      <w:r w:rsidRPr="00BB632A">
        <w:rPr>
          <w:i/>
          <w:iCs/>
        </w:rPr>
        <w:t>specialis</w:t>
      </w:r>
      <w:proofErr w:type="spellEnd"/>
      <w:r w:rsidRPr="00BB632A">
        <w:rPr>
          <w:i/>
          <w:iCs/>
        </w:rPr>
        <w:t xml:space="preserve"> </w:t>
      </w:r>
      <w:r w:rsidRPr="005C50AB">
        <w:t>e dalla Legge;</w:t>
      </w:r>
    </w:p>
    <w:p w14:paraId="3268BDDC" w14:textId="2E096683" w:rsidR="00FA702D" w:rsidRPr="00A53F47" w:rsidRDefault="00FA702D" w:rsidP="00F57FED">
      <w:pPr>
        <w:pStyle w:val="Paragrafoelenco"/>
        <w:numPr>
          <w:ilvl w:val="0"/>
          <w:numId w:val="30"/>
        </w:numPr>
        <w:ind w:left="1276" w:hanging="425"/>
        <w:contextualSpacing w:val="0"/>
        <w:jc w:val="both"/>
        <w:rPr>
          <w:rFonts w:cstheme="minorHAnsi"/>
          <w:bCs/>
        </w:rPr>
      </w:pPr>
      <w:r w:rsidRPr="00880D59">
        <w:rPr>
          <w:rFonts w:cstheme="minorHAnsi"/>
          <w:bCs/>
        </w:rPr>
        <w:t xml:space="preserve">acquisisca dall’aggiudicatario la cauzione definitiva di cui all'art. 103 del </w:t>
      </w:r>
      <w:proofErr w:type="spellStart"/>
      <w:r w:rsidRPr="00880D59">
        <w:rPr>
          <w:rFonts w:cstheme="minorHAnsi"/>
          <w:bCs/>
        </w:rPr>
        <w:t>D.Lgs.</w:t>
      </w:r>
      <w:proofErr w:type="spellEnd"/>
      <w:r w:rsidRPr="00880D59">
        <w:rPr>
          <w:rFonts w:cstheme="minorHAnsi"/>
          <w:bCs/>
        </w:rPr>
        <w:t xml:space="preserve"> 50/2016 e ogni altro documento necessario alla stipula del contratto;</w:t>
      </w:r>
    </w:p>
    <w:p w14:paraId="77486C39" w14:textId="77777777" w:rsidR="00FA702D" w:rsidRPr="00A53F47" w:rsidRDefault="00FA702D" w:rsidP="001A7868">
      <w:pPr>
        <w:numPr>
          <w:ilvl w:val="0"/>
          <w:numId w:val="18"/>
        </w:numPr>
        <w:suppressAutoHyphens/>
        <w:ind w:hanging="436"/>
        <w:jc w:val="both"/>
        <w:rPr>
          <w:rFonts w:cstheme="minorHAnsi"/>
          <w:bCs/>
        </w:rPr>
      </w:pPr>
      <w:r w:rsidRPr="00A53F47">
        <w:rPr>
          <w:rFonts w:cstheme="minorHAnsi"/>
          <w:bCs/>
        </w:rPr>
        <w:t>[</w:t>
      </w:r>
      <w:r w:rsidRPr="00A53F47">
        <w:rPr>
          <w:rFonts w:cstheme="minorHAnsi"/>
          <w:bCs/>
          <w:i/>
        </w:rPr>
        <w:t>eventuale, solo in caso di coincidenza del RUP con il DEC</w:t>
      </w:r>
      <w:r w:rsidRPr="00A53F47">
        <w:rPr>
          <w:rFonts w:cstheme="minorHAnsi"/>
          <w:bCs/>
        </w:rPr>
        <w:t xml:space="preserve">] di nominare il Dott. […], già Responsabile Unico del Procedimento, ai sensi dell’art. 31 del </w:t>
      </w:r>
      <w:proofErr w:type="spellStart"/>
      <w:r w:rsidRPr="00A53F47">
        <w:rPr>
          <w:rFonts w:cstheme="minorHAnsi"/>
          <w:bCs/>
        </w:rPr>
        <w:t>D.Lgs.</w:t>
      </w:r>
      <w:proofErr w:type="spellEnd"/>
      <w:r w:rsidRPr="00A53F47">
        <w:rPr>
          <w:rFonts w:cstheme="minorHAnsi"/>
          <w:bCs/>
        </w:rPr>
        <w:t xml:space="preserve"> 50/2016 e quale </w:t>
      </w:r>
      <w:r w:rsidRPr="00A53F47">
        <w:rPr>
          <w:rFonts w:cstheme="minorHAnsi"/>
        </w:rPr>
        <w:lastRenderedPageBreak/>
        <w:t xml:space="preserve">Direttore dell’Esecuzione, ai sensi degli artt. 101 e 111 del </w:t>
      </w:r>
      <w:proofErr w:type="spellStart"/>
      <w:r w:rsidRPr="00A53F47">
        <w:rPr>
          <w:rFonts w:cstheme="minorHAnsi"/>
        </w:rPr>
        <w:t>D.Lgs.</w:t>
      </w:r>
      <w:proofErr w:type="spellEnd"/>
      <w:r w:rsidRPr="00A53F47">
        <w:rPr>
          <w:rFonts w:cstheme="minorHAnsi"/>
        </w:rPr>
        <w:t xml:space="preserve"> 50/2016 e del D.M. 49/2018</w:t>
      </w:r>
      <w:r w:rsidRPr="00A53F47">
        <w:rPr>
          <w:rFonts w:cstheme="minorHAnsi"/>
          <w:bCs/>
        </w:rPr>
        <w:t>;</w:t>
      </w:r>
    </w:p>
    <w:p w14:paraId="306CB59A" w14:textId="7E53722B" w:rsidR="00FA702D" w:rsidRPr="00A53F47" w:rsidRDefault="00D75B45" w:rsidP="00D75B45">
      <w:pPr>
        <w:pStyle w:val="Rientrocorpodeltesto"/>
        <w:tabs>
          <w:tab w:val="left" w:pos="0"/>
        </w:tabs>
        <w:ind w:left="720" w:hanging="436"/>
        <w:jc w:val="both"/>
        <w:rPr>
          <w:rFonts w:cstheme="minorHAnsi"/>
        </w:rPr>
      </w:pPr>
      <w:r w:rsidRPr="00A53F47">
        <w:rPr>
          <w:rFonts w:cstheme="minorHAnsi"/>
        </w:rPr>
        <w:tab/>
      </w:r>
      <w:r w:rsidR="00FA702D" w:rsidRPr="00A53F47">
        <w:rPr>
          <w:rFonts w:cstheme="minorHAnsi"/>
        </w:rPr>
        <w:t>[</w:t>
      </w:r>
      <w:r w:rsidR="00FA702D" w:rsidRPr="00A53F47">
        <w:rPr>
          <w:rFonts w:cstheme="minorHAnsi"/>
          <w:i/>
        </w:rPr>
        <w:t>in alternativa, in caso di non coincidenza del RUP con il DEC</w:t>
      </w:r>
      <w:r w:rsidR="00FA702D" w:rsidRPr="00A53F47">
        <w:rPr>
          <w:rFonts w:cstheme="minorHAnsi"/>
        </w:rPr>
        <w:t xml:space="preserve">] </w:t>
      </w:r>
    </w:p>
    <w:p w14:paraId="1D643213" w14:textId="624FC86A" w:rsidR="00FA702D" w:rsidRPr="00A53F47" w:rsidRDefault="00D75B45" w:rsidP="00D75B45">
      <w:pPr>
        <w:pStyle w:val="Rientrocorpodeltesto"/>
        <w:tabs>
          <w:tab w:val="left" w:pos="0"/>
        </w:tabs>
        <w:ind w:left="720" w:hanging="436"/>
        <w:jc w:val="both"/>
        <w:rPr>
          <w:rFonts w:cstheme="minorHAnsi"/>
        </w:rPr>
      </w:pPr>
      <w:r w:rsidRPr="00A53F47">
        <w:rPr>
          <w:rFonts w:cstheme="minorHAnsi"/>
        </w:rPr>
        <w:tab/>
      </w:r>
      <w:r w:rsidR="00FA702D" w:rsidRPr="00A53F47">
        <w:rPr>
          <w:rFonts w:cstheme="minorHAnsi"/>
        </w:rPr>
        <w:t xml:space="preserve">di nominare il dott. […] quale Direttore dell’Esecuzione, ai sensi degli artt. 101 e 111 del </w:t>
      </w:r>
      <w:proofErr w:type="spellStart"/>
      <w:r w:rsidR="00FA702D" w:rsidRPr="00A53F47">
        <w:rPr>
          <w:rFonts w:cstheme="minorHAnsi"/>
        </w:rPr>
        <w:t>D.Lgs.</w:t>
      </w:r>
      <w:proofErr w:type="spellEnd"/>
      <w:r w:rsidR="00FA702D" w:rsidRPr="00A53F47">
        <w:rPr>
          <w:rFonts w:cstheme="minorHAnsi"/>
        </w:rPr>
        <w:t xml:space="preserve"> 50/2016 e del D.M. 49/2018;</w:t>
      </w:r>
    </w:p>
    <w:p w14:paraId="3B636152" w14:textId="313585F0" w:rsidR="00FA702D" w:rsidRPr="00A53F47" w:rsidRDefault="00FA702D" w:rsidP="001A7868">
      <w:pPr>
        <w:numPr>
          <w:ilvl w:val="0"/>
          <w:numId w:val="18"/>
        </w:numPr>
        <w:suppressAutoHyphens/>
        <w:ind w:hanging="436"/>
        <w:jc w:val="both"/>
        <w:rPr>
          <w:rFonts w:cstheme="minorHAnsi"/>
          <w:bCs/>
        </w:rPr>
      </w:pPr>
      <w:r w:rsidRPr="00A53F47">
        <w:rPr>
          <w:rFonts w:cstheme="minorHAnsi"/>
          <w:bCs/>
        </w:rPr>
        <w:t>che il presente provvedimento sarà pubblicato sul sito internet dell’Istituzione Scolastica ai sensi della normativa sulla trasparenza.</w:t>
      </w:r>
    </w:p>
    <w:p w14:paraId="790574C9" w14:textId="77777777" w:rsidR="00D75B45" w:rsidRPr="00A53F47" w:rsidRDefault="00D75B45" w:rsidP="00FA702D">
      <w:pPr>
        <w:ind w:left="2124" w:firstLine="708"/>
        <w:jc w:val="right"/>
        <w:rPr>
          <w:rFonts w:eastAsia="Times New Roman" w:cstheme="minorHAnsi"/>
          <w:b/>
          <w:bCs/>
          <w:lang w:eastAsia="it-IT"/>
        </w:rPr>
      </w:pPr>
    </w:p>
    <w:p w14:paraId="617DD3D7" w14:textId="2B1B848A" w:rsidR="004D4AD4" w:rsidRPr="00A53F47" w:rsidRDefault="00FA702D" w:rsidP="00F55BA2">
      <w:pPr>
        <w:ind w:left="2124" w:firstLine="708"/>
        <w:jc w:val="right"/>
        <w:rPr>
          <w:rFonts w:eastAsia="Times New Roman" w:cstheme="minorHAnsi"/>
          <w:b/>
          <w:bCs/>
          <w:lang w:eastAsia="it-IT"/>
        </w:rPr>
      </w:pPr>
      <w:r w:rsidRPr="00A53F47">
        <w:rPr>
          <w:rFonts w:eastAsia="Times New Roman" w:cstheme="minorHAnsi"/>
          <w:b/>
          <w:bCs/>
          <w:lang w:eastAsia="it-IT"/>
        </w:rPr>
        <w:t xml:space="preserve">IL DIRIGENTE SCOLASTICO </w:t>
      </w:r>
    </w:p>
    <w:p w14:paraId="0C7619AA" w14:textId="69ADCB41" w:rsidR="00FA702D" w:rsidRPr="00A53F47" w:rsidRDefault="00F55BA2" w:rsidP="00F55BA2">
      <w:pPr>
        <w:ind w:left="7655" w:firstLine="133"/>
        <w:jc w:val="center"/>
        <w:rPr>
          <w:rFonts w:eastAsia="Times New Roman" w:cstheme="minorHAnsi"/>
          <w:b/>
          <w:bCs/>
          <w:lang w:eastAsia="it-IT"/>
        </w:rPr>
      </w:pPr>
      <w:r w:rsidRPr="00A53F47">
        <w:rPr>
          <w:rFonts w:eastAsia="Times New Roman" w:cstheme="minorHAnsi"/>
          <w:b/>
          <w:bCs/>
          <w:lang w:eastAsia="it-IT"/>
        </w:rPr>
        <w:t xml:space="preserve">        </w:t>
      </w:r>
      <w:r w:rsidR="00FA702D" w:rsidRPr="00A53F47">
        <w:rPr>
          <w:rFonts w:eastAsia="Times New Roman" w:cstheme="minorHAnsi"/>
          <w:b/>
          <w:bCs/>
          <w:lang w:eastAsia="it-IT"/>
        </w:rPr>
        <w:t>[…]</w:t>
      </w:r>
    </w:p>
    <w:p w14:paraId="4CECCE3E" w14:textId="4FBACA0F" w:rsidR="004D4AD4" w:rsidRPr="00A53F47" w:rsidRDefault="004D4AD4" w:rsidP="004D4AD4">
      <w:pPr>
        <w:tabs>
          <w:tab w:val="left" w:pos="5180"/>
        </w:tabs>
        <w:rPr>
          <w:rFonts w:eastAsia="Times New Roman" w:cstheme="minorHAnsi"/>
          <w:b/>
          <w:bCs/>
          <w:lang w:eastAsia="it-IT"/>
        </w:rPr>
      </w:pPr>
      <w:r w:rsidRPr="00A53F47">
        <w:rPr>
          <w:rFonts w:eastAsia="Times New Roman" w:cstheme="minorHAnsi"/>
          <w:b/>
          <w:bCs/>
          <w:lang w:eastAsia="it-IT"/>
        </w:rPr>
        <w:tab/>
      </w:r>
    </w:p>
    <w:p w14:paraId="4BE6804F" w14:textId="77777777" w:rsidR="004D4AD4" w:rsidRPr="00A53F47" w:rsidRDefault="004D4AD4">
      <w:pPr>
        <w:rPr>
          <w:rFonts w:eastAsia="Times New Roman" w:cstheme="minorHAnsi"/>
          <w:b/>
          <w:bCs/>
          <w:lang w:eastAsia="it-IT"/>
        </w:rPr>
      </w:pPr>
      <w:r w:rsidRPr="00A53F47">
        <w:rPr>
          <w:rFonts w:eastAsia="Times New Roman" w:cstheme="minorHAnsi"/>
          <w:b/>
          <w:bCs/>
          <w:lang w:eastAsia="it-IT"/>
        </w:rPr>
        <w:br w:type="page"/>
      </w:r>
    </w:p>
    <w:bookmarkEnd w:id="28"/>
    <w:p w14:paraId="08E4E1E5" w14:textId="77777777" w:rsidR="00154F42" w:rsidRPr="00A53F47" w:rsidRDefault="00154F42" w:rsidP="004D4AD4">
      <w:pPr>
        <w:tabs>
          <w:tab w:val="left" w:pos="5180"/>
        </w:tabs>
        <w:rPr>
          <w:rFonts w:eastAsia="Times New Roman" w:cstheme="minorHAnsi"/>
          <w:b/>
          <w:bCs/>
          <w:lang w:eastAsia="it-IT"/>
        </w:rPr>
      </w:pPr>
    </w:p>
    <w:p w14:paraId="33B10920" w14:textId="1C395A93" w:rsidR="00154F42" w:rsidRPr="00A53F47" w:rsidRDefault="004D4AD4" w:rsidP="00154F42">
      <w:pPr>
        <w:ind w:left="7080" w:firstLine="708"/>
        <w:jc w:val="center"/>
        <w:rPr>
          <w:rFonts w:eastAsia="Times New Roman" w:cstheme="minorHAnsi"/>
          <w:b/>
          <w:bCs/>
          <w:lang w:eastAsia="it-IT"/>
        </w:rPr>
      </w:pPr>
      <w:r w:rsidRPr="00A53F47">
        <w:rPr>
          <w:rFonts w:cstheme="minorHAnsi"/>
          <w:b/>
          <w:noProof/>
          <w:szCs w:val="24"/>
          <w:u w:val="single"/>
          <w:lang w:eastAsia="it-IT"/>
        </w:rPr>
        <mc:AlternateContent>
          <mc:Choice Requires="wps">
            <w:drawing>
              <wp:anchor distT="0" distB="0" distL="114300" distR="114300" simplePos="0" relativeHeight="252076032" behindDoc="0" locked="0" layoutInCell="1" allowOverlap="1" wp14:anchorId="2A062905" wp14:editId="7CC6E9EB">
                <wp:simplePos x="0" y="0"/>
                <wp:positionH relativeFrom="margin">
                  <wp:posOffset>329565</wp:posOffset>
                </wp:positionH>
                <wp:positionV relativeFrom="margin">
                  <wp:posOffset>3205480</wp:posOffset>
                </wp:positionV>
                <wp:extent cx="4978400" cy="3771900"/>
                <wp:effectExtent l="0" t="0" r="12700" b="19050"/>
                <wp:wrapNone/>
                <wp:docPr id="75950" name="Text Box 75950"/>
                <wp:cNvGraphicFramePr/>
                <a:graphic xmlns:a="http://schemas.openxmlformats.org/drawingml/2006/main">
                  <a:graphicData uri="http://schemas.microsoft.com/office/word/2010/wordprocessingShape">
                    <wps:wsp>
                      <wps:cNvSpPr txBox="1"/>
                      <wps:spPr>
                        <a:xfrm>
                          <a:off x="0" y="0"/>
                          <a:ext cx="4978400" cy="377190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528DE57E" w14:textId="3334CCBA" w:rsidR="00356B38" w:rsidRPr="009F3A05" w:rsidRDefault="00356B38" w:rsidP="00154F42">
                            <w:pPr>
                              <w:jc w:val="center"/>
                              <w:rPr>
                                <w:rFonts w:ascii="Calibri Light" w:hAnsi="Calibri Light" w:cs="Calibri Light"/>
                                <w:b/>
                                <w:color w:val="2F5496" w:themeColor="accent5" w:themeShade="BF"/>
                                <w:sz w:val="56"/>
                              </w:rPr>
                            </w:pPr>
                            <w:r w:rsidRPr="009F3A05">
                              <w:rPr>
                                <w:rFonts w:ascii="Calibri Light" w:hAnsi="Calibri Light" w:cs="Calibri Light"/>
                                <w:b/>
                                <w:color w:val="2F5496" w:themeColor="accent5" w:themeShade="BF"/>
                                <w:sz w:val="96"/>
                              </w:rPr>
                              <w:t>A</w:t>
                            </w:r>
                            <w:r w:rsidRPr="009F3A05">
                              <w:rPr>
                                <w:rFonts w:ascii="Calibri Light" w:hAnsi="Calibri Light" w:cs="Calibri Light"/>
                                <w:b/>
                                <w:color w:val="2F5496" w:themeColor="accent5" w:themeShade="BF"/>
                                <w:sz w:val="56"/>
                              </w:rPr>
                              <w:t xml:space="preserve">LLEGATO </w:t>
                            </w:r>
                            <w:r>
                              <w:rPr>
                                <w:rFonts w:ascii="Calibri Light" w:hAnsi="Calibri Light" w:cs="Calibri Light"/>
                                <w:b/>
                                <w:color w:val="2F5496" w:themeColor="accent5" w:themeShade="BF"/>
                                <w:sz w:val="72"/>
                              </w:rPr>
                              <w:t>15</w:t>
                            </w:r>
                          </w:p>
                          <w:p w14:paraId="28A9F142" w14:textId="77777777" w:rsidR="00356B38" w:rsidRDefault="00356B38" w:rsidP="00154F42">
                            <w:pPr>
                              <w:tabs>
                                <w:tab w:val="left" w:pos="2295"/>
                              </w:tabs>
                              <w:spacing w:line="276" w:lineRule="auto"/>
                              <w:jc w:val="center"/>
                              <w:rPr>
                                <w:rFonts w:ascii="Calibri Light" w:hAnsi="Calibri Light" w:cs="Calibri Light"/>
                                <w:b/>
                                <w:color w:val="2F5496" w:themeColor="accent5" w:themeShade="BF"/>
                                <w:sz w:val="52"/>
                                <w:szCs w:val="52"/>
                              </w:rPr>
                            </w:pPr>
                            <w:r w:rsidRPr="001020F1">
                              <w:rPr>
                                <w:rFonts w:ascii="Calibri Light" w:hAnsi="Calibri Light" w:cs="Calibri Light"/>
                                <w:b/>
                                <w:color w:val="2F5496" w:themeColor="accent5" w:themeShade="BF"/>
                                <w:sz w:val="72"/>
                                <w:szCs w:val="52"/>
                              </w:rPr>
                              <w:t>F</w:t>
                            </w:r>
                            <w:r w:rsidRPr="001020F1">
                              <w:rPr>
                                <w:rFonts w:ascii="Calibri Light" w:hAnsi="Calibri Light" w:cs="Calibri Light"/>
                                <w:b/>
                                <w:color w:val="2F5496" w:themeColor="accent5" w:themeShade="BF"/>
                                <w:sz w:val="52"/>
                                <w:szCs w:val="52"/>
                              </w:rPr>
                              <w:t xml:space="preserve">ORMAT </w:t>
                            </w:r>
                          </w:p>
                          <w:p w14:paraId="1A994CB1" w14:textId="27EABE28" w:rsidR="00356B38" w:rsidRPr="00386E72" w:rsidRDefault="00356B38" w:rsidP="00154F42">
                            <w:pPr>
                              <w:tabs>
                                <w:tab w:val="left" w:pos="2295"/>
                              </w:tabs>
                              <w:spacing w:line="276" w:lineRule="auto"/>
                              <w:jc w:val="center"/>
                              <w:rPr>
                                <w:sz w:val="56"/>
                              </w:rPr>
                            </w:pPr>
                            <w:r>
                              <w:rPr>
                                <w:rFonts w:ascii="Calibri Light" w:hAnsi="Calibri Light" w:cs="Calibri Light"/>
                                <w:b/>
                                <w:color w:val="2F5496" w:themeColor="accent5" w:themeShade="BF"/>
                                <w:sz w:val="52"/>
                                <w:szCs w:val="52"/>
                              </w:rPr>
                              <w:t>DETERMINA DI INDIZIONE (AFFIDAMENTO MEDIANTE PROCEDURA APERTA)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062905" id="Text Box 75950" o:spid="_x0000_s1044" type="#_x0000_t202" style="position:absolute;left:0;text-align:left;margin-left:25.95pt;margin-top:252.4pt;width:392pt;height:297pt;z-index:25207603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" fillcolor="white [3201]" strokecolor="white [3212]" strokeweight=".5pt">
                <v:textbox>
                  <w:txbxContent>
                    <w:p w14:paraId="528DE57E" w14:textId="3334CCBA" w:rsidR="00356B38" w:rsidRPr="009F3A05" w:rsidRDefault="00356B38" w:rsidP="00154F42">
                      <w:pPr>
                        <w:jc w:val="center"/>
                        <w:rPr>
                          <w:rFonts w:ascii="Calibri Light" w:hAnsi="Calibri Light" w:cs="Calibri Light"/>
                          <w:b/>
                          <w:color w:val="2F5496" w:themeColor="accent5" w:themeShade="BF"/>
                          <w:sz w:val="56"/>
                        </w:rPr>
                      </w:pPr>
                      <w:r w:rsidRPr="009F3A05">
                        <w:rPr>
                          <w:rFonts w:ascii="Calibri Light" w:hAnsi="Calibri Light" w:cs="Calibri Light"/>
                          <w:b/>
                          <w:color w:val="2F5496" w:themeColor="accent5" w:themeShade="BF"/>
                          <w:sz w:val="96"/>
                        </w:rPr>
                        <w:t>A</w:t>
                      </w:r>
                      <w:r w:rsidRPr="009F3A05">
                        <w:rPr>
                          <w:rFonts w:ascii="Calibri Light" w:hAnsi="Calibri Light" w:cs="Calibri Light"/>
                          <w:b/>
                          <w:color w:val="2F5496" w:themeColor="accent5" w:themeShade="BF"/>
                          <w:sz w:val="56"/>
                        </w:rPr>
                        <w:t xml:space="preserve">LLEGATO </w:t>
                      </w:r>
                      <w:r>
                        <w:rPr>
                          <w:rFonts w:ascii="Calibri Light" w:hAnsi="Calibri Light" w:cs="Calibri Light"/>
                          <w:b/>
                          <w:color w:val="2F5496" w:themeColor="accent5" w:themeShade="BF"/>
                          <w:sz w:val="72"/>
                        </w:rPr>
                        <w:t>15</w:t>
                      </w:r>
                    </w:p>
                    <w:p w14:paraId="28A9F142" w14:textId="77777777" w:rsidR="00356B38" w:rsidRDefault="00356B38" w:rsidP="00154F42">
                      <w:pPr>
                        <w:tabs>
                          <w:tab w:val="left" w:pos="2295"/>
                        </w:tabs>
                        <w:spacing w:line="276" w:lineRule="auto"/>
                        <w:jc w:val="center"/>
                        <w:rPr>
                          <w:rFonts w:ascii="Calibri Light" w:hAnsi="Calibri Light" w:cs="Calibri Light"/>
                          <w:b/>
                          <w:color w:val="2F5496" w:themeColor="accent5" w:themeShade="BF"/>
                          <w:sz w:val="52"/>
                          <w:szCs w:val="52"/>
                        </w:rPr>
                      </w:pPr>
                      <w:r w:rsidRPr="001020F1">
                        <w:rPr>
                          <w:rFonts w:ascii="Calibri Light" w:hAnsi="Calibri Light" w:cs="Calibri Light"/>
                          <w:b/>
                          <w:color w:val="2F5496" w:themeColor="accent5" w:themeShade="BF"/>
                          <w:sz w:val="72"/>
                          <w:szCs w:val="52"/>
                        </w:rPr>
                        <w:t>F</w:t>
                      </w:r>
                      <w:r w:rsidRPr="001020F1">
                        <w:rPr>
                          <w:rFonts w:ascii="Calibri Light" w:hAnsi="Calibri Light" w:cs="Calibri Light"/>
                          <w:b/>
                          <w:color w:val="2F5496" w:themeColor="accent5" w:themeShade="BF"/>
                          <w:sz w:val="52"/>
                          <w:szCs w:val="52"/>
                        </w:rPr>
                        <w:t xml:space="preserve">ORMAT </w:t>
                      </w:r>
                    </w:p>
                    <w:p w14:paraId="1A994CB1" w14:textId="27EABE28" w:rsidR="00356B38" w:rsidRPr="00386E72" w:rsidRDefault="00356B38" w:rsidP="00154F42">
                      <w:pPr>
                        <w:tabs>
                          <w:tab w:val="left" w:pos="2295"/>
                        </w:tabs>
                        <w:spacing w:line="276" w:lineRule="auto"/>
                        <w:jc w:val="center"/>
                        <w:rPr>
                          <w:sz w:val="56"/>
                        </w:rPr>
                      </w:pPr>
                      <w:r>
                        <w:rPr>
                          <w:rFonts w:ascii="Calibri Light" w:hAnsi="Calibri Light" w:cs="Calibri Light"/>
                          <w:b/>
                          <w:color w:val="2F5496" w:themeColor="accent5" w:themeShade="BF"/>
                          <w:sz w:val="52"/>
                          <w:szCs w:val="52"/>
                        </w:rPr>
                        <w:t>DETERMINA DI INDIZIONE (AFFIDAMENTO MEDIANTE PROCEDURA APERTA)</w:t>
                      </w:r>
                    </w:p>
                  </w:txbxContent>
                </v:textbox>
                <w10:wrap anchorx="margin" anchory="margin"/>
              </v:shape>
            </w:pict>
          </mc:Fallback>
        </mc:AlternateContent>
      </w:r>
    </w:p>
    <w:p w14:paraId="29B7D9FB" w14:textId="77777777" w:rsidR="00154F42" w:rsidRPr="00A53F47" w:rsidRDefault="00154F42" w:rsidP="00154F42">
      <w:pPr>
        <w:ind w:left="7080" w:firstLine="708"/>
        <w:jc w:val="center"/>
        <w:rPr>
          <w:rFonts w:eastAsia="Times New Roman" w:cstheme="minorHAnsi"/>
          <w:b/>
          <w:bCs/>
          <w:lang w:eastAsia="it-IT"/>
        </w:rPr>
      </w:pPr>
    </w:p>
    <w:p w14:paraId="0D32455C" w14:textId="77777777" w:rsidR="00154F42" w:rsidRPr="00A53F47" w:rsidRDefault="00154F42" w:rsidP="00154F42">
      <w:pPr>
        <w:ind w:left="7080" w:firstLine="708"/>
        <w:jc w:val="center"/>
        <w:rPr>
          <w:rFonts w:eastAsia="Times New Roman" w:cstheme="minorHAnsi"/>
          <w:b/>
          <w:bCs/>
          <w:lang w:eastAsia="it-IT"/>
        </w:rPr>
      </w:pPr>
    </w:p>
    <w:p w14:paraId="5C9B7F5C" w14:textId="77777777" w:rsidR="00154F42" w:rsidRPr="00A53F47" w:rsidRDefault="00154F42" w:rsidP="00154F42">
      <w:pPr>
        <w:ind w:left="7080" w:firstLine="708"/>
        <w:jc w:val="center"/>
        <w:rPr>
          <w:rFonts w:eastAsia="Times New Roman" w:cstheme="minorHAnsi"/>
          <w:b/>
          <w:bCs/>
          <w:lang w:eastAsia="it-IT"/>
        </w:rPr>
      </w:pPr>
    </w:p>
    <w:p w14:paraId="5471DB51" w14:textId="77777777" w:rsidR="00154F42" w:rsidRPr="00A53F47" w:rsidRDefault="00154F42" w:rsidP="00154F42">
      <w:pPr>
        <w:ind w:left="7080" w:firstLine="708"/>
        <w:jc w:val="center"/>
        <w:rPr>
          <w:rFonts w:eastAsia="Times New Roman" w:cstheme="minorHAnsi"/>
          <w:b/>
          <w:bCs/>
          <w:lang w:eastAsia="it-IT"/>
        </w:rPr>
      </w:pPr>
    </w:p>
    <w:p w14:paraId="2EF785AC" w14:textId="77777777" w:rsidR="00154F42" w:rsidRPr="00A53F47" w:rsidRDefault="00154F42" w:rsidP="00154F42">
      <w:pPr>
        <w:ind w:left="7080" w:firstLine="708"/>
        <w:jc w:val="center"/>
        <w:rPr>
          <w:rFonts w:eastAsia="Times New Roman" w:cstheme="minorHAnsi"/>
          <w:b/>
          <w:bCs/>
          <w:lang w:eastAsia="it-IT"/>
        </w:rPr>
      </w:pPr>
    </w:p>
    <w:p w14:paraId="68CFE9C1" w14:textId="77777777" w:rsidR="00154F42" w:rsidRPr="00A53F47" w:rsidRDefault="00154F42" w:rsidP="00154F42">
      <w:pPr>
        <w:ind w:left="7080" w:firstLine="708"/>
        <w:jc w:val="center"/>
        <w:rPr>
          <w:rFonts w:eastAsia="Times New Roman" w:cstheme="minorHAnsi"/>
          <w:b/>
          <w:bCs/>
          <w:lang w:eastAsia="it-IT"/>
        </w:rPr>
      </w:pPr>
    </w:p>
    <w:p w14:paraId="0B477BE4" w14:textId="77777777" w:rsidR="00154F42" w:rsidRPr="00A53F47" w:rsidRDefault="00154F42" w:rsidP="00154F42">
      <w:pPr>
        <w:ind w:left="7080" w:firstLine="708"/>
        <w:jc w:val="center"/>
        <w:rPr>
          <w:rFonts w:eastAsia="Times New Roman" w:cstheme="minorHAnsi"/>
          <w:b/>
          <w:bCs/>
          <w:lang w:eastAsia="it-IT"/>
        </w:rPr>
      </w:pPr>
    </w:p>
    <w:p w14:paraId="50688716" w14:textId="77777777" w:rsidR="00154F42" w:rsidRPr="00A53F47" w:rsidRDefault="00154F42" w:rsidP="00154F42">
      <w:pPr>
        <w:ind w:left="7080" w:firstLine="708"/>
        <w:jc w:val="center"/>
        <w:rPr>
          <w:rFonts w:eastAsia="Times New Roman" w:cstheme="minorHAnsi"/>
          <w:b/>
          <w:bCs/>
          <w:lang w:eastAsia="it-IT"/>
        </w:rPr>
      </w:pPr>
    </w:p>
    <w:p w14:paraId="551325BE" w14:textId="77777777" w:rsidR="00154F42" w:rsidRPr="00A53F47" w:rsidRDefault="00154F42" w:rsidP="00154F42">
      <w:pPr>
        <w:ind w:left="7080" w:firstLine="708"/>
        <w:jc w:val="center"/>
        <w:rPr>
          <w:rFonts w:eastAsia="Times New Roman" w:cstheme="minorHAnsi"/>
          <w:b/>
          <w:bCs/>
          <w:lang w:eastAsia="it-IT"/>
        </w:rPr>
      </w:pPr>
    </w:p>
    <w:p w14:paraId="5A9BC031" w14:textId="77777777" w:rsidR="00154F42" w:rsidRPr="00A53F47" w:rsidRDefault="00154F42" w:rsidP="008A6224">
      <w:pPr>
        <w:rPr>
          <w:rFonts w:cstheme="minorHAnsi"/>
          <w:sz w:val="24"/>
        </w:rPr>
      </w:pPr>
    </w:p>
    <w:p w14:paraId="1202D784" w14:textId="77777777" w:rsidR="00D75B45" w:rsidRPr="00A53F47" w:rsidRDefault="00D75B45" w:rsidP="008A6224">
      <w:pPr>
        <w:rPr>
          <w:rFonts w:cstheme="minorHAnsi"/>
          <w:sz w:val="24"/>
        </w:rPr>
      </w:pPr>
    </w:p>
    <w:p w14:paraId="6F07C149" w14:textId="77777777" w:rsidR="00D75B45" w:rsidRPr="00A53F47" w:rsidRDefault="00D75B45" w:rsidP="008A6224">
      <w:pPr>
        <w:rPr>
          <w:rFonts w:cstheme="minorHAnsi"/>
          <w:sz w:val="24"/>
        </w:rPr>
      </w:pPr>
    </w:p>
    <w:p w14:paraId="62932C0B" w14:textId="77777777" w:rsidR="00D75B45" w:rsidRPr="00A53F47" w:rsidRDefault="00D75B45" w:rsidP="008A6224">
      <w:pPr>
        <w:rPr>
          <w:rFonts w:cstheme="minorHAnsi"/>
          <w:sz w:val="24"/>
        </w:rPr>
      </w:pPr>
    </w:p>
    <w:p w14:paraId="7A09533E" w14:textId="77777777" w:rsidR="00D75B45" w:rsidRPr="00A53F47" w:rsidRDefault="00D75B45" w:rsidP="008A6224">
      <w:pPr>
        <w:rPr>
          <w:rFonts w:cstheme="minorHAnsi"/>
          <w:sz w:val="24"/>
        </w:rPr>
      </w:pPr>
    </w:p>
    <w:p w14:paraId="626957CB" w14:textId="77777777" w:rsidR="00D75B45" w:rsidRPr="00A53F47" w:rsidRDefault="00D75B45" w:rsidP="008A6224">
      <w:pPr>
        <w:rPr>
          <w:rFonts w:cstheme="minorHAnsi"/>
          <w:sz w:val="24"/>
        </w:rPr>
      </w:pPr>
    </w:p>
    <w:p w14:paraId="5E0E925B" w14:textId="77777777" w:rsidR="00D75B45" w:rsidRPr="00A53F47" w:rsidRDefault="00D75B45" w:rsidP="008A6224">
      <w:pPr>
        <w:rPr>
          <w:rFonts w:cstheme="minorHAnsi"/>
          <w:sz w:val="24"/>
        </w:rPr>
      </w:pPr>
    </w:p>
    <w:p w14:paraId="6B48B909" w14:textId="77777777" w:rsidR="00D75B45" w:rsidRPr="00A53F47" w:rsidRDefault="00D75B45" w:rsidP="008A6224">
      <w:pPr>
        <w:rPr>
          <w:rFonts w:cstheme="minorHAnsi"/>
          <w:sz w:val="24"/>
        </w:rPr>
      </w:pPr>
    </w:p>
    <w:p w14:paraId="2428ED4C" w14:textId="0DE819FB" w:rsidR="00154F42" w:rsidRPr="00A53F47" w:rsidRDefault="00154F42" w:rsidP="008A6224">
      <w:pPr>
        <w:rPr>
          <w:rFonts w:cstheme="minorHAnsi"/>
          <w:sz w:val="24"/>
        </w:rPr>
      </w:pPr>
    </w:p>
    <w:p w14:paraId="512439C0" w14:textId="77777777" w:rsidR="00154F42" w:rsidRPr="00A53F47" w:rsidRDefault="00154F42" w:rsidP="008A6224">
      <w:pPr>
        <w:rPr>
          <w:rFonts w:cstheme="minorHAnsi"/>
          <w:sz w:val="24"/>
        </w:rPr>
      </w:pPr>
    </w:p>
    <w:p w14:paraId="75C85CFA" w14:textId="77777777" w:rsidR="00154F42" w:rsidRPr="00A53F47" w:rsidRDefault="00154F42" w:rsidP="008A6224">
      <w:pPr>
        <w:rPr>
          <w:rFonts w:cstheme="minorHAnsi"/>
          <w:sz w:val="24"/>
        </w:rPr>
      </w:pPr>
    </w:p>
    <w:p w14:paraId="22A3E80C" w14:textId="77777777" w:rsidR="00154F42" w:rsidRPr="00A53F47" w:rsidRDefault="00154F42" w:rsidP="008A6224">
      <w:pPr>
        <w:rPr>
          <w:rFonts w:cstheme="minorHAnsi"/>
          <w:sz w:val="24"/>
        </w:rPr>
      </w:pPr>
    </w:p>
    <w:p w14:paraId="0509C657" w14:textId="77777777" w:rsidR="00154F42" w:rsidRPr="00A53F47" w:rsidRDefault="00154F42" w:rsidP="008A6224">
      <w:pPr>
        <w:rPr>
          <w:rFonts w:cstheme="minorHAnsi"/>
          <w:sz w:val="24"/>
        </w:rPr>
      </w:pPr>
    </w:p>
    <w:p w14:paraId="630AB100" w14:textId="77777777" w:rsidR="00154F42" w:rsidRPr="00A53F47" w:rsidRDefault="00154F42" w:rsidP="008A6224">
      <w:pPr>
        <w:rPr>
          <w:rFonts w:cstheme="minorHAnsi"/>
          <w:sz w:val="24"/>
        </w:rPr>
      </w:pPr>
    </w:p>
    <w:p w14:paraId="2C352C16" w14:textId="77777777" w:rsidR="00154F42" w:rsidRPr="00A53F47" w:rsidRDefault="00154F42" w:rsidP="008A6224">
      <w:pPr>
        <w:rPr>
          <w:rFonts w:cstheme="minorHAnsi"/>
          <w:sz w:val="24"/>
        </w:rPr>
      </w:pPr>
    </w:p>
    <w:p w14:paraId="0EE90EBA" w14:textId="77777777" w:rsidR="00154F42" w:rsidRPr="00A53F47" w:rsidRDefault="00154F42" w:rsidP="008A6224">
      <w:pPr>
        <w:rPr>
          <w:rFonts w:cstheme="minorHAnsi"/>
          <w:sz w:val="24"/>
        </w:rPr>
      </w:pPr>
    </w:p>
    <w:p w14:paraId="1DE6BB08" w14:textId="77777777" w:rsidR="00154F42" w:rsidRPr="00A53F47" w:rsidRDefault="00154F42" w:rsidP="008A6224">
      <w:pPr>
        <w:rPr>
          <w:rFonts w:cstheme="minorHAnsi"/>
          <w:sz w:val="24"/>
        </w:rPr>
      </w:pPr>
    </w:p>
    <w:p w14:paraId="37A1E3FE" w14:textId="2CED4316" w:rsidR="00154F42" w:rsidRDefault="00154F42" w:rsidP="008A6224">
      <w:pPr>
        <w:rPr>
          <w:rFonts w:cstheme="minorHAnsi"/>
          <w:sz w:val="24"/>
        </w:rPr>
      </w:pPr>
    </w:p>
    <w:p w14:paraId="25337BA2" w14:textId="468D258B" w:rsidR="00EB5054" w:rsidRDefault="00EB5054" w:rsidP="008A6224">
      <w:pPr>
        <w:rPr>
          <w:rFonts w:cstheme="minorHAnsi"/>
          <w:sz w:val="24"/>
        </w:rPr>
      </w:pPr>
    </w:p>
    <w:p w14:paraId="2FE62F12" w14:textId="1EA2D2DD" w:rsidR="006437B9" w:rsidRDefault="006437B9" w:rsidP="008A6224">
      <w:pPr>
        <w:rPr>
          <w:rFonts w:cstheme="minorHAnsi"/>
          <w:sz w:val="24"/>
        </w:rPr>
      </w:pPr>
    </w:p>
    <w:p w14:paraId="3C4C81ED" w14:textId="77777777" w:rsidR="0054394B" w:rsidRDefault="0054394B" w:rsidP="0054394B">
      <w:pPr>
        <w:jc w:val="both"/>
        <w:rPr>
          <w:rFonts w:cstheme="minorHAnsi"/>
          <w:i/>
          <w:iCs/>
          <w:sz w:val="18"/>
          <w:szCs w:val="18"/>
        </w:rPr>
      </w:pPr>
      <w:r>
        <w:rPr>
          <w:rFonts w:cstheme="minorHAnsi"/>
          <w:i/>
          <w:iCs/>
          <w:sz w:val="18"/>
          <w:szCs w:val="18"/>
        </w:rPr>
        <w:t>N.B.</w:t>
      </w:r>
      <w:r w:rsidRPr="006953AA">
        <w:rPr>
          <w:rFonts w:cstheme="minorHAnsi"/>
          <w:i/>
          <w:iCs/>
          <w:sz w:val="18"/>
          <w:szCs w:val="18"/>
        </w:rPr>
        <w:t xml:space="preserve"> la presente determina potrà essere utilizzata per </w:t>
      </w:r>
      <w:r>
        <w:rPr>
          <w:rFonts w:cstheme="minorHAnsi"/>
          <w:i/>
          <w:iCs/>
          <w:sz w:val="18"/>
          <w:szCs w:val="18"/>
        </w:rPr>
        <w:t xml:space="preserve">procedimenti il cui avvio sarà successivo al </w:t>
      </w:r>
      <w:r w:rsidRPr="006953AA">
        <w:rPr>
          <w:rFonts w:cstheme="minorHAnsi"/>
          <w:i/>
          <w:iCs/>
          <w:sz w:val="18"/>
          <w:szCs w:val="18"/>
        </w:rPr>
        <w:t xml:space="preserve">1° luglio 2023, in cui sarà nuovamente applicabile la disciplina a regime del Codice dei contratti pubblici, in luogo di quella emergenziale </w:t>
      </w:r>
      <w:r>
        <w:rPr>
          <w:rFonts w:cstheme="minorHAnsi"/>
          <w:i/>
          <w:iCs/>
          <w:sz w:val="18"/>
          <w:szCs w:val="18"/>
        </w:rPr>
        <w:t xml:space="preserve">contenuta nell’art. 1 del </w:t>
      </w:r>
      <w:r w:rsidRPr="006953AA">
        <w:rPr>
          <w:rFonts w:cstheme="minorHAnsi"/>
          <w:i/>
          <w:iCs/>
          <w:sz w:val="18"/>
          <w:szCs w:val="18"/>
        </w:rPr>
        <w:t xml:space="preserve">D.L. </w:t>
      </w:r>
      <w:r>
        <w:rPr>
          <w:rFonts w:cstheme="minorHAnsi"/>
          <w:i/>
          <w:iCs/>
          <w:sz w:val="18"/>
          <w:szCs w:val="18"/>
        </w:rPr>
        <w:t xml:space="preserve">76/2020 (c.d. Decreto </w:t>
      </w:r>
      <w:r w:rsidRPr="006953AA">
        <w:rPr>
          <w:rFonts w:cstheme="minorHAnsi"/>
          <w:i/>
          <w:iCs/>
          <w:sz w:val="18"/>
          <w:szCs w:val="18"/>
        </w:rPr>
        <w:t>Semplificazioni</w:t>
      </w:r>
      <w:r>
        <w:rPr>
          <w:rFonts w:cstheme="minorHAnsi"/>
          <w:i/>
          <w:iCs/>
          <w:sz w:val="18"/>
          <w:szCs w:val="18"/>
        </w:rPr>
        <w:t>).</w:t>
      </w:r>
    </w:p>
    <w:p w14:paraId="5E213684" w14:textId="77777777" w:rsidR="0054394B" w:rsidRPr="00356B38" w:rsidRDefault="0054394B" w:rsidP="0054394B">
      <w:pPr>
        <w:jc w:val="both"/>
        <w:rPr>
          <w:rFonts w:cstheme="minorHAnsi"/>
          <w:i/>
          <w:iCs/>
          <w:sz w:val="18"/>
          <w:szCs w:val="18"/>
        </w:rPr>
      </w:pPr>
      <w:r>
        <w:rPr>
          <w:rFonts w:cstheme="minorHAnsi"/>
          <w:i/>
          <w:iCs/>
          <w:sz w:val="18"/>
          <w:szCs w:val="18"/>
        </w:rPr>
        <w:t xml:space="preserve">La normativa di cui al D.L. Semplificazioni troverà infatti applicazione, in luogo di quella di cui agli artt. 36, comma 2 e 157, comma 2 del </w:t>
      </w:r>
      <w:proofErr w:type="spellStart"/>
      <w:r>
        <w:rPr>
          <w:rFonts w:cstheme="minorHAnsi"/>
          <w:i/>
          <w:iCs/>
          <w:sz w:val="18"/>
          <w:szCs w:val="18"/>
        </w:rPr>
        <w:t>D.Lgs.</w:t>
      </w:r>
      <w:proofErr w:type="spellEnd"/>
      <w:r>
        <w:rPr>
          <w:rFonts w:cstheme="minorHAnsi"/>
          <w:i/>
          <w:iCs/>
          <w:sz w:val="18"/>
          <w:szCs w:val="18"/>
        </w:rPr>
        <w:t xml:space="preserve"> 50/2016, per tutti gli affidamenti la cui determina a contrarre </w:t>
      </w:r>
      <w:r w:rsidRPr="006953AA">
        <w:rPr>
          <w:rFonts w:cstheme="minorHAnsi"/>
          <w:i/>
          <w:iCs/>
          <w:sz w:val="18"/>
          <w:szCs w:val="18"/>
        </w:rPr>
        <w:t>o altro atto di avvio del procedimento equivalente sia adottato entro il 30 giugno 2023 (vedi Allegati 17 A, 17 B, 18 A e 18 B).</w:t>
      </w:r>
    </w:p>
    <w:p w14:paraId="603859E3" w14:textId="2DF1125D" w:rsidR="00154F42" w:rsidRPr="00A53F47" w:rsidRDefault="00154F42" w:rsidP="00EE3A9B">
      <w:pPr>
        <w:pStyle w:val="Titolo1"/>
        <w:jc w:val="both"/>
        <w:rPr>
          <w:rFonts w:cstheme="minorHAnsi"/>
        </w:rPr>
      </w:pPr>
      <w:bookmarkStart w:id="40" w:name="_Toc107937593"/>
      <w:r w:rsidRPr="00A53F47">
        <w:rPr>
          <w:rFonts w:cstheme="minorHAnsi"/>
        </w:rPr>
        <w:lastRenderedPageBreak/>
        <w:t>Allegato 15</w:t>
      </w:r>
      <w:r w:rsidR="0059124D" w:rsidRPr="00A53F47">
        <w:rPr>
          <w:rFonts w:cstheme="minorHAnsi"/>
        </w:rPr>
        <w:t xml:space="preserve">: </w:t>
      </w:r>
      <w:r w:rsidR="000D1D51" w:rsidRPr="00A53F47">
        <w:rPr>
          <w:rFonts w:eastAsia="Calibri" w:cstheme="minorHAnsi"/>
        </w:rPr>
        <w:t>Format</w:t>
      </w:r>
      <w:r w:rsidR="00411D60" w:rsidRPr="00A53F47">
        <w:rPr>
          <w:rFonts w:eastAsia="Calibri" w:cstheme="minorHAnsi"/>
        </w:rPr>
        <w:t xml:space="preserve"> </w:t>
      </w:r>
      <w:r w:rsidR="00411D60" w:rsidRPr="00A53F47">
        <w:rPr>
          <w:rFonts w:cstheme="minorHAnsi"/>
          <w:szCs w:val="24"/>
        </w:rPr>
        <w:t>di</w:t>
      </w:r>
      <w:r w:rsidR="000D1D51" w:rsidRPr="00A53F47">
        <w:rPr>
          <w:rFonts w:eastAsia="Calibri" w:cstheme="minorHAnsi"/>
        </w:rPr>
        <w:t xml:space="preserve"> “</w:t>
      </w:r>
      <w:r w:rsidR="0059124D" w:rsidRPr="00A53F47">
        <w:rPr>
          <w:rFonts w:cstheme="minorHAnsi"/>
        </w:rPr>
        <w:t>Determina di indizione (affidamento mediante procedura aperta)</w:t>
      </w:r>
      <w:r w:rsidR="000D1D51" w:rsidRPr="00A53F47">
        <w:rPr>
          <w:rFonts w:cstheme="minorHAnsi"/>
        </w:rPr>
        <w:t>”</w:t>
      </w:r>
      <w:bookmarkEnd w:id="40"/>
    </w:p>
    <w:p w14:paraId="6CDD5671" w14:textId="77777777" w:rsidR="00154F42" w:rsidRPr="00A53F47" w:rsidRDefault="00154F42" w:rsidP="00154F42">
      <w:pPr>
        <w:tabs>
          <w:tab w:val="left" w:pos="2791"/>
        </w:tabs>
        <w:jc w:val="center"/>
        <w:rPr>
          <w:rFonts w:eastAsia="Calibri" w:cstheme="minorHAnsi"/>
          <w:b/>
          <w:color w:val="2F5496" w:themeColor="accent5" w:themeShade="BF"/>
        </w:rPr>
      </w:pPr>
    </w:p>
    <w:p w14:paraId="024A2C5C" w14:textId="77777777" w:rsidR="00154F42" w:rsidRPr="00A53F47" w:rsidRDefault="00154F42" w:rsidP="00154F42">
      <w:pPr>
        <w:tabs>
          <w:tab w:val="left" w:pos="2791"/>
        </w:tabs>
        <w:jc w:val="center"/>
        <w:rPr>
          <w:rFonts w:eastAsia="Calibri" w:cstheme="minorHAnsi"/>
          <w:b/>
          <w:color w:val="2F5496" w:themeColor="accent5" w:themeShade="BF"/>
        </w:rPr>
      </w:pPr>
      <w:r w:rsidRPr="00A53F47">
        <w:rPr>
          <w:rFonts w:cstheme="minorHAnsi"/>
          <w:noProof/>
          <w:lang w:eastAsia="it-IT"/>
        </w:rPr>
        <w:drawing>
          <wp:inline distT="0" distB="0" distL="0" distR="0" wp14:anchorId="0C19471F" wp14:editId="40CA234A">
            <wp:extent cx="886460" cy="886460"/>
            <wp:effectExtent l="0" t="0" r="8890" b="8890"/>
            <wp:docPr id="75951" name="Picture 759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8"/>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886460" cy="886460"/>
                    </a:xfrm>
                    <a:prstGeom prst="rect">
                      <a:avLst/>
                    </a:prstGeom>
                    <a:noFill/>
                    <a:ln>
                      <a:noFill/>
                    </a:ln>
                  </pic:spPr>
                </pic:pic>
              </a:graphicData>
            </a:graphic>
          </wp:inline>
        </w:drawing>
      </w:r>
    </w:p>
    <w:p w14:paraId="729469E9" w14:textId="77777777" w:rsidR="00154F42" w:rsidRPr="00A53F47" w:rsidRDefault="00154F42" w:rsidP="00154F42">
      <w:pPr>
        <w:rPr>
          <w:rFonts w:eastAsia="Calibri" w:cstheme="minorHAnsi"/>
        </w:rPr>
      </w:pPr>
    </w:p>
    <w:p w14:paraId="42AFFB18" w14:textId="77777777" w:rsidR="00154F42" w:rsidRPr="00A53F47" w:rsidRDefault="00154F42" w:rsidP="00154F42">
      <w:pPr>
        <w:rPr>
          <w:rFonts w:eastAsia="Calibri" w:cstheme="minorHAnsi"/>
        </w:rPr>
      </w:pPr>
    </w:p>
    <w:p w14:paraId="7440A467" w14:textId="77777777" w:rsidR="00154F42" w:rsidRPr="00A53F47" w:rsidRDefault="00154F42" w:rsidP="00154F42">
      <w:pPr>
        <w:tabs>
          <w:tab w:val="left" w:pos="1684"/>
        </w:tabs>
        <w:rPr>
          <w:rFonts w:eastAsia="Calibri" w:cstheme="minorHAnsi"/>
        </w:rPr>
      </w:pPr>
      <w:r w:rsidRPr="00A53F47">
        <w:rPr>
          <w:rFonts w:eastAsia="Calibri" w:cstheme="minorHAnsi"/>
        </w:rPr>
        <w:tab/>
      </w:r>
    </w:p>
    <w:tbl>
      <w:tblPr>
        <w:tblW w:w="5000" w:type="pct"/>
        <w:tblLook w:val="04A0" w:firstRow="1" w:lastRow="0" w:firstColumn="1" w:lastColumn="0" w:noHBand="0" w:noVBand="1"/>
      </w:tblPr>
      <w:tblGrid>
        <w:gridCol w:w="1119"/>
        <w:gridCol w:w="7385"/>
      </w:tblGrid>
      <w:tr w:rsidR="00154F42" w:rsidRPr="00A53F47" w14:paraId="11C6EAE6" w14:textId="77777777" w:rsidTr="004A257C">
        <w:trPr>
          <w:trHeight w:val="761"/>
        </w:trPr>
        <w:tc>
          <w:tcPr>
            <w:tcW w:w="658" w:type="pct"/>
            <w:shd w:val="clear" w:color="auto" w:fill="auto"/>
          </w:tcPr>
          <w:p w14:paraId="6EEFF7B4" w14:textId="77777777" w:rsidR="00154F42" w:rsidRPr="00A53F47" w:rsidRDefault="00154F42" w:rsidP="00962A5C">
            <w:pPr>
              <w:autoSpaceDE w:val="0"/>
              <w:jc w:val="both"/>
              <w:rPr>
                <w:rFonts w:eastAsia="Calibri" w:cstheme="minorHAnsi"/>
                <w:b/>
                <w:bCs/>
                <w:iCs/>
              </w:rPr>
            </w:pPr>
            <w:r w:rsidRPr="00A53F47">
              <w:rPr>
                <w:rFonts w:eastAsia="Calibri" w:cstheme="minorHAnsi"/>
                <w:b/>
              </w:rPr>
              <w:t>Oggetto:</w:t>
            </w:r>
          </w:p>
        </w:tc>
        <w:tc>
          <w:tcPr>
            <w:tcW w:w="4342" w:type="pct"/>
            <w:shd w:val="clear" w:color="auto" w:fill="auto"/>
          </w:tcPr>
          <w:p w14:paraId="06FEB100" w14:textId="4E672E3D" w:rsidR="00154F42" w:rsidRPr="00A53F47" w:rsidRDefault="00154F42" w:rsidP="00A01D5C">
            <w:pPr>
              <w:autoSpaceDE w:val="0"/>
              <w:ind w:left="46"/>
              <w:jc w:val="both"/>
              <w:rPr>
                <w:rFonts w:eastAsia="Calibri" w:cstheme="minorHAnsi"/>
                <w:b/>
                <w:bCs/>
              </w:rPr>
            </w:pPr>
            <w:r w:rsidRPr="00A53F47">
              <w:rPr>
                <w:rFonts w:eastAsia="Calibri" w:cstheme="minorHAnsi"/>
                <w:b/>
                <w:bCs/>
              </w:rPr>
              <w:t xml:space="preserve">Determina per l’indizione di procedura aperta, ai sensi dell’art. 60, del </w:t>
            </w:r>
            <w:proofErr w:type="spellStart"/>
            <w:r w:rsidRPr="00A53F47">
              <w:rPr>
                <w:rFonts w:eastAsia="Calibri" w:cstheme="minorHAnsi"/>
                <w:b/>
                <w:bCs/>
              </w:rPr>
              <w:t>D.Lgs</w:t>
            </w:r>
            <w:proofErr w:type="spellEnd"/>
            <w:r w:rsidRPr="00A53F47">
              <w:rPr>
                <w:rFonts w:eastAsia="Calibri" w:cstheme="minorHAnsi"/>
                <w:b/>
                <w:bCs/>
              </w:rPr>
              <w:t xml:space="preserve"> n. 50/2016, per l’affidamento di […], per un importo a base d’asta pari a € […] (IVA esclusa), con aggiudicazione mediante </w:t>
            </w:r>
            <w:r w:rsidR="00D75B45" w:rsidRPr="00A53F47">
              <w:rPr>
                <w:rFonts w:eastAsia="Calibri" w:cstheme="minorHAnsi"/>
                <w:b/>
                <w:bCs/>
              </w:rPr>
              <w:t>[</w:t>
            </w:r>
            <w:r w:rsidRPr="00A53F47">
              <w:rPr>
                <w:rFonts w:eastAsia="Calibri" w:cstheme="minorHAnsi"/>
                <w:b/>
                <w:bCs/>
                <w:i/>
              </w:rPr>
              <w:t>indicare se offerta economicamente più vantaggiosa sulla base del miglior rapporto qualità/prezzo</w:t>
            </w:r>
            <w:r w:rsidR="00F55BA2" w:rsidRPr="00A53F47">
              <w:rPr>
                <w:rFonts w:eastAsia="Calibri" w:cstheme="minorHAnsi"/>
                <w:b/>
                <w:bCs/>
                <w:i/>
              </w:rPr>
              <w:t xml:space="preserve"> </w:t>
            </w:r>
            <w:r w:rsidRPr="00A53F47">
              <w:rPr>
                <w:rFonts w:eastAsia="Calibri" w:cstheme="minorHAnsi"/>
                <w:b/>
                <w:bCs/>
                <w:i/>
              </w:rPr>
              <w:t>oppure del minor prezzo</w:t>
            </w:r>
            <w:r w:rsidR="00D75B45" w:rsidRPr="00A53F47">
              <w:rPr>
                <w:rFonts w:eastAsia="Calibri" w:cstheme="minorHAnsi"/>
                <w:b/>
                <w:bCs/>
                <w:iCs/>
              </w:rPr>
              <w:t>]</w:t>
            </w:r>
          </w:p>
          <w:p w14:paraId="73D9032C" w14:textId="77777777" w:rsidR="00154F42" w:rsidRPr="00A53F47" w:rsidRDefault="00154F42" w:rsidP="00A01D5C">
            <w:pPr>
              <w:autoSpaceDE w:val="0"/>
              <w:ind w:left="46"/>
              <w:jc w:val="both"/>
              <w:rPr>
                <w:rFonts w:eastAsia="Calibri" w:cstheme="minorHAnsi"/>
                <w:b/>
                <w:bCs/>
              </w:rPr>
            </w:pPr>
            <w:r w:rsidRPr="00A53F47">
              <w:rPr>
                <w:rFonts w:eastAsia="Calibri" w:cstheme="minorHAnsi"/>
                <w:b/>
                <w:bCs/>
              </w:rPr>
              <w:t>CIG: […]</w:t>
            </w:r>
          </w:p>
          <w:p w14:paraId="675B9556" w14:textId="77777777" w:rsidR="00154F42" w:rsidRPr="00A53F47" w:rsidRDefault="00154F42" w:rsidP="00A01D5C">
            <w:pPr>
              <w:autoSpaceDE w:val="0"/>
              <w:ind w:left="46"/>
              <w:jc w:val="both"/>
              <w:rPr>
                <w:rFonts w:eastAsia="Calibri" w:cstheme="minorHAnsi"/>
                <w:b/>
                <w:bCs/>
              </w:rPr>
            </w:pPr>
            <w:r w:rsidRPr="00A53F47">
              <w:rPr>
                <w:rFonts w:eastAsia="Calibri" w:cstheme="minorHAnsi"/>
                <w:b/>
                <w:bCs/>
                <w:iCs/>
              </w:rPr>
              <w:t>[</w:t>
            </w:r>
            <w:r w:rsidRPr="00A53F47">
              <w:rPr>
                <w:rFonts w:eastAsia="Calibri" w:cstheme="minorHAnsi"/>
                <w:b/>
                <w:bCs/>
                <w:i/>
              </w:rPr>
              <w:t>eventuale</w:t>
            </w:r>
            <w:r w:rsidRPr="00A53F47">
              <w:rPr>
                <w:rFonts w:eastAsia="Calibri" w:cstheme="minorHAnsi"/>
                <w:b/>
                <w:bCs/>
                <w:iCs/>
              </w:rPr>
              <w:t xml:space="preserve">] </w:t>
            </w:r>
            <w:r w:rsidRPr="00A53F47">
              <w:rPr>
                <w:rFonts w:eastAsia="Calibri" w:cstheme="minorHAnsi"/>
                <w:b/>
                <w:bCs/>
              </w:rPr>
              <w:t>CUP: […]</w:t>
            </w:r>
          </w:p>
          <w:p w14:paraId="3F7CE2E1" w14:textId="77777777" w:rsidR="00154F42" w:rsidRPr="00A53F47" w:rsidRDefault="00154F42" w:rsidP="00A01D5C">
            <w:pPr>
              <w:spacing w:line="288" w:lineRule="exact"/>
              <w:ind w:left="46"/>
              <w:jc w:val="both"/>
              <w:rPr>
                <w:rFonts w:cstheme="minorHAnsi"/>
              </w:rPr>
            </w:pPr>
          </w:p>
          <w:p w14:paraId="35189506" w14:textId="77777777" w:rsidR="00154F42" w:rsidRPr="00A53F47" w:rsidRDefault="00154F42" w:rsidP="00A01D5C">
            <w:pPr>
              <w:spacing w:line="288" w:lineRule="exact"/>
              <w:ind w:left="46"/>
              <w:jc w:val="both"/>
              <w:rPr>
                <w:rFonts w:cstheme="minorHAnsi"/>
              </w:rPr>
            </w:pPr>
            <w:r w:rsidRPr="00A53F47">
              <w:rPr>
                <w:rFonts w:cstheme="minorHAnsi"/>
              </w:rPr>
              <w:t>[</w:t>
            </w:r>
            <w:r w:rsidRPr="00A53F47">
              <w:rPr>
                <w:rFonts w:cstheme="minorHAnsi"/>
                <w:i/>
              </w:rPr>
              <w:t>eventuale, in caso di suddivisione in più lotti</w:t>
            </w:r>
            <w:r w:rsidRPr="00A53F47">
              <w:rPr>
                <w:rFonts w:cstheme="minorHAnsi"/>
              </w:rPr>
              <w:t>]</w:t>
            </w:r>
          </w:p>
          <w:p w14:paraId="0B19E55E" w14:textId="77777777" w:rsidR="00154F42" w:rsidRPr="00A53F47" w:rsidRDefault="00154F42" w:rsidP="00A01D5C">
            <w:pPr>
              <w:spacing w:line="288" w:lineRule="exact"/>
              <w:ind w:left="46"/>
              <w:jc w:val="both"/>
              <w:rPr>
                <w:rFonts w:cstheme="minorHAnsi"/>
              </w:rPr>
            </w:pPr>
          </w:p>
          <w:p w14:paraId="03B924A9" w14:textId="226E391C" w:rsidR="00D75B45" w:rsidRPr="00A53F47" w:rsidRDefault="00154F42" w:rsidP="00A01D5C">
            <w:pPr>
              <w:autoSpaceDE w:val="0"/>
              <w:ind w:left="46"/>
              <w:jc w:val="both"/>
              <w:rPr>
                <w:rFonts w:eastAsia="Calibri" w:cstheme="minorHAnsi"/>
                <w:b/>
                <w:bCs/>
              </w:rPr>
            </w:pPr>
            <w:r w:rsidRPr="00A53F47">
              <w:rPr>
                <w:rFonts w:cstheme="minorHAnsi"/>
                <w:b/>
              </w:rPr>
              <w:t>Lotto 1: CIG: […]</w:t>
            </w:r>
            <w:r w:rsidR="00D75B45" w:rsidRPr="00A53F47">
              <w:rPr>
                <w:rFonts w:cstheme="minorHAnsi"/>
                <w:b/>
              </w:rPr>
              <w:t xml:space="preserve"> </w:t>
            </w:r>
            <w:r w:rsidR="00D75B45" w:rsidRPr="00A53F47">
              <w:rPr>
                <w:rFonts w:eastAsia="Calibri" w:cstheme="minorHAnsi"/>
                <w:b/>
                <w:bCs/>
                <w:iCs/>
              </w:rPr>
              <w:t>[</w:t>
            </w:r>
            <w:r w:rsidR="00D75B45" w:rsidRPr="00A53F47">
              <w:rPr>
                <w:rFonts w:eastAsia="Calibri" w:cstheme="minorHAnsi"/>
                <w:b/>
                <w:bCs/>
                <w:i/>
              </w:rPr>
              <w:t>eventuale</w:t>
            </w:r>
            <w:r w:rsidR="00D75B45" w:rsidRPr="00A53F47">
              <w:rPr>
                <w:rFonts w:eastAsia="Calibri" w:cstheme="minorHAnsi"/>
                <w:b/>
                <w:bCs/>
                <w:iCs/>
              </w:rPr>
              <w:t xml:space="preserve">] </w:t>
            </w:r>
            <w:r w:rsidR="00D75B45" w:rsidRPr="00A53F47">
              <w:rPr>
                <w:rFonts w:eastAsia="Calibri" w:cstheme="minorHAnsi"/>
                <w:b/>
                <w:bCs/>
              </w:rPr>
              <w:t>CUP: […]</w:t>
            </w:r>
          </w:p>
          <w:p w14:paraId="7B8106FC" w14:textId="64CC429C" w:rsidR="00154F42" w:rsidRPr="00A53F47" w:rsidRDefault="00154F42" w:rsidP="00A01D5C">
            <w:pPr>
              <w:spacing w:after="60"/>
              <w:ind w:left="46"/>
              <w:jc w:val="both"/>
              <w:rPr>
                <w:rFonts w:cstheme="minorHAnsi"/>
                <w:b/>
              </w:rPr>
            </w:pPr>
          </w:p>
          <w:p w14:paraId="1FF5E876" w14:textId="77777777" w:rsidR="00154F42" w:rsidRPr="00A53F47" w:rsidRDefault="00154F42" w:rsidP="00A01D5C">
            <w:pPr>
              <w:spacing w:line="288" w:lineRule="exact"/>
              <w:ind w:left="46"/>
              <w:jc w:val="both"/>
              <w:rPr>
                <w:rFonts w:cstheme="minorHAnsi"/>
                <w:b/>
                <w:strike/>
              </w:rPr>
            </w:pPr>
          </w:p>
          <w:p w14:paraId="02FEBB32" w14:textId="49C09E81" w:rsidR="00A01D5C" w:rsidRPr="00A53F47" w:rsidRDefault="00154F42" w:rsidP="00A01D5C">
            <w:pPr>
              <w:autoSpaceDE w:val="0"/>
              <w:ind w:left="46"/>
              <w:jc w:val="both"/>
              <w:rPr>
                <w:rFonts w:eastAsia="Calibri" w:cstheme="minorHAnsi"/>
                <w:b/>
                <w:bCs/>
              </w:rPr>
            </w:pPr>
            <w:r w:rsidRPr="00A53F47">
              <w:rPr>
                <w:rFonts w:cstheme="minorHAnsi"/>
                <w:b/>
              </w:rPr>
              <w:t>Lotto 2: CIG: […]</w:t>
            </w:r>
            <w:r w:rsidR="00A01D5C" w:rsidRPr="00A53F47">
              <w:rPr>
                <w:rFonts w:cstheme="minorHAnsi"/>
                <w:b/>
              </w:rPr>
              <w:t xml:space="preserve"> </w:t>
            </w:r>
            <w:r w:rsidR="00A01D5C" w:rsidRPr="00A53F47">
              <w:rPr>
                <w:rFonts w:eastAsia="Calibri" w:cstheme="minorHAnsi"/>
                <w:b/>
                <w:bCs/>
                <w:iCs/>
              </w:rPr>
              <w:t>[</w:t>
            </w:r>
            <w:r w:rsidR="00A01D5C" w:rsidRPr="00A53F47">
              <w:rPr>
                <w:rFonts w:eastAsia="Calibri" w:cstheme="minorHAnsi"/>
                <w:b/>
                <w:bCs/>
                <w:i/>
              </w:rPr>
              <w:t>eventuale</w:t>
            </w:r>
            <w:r w:rsidR="00A01D5C" w:rsidRPr="00A53F47">
              <w:rPr>
                <w:rFonts w:eastAsia="Calibri" w:cstheme="minorHAnsi"/>
                <w:b/>
                <w:bCs/>
                <w:iCs/>
              </w:rPr>
              <w:t xml:space="preserve">] </w:t>
            </w:r>
            <w:r w:rsidR="00A01D5C" w:rsidRPr="00A53F47">
              <w:rPr>
                <w:rFonts w:eastAsia="Calibri" w:cstheme="minorHAnsi"/>
                <w:b/>
                <w:bCs/>
              </w:rPr>
              <w:t>CUP: […]</w:t>
            </w:r>
          </w:p>
          <w:p w14:paraId="3591B20E" w14:textId="77777777" w:rsidR="00154F42" w:rsidRPr="00A53F47" w:rsidRDefault="00154F42" w:rsidP="00A01D5C">
            <w:pPr>
              <w:autoSpaceDE w:val="0"/>
              <w:ind w:left="46"/>
              <w:jc w:val="both"/>
              <w:rPr>
                <w:rFonts w:eastAsia="Calibri" w:cstheme="minorHAnsi"/>
                <w:bCs/>
              </w:rPr>
            </w:pPr>
          </w:p>
          <w:p w14:paraId="31688519" w14:textId="77777777" w:rsidR="00154F42" w:rsidRPr="00A53F47" w:rsidRDefault="00154F42" w:rsidP="00A01D5C">
            <w:pPr>
              <w:autoSpaceDE w:val="0"/>
              <w:ind w:left="46"/>
              <w:jc w:val="both"/>
              <w:rPr>
                <w:rFonts w:eastAsia="Calibri" w:cstheme="minorHAnsi"/>
                <w:b/>
                <w:i/>
              </w:rPr>
            </w:pPr>
            <w:r w:rsidRPr="00A53F47">
              <w:rPr>
                <w:rFonts w:eastAsia="Calibri" w:cstheme="minorHAnsi"/>
                <w:b/>
              </w:rPr>
              <w:t>[…]</w:t>
            </w:r>
          </w:p>
        </w:tc>
      </w:tr>
    </w:tbl>
    <w:p w14:paraId="59D24836" w14:textId="2E3518D0" w:rsidR="008A0F10" w:rsidRPr="00A53F47" w:rsidRDefault="00154F42" w:rsidP="00154F42">
      <w:pPr>
        <w:rPr>
          <w:rFonts w:cstheme="minorHAnsi"/>
          <w:b/>
          <w:bCs/>
        </w:rPr>
      </w:pPr>
      <w:r w:rsidRPr="00A53F47">
        <w:rPr>
          <w:rFonts w:cstheme="minorHAnsi"/>
          <w:b/>
          <w:bCs/>
        </w:rPr>
        <w:t xml:space="preserve"> </w:t>
      </w:r>
    </w:p>
    <w:tbl>
      <w:tblPr>
        <w:tblW w:w="5000" w:type="pct"/>
        <w:tblLook w:val="04A0" w:firstRow="1" w:lastRow="0" w:firstColumn="1" w:lastColumn="0" w:noHBand="0" w:noVBand="1"/>
      </w:tblPr>
      <w:tblGrid>
        <w:gridCol w:w="2551"/>
        <w:gridCol w:w="5953"/>
      </w:tblGrid>
      <w:tr w:rsidR="00A01D5C" w:rsidRPr="00A53F47" w14:paraId="5B010539" w14:textId="77777777" w:rsidTr="00A36CC1">
        <w:tc>
          <w:tcPr>
            <w:tcW w:w="5000" w:type="pct"/>
            <w:gridSpan w:val="2"/>
            <w:shd w:val="clear" w:color="auto" w:fill="auto"/>
          </w:tcPr>
          <w:p w14:paraId="0DF06936" w14:textId="77777777" w:rsidR="00A01D5C" w:rsidRPr="00A53F47" w:rsidRDefault="00A01D5C" w:rsidP="00A36CC1">
            <w:pPr>
              <w:ind w:left="-57"/>
              <w:jc w:val="center"/>
              <w:rPr>
                <w:rFonts w:eastAsia="Calibri" w:cstheme="minorHAnsi"/>
                <w:b/>
              </w:rPr>
            </w:pPr>
            <w:r w:rsidRPr="00A53F47">
              <w:rPr>
                <w:rFonts w:eastAsia="Calibri" w:cstheme="minorHAnsi"/>
                <w:b/>
              </w:rPr>
              <w:t>IL DIRIGENTE SCOLASTICO DELLA ISTITUZIONE SCOLASTICA […]</w:t>
            </w:r>
          </w:p>
        </w:tc>
      </w:tr>
      <w:tr w:rsidR="00A01D5C" w:rsidRPr="00A53F47" w14:paraId="7E9D053F" w14:textId="77777777" w:rsidTr="00A36CC1">
        <w:tc>
          <w:tcPr>
            <w:tcW w:w="1500" w:type="pct"/>
            <w:shd w:val="clear" w:color="auto" w:fill="auto"/>
          </w:tcPr>
          <w:p w14:paraId="513235EC" w14:textId="77777777" w:rsidR="00A01D5C" w:rsidRPr="00A53F47" w:rsidRDefault="00A01D5C" w:rsidP="00A36CC1">
            <w:pPr>
              <w:rPr>
                <w:rFonts w:eastAsia="Calibri" w:cstheme="minorHAnsi"/>
                <w:b/>
              </w:rPr>
            </w:pPr>
          </w:p>
        </w:tc>
        <w:tc>
          <w:tcPr>
            <w:tcW w:w="3500" w:type="pct"/>
            <w:shd w:val="clear" w:color="auto" w:fill="auto"/>
          </w:tcPr>
          <w:p w14:paraId="0E4B6CE3" w14:textId="77777777" w:rsidR="00A01D5C" w:rsidRPr="00A53F47" w:rsidRDefault="00A01D5C" w:rsidP="00A36CC1">
            <w:pPr>
              <w:jc w:val="both"/>
              <w:rPr>
                <w:rFonts w:eastAsia="Calibri" w:cstheme="minorHAnsi"/>
              </w:rPr>
            </w:pPr>
          </w:p>
        </w:tc>
      </w:tr>
      <w:tr w:rsidR="00A01D5C" w:rsidRPr="00A53F47" w14:paraId="43548604" w14:textId="77777777" w:rsidTr="00A36CC1">
        <w:tc>
          <w:tcPr>
            <w:tcW w:w="1500" w:type="pct"/>
            <w:shd w:val="clear" w:color="auto" w:fill="auto"/>
          </w:tcPr>
          <w:p w14:paraId="68DF3859" w14:textId="77777777" w:rsidR="00A01D5C" w:rsidRPr="00A53F47" w:rsidRDefault="00A01D5C" w:rsidP="00A36CC1">
            <w:pPr>
              <w:rPr>
                <w:rFonts w:eastAsia="Calibri" w:cstheme="minorHAnsi"/>
                <w:b/>
              </w:rPr>
            </w:pPr>
            <w:r w:rsidRPr="00A53F47">
              <w:rPr>
                <w:rFonts w:eastAsia="Calibri" w:cstheme="minorHAnsi"/>
                <w:b/>
              </w:rPr>
              <w:t>VISTO</w:t>
            </w:r>
          </w:p>
        </w:tc>
        <w:tc>
          <w:tcPr>
            <w:tcW w:w="3500" w:type="pct"/>
            <w:shd w:val="clear" w:color="auto" w:fill="auto"/>
          </w:tcPr>
          <w:p w14:paraId="56818EEA" w14:textId="77777777" w:rsidR="00A01D5C" w:rsidRPr="00A53F47" w:rsidRDefault="00A01D5C" w:rsidP="00F55BA2">
            <w:pPr>
              <w:ind w:left="-57"/>
              <w:jc w:val="both"/>
              <w:rPr>
                <w:rFonts w:eastAsia="Calibri" w:cstheme="minorHAnsi"/>
              </w:rPr>
            </w:pPr>
            <w:r w:rsidRPr="00A53F47">
              <w:rPr>
                <w:rFonts w:eastAsia="Calibri" w:cstheme="minorHAnsi"/>
              </w:rPr>
              <w:t>il R.D. 18 novembre 1923, n. 2440, recante «</w:t>
            </w:r>
            <w:r w:rsidRPr="00A53F47">
              <w:rPr>
                <w:rFonts w:eastAsia="Calibri" w:cstheme="minorHAnsi"/>
                <w:i/>
              </w:rPr>
              <w:t>Nuove disposizioni sull’amministrazione del Patrimonio e la Contabilità Generale dello Stato</w:t>
            </w:r>
            <w:r w:rsidRPr="00A53F47">
              <w:rPr>
                <w:rFonts w:eastAsia="Calibri" w:cstheme="minorHAnsi"/>
              </w:rPr>
              <w:t>»;</w:t>
            </w:r>
          </w:p>
        </w:tc>
      </w:tr>
      <w:tr w:rsidR="00A01D5C" w:rsidRPr="00A53F47" w14:paraId="6DE9E5D4" w14:textId="77777777" w:rsidTr="00A36CC1">
        <w:tc>
          <w:tcPr>
            <w:tcW w:w="1500" w:type="pct"/>
            <w:shd w:val="clear" w:color="auto" w:fill="auto"/>
          </w:tcPr>
          <w:p w14:paraId="1CA62D95" w14:textId="77777777" w:rsidR="00A01D5C" w:rsidRPr="00A53F47" w:rsidRDefault="00A01D5C" w:rsidP="00A36CC1">
            <w:pPr>
              <w:rPr>
                <w:rFonts w:eastAsia="Calibri" w:cstheme="minorHAnsi"/>
              </w:rPr>
            </w:pPr>
            <w:r w:rsidRPr="00A53F47">
              <w:rPr>
                <w:rFonts w:eastAsia="Calibri" w:cstheme="minorHAnsi"/>
                <w:b/>
              </w:rPr>
              <w:t xml:space="preserve"> VISTA</w:t>
            </w:r>
          </w:p>
        </w:tc>
        <w:tc>
          <w:tcPr>
            <w:tcW w:w="3500" w:type="pct"/>
            <w:shd w:val="clear" w:color="auto" w:fill="auto"/>
          </w:tcPr>
          <w:p w14:paraId="2E2F76B6" w14:textId="77777777" w:rsidR="00A01D5C" w:rsidRPr="00A53F47" w:rsidRDefault="00A01D5C" w:rsidP="00F55BA2">
            <w:pPr>
              <w:ind w:left="-57"/>
              <w:jc w:val="both"/>
              <w:rPr>
                <w:rFonts w:eastAsia="Calibri" w:cstheme="minorHAnsi"/>
              </w:rPr>
            </w:pPr>
            <w:r w:rsidRPr="00A53F47">
              <w:rPr>
                <w:rFonts w:eastAsia="Calibri" w:cstheme="minorHAnsi"/>
              </w:rPr>
              <w:t>la L. 15 marzo 1997, n. 59, concernente «</w:t>
            </w:r>
            <w:r w:rsidRPr="00A53F47">
              <w:rPr>
                <w:rFonts w:eastAsia="Calibri" w:cstheme="minorHAnsi"/>
                <w:i/>
              </w:rPr>
              <w:t>Delega al Governo per il conferimento di funzioni e compiti alle regioni ed enti locali, per la riforma della Pubblica Amministrazione e per la semplificazione amministrativa</w:t>
            </w:r>
            <w:r w:rsidRPr="00A53F47">
              <w:rPr>
                <w:rFonts w:eastAsia="Calibri" w:cstheme="minorHAnsi"/>
              </w:rPr>
              <w:t xml:space="preserve">»; </w:t>
            </w:r>
          </w:p>
        </w:tc>
      </w:tr>
      <w:tr w:rsidR="00A01D5C" w:rsidRPr="00A53F47" w14:paraId="7118B818" w14:textId="77777777" w:rsidTr="00A36CC1">
        <w:tc>
          <w:tcPr>
            <w:tcW w:w="1500" w:type="pct"/>
            <w:shd w:val="clear" w:color="auto" w:fill="auto"/>
          </w:tcPr>
          <w:p w14:paraId="4122DB52" w14:textId="77777777" w:rsidR="00A01D5C" w:rsidRPr="00A53F47" w:rsidRDefault="00A01D5C" w:rsidP="00A36CC1">
            <w:pPr>
              <w:rPr>
                <w:rFonts w:eastAsia="Calibri" w:cstheme="minorHAnsi"/>
                <w:b/>
              </w:rPr>
            </w:pPr>
            <w:r w:rsidRPr="00A53F47">
              <w:rPr>
                <w:rFonts w:eastAsia="Calibri" w:cstheme="minorHAnsi"/>
                <w:b/>
              </w:rPr>
              <w:lastRenderedPageBreak/>
              <w:t xml:space="preserve">VISTO </w:t>
            </w:r>
          </w:p>
        </w:tc>
        <w:tc>
          <w:tcPr>
            <w:tcW w:w="3500" w:type="pct"/>
            <w:shd w:val="clear" w:color="auto" w:fill="auto"/>
          </w:tcPr>
          <w:p w14:paraId="7144A271" w14:textId="77777777" w:rsidR="00A01D5C" w:rsidRPr="00A53F47" w:rsidRDefault="00A01D5C" w:rsidP="00F55BA2">
            <w:pPr>
              <w:ind w:left="-57"/>
              <w:jc w:val="both"/>
              <w:rPr>
                <w:rFonts w:eastAsia="Calibri" w:cstheme="minorHAnsi"/>
              </w:rPr>
            </w:pPr>
            <w:r w:rsidRPr="00A53F47">
              <w:rPr>
                <w:rFonts w:eastAsia="Calibri" w:cstheme="minorHAnsi"/>
              </w:rPr>
              <w:t>il D.P.R. 8 marzo 1999, n. 275, concernente «</w:t>
            </w:r>
            <w:r w:rsidRPr="00A53F47">
              <w:rPr>
                <w:rFonts w:eastAsia="Calibri" w:cstheme="minorHAnsi"/>
                <w:i/>
              </w:rPr>
              <w:t>Regolamento recante norme in materia di autonomia delle Istituzioni Scolastiche, ai sensi dell’art. 21 della L. 15/03/1997</w:t>
            </w:r>
            <w:r w:rsidRPr="00A53F47">
              <w:rPr>
                <w:rFonts w:eastAsia="Calibri" w:cstheme="minorHAnsi"/>
              </w:rPr>
              <w:t xml:space="preserve">»; </w:t>
            </w:r>
          </w:p>
        </w:tc>
      </w:tr>
      <w:tr w:rsidR="00A01D5C" w:rsidRPr="00A53F47" w14:paraId="3EC2E717" w14:textId="77777777" w:rsidTr="00A36CC1">
        <w:tc>
          <w:tcPr>
            <w:tcW w:w="1500" w:type="pct"/>
            <w:shd w:val="clear" w:color="auto" w:fill="auto"/>
          </w:tcPr>
          <w:p w14:paraId="5C5B520D" w14:textId="77777777" w:rsidR="00A01D5C" w:rsidRPr="00A53F47" w:rsidRDefault="00A01D5C" w:rsidP="00A36CC1">
            <w:pPr>
              <w:rPr>
                <w:rFonts w:eastAsia="Calibri" w:cstheme="minorHAnsi"/>
                <w:b/>
              </w:rPr>
            </w:pPr>
            <w:r w:rsidRPr="00A53F47">
              <w:rPr>
                <w:rFonts w:eastAsia="Calibri" w:cstheme="minorHAnsi"/>
                <w:b/>
              </w:rPr>
              <w:t>VISTO</w:t>
            </w:r>
          </w:p>
        </w:tc>
        <w:tc>
          <w:tcPr>
            <w:tcW w:w="3500" w:type="pct"/>
            <w:shd w:val="clear" w:color="auto" w:fill="auto"/>
          </w:tcPr>
          <w:p w14:paraId="366794C4" w14:textId="77777777" w:rsidR="00A01D5C" w:rsidRPr="00A53F47" w:rsidRDefault="00A01D5C" w:rsidP="00F55BA2">
            <w:pPr>
              <w:ind w:left="-57"/>
              <w:jc w:val="both"/>
              <w:rPr>
                <w:rFonts w:eastAsia="Calibri" w:cstheme="minorHAnsi"/>
              </w:rPr>
            </w:pPr>
            <w:r w:rsidRPr="00A53F47">
              <w:rPr>
                <w:rFonts w:eastAsia="Calibri" w:cstheme="minorHAnsi"/>
              </w:rPr>
              <w:t>il Decreto Interministeriale 28 agosto 2018, n. 129, recante «</w:t>
            </w:r>
            <w:r w:rsidRPr="00A53F47">
              <w:rPr>
                <w:rFonts w:eastAsia="Calibri" w:cstheme="minorHAnsi"/>
                <w:i/>
              </w:rPr>
              <w:t>Istruzioni generali sulla gestione amministrativo-contabile delle istituzioni scolastiche, ai sensi dell’articolo 1, comma 143, della legge 13 luglio 2015, n. 107</w:t>
            </w:r>
            <w:r w:rsidRPr="00A53F47">
              <w:rPr>
                <w:rFonts w:eastAsia="Calibri" w:cstheme="minorHAnsi"/>
              </w:rPr>
              <w:t>»;</w:t>
            </w:r>
          </w:p>
        </w:tc>
      </w:tr>
      <w:tr w:rsidR="00A01D5C" w:rsidRPr="00A53F47" w14:paraId="3365F968" w14:textId="77777777" w:rsidTr="00A36CC1">
        <w:tc>
          <w:tcPr>
            <w:tcW w:w="1500" w:type="pct"/>
            <w:shd w:val="clear" w:color="auto" w:fill="auto"/>
          </w:tcPr>
          <w:p w14:paraId="5628268F" w14:textId="77777777" w:rsidR="00A01D5C" w:rsidRPr="00A53F47" w:rsidRDefault="00A01D5C" w:rsidP="00A36CC1">
            <w:pPr>
              <w:rPr>
                <w:rFonts w:eastAsia="Calibri" w:cstheme="minorHAnsi"/>
                <w:b/>
              </w:rPr>
            </w:pPr>
            <w:r w:rsidRPr="00A53F47">
              <w:rPr>
                <w:rFonts w:eastAsia="Calibri" w:cstheme="minorHAnsi"/>
                <w:b/>
              </w:rPr>
              <w:t xml:space="preserve">VISTO </w:t>
            </w:r>
          </w:p>
        </w:tc>
        <w:tc>
          <w:tcPr>
            <w:tcW w:w="3500" w:type="pct"/>
            <w:shd w:val="clear" w:color="auto" w:fill="auto"/>
          </w:tcPr>
          <w:p w14:paraId="5D5C278B" w14:textId="77777777" w:rsidR="00A01D5C" w:rsidRPr="00A53F47" w:rsidRDefault="00A01D5C" w:rsidP="00F55BA2">
            <w:pPr>
              <w:ind w:left="-57"/>
              <w:jc w:val="both"/>
              <w:rPr>
                <w:rFonts w:eastAsia="Calibri" w:cstheme="minorHAnsi"/>
              </w:rPr>
            </w:pPr>
            <w:r w:rsidRPr="00A53F47">
              <w:rPr>
                <w:rFonts w:eastAsia="Calibri" w:cstheme="minorHAnsi"/>
              </w:rPr>
              <w:t xml:space="preserve">il </w:t>
            </w:r>
            <w:proofErr w:type="spellStart"/>
            <w:r w:rsidRPr="00A53F47">
              <w:rPr>
                <w:rFonts w:eastAsia="Calibri" w:cstheme="minorHAnsi"/>
              </w:rPr>
              <w:t>D.Lgs.</w:t>
            </w:r>
            <w:proofErr w:type="spellEnd"/>
            <w:r w:rsidRPr="00A53F47">
              <w:rPr>
                <w:rFonts w:eastAsia="Calibri" w:cstheme="minorHAnsi"/>
              </w:rPr>
              <w:t xml:space="preserve"> n. 165 del 30 marzo 2001, recante «</w:t>
            </w:r>
            <w:r w:rsidRPr="00A53F47">
              <w:rPr>
                <w:rFonts w:eastAsia="Calibri" w:cstheme="minorHAnsi"/>
                <w:i/>
              </w:rPr>
              <w:t>Norme generali sull'ordinamento del lavoro alle dipendenze delle amministrazioni pubbliche</w:t>
            </w:r>
            <w:r w:rsidRPr="00A53F47">
              <w:rPr>
                <w:rFonts w:eastAsia="Calibri" w:cstheme="minorHAnsi"/>
              </w:rPr>
              <w:t>» e successive modifiche e integrazioni;</w:t>
            </w:r>
          </w:p>
        </w:tc>
      </w:tr>
      <w:tr w:rsidR="00A01D5C" w:rsidRPr="00A53F47" w14:paraId="166DC111" w14:textId="77777777" w:rsidTr="00A36CC1">
        <w:tc>
          <w:tcPr>
            <w:tcW w:w="1500" w:type="pct"/>
            <w:shd w:val="clear" w:color="auto" w:fill="auto"/>
          </w:tcPr>
          <w:p w14:paraId="6A1DD28F" w14:textId="77777777" w:rsidR="00A01D5C" w:rsidRPr="00A53F47" w:rsidRDefault="00A01D5C" w:rsidP="00A36CC1">
            <w:pPr>
              <w:rPr>
                <w:rFonts w:eastAsia="Calibri" w:cstheme="minorHAnsi"/>
                <w:b/>
              </w:rPr>
            </w:pPr>
            <w:r w:rsidRPr="00A53F47">
              <w:rPr>
                <w:rFonts w:eastAsia="Calibri" w:cstheme="minorHAnsi"/>
                <w:b/>
              </w:rPr>
              <w:t xml:space="preserve">TENUTO CONTO </w:t>
            </w:r>
          </w:p>
        </w:tc>
        <w:tc>
          <w:tcPr>
            <w:tcW w:w="3500" w:type="pct"/>
            <w:shd w:val="clear" w:color="auto" w:fill="auto"/>
          </w:tcPr>
          <w:p w14:paraId="1523B89B" w14:textId="77777777" w:rsidR="00A01D5C" w:rsidRPr="00A53F47" w:rsidRDefault="00A01D5C" w:rsidP="00F55BA2">
            <w:pPr>
              <w:ind w:left="-57"/>
              <w:jc w:val="both"/>
              <w:rPr>
                <w:rFonts w:eastAsia="Calibri" w:cstheme="minorHAnsi"/>
              </w:rPr>
            </w:pPr>
            <w:r w:rsidRPr="00A53F47">
              <w:rPr>
                <w:rFonts w:eastAsia="Calibri" w:cstheme="minorHAnsi"/>
              </w:rPr>
              <w:t xml:space="preserve">delle funzioni e dei poteri del Dirigente Scolastico in materia negoziale, come definiti dall'articolo 25, comma 2, del </w:t>
            </w:r>
            <w:proofErr w:type="spellStart"/>
            <w:r w:rsidRPr="00A53F47">
              <w:rPr>
                <w:rFonts w:eastAsia="Calibri" w:cstheme="minorHAnsi"/>
              </w:rPr>
              <w:t>D.Lgs.</w:t>
            </w:r>
            <w:proofErr w:type="spellEnd"/>
            <w:r w:rsidRPr="00A53F47">
              <w:rPr>
                <w:rFonts w:eastAsia="Calibri" w:cstheme="minorHAnsi"/>
              </w:rPr>
              <w:t xml:space="preserve"> n. 165/2001, dall’articolo 1, comma 78, della L. n. 107/2015 e dagli articoli 3 e 44 del succitato D.I. n. 129/2018; </w:t>
            </w:r>
          </w:p>
        </w:tc>
      </w:tr>
      <w:tr w:rsidR="00A01D5C" w:rsidRPr="00A53F47" w14:paraId="29BA63C1" w14:textId="77777777" w:rsidTr="00A36CC1">
        <w:tc>
          <w:tcPr>
            <w:tcW w:w="1500" w:type="pct"/>
            <w:shd w:val="clear" w:color="auto" w:fill="auto"/>
          </w:tcPr>
          <w:p w14:paraId="0B9469D8" w14:textId="77777777" w:rsidR="00A01D5C" w:rsidRPr="00A53F47" w:rsidRDefault="00A01D5C" w:rsidP="00A36CC1">
            <w:pPr>
              <w:rPr>
                <w:rFonts w:eastAsia="Calibri" w:cstheme="minorHAnsi"/>
                <w:b/>
              </w:rPr>
            </w:pPr>
            <w:r w:rsidRPr="00A53F47">
              <w:rPr>
                <w:rFonts w:eastAsia="Calibri" w:cstheme="minorHAnsi"/>
                <w:b/>
              </w:rPr>
              <w:t xml:space="preserve">VISTO </w:t>
            </w:r>
          </w:p>
        </w:tc>
        <w:tc>
          <w:tcPr>
            <w:tcW w:w="3500" w:type="pct"/>
            <w:shd w:val="clear" w:color="auto" w:fill="auto"/>
          </w:tcPr>
          <w:p w14:paraId="57AD2D94" w14:textId="77777777" w:rsidR="00A01D5C" w:rsidRPr="00A53F47" w:rsidRDefault="00A01D5C" w:rsidP="00F55BA2">
            <w:pPr>
              <w:ind w:left="-57"/>
              <w:jc w:val="both"/>
              <w:rPr>
                <w:rFonts w:eastAsia="Calibri" w:cstheme="minorHAnsi"/>
              </w:rPr>
            </w:pPr>
            <w:r w:rsidRPr="00A53F47">
              <w:rPr>
                <w:rFonts w:eastAsia="Calibri" w:cstheme="minorHAnsi"/>
              </w:rPr>
              <w:t>il Regolamento d’Istituto prot. […] del […], che disciplina le modalità di attuazione delle procedure di acquisto di lavori, servizi e forniture;</w:t>
            </w:r>
          </w:p>
        </w:tc>
      </w:tr>
      <w:tr w:rsidR="00A01D5C" w:rsidRPr="00A53F47" w14:paraId="30905F38" w14:textId="77777777" w:rsidTr="00A36CC1">
        <w:tc>
          <w:tcPr>
            <w:tcW w:w="1500" w:type="pct"/>
            <w:shd w:val="clear" w:color="auto" w:fill="auto"/>
          </w:tcPr>
          <w:p w14:paraId="6E91A68C" w14:textId="77777777" w:rsidR="00A01D5C" w:rsidRPr="00A53F47" w:rsidRDefault="00A01D5C" w:rsidP="00A36CC1">
            <w:pPr>
              <w:rPr>
                <w:rFonts w:eastAsia="Calibri" w:cstheme="minorHAnsi"/>
                <w:b/>
              </w:rPr>
            </w:pPr>
            <w:r w:rsidRPr="00A53F47">
              <w:rPr>
                <w:rFonts w:eastAsia="Calibri" w:cstheme="minorHAnsi"/>
                <w:b/>
              </w:rPr>
              <w:t xml:space="preserve">VISTO </w:t>
            </w:r>
          </w:p>
        </w:tc>
        <w:tc>
          <w:tcPr>
            <w:tcW w:w="3500" w:type="pct"/>
            <w:shd w:val="clear" w:color="auto" w:fill="auto"/>
          </w:tcPr>
          <w:p w14:paraId="64AF34FB" w14:textId="77777777" w:rsidR="00A01D5C" w:rsidRPr="00A53F47" w:rsidRDefault="00A01D5C" w:rsidP="00F55BA2">
            <w:pPr>
              <w:ind w:left="-57"/>
              <w:jc w:val="both"/>
              <w:rPr>
                <w:rFonts w:eastAsia="Calibri" w:cstheme="minorHAnsi"/>
              </w:rPr>
            </w:pPr>
            <w:r w:rsidRPr="00A53F47">
              <w:rPr>
                <w:rFonts w:eastAsia="Calibri" w:cstheme="minorHAnsi"/>
              </w:rPr>
              <w:t xml:space="preserve">il Piano Triennale dell’Offerta Formativa (PTOF); </w:t>
            </w:r>
          </w:p>
        </w:tc>
      </w:tr>
      <w:tr w:rsidR="00A01D5C" w:rsidRPr="00A53F47" w14:paraId="16BF3E13" w14:textId="77777777" w:rsidTr="00A36CC1">
        <w:tc>
          <w:tcPr>
            <w:tcW w:w="1500" w:type="pct"/>
            <w:shd w:val="clear" w:color="auto" w:fill="auto"/>
          </w:tcPr>
          <w:p w14:paraId="2DA1BF9C" w14:textId="77777777" w:rsidR="00A01D5C" w:rsidRPr="00A53F47" w:rsidRDefault="00A01D5C" w:rsidP="00A36CC1">
            <w:pPr>
              <w:rPr>
                <w:rFonts w:eastAsia="Calibri" w:cstheme="minorHAnsi"/>
                <w:b/>
              </w:rPr>
            </w:pPr>
            <w:r w:rsidRPr="00A53F47">
              <w:rPr>
                <w:rFonts w:eastAsia="Calibri" w:cstheme="minorHAnsi"/>
                <w:b/>
              </w:rPr>
              <w:t xml:space="preserve">VISTO </w:t>
            </w:r>
          </w:p>
        </w:tc>
        <w:tc>
          <w:tcPr>
            <w:tcW w:w="3500" w:type="pct"/>
            <w:shd w:val="clear" w:color="auto" w:fill="auto"/>
          </w:tcPr>
          <w:p w14:paraId="31409C77" w14:textId="77777777" w:rsidR="00A01D5C" w:rsidRPr="00A53F47" w:rsidRDefault="00A01D5C" w:rsidP="00F55BA2">
            <w:pPr>
              <w:ind w:left="-57"/>
              <w:jc w:val="both"/>
              <w:rPr>
                <w:rFonts w:eastAsia="Calibri" w:cstheme="minorHAnsi"/>
              </w:rPr>
            </w:pPr>
            <w:r w:rsidRPr="00A53F47">
              <w:rPr>
                <w:rFonts w:eastAsia="Calibri" w:cstheme="minorHAnsi"/>
              </w:rPr>
              <w:t xml:space="preserve">il Programma Annuale 20[...] approvato con delibera n. […] del […]; </w:t>
            </w:r>
          </w:p>
        </w:tc>
      </w:tr>
      <w:tr w:rsidR="00A01D5C" w:rsidRPr="00A53F47" w14:paraId="3288D47B" w14:textId="77777777" w:rsidTr="00A36CC1">
        <w:tc>
          <w:tcPr>
            <w:tcW w:w="1500" w:type="pct"/>
            <w:shd w:val="clear" w:color="auto" w:fill="auto"/>
          </w:tcPr>
          <w:p w14:paraId="41BD2543" w14:textId="77777777" w:rsidR="00A01D5C" w:rsidRPr="00A53F47" w:rsidRDefault="00A01D5C" w:rsidP="00A36CC1">
            <w:pPr>
              <w:rPr>
                <w:rFonts w:eastAsia="Calibri" w:cstheme="minorHAnsi"/>
                <w:b/>
              </w:rPr>
            </w:pPr>
            <w:r w:rsidRPr="00A53F47">
              <w:rPr>
                <w:rFonts w:eastAsia="Calibri" w:cstheme="minorHAnsi"/>
                <w:b/>
              </w:rPr>
              <w:t xml:space="preserve">VISTA </w:t>
            </w:r>
          </w:p>
        </w:tc>
        <w:tc>
          <w:tcPr>
            <w:tcW w:w="3500" w:type="pct"/>
            <w:shd w:val="clear" w:color="auto" w:fill="auto"/>
          </w:tcPr>
          <w:p w14:paraId="104B4453" w14:textId="77777777" w:rsidR="00A01D5C" w:rsidRPr="00A53F47" w:rsidRDefault="00A01D5C" w:rsidP="00F55BA2">
            <w:pPr>
              <w:ind w:left="-57"/>
              <w:jc w:val="both"/>
              <w:rPr>
                <w:rFonts w:eastAsia="Calibri" w:cstheme="minorHAnsi"/>
              </w:rPr>
            </w:pPr>
            <w:r w:rsidRPr="00A53F47">
              <w:rPr>
                <w:rFonts w:eastAsia="Calibri" w:cstheme="minorHAnsi"/>
              </w:rPr>
              <w:t>la L. 241 del 7 agosto 1990, recante «</w:t>
            </w:r>
            <w:r w:rsidRPr="00A53F47">
              <w:rPr>
                <w:rFonts w:eastAsia="Calibri" w:cstheme="minorHAnsi"/>
                <w:i/>
              </w:rPr>
              <w:t>Nuove norme sul procedimento amministrativo</w:t>
            </w:r>
            <w:r w:rsidRPr="00A53F47">
              <w:rPr>
                <w:rFonts w:eastAsia="Calibri" w:cstheme="minorHAnsi"/>
              </w:rPr>
              <w:t>»;</w:t>
            </w:r>
          </w:p>
        </w:tc>
      </w:tr>
      <w:tr w:rsidR="00A01D5C" w:rsidRPr="00A53F47" w14:paraId="767D113A" w14:textId="77777777" w:rsidTr="00A36CC1">
        <w:tc>
          <w:tcPr>
            <w:tcW w:w="1500" w:type="pct"/>
            <w:shd w:val="clear" w:color="auto" w:fill="auto"/>
          </w:tcPr>
          <w:p w14:paraId="464C5297" w14:textId="77777777" w:rsidR="00A01D5C" w:rsidRPr="00A53F47" w:rsidRDefault="00A01D5C" w:rsidP="00A36CC1">
            <w:pPr>
              <w:rPr>
                <w:rFonts w:eastAsia="Calibri" w:cstheme="minorHAnsi"/>
                <w:b/>
              </w:rPr>
            </w:pPr>
            <w:r w:rsidRPr="00A53F47">
              <w:rPr>
                <w:rFonts w:eastAsia="Calibri" w:cstheme="minorHAnsi"/>
                <w:b/>
              </w:rPr>
              <w:t xml:space="preserve">VISTO </w:t>
            </w:r>
          </w:p>
        </w:tc>
        <w:tc>
          <w:tcPr>
            <w:tcW w:w="3500" w:type="pct"/>
            <w:shd w:val="clear" w:color="auto" w:fill="auto"/>
          </w:tcPr>
          <w:p w14:paraId="790957DF" w14:textId="77777777" w:rsidR="00A01D5C" w:rsidRPr="00A53F47" w:rsidRDefault="00A01D5C" w:rsidP="00F55BA2">
            <w:pPr>
              <w:ind w:left="-57"/>
              <w:jc w:val="both"/>
              <w:rPr>
                <w:rFonts w:eastAsia="Calibri" w:cstheme="minorHAnsi"/>
              </w:rPr>
            </w:pPr>
            <w:r w:rsidRPr="00A53F47">
              <w:rPr>
                <w:rFonts w:eastAsia="Times New Roman" w:cstheme="minorHAnsi"/>
                <w:lang w:eastAsia="it-IT"/>
              </w:rPr>
              <w:t xml:space="preserve">il </w:t>
            </w:r>
            <w:proofErr w:type="spellStart"/>
            <w:r w:rsidRPr="00A53F47">
              <w:rPr>
                <w:rFonts w:eastAsia="Times New Roman" w:cstheme="minorHAnsi"/>
                <w:lang w:eastAsia="it-IT"/>
              </w:rPr>
              <w:t>D.Lgs.</w:t>
            </w:r>
            <w:proofErr w:type="spellEnd"/>
            <w:r w:rsidRPr="00A53F47">
              <w:rPr>
                <w:rFonts w:eastAsia="Times New Roman" w:cstheme="minorHAnsi"/>
                <w:lang w:eastAsia="it-IT"/>
              </w:rPr>
              <w:t xml:space="preserve"> 18 aprile 2016, n. 50, recante «</w:t>
            </w:r>
            <w:r w:rsidRPr="00A53F47">
              <w:rPr>
                <w:rFonts w:eastAsia="Times New Roman" w:cstheme="minorHAnsi"/>
                <w:i/>
                <w:lang w:eastAsia="it-IT"/>
              </w:rPr>
              <w:t>Codice dei contratti pubblici</w:t>
            </w:r>
            <w:r w:rsidRPr="00A53F47">
              <w:rPr>
                <w:rFonts w:eastAsia="Times New Roman" w:cstheme="minorHAnsi"/>
                <w:lang w:eastAsia="it-IT"/>
              </w:rPr>
              <w:t>»;</w:t>
            </w:r>
          </w:p>
        </w:tc>
      </w:tr>
      <w:tr w:rsidR="00A01D5C" w:rsidRPr="00A53F47" w14:paraId="48301422" w14:textId="77777777" w:rsidTr="00A36CC1">
        <w:tc>
          <w:tcPr>
            <w:tcW w:w="1500" w:type="pct"/>
            <w:shd w:val="clear" w:color="auto" w:fill="auto"/>
          </w:tcPr>
          <w:p w14:paraId="370ACACB" w14:textId="77777777" w:rsidR="00A01D5C" w:rsidRPr="00A53F47" w:rsidRDefault="00A01D5C" w:rsidP="00A36CC1">
            <w:pPr>
              <w:widowControl w:val="0"/>
              <w:jc w:val="both"/>
              <w:rPr>
                <w:rFonts w:eastAsia="Times" w:cstheme="minorHAnsi"/>
                <w:b/>
              </w:rPr>
            </w:pPr>
            <w:r w:rsidRPr="00A53F47">
              <w:rPr>
                <w:rFonts w:eastAsia="Times" w:cstheme="minorHAnsi"/>
                <w:b/>
              </w:rPr>
              <w:t>VISTO</w:t>
            </w:r>
          </w:p>
        </w:tc>
        <w:tc>
          <w:tcPr>
            <w:tcW w:w="3500" w:type="pct"/>
            <w:shd w:val="clear" w:color="auto" w:fill="auto"/>
          </w:tcPr>
          <w:p w14:paraId="341296CD" w14:textId="77777777" w:rsidR="00A01D5C" w:rsidRPr="00A53F47" w:rsidRDefault="00A01D5C" w:rsidP="00F55BA2">
            <w:pPr>
              <w:widowControl w:val="0"/>
              <w:ind w:left="-57"/>
              <w:jc w:val="both"/>
              <w:rPr>
                <w:rFonts w:eastAsia="Times" w:cstheme="minorHAnsi"/>
              </w:rPr>
            </w:pPr>
            <w:r w:rsidRPr="00A53F47">
              <w:rPr>
                <w:rFonts w:eastAsia="Times" w:cstheme="minorHAnsi"/>
              </w:rPr>
              <w:t>in particolare,</w:t>
            </w:r>
            <w:r w:rsidRPr="00A53F47">
              <w:rPr>
                <w:rFonts w:eastAsia="Times" w:cstheme="minorHAnsi"/>
                <w:b/>
              </w:rPr>
              <w:t xml:space="preserve"> </w:t>
            </w:r>
            <w:r w:rsidRPr="00A53F47">
              <w:rPr>
                <w:rFonts w:eastAsia="Times" w:cstheme="minorHAnsi"/>
              </w:rPr>
              <w:t xml:space="preserve">l’art. 32, comma 2, del </w:t>
            </w:r>
            <w:proofErr w:type="spellStart"/>
            <w:r w:rsidRPr="00A53F47">
              <w:rPr>
                <w:rFonts w:eastAsia="Times" w:cstheme="minorHAnsi"/>
              </w:rPr>
              <w:t>D.Lgs.</w:t>
            </w:r>
            <w:proofErr w:type="spellEnd"/>
            <w:r w:rsidRPr="00A53F47">
              <w:rPr>
                <w:rFonts w:eastAsia="Times" w:cstheme="minorHAnsi"/>
              </w:rPr>
              <w:t xml:space="preserve"> 50/2016, il quale prevede che </w:t>
            </w:r>
            <w:r w:rsidRPr="00A53F47">
              <w:rPr>
                <w:rFonts w:eastAsia="Calibri" w:cstheme="minorHAnsi"/>
              </w:rPr>
              <w:t>«</w:t>
            </w:r>
            <w:r w:rsidRPr="00A53F47">
              <w:rPr>
                <w:rFonts w:eastAsia="Calibri" w:cstheme="minorHAnsi"/>
                <w:i/>
                <w:iCs/>
              </w:rPr>
              <w:t>Prima dell’avvio delle procedure di affidamento dei contratti pubblici, le stazioni appaltanti, in conformità ai propri ordinamenti, decretano o determinano di contrarre, individuando gli elementi essenziali del contratto e i criteri di selezione degli operatori economici e delle offerte</w:t>
            </w:r>
            <w:r w:rsidRPr="00A53F47">
              <w:rPr>
                <w:rFonts w:eastAsia="Calibri" w:cstheme="minorHAnsi"/>
              </w:rPr>
              <w:t xml:space="preserve"> </w:t>
            </w:r>
            <w:r w:rsidRPr="00A53F47">
              <w:rPr>
                <w:rFonts w:eastAsia="Times" w:cstheme="minorHAnsi"/>
              </w:rPr>
              <w:t>[…]</w:t>
            </w:r>
            <w:r w:rsidRPr="00A53F47">
              <w:rPr>
                <w:rFonts w:cstheme="minorHAnsi"/>
              </w:rPr>
              <w:t>»</w:t>
            </w:r>
            <w:r w:rsidRPr="00A53F47">
              <w:rPr>
                <w:rFonts w:eastAsia="Times" w:cstheme="minorHAnsi"/>
              </w:rPr>
              <w:t>;</w:t>
            </w:r>
          </w:p>
        </w:tc>
      </w:tr>
      <w:tr w:rsidR="00154F42" w:rsidRPr="00A53F47" w14:paraId="7DD092B4" w14:textId="77777777" w:rsidTr="00A643EE">
        <w:tc>
          <w:tcPr>
            <w:tcW w:w="1500" w:type="pct"/>
            <w:shd w:val="clear" w:color="auto" w:fill="auto"/>
          </w:tcPr>
          <w:p w14:paraId="6167B693" w14:textId="77777777" w:rsidR="00154F42" w:rsidRPr="00A53F47" w:rsidRDefault="00154F42" w:rsidP="00962A5C">
            <w:pPr>
              <w:rPr>
                <w:rFonts w:eastAsia="Calibri" w:cstheme="minorHAnsi"/>
                <w:b/>
              </w:rPr>
            </w:pPr>
            <w:r w:rsidRPr="00A53F47">
              <w:rPr>
                <w:rFonts w:eastAsia="Calibri" w:cstheme="minorHAnsi"/>
                <w:b/>
              </w:rPr>
              <w:t xml:space="preserve">VISTO </w:t>
            </w:r>
          </w:p>
        </w:tc>
        <w:tc>
          <w:tcPr>
            <w:tcW w:w="3500" w:type="pct"/>
            <w:shd w:val="clear" w:color="auto" w:fill="auto"/>
          </w:tcPr>
          <w:p w14:paraId="62D41904" w14:textId="0542601B" w:rsidR="00154F42" w:rsidRPr="00A53F47" w:rsidRDefault="008A0F10" w:rsidP="00F55BA2">
            <w:pPr>
              <w:ind w:left="-57"/>
              <w:jc w:val="both"/>
              <w:rPr>
                <w:rFonts w:eastAsia="Calibri" w:cstheme="minorHAnsi"/>
              </w:rPr>
            </w:pPr>
            <w:r w:rsidRPr="00A53F47">
              <w:rPr>
                <w:rFonts w:eastAsia="Calibri" w:cstheme="minorHAnsi"/>
              </w:rPr>
              <w:t xml:space="preserve">altresì, </w:t>
            </w:r>
            <w:r w:rsidR="00154F42" w:rsidRPr="00A53F47">
              <w:rPr>
                <w:rFonts w:eastAsia="Calibri" w:cstheme="minorHAnsi"/>
              </w:rPr>
              <w:t xml:space="preserve">in particolare, l’art. 60, comma 1, del </w:t>
            </w:r>
            <w:proofErr w:type="spellStart"/>
            <w:r w:rsidR="00154F42" w:rsidRPr="00A53F47">
              <w:rPr>
                <w:rFonts w:eastAsia="Calibri" w:cstheme="minorHAnsi"/>
              </w:rPr>
              <w:t>D.Lgs.</w:t>
            </w:r>
            <w:proofErr w:type="spellEnd"/>
            <w:r w:rsidR="00154F42" w:rsidRPr="00A53F47">
              <w:rPr>
                <w:rFonts w:eastAsia="Calibri" w:cstheme="minorHAnsi"/>
              </w:rPr>
              <w:t xml:space="preserve"> 50/2016, il quale prevede che «</w:t>
            </w:r>
            <w:r w:rsidR="00154F42" w:rsidRPr="00A53F47">
              <w:rPr>
                <w:rFonts w:eastAsia="Calibri" w:cstheme="minorHAnsi"/>
                <w:i/>
              </w:rPr>
              <w:t>Nelle procedure aperte, qualsiasi operatore economico interessato può presentare un'offerta in risposta a un avviso di indizione di gara. Il termine minimo per la ricezione delle offerte è di trentacinque giorni dalla data di trasmissione del bando di gara. Le offerte sono accompagnate dalle informazioni richieste dall'amministrazione aggiudicatrice per la selezione qualitativa</w:t>
            </w:r>
            <w:r w:rsidR="00154F42" w:rsidRPr="00A53F47">
              <w:rPr>
                <w:rFonts w:eastAsia="Calibri" w:cstheme="minorHAnsi"/>
              </w:rPr>
              <w:t xml:space="preserve">»;  </w:t>
            </w:r>
          </w:p>
        </w:tc>
      </w:tr>
      <w:tr w:rsidR="006819AE" w:rsidRPr="00A53F47" w14:paraId="344BD2C9" w14:textId="77777777" w:rsidTr="00A643EE">
        <w:tc>
          <w:tcPr>
            <w:tcW w:w="1500" w:type="pct"/>
            <w:shd w:val="clear" w:color="auto" w:fill="auto"/>
          </w:tcPr>
          <w:p w14:paraId="4152210E" w14:textId="1CE0C7EF" w:rsidR="006819AE" w:rsidRPr="00A53F47" w:rsidRDefault="006819AE" w:rsidP="006819AE">
            <w:pPr>
              <w:rPr>
                <w:rFonts w:eastAsia="Calibri" w:cstheme="minorHAnsi"/>
                <w:b/>
              </w:rPr>
            </w:pPr>
            <w:r>
              <w:rPr>
                <w:rFonts w:eastAsia="Calibri" w:cstheme="minorHAnsi"/>
                <w:b/>
              </w:rPr>
              <w:t xml:space="preserve">VISTO </w:t>
            </w:r>
          </w:p>
        </w:tc>
        <w:tc>
          <w:tcPr>
            <w:tcW w:w="3500" w:type="pct"/>
            <w:shd w:val="clear" w:color="auto" w:fill="auto"/>
          </w:tcPr>
          <w:p w14:paraId="06CAFCAB" w14:textId="0A5CF6F4" w:rsidR="006819AE" w:rsidRPr="00A53F47" w:rsidRDefault="006819AE" w:rsidP="006819AE">
            <w:pPr>
              <w:ind w:left="-57"/>
              <w:jc w:val="both"/>
              <w:rPr>
                <w:rFonts w:eastAsia="Calibri" w:cstheme="minorHAnsi"/>
              </w:rPr>
            </w:pPr>
            <w:r w:rsidRPr="004E12E9">
              <w:rPr>
                <w:rFonts w:eastAsia="Calibri" w:cstheme="minorHAnsi"/>
              </w:rPr>
              <w:t xml:space="preserve">l’art. 45, comma </w:t>
            </w:r>
            <w:r>
              <w:rPr>
                <w:rFonts w:eastAsia="Calibri" w:cstheme="minorHAnsi"/>
              </w:rPr>
              <w:t>1</w:t>
            </w:r>
            <w:r w:rsidRPr="004E12E9">
              <w:rPr>
                <w:rFonts w:eastAsia="Calibri" w:cstheme="minorHAnsi"/>
              </w:rPr>
              <w:t>, lett. i), del D.I. 129/2018, il quale prevede che «</w:t>
            </w:r>
            <w:r w:rsidRPr="00B95319">
              <w:rPr>
                <w:i/>
                <w:iCs/>
              </w:rPr>
              <w:t>Il Consiglio d'istituto delibera in ordin</w:t>
            </w:r>
            <w:r>
              <w:rPr>
                <w:i/>
                <w:iCs/>
              </w:rPr>
              <w:t>e:</w:t>
            </w:r>
            <w:r w:rsidR="00484279">
              <w:rPr>
                <w:i/>
                <w:iCs/>
              </w:rPr>
              <w:t xml:space="preserve"> […]</w:t>
            </w:r>
            <w:r>
              <w:rPr>
                <w:i/>
                <w:iCs/>
              </w:rPr>
              <w:t xml:space="preserve"> </w:t>
            </w:r>
            <w:r w:rsidRPr="004E12E9">
              <w:rPr>
                <w:i/>
                <w:iCs/>
              </w:rPr>
              <w:t xml:space="preserve">i) alla coerenza, rispetto alle previsioni del P.T.O.F. e del programma annuale, delle determinazioni a contrarre adottate dal dirigente per </w:t>
            </w:r>
            <w:r w:rsidRPr="004E12E9">
              <w:rPr>
                <w:i/>
                <w:iCs/>
              </w:rPr>
              <w:lastRenderedPageBreak/>
              <w:t>acquisizioni di importo superiore alla soglia comunitaria. Tale delibera del Consiglio d'istituto deve essere antecedente alla pubblicazione del bando di gara o trasmissione della lettera di invito</w:t>
            </w:r>
            <w:r w:rsidRPr="00B95319">
              <w:t>»</w:t>
            </w:r>
            <w:r w:rsidRPr="004E12E9">
              <w:rPr>
                <w:rFonts w:eastAsia="Calibri" w:cstheme="minorHAnsi"/>
              </w:rPr>
              <w:t>;</w:t>
            </w:r>
          </w:p>
        </w:tc>
      </w:tr>
      <w:tr w:rsidR="006819AE" w:rsidRPr="00A53F47" w14:paraId="767DA0A5" w14:textId="77777777" w:rsidTr="00A643EE">
        <w:tc>
          <w:tcPr>
            <w:tcW w:w="1500" w:type="pct"/>
            <w:shd w:val="clear" w:color="auto" w:fill="auto"/>
          </w:tcPr>
          <w:p w14:paraId="65798EEA" w14:textId="4A976D89" w:rsidR="006819AE" w:rsidRPr="00A53F47" w:rsidRDefault="006819AE" w:rsidP="006819AE">
            <w:pPr>
              <w:rPr>
                <w:rFonts w:eastAsia="Calibri" w:cstheme="minorHAnsi"/>
                <w:b/>
              </w:rPr>
            </w:pPr>
            <w:r>
              <w:rPr>
                <w:rFonts w:eastAsia="Calibri" w:cstheme="minorHAnsi"/>
                <w:b/>
              </w:rPr>
              <w:lastRenderedPageBreak/>
              <w:t>TENUTO CONTO</w:t>
            </w:r>
          </w:p>
        </w:tc>
        <w:tc>
          <w:tcPr>
            <w:tcW w:w="3500" w:type="pct"/>
            <w:shd w:val="clear" w:color="auto" w:fill="auto"/>
          </w:tcPr>
          <w:p w14:paraId="036C8D84" w14:textId="2E520D7E" w:rsidR="006819AE" w:rsidRPr="00A53F47" w:rsidRDefault="006819AE" w:rsidP="006819AE">
            <w:pPr>
              <w:ind w:left="-57"/>
              <w:jc w:val="both"/>
              <w:rPr>
                <w:rFonts w:eastAsia="Calibri" w:cstheme="minorHAnsi"/>
              </w:rPr>
            </w:pPr>
            <w:r>
              <w:rPr>
                <w:rFonts w:eastAsia="Calibri" w:cstheme="minorHAnsi"/>
              </w:rPr>
              <w:t>che è stata acquisita la delibera n. […]  del […], ai sensi dell’art. 45, comma 1, lett. i) del D.I. 129/2018;</w:t>
            </w:r>
          </w:p>
        </w:tc>
      </w:tr>
      <w:tr w:rsidR="006819AE" w:rsidRPr="00A53F47" w14:paraId="59FDE91E" w14:textId="77777777" w:rsidTr="00A643EE">
        <w:tc>
          <w:tcPr>
            <w:tcW w:w="1500" w:type="pct"/>
            <w:shd w:val="clear" w:color="auto" w:fill="auto"/>
          </w:tcPr>
          <w:p w14:paraId="459904F1" w14:textId="77777777" w:rsidR="006819AE" w:rsidRPr="00A53F47" w:rsidRDefault="006819AE" w:rsidP="006819AE">
            <w:pPr>
              <w:tabs>
                <w:tab w:val="left" w:pos="952"/>
              </w:tabs>
              <w:rPr>
                <w:rFonts w:eastAsia="Calibri" w:cstheme="minorHAnsi"/>
                <w:b/>
              </w:rPr>
            </w:pPr>
            <w:r w:rsidRPr="00A53F47">
              <w:rPr>
                <w:rFonts w:eastAsia="Calibri" w:cstheme="minorHAnsi"/>
                <w:b/>
              </w:rPr>
              <w:t>ATTESO</w:t>
            </w:r>
          </w:p>
        </w:tc>
        <w:tc>
          <w:tcPr>
            <w:tcW w:w="3500" w:type="pct"/>
            <w:shd w:val="clear" w:color="auto" w:fill="auto"/>
          </w:tcPr>
          <w:p w14:paraId="1A5F6DA4" w14:textId="77777777" w:rsidR="006819AE" w:rsidRPr="00A53F47" w:rsidRDefault="006819AE" w:rsidP="006819AE">
            <w:pPr>
              <w:ind w:left="-57"/>
              <w:jc w:val="both"/>
              <w:rPr>
                <w:rFonts w:eastAsia="Calibri" w:cstheme="minorHAnsi"/>
              </w:rPr>
            </w:pPr>
            <w:r w:rsidRPr="00A53F47">
              <w:rPr>
                <w:rFonts w:cstheme="minorHAnsi"/>
                <w:color w:val="000000"/>
              </w:rPr>
              <w:t xml:space="preserve">che </w:t>
            </w:r>
            <w:r w:rsidRPr="00A53F47">
              <w:rPr>
                <w:rFonts w:eastAsia="Calibri" w:cstheme="minorHAnsi"/>
              </w:rPr>
              <w:t xml:space="preserve">il servizio in parola è stato inserito nel </w:t>
            </w:r>
            <w:r w:rsidRPr="00A53F47">
              <w:rPr>
                <w:rFonts w:cstheme="minorHAnsi"/>
                <w:color w:val="000000"/>
              </w:rPr>
              <w:t xml:space="preserve">programma biennale degli acquisti di servizi e forniture di cui all’art. 21, comma 6, </w:t>
            </w:r>
            <w:proofErr w:type="spellStart"/>
            <w:r w:rsidRPr="00A53F47">
              <w:rPr>
                <w:rFonts w:cstheme="minorHAnsi"/>
                <w:color w:val="000000"/>
              </w:rPr>
              <w:t>D.Lgs.</w:t>
            </w:r>
            <w:proofErr w:type="spellEnd"/>
            <w:r w:rsidRPr="00A53F47">
              <w:rPr>
                <w:rFonts w:cstheme="minorHAnsi"/>
                <w:color w:val="000000"/>
              </w:rPr>
              <w:t xml:space="preserve"> 50/2016, con attribuzione del Codice Unico Intervento (CUI) n. </w:t>
            </w:r>
            <w:r w:rsidRPr="00A53F47">
              <w:rPr>
                <w:rFonts w:cstheme="minorHAnsi"/>
              </w:rPr>
              <w:t>[…]</w:t>
            </w:r>
            <w:r w:rsidRPr="00A53F47">
              <w:rPr>
                <w:rFonts w:eastAsia="Calibri" w:cstheme="minorHAnsi"/>
              </w:rPr>
              <w:t>;</w:t>
            </w:r>
          </w:p>
        </w:tc>
      </w:tr>
      <w:tr w:rsidR="006819AE" w:rsidRPr="00A53F47" w14:paraId="6DF477F2" w14:textId="77777777" w:rsidTr="00A643EE">
        <w:tc>
          <w:tcPr>
            <w:tcW w:w="1500" w:type="pct"/>
            <w:shd w:val="clear" w:color="auto" w:fill="auto"/>
          </w:tcPr>
          <w:p w14:paraId="7CE51B1B" w14:textId="77777777" w:rsidR="006819AE" w:rsidRPr="00A53F47" w:rsidRDefault="006819AE" w:rsidP="006819AE">
            <w:pPr>
              <w:tabs>
                <w:tab w:val="left" w:pos="952"/>
              </w:tabs>
              <w:rPr>
                <w:rFonts w:eastAsia="Calibri" w:cstheme="minorHAnsi"/>
                <w:b/>
              </w:rPr>
            </w:pPr>
            <w:bookmarkStart w:id="41" w:name="_Hlk34038356"/>
            <w:r w:rsidRPr="00A53F47">
              <w:rPr>
                <w:rFonts w:eastAsia="Calibri" w:cstheme="minorHAnsi"/>
                <w:b/>
              </w:rPr>
              <w:t xml:space="preserve">VISTO </w:t>
            </w:r>
          </w:p>
          <w:p w14:paraId="0A57FD4D" w14:textId="5601D62F" w:rsidR="006819AE" w:rsidRPr="00A53F47" w:rsidRDefault="006819AE" w:rsidP="006819AE">
            <w:pPr>
              <w:tabs>
                <w:tab w:val="left" w:pos="952"/>
              </w:tabs>
              <w:rPr>
                <w:rFonts w:eastAsia="Calibri" w:cstheme="minorHAnsi"/>
              </w:rPr>
            </w:pPr>
          </w:p>
        </w:tc>
        <w:tc>
          <w:tcPr>
            <w:tcW w:w="3500" w:type="pct"/>
            <w:shd w:val="clear" w:color="auto" w:fill="auto"/>
          </w:tcPr>
          <w:p w14:paraId="63DE9B30" w14:textId="324B17FA" w:rsidR="006819AE" w:rsidRPr="00A53F47" w:rsidRDefault="006819AE" w:rsidP="006819AE">
            <w:pPr>
              <w:ind w:left="-57"/>
              <w:jc w:val="both"/>
              <w:rPr>
                <w:rFonts w:eastAsia="Calibri" w:cstheme="minorHAnsi"/>
              </w:rPr>
            </w:pPr>
            <w:r w:rsidRPr="00A53F47">
              <w:rPr>
                <w:rFonts w:cstheme="minorHAnsi"/>
                <w:color w:val="000000"/>
              </w:rPr>
              <w:t>l’art. 1, comma 449, della L. 27 dicembre 2006, n. 296, come modificato dall’art. 1, comma 495 della L. n. 28 dicembre 2015, n. 208, il quale prevede che tutte le amministrazioni statali centrali e periferiche, ivi comprese le scuole di ogni ordine e grado, sono tenute ad approvvigionarsi utilizzando le convenzioni stipulate da Consip S.p.A.;</w:t>
            </w:r>
          </w:p>
        </w:tc>
      </w:tr>
      <w:tr w:rsidR="006819AE" w:rsidRPr="00A53F47" w14:paraId="0E79525D" w14:textId="77777777" w:rsidTr="00A643EE">
        <w:tc>
          <w:tcPr>
            <w:tcW w:w="1500" w:type="pct"/>
            <w:shd w:val="clear" w:color="auto" w:fill="auto"/>
          </w:tcPr>
          <w:p w14:paraId="3D7941DC" w14:textId="60A332A4" w:rsidR="006819AE" w:rsidRPr="00A53F47" w:rsidRDefault="006819AE" w:rsidP="006819AE">
            <w:pPr>
              <w:tabs>
                <w:tab w:val="left" w:pos="952"/>
              </w:tabs>
              <w:rPr>
                <w:rFonts w:eastAsia="Calibri" w:cstheme="minorHAnsi"/>
                <w:b/>
              </w:rPr>
            </w:pPr>
            <w:r w:rsidRPr="00A53F47">
              <w:rPr>
                <w:rFonts w:eastAsia="Calibri" w:cstheme="minorHAnsi"/>
                <w:b/>
              </w:rPr>
              <w:t>VISTO</w:t>
            </w:r>
          </w:p>
        </w:tc>
        <w:tc>
          <w:tcPr>
            <w:tcW w:w="3500" w:type="pct"/>
            <w:shd w:val="clear" w:color="auto" w:fill="auto"/>
          </w:tcPr>
          <w:p w14:paraId="6FE0646B" w14:textId="0A0382B4" w:rsidR="006819AE" w:rsidRPr="00A53F47" w:rsidRDefault="006819AE" w:rsidP="006819AE">
            <w:pPr>
              <w:ind w:left="-57"/>
              <w:jc w:val="both"/>
              <w:rPr>
                <w:rFonts w:eastAsia="Calibri" w:cstheme="minorHAnsi"/>
              </w:rPr>
            </w:pPr>
            <w:r w:rsidRPr="00A53F47">
              <w:rPr>
                <w:rFonts w:eastAsia="Calibri" w:cstheme="minorHAnsi"/>
              </w:rPr>
              <w:t>l’art. 1, comma 583, della L. 27 dicembre 2019, n. 160, ai sensi del quale, fermo restando quanto previsto dal succitato art. 1, comma 449 e 450, della L. 296/2006, le amministrazioni statali centrali e periferiche, ivi compresi gli istituti e le scuole di ogni ordine e grado, sono tenute ad approvvigionarsi attraverso gli accordi quadro stipulati da Consip S.p.A. o il Sistema Dinamico di Acquisizione (SDAPA) realizzato e gestito da Consip S.p.A.;</w:t>
            </w:r>
          </w:p>
        </w:tc>
      </w:tr>
      <w:tr w:rsidR="006819AE" w:rsidRPr="00A53F47" w14:paraId="7B16B7DC" w14:textId="77777777" w:rsidTr="00A643EE">
        <w:tc>
          <w:tcPr>
            <w:tcW w:w="1500" w:type="pct"/>
            <w:shd w:val="clear" w:color="auto" w:fill="auto"/>
          </w:tcPr>
          <w:p w14:paraId="60FD51CA" w14:textId="7B5FCE0F" w:rsidR="006819AE" w:rsidRPr="00A53F47" w:rsidRDefault="006819AE" w:rsidP="006819AE">
            <w:pPr>
              <w:tabs>
                <w:tab w:val="left" w:pos="952"/>
              </w:tabs>
              <w:rPr>
                <w:rFonts w:eastAsia="Calibri" w:cstheme="minorHAnsi"/>
                <w:b/>
              </w:rPr>
            </w:pPr>
            <w:r w:rsidRPr="00A53F47">
              <w:rPr>
                <w:rFonts w:eastAsia="Calibri" w:cstheme="minorHAnsi"/>
                <w:b/>
              </w:rPr>
              <w:t>VISTA</w:t>
            </w:r>
          </w:p>
        </w:tc>
        <w:tc>
          <w:tcPr>
            <w:tcW w:w="3500" w:type="pct"/>
            <w:shd w:val="clear" w:color="auto" w:fill="auto"/>
          </w:tcPr>
          <w:p w14:paraId="71378C85" w14:textId="48F055F5" w:rsidR="006819AE" w:rsidRPr="00A53F47" w:rsidRDefault="006819AE" w:rsidP="006819AE">
            <w:pPr>
              <w:ind w:left="-57"/>
              <w:jc w:val="both"/>
              <w:rPr>
                <w:rFonts w:eastAsia="Calibri" w:cstheme="minorHAnsi"/>
              </w:rPr>
            </w:pPr>
            <w:r w:rsidRPr="00A53F47">
              <w:rPr>
                <w:rFonts w:eastAsia="Calibri" w:cstheme="minorHAnsi"/>
              </w:rPr>
              <w:t>[</w:t>
            </w:r>
            <w:r w:rsidRPr="00A53F47">
              <w:rPr>
                <w:rFonts w:eastAsia="Calibri" w:cstheme="minorHAnsi"/>
                <w:i/>
              </w:rPr>
              <w:t>solo in caso di acquisto di servizi e beni informatici</w:t>
            </w:r>
            <w:r w:rsidRPr="00A53F47">
              <w:rPr>
                <w:rFonts w:eastAsia="Calibri" w:cstheme="minorHAnsi"/>
              </w:rPr>
              <w:t>] la Legge n. 208/2015 che, all'art. 1, comma 512, per la categoria merceologica relativa ai servizi e ai beni informatici, ha previsto che, fermi restando gli obblighi di acquisizione centralizzata previsti per i beni e servizi dalla normativa vigente, sussiste l’obbligo di approvvigionarsi esclusivamente tramite gli strumenti di acquisto e di negoziazione messi a disposizione da Consip S.p.A. (Convenzioni quadro, Accordi quadro, Sistema Dinamico di Acquisizione);</w:t>
            </w:r>
          </w:p>
        </w:tc>
      </w:tr>
      <w:tr w:rsidR="006819AE" w:rsidRPr="00A53F47" w14:paraId="2A0CDC3D" w14:textId="77777777" w:rsidTr="00A643EE">
        <w:tc>
          <w:tcPr>
            <w:tcW w:w="1500" w:type="pct"/>
            <w:shd w:val="clear" w:color="auto" w:fill="auto"/>
          </w:tcPr>
          <w:p w14:paraId="066CB52C" w14:textId="77777777" w:rsidR="006819AE" w:rsidRPr="00A53F47" w:rsidRDefault="006819AE" w:rsidP="006819AE">
            <w:pPr>
              <w:rPr>
                <w:rFonts w:eastAsia="Calibri" w:cstheme="minorHAnsi"/>
                <w:b/>
              </w:rPr>
            </w:pPr>
            <w:r w:rsidRPr="00A53F47">
              <w:rPr>
                <w:rFonts w:eastAsia="Calibri" w:cstheme="minorHAnsi"/>
                <w:b/>
              </w:rPr>
              <w:t>DATO ATTO</w:t>
            </w:r>
          </w:p>
          <w:p w14:paraId="13B8AF40" w14:textId="77777777" w:rsidR="006819AE" w:rsidRPr="00A53F47" w:rsidRDefault="006819AE" w:rsidP="006819AE">
            <w:pPr>
              <w:tabs>
                <w:tab w:val="left" w:pos="952"/>
              </w:tabs>
              <w:rPr>
                <w:rFonts w:eastAsia="Calibri" w:cstheme="minorHAnsi"/>
                <w:b/>
              </w:rPr>
            </w:pPr>
          </w:p>
        </w:tc>
        <w:tc>
          <w:tcPr>
            <w:tcW w:w="3500" w:type="pct"/>
            <w:shd w:val="clear" w:color="auto" w:fill="auto"/>
          </w:tcPr>
          <w:p w14:paraId="2F27EF1C" w14:textId="30195728" w:rsidR="006819AE" w:rsidRPr="00A53F47" w:rsidRDefault="006819AE" w:rsidP="006819AE">
            <w:pPr>
              <w:ind w:left="-57"/>
              <w:jc w:val="both"/>
              <w:rPr>
                <w:rFonts w:eastAsia="Calibri" w:cstheme="minorHAnsi"/>
              </w:rPr>
            </w:pPr>
            <w:r w:rsidRPr="00A53F47">
              <w:rPr>
                <w:rFonts w:eastAsia="Calibri" w:cstheme="minorHAnsi"/>
              </w:rPr>
              <w:t>della non esistenza di Convenzioni Consip attive in merito a tale merceologia [</w:t>
            </w:r>
            <w:r w:rsidRPr="00A53F47">
              <w:rPr>
                <w:rFonts w:eastAsia="Calibri" w:cstheme="minorHAnsi"/>
                <w:i/>
              </w:rPr>
              <w:t>oppure, nella sola ipotesi di esistenza di Convenzione Consip mancante delle caratteristiche essenziali richieste dalla Istituzione Scolastica</w:t>
            </w:r>
            <w:r w:rsidRPr="00A53F47">
              <w:rPr>
                <w:rFonts w:eastAsia="Calibri" w:cstheme="minorHAnsi"/>
              </w:rPr>
              <w:t xml:space="preserve">] della non idoneità della Convenzione Consip a soddisfare il fabbisogno dell’Istituzione Scolastica per </w:t>
            </w:r>
            <w:r w:rsidRPr="00A53F47">
              <w:rPr>
                <w:rFonts w:eastAsia="Calibri" w:cstheme="minorHAnsi"/>
                <w:iCs/>
              </w:rPr>
              <w:t>mancanza delle caratteristiche essenziali</w:t>
            </w:r>
            <w:r w:rsidRPr="00A53F47">
              <w:rPr>
                <w:rFonts w:eastAsia="Calibri" w:cstheme="minorHAnsi"/>
              </w:rPr>
              <w:t>, come rilevato in apposito provvedimento del Dirigente Scolastico n. […] del […], trasmesso al competente ufficio della Corte dei Conti, in attuazione di quanto previsto dall’art. 1, comma 510 della L. n. 208/2015;</w:t>
            </w:r>
          </w:p>
        </w:tc>
      </w:tr>
      <w:bookmarkEnd w:id="41"/>
      <w:tr w:rsidR="006819AE" w:rsidRPr="00A53F47" w14:paraId="3331459A" w14:textId="77777777" w:rsidTr="00A643EE">
        <w:tc>
          <w:tcPr>
            <w:tcW w:w="1500" w:type="pct"/>
            <w:shd w:val="clear" w:color="auto" w:fill="auto"/>
          </w:tcPr>
          <w:p w14:paraId="626F8254" w14:textId="41517C66" w:rsidR="006819AE" w:rsidRPr="00A53F47" w:rsidRDefault="006819AE" w:rsidP="006819AE">
            <w:pPr>
              <w:rPr>
                <w:rFonts w:eastAsia="Calibri" w:cstheme="minorHAnsi"/>
                <w:b/>
                <w:bCs/>
              </w:rPr>
            </w:pPr>
            <w:r w:rsidRPr="00A53F47">
              <w:rPr>
                <w:rFonts w:eastAsia="Calibri" w:cstheme="minorHAnsi"/>
                <w:b/>
                <w:bCs/>
              </w:rPr>
              <w:t>DATO ATTO</w:t>
            </w:r>
          </w:p>
        </w:tc>
        <w:tc>
          <w:tcPr>
            <w:tcW w:w="3500" w:type="pct"/>
            <w:shd w:val="clear" w:color="auto" w:fill="auto"/>
          </w:tcPr>
          <w:p w14:paraId="554E2D6B" w14:textId="68EE2A39" w:rsidR="006819AE" w:rsidRPr="00A53F47" w:rsidRDefault="006819AE" w:rsidP="006819AE">
            <w:pPr>
              <w:ind w:left="-57"/>
              <w:jc w:val="both"/>
              <w:rPr>
                <w:rFonts w:eastAsia="Calibri" w:cstheme="minorHAnsi"/>
              </w:rPr>
            </w:pPr>
            <w:r w:rsidRPr="00A53F47">
              <w:rPr>
                <w:rFonts w:eastAsia="Calibri" w:cstheme="minorHAnsi"/>
              </w:rPr>
              <w:t>che, nell’ambito degli Accordi Quadro stipulati da Consip S.p.A. e dello SDAPA realizzato e gestito da Consip S.p.A., non risultano attive iniziative aventi ad oggetto interventi comparabili con quelli da affidare con la presente procedura [</w:t>
            </w:r>
            <w:r w:rsidRPr="00A53F47">
              <w:rPr>
                <w:rFonts w:eastAsia="Calibri" w:cstheme="minorHAnsi"/>
                <w:i/>
              </w:rPr>
              <w:t xml:space="preserve">oppure, nell’ipotesi </w:t>
            </w:r>
            <w:r w:rsidRPr="00A53F47">
              <w:rPr>
                <w:rFonts w:eastAsia="Calibri" w:cstheme="minorHAnsi"/>
                <w:i/>
              </w:rPr>
              <w:lastRenderedPageBreak/>
              <w:t>di Accordo Quadro e/o di Bando Istitutivo nell’ambito dello SDAPA esistente, ma mancante delle caratteristiche essenziali richieste dalla Istituzione Scolastica</w:t>
            </w:r>
            <w:r w:rsidRPr="00A53F47">
              <w:rPr>
                <w:rFonts w:eastAsia="Calibri" w:cstheme="minorHAnsi"/>
              </w:rPr>
              <w:t>] che, nell’ambito degli Accordi Quadro stipulati da Consip e dello SDAPA realizzato e gestito da Consip, non risultano attive iniziative idonee a soddisfare i fabbisogni dell’Istituto, in quanto [</w:t>
            </w:r>
            <w:r w:rsidRPr="00A53F47">
              <w:rPr>
                <w:rFonts w:eastAsia="Calibri" w:cstheme="minorHAnsi"/>
                <w:i/>
                <w:iCs/>
              </w:rPr>
              <w:t>indicare le ragioni per cui le iniziative Consip non risultano idonee a soddisfare i fabbisogni dell’Istituto</w:t>
            </w:r>
            <w:r w:rsidRPr="00A53F47">
              <w:rPr>
                <w:rFonts w:eastAsia="Calibri" w:cstheme="minorHAnsi"/>
              </w:rPr>
              <w:t>];</w:t>
            </w:r>
          </w:p>
        </w:tc>
      </w:tr>
      <w:tr w:rsidR="006819AE" w:rsidRPr="00A53F47" w14:paraId="3066D169" w14:textId="77777777" w:rsidTr="00A643EE">
        <w:tc>
          <w:tcPr>
            <w:tcW w:w="1500" w:type="pct"/>
            <w:shd w:val="clear" w:color="auto" w:fill="auto"/>
          </w:tcPr>
          <w:p w14:paraId="073B54FF" w14:textId="77777777" w:rsidR="006819AE" w:rsidRPr="00A53F47" w:rsidRDefault="006819AE" w:rsidP="006819AE">
            <w:pPr>
              <w:rPr>
                <w:rFonts w:eastAsia="Calibri" w:cstheme="minorHAnsi"/>
                <w:b/>
              </w:rPr>
            </w:pPr>
            <w:r w:rsidRPr="00A53F47">
              <w:rPr>
                <w:rFonts w:eastAsia="Calibri" w:cstheme="minorHAnsi"/>
                <w:b/>
              </w:rPr>
              <w:lastRenderedPageBreak/>
              <w:t>DATO ATTO</w:t>
            </w:r>
          </w:p>
        </w:tc>
        <w:tc>
          <w:tcPr>
            <w:tcW w:w="3500" w:type="pct"/>
            <w:shd w:val="clear" w:color="auto" w:fill="auto"/>
          </w:tcPr>
          <w:p w14:paraId="0A386427" w14:textId="55E7ADDF" w:rsidR="006819AE" w:rsidRPr="00A53F47" w:rsidRDefault="006819AE" w:rsidP="006819AE">
            <w:pPr>
              <w:ind w:left="-57"/>
              <w:jc w:val="both"/>
              <w:rPr>
                <w:rFonts w:eastAsia="Calibri" w:cstheme="minorHAnsi"/>
              </w:rPr>
            </w:pPr>
            <w:r w:rsidRPr="00A53F47">
              <w:rPr>
                <w:rFonts w:eastAsia="Calibri" w:cstheme="minorHAnsi"/>
              </w:rPr>
              <w:t>[</w:t>
            </w:r>
            <w:r w:rsidRPr="00A53F47">
              <w:rPr>
                <w:rFonts w:eastAsia="Calibri" w:cstheme="minorHAnsi"/>
                <w:i/>
              </w:rPr>
              <w:t>nei soli casi di acquisti di beni e servizi informatici</w:t>
            </w:r>
            <w:r w:rsidRPr="00A53F47">
              <w:rPr>
                <w:rFonts w:eastAsia="Calibri" w:cstheme="minorHAnsi"/>
              </w:rPr>
              <w:t>] che il Dirigente Scolastico ha adottato apposito provvedimento con il quale ha dato atto che, nell’ambito de</w:t>
            </w:r>
            <w:r w:rsidRPr="00A53F47">
              <w:rPr>
                <w:rFonts w:cstheme="minorHAnsi"/>
                <w:szCs w:val="24"/>
              </w:rPr>
              <w:t xml:space="preserve">gli strumenti di acquisto e di negoziazione messi a disposizione da Consip S.p.A., non si rivengono beni o servizi disponibili </w:t>
            </w:r>
            <w:r w:rsidRPr="00A53F47">
              <w:rPr>
                <w:rFonts w:cstheme="minorHAnsi"/>
                <w:iCs/>
                <w:szCs w:val="24"/>
              </w:rPr>
              <w:t>[</w:t>
            </w:r>
            <w:r w:rsidRPr="00A53F47">
              <w:rPr>
                <w:rFonts w:cstheme="minorHAnsi"/>
                <w:i/>
                <w:szCs w:val="24"/>
              </w:rPr>
              <w:t>oppure idonei</w:t>
            </w:r>
            <w:r w:rsidRPr="00A53F47">
              <w:rPr>
                <w:rFonts w:eastAsia="Calibri" w:cstheme="minorHAnsi"/>
                <w:i/>
              </w:rPr>
              <w:t xml:space="preserve"> al soddisfacimento dello specifico fabbisogno dell'amministrazione</w:t>
            </w:r>
            <w:r w:rsidRPr="00A53F47">
              <w:rPr>
                <w:rFonts w:eastAsia="Calibri" w:cstheme="minorHAnsi"/>
                <w:iCs/>
              </w:rPr>
              <w:t>]</w:t>
            </w:r>
            <w:r w:rsidRPr="00A53F47">
              <w:rPr>
                <w:rFonts w:eastAsia="Calibri" w:cstheme="minorHAnsi"/>
                <w:i/>
              </w:rPr>
              <w:t xml:space="preserve"> </w:t>
            </w:r>
            <w:r w:rsidRPr="00A53F47">
              <w:rPr>
                <w:rFonts w:eastAsia="Calibri" w:cstheme="minorHAnsi"/>
                <w:iCs/>
              </w:rPr>
              <w:t>[</w:t>
            </w:r>
            <w:r w:rsidRPr="00A53F47">
              <w:rPr>
                <w:rFonts w:eastAsia="Calibri" w:cstheme="minorHAnsi"/>
                <w:i/>
              </w:rPr>
              <w:t>in alternativa, è possibile motivare circa la sussistenza di necessità ed urgenza comunque funzionale ad assicurare la continuità della gestione amministrativa</w:t>
            </w:r>
            <w:r w:rsidRPr="00A53F47">
              <w:rPr>
                <w:rFonts w:eastAsia="Calibri" w:cstheme="minorHAnsi"/>
                <w:iCs/>
              </w:rPr>
              <w:t>]</w:t>
            </w:r>
            <w:r w:rsidRPr="00A53F47">
              <w:rPr>
                <w:rFonts w:eastAsia="Calibri" w:cstheme="minorHAnsi"/>
              </w:rPr>
              <w:t xml:space="preserve"> e che il suddetto provvedimento è stato  comunicato all’A.N.AC. e all'Agenzia per l’Italia Digitale (</w:t>
            </w:r>
            <w:proofErr w:type="spellStart"/>
            <w:r w:rsidRPr="00A53F47">
              <w:rPr>
                <w:rFonts w:eastAsia="Calibri" w:cstheme="minorHAnsi"/>
              </w:rPr>
              <w:t>AgID</w:t>
            </w:r>
            <w:proofErr w:type="spellEnd"/>
            <w:r w:rsidRPr="00A53F47">
              <w:rPr>
                <w:rFonts w:eastAsia="Calibri" w:cstheme="minorHAnsi"/>
              </w:rPr>
              <w:t>);</w:t>
            </w:r>
          </w:p>
        </w:tc>
      </w:tr>
      <w:tr w:rsidR="006819AE" w:rsidRPr="00A53F47" w14:paraId="4543FB5F" w14:textId="77777777" w:rsidTr="00A643EE">
        <w:tc>
          <w:tcPr>
            <w:tcW w:w="1500" w:type="pct"/>
            <w:shd w:val="clear" w:color="auto" w:fill="auto"/>
          </w:tcPr>
          <w:p w14:paraId="737C672F" w14:textId="77777777" w:rsidR="006819AE" w:rsidRPr="00A53F47" w:rsidRDefault="006819AE" w:rsidP="006819AE">
            <w:pPr>
              <w:rPr>
                <w:rFonts w:eastAsia="Calibri" w:cstheme="minorHAnsi"/>
                <w:b/>
              </w:rPr>
            </w:pPr>
            <w:r w:rsidRPr="00A53F47">
              <w:rPr>
                <w:rFonts w:eastAsia="Calibri" w:cstheme="minorHAnsi"/>
                <w:b/>
              </w:rPr>
              <w:t>CONSIDERATO</w:t>
            </w:r>
          </w:p>
        </w:tc>
        <w:tc>
          <w:tcPr>
            <w:tcW w:w="3500" w:type="pct"/>
            <w:shd w:val="clear" w:color="auto" w:fill="auto"/>
          </w:tcPr>
          <w:p w14:paraId="068F5F34" w14:textId="15A3C1C1" w:rsidR="006819AE" w:rsidRPr="00A53F47" w:rsidRDefault="006819AE" w:rsidP="006819AE">
            <w:pPr>
              <w:ind w:left="-57"/>
              <w:jc w:val="both"/>
              <w:rPr>
                <w:rFonts w:eastAsia="Calibri" w:cstheme="minorHAnsi"/>
              </w:rPr>
            </w:pPr>
            <w:r w:rsidRPr="00A53F47">
              <w:rPr>
                <w:rFonts w:cstheme="minorHAnsi"/>
              </w:rPr>
              <w:t>[</w:t>
            </w:r>
            <w:r w:rsidRPr="00A53F47">
              <w:rPr>
                <w:rFonts w:cstheme="minorHAnsi"/>
                <w:i/>
              </w:rPr>
              <w:t>eventuale, solo se la procedura è svolta senza una piattaforma elettronica</w:t>
            </w:r>
            <w:r w:rsidRPr="00A53F47">
              <w:rPr>
                <w:rFonts w:cstheme="minorHAnsi"/>
              </w:rPr>
              <w:t xml:space="preserve">] che la presente procedura sarà svolta dall’Istituzione, non disponendo di mezzi e di risorse idonee a dotarsi di una piattaforma elettronica, con modalità cartacee, in deroga rispetto a quanto previsto dall’art. 40, comma 2, del </w:t>
            </w:r>
            <w:proofErr w:type="spellStart"/>
            <w:r w:rsidRPr="00A53F47">
              <w:rPr>
                <w:rFonts w:cstheme="minorHAnsi"/>
              </w:rPr>
              <w:t>D.Lgs.</w:t>
            </w:r>
            <w:proofErr w:type="spellEnd"/>
            <w:r w:rsidRPr="00A53F47">
              <w:rPr>
                <w:rFonts w:cstheme="minorHAnsi"/>
              </w:rPr>
              <w:t xml:space="preserve"> 50/2016, in virtù di quanto previsto dall’articolo 52, comma 1, terzo periodo lett. c), del </w:t>
            </w:r>
            <w:proofErr w:type="spellStart"/>
            <w:r w:rsidRPr="00A53F47">
              <w:rPr>
                <w:rFonts w:cstheme="minorHAnsi"/>
              </w:rPr>
              <w:t>D.Lgs.</w:t>
            </w:r>
            <w:proofErr w:type="spellEnd"/>
            <w:r w:rsidRPr="00A53F47">
              <w:rPr>
                <w:rFonts w:cstheme="minorHAnsi"/>
              </w:rPr>
              <w:t xml:space="preserve"> 50/2016, il quale consente alle stazioni appaltanti di utilizzare strumenti di comunicazione non elettronici in specifiche ipotesi derogatorie, tra le quali rientra anche il caso in cui </w:t>
            </w:r>
            <w:r w:rsidRPr="00A53F47">
              <w:rPr>
                <w:rFonts w:cstheme="minorHAnsi"/>
                <w:i/>
              </w:rPr>
              <w:t>“[…] (c) l’utilizzo di mezzi di comunicazione elettronici richiede attrezzature specializzate per ufficio non comunemente disponibili alle stazioni appaltanti”,</w:t>
            </w:r>
            <w:r w:rsidRPr="00A53F47">
              <w:rPr>
                <w:rFonts w:cstheme="minorHAnsi"/>
              </w:rPr>
              <w:t xml:space="preserve"> e che, in ogni caso, si richiederà ai concorrenti di produrre i documenti di offerta anche su supporto digitale, all’interno dei plichi cartacei dagli stessi prodotti ai fini della partecipazione alla procedura;</w:t>
            </w:r>
          </w:p>
        </w:tc>
      </w:tr>
      <w:tr w:rsidR="006819AE" w:rsidRPr="00A53F47" w14:paraId="5233A237" w14:textId="77777777" w:rsidTr="00A643EE">
        <w:tc>
          <w:tcPr>
            <w:tcW w:w="1500" w:type="pct"/>
            <w:shd w:val="clear" w:color="auto" w:fill="auto"/>
          </w:tcPr>
          <w:p w14:paraId="5C0F4F2A" w14:textId="77777777" w:rsidR="006819AE" w:rsidRPr="00A53F47" w:rsidRDefault="006819AE" w:rsidP="006819AE">
            <w:pPr>
              <w:rPr>
                <w:rFonts w:eastAsia="Calibri" w:cstheme="minorHAnsi"/>
                <w:b/>
              </w:rPr>
            </w:pPr>
            <w:r w:rsidRPr="00A53F47">
              <w:rPr>
                <w:rFonts w:eastAsia="Calibri" w:cstheme="minorHAnsi"/>
                <w:b/>
              </w:rPr>
              <w:t>VISTO</w:t>
            </w:r>
          </w:p>
        </w:tc>
        <w:tc>
          <w:tcPr>
            <w:tcW w:w="3500" w:type="pct"/>
            <w:shd w:val="clear" w:color="auto" w:fill="auto"/>
          </w:tcPr>
          <w:p w14:paraId="525CEE6D" w14:textId="68E18ACF" w:rsidR="006819AE" w:rsidRPr="00A53F47" w:rsidRDefault="006819AE" w:rsidP="006819AE">
            <w:pPr>
              <w:ind w:left="-57"/>
              <w:jc w:val="both"/>
              <w:rPr>
                <w:rFonts w:eastAsia="Calibri" w:cstheme="minorHAnsi"/>
              </w:rPr>
            </w:pPr>
            <w:r w:rsidRPr="00A53F47">
              <w:rPr>
                <w:rFonts w:eastAsia="Calibri" w:cstheme="minorHAnsi"/>
              </w:rPr>
              <w:t xml:space="preserve">l'art. 31, comma 1, del </w:t>
            </w:r>
            <w:proofErr w:type="spellStart"/>
            <w:r w:rsidRPr="00A53F47">
              <w:rPr>
                <w:rFonts w:eastAsia="Calibri" w:cstheme="minorHAnsi"/>
              </w:rPr>
              <w:t>D.Lgs.</w:t>
            </w:r>
            <w:proofErr w:type="spellEnd"/>
            <w:r w:rsidRPr="00A53F47">
              <w:rPr>
                <w:rFonts w:eastAsia="Calibri" w:cstheme="minorHAnsi"/>
              </w:rPr>
              <w:t xml:space="preserve"> 50/2016, il quale prevede l’individuazione di un responsabile unico del procedimento (RUP) per ogni singola procedura di affidamento;</w:t>
            </w:r>
          </w:p>
        </w:tc>
      </w:tr>
      <w:tr w:rsidR="006819AE" w:rsidRPr="00A53F47" w14:paraId="57ED7E11" w14:textId="77777777" w:rsidTr="00A643EE">
        <w:trPr>
          <w:trHeight w:val="685"/>
        </w:trPr>
        <w:tc>
          <w:tcPr>
            <w:tcW w:w="1500" w:type="pct"/>
            <w:shd w:val="clear" w:color="auto" w:fill="auto"/>
          </w:tcPr>
          <w:p w14:paraId="21E2F0EC" w14:textId="77777777" w:rsidR="006819AE" w:rsidRPr="00A53F47" w:rsidRDefault="006819AE" w:rsidP="006819AE">
            <w:pPr>
              <w:rPr>
                <w:rFonts w:eastAsia="Calibri" w:cstheme="minorHAnsi"/>
                <w:b/>
              </w:rPr>
            </w:pPr>
            <w:r w:rsidRPr="00A53F47">
              <w:rPr>
                <w:rFonts w:eastAsia="Calibri" w:cstheme="minorHAnsi"/>
                <w:b/>
              </w:rPr>
              <w:t>VISTE</w:t>
            </w:r>
          </w:p>
        </w:tc>
        <w:tc>
          <w:tcPr>
            <w:tcW w:w="3500" w:type="pct"/>
            <w:shd w:val="clear" w:color="auto" w:fill="auto"/>
          </w:tcPr>
          <w:p w14:paraId="1A415884" w14:textId="6D80994E" w:rsidR="006819AE" w:rsidRPr="00A53F47" w:rsidRDefault="006819AE" w:rsidP="006819AE">
            <w:pPr>
              <w:ind w:left="-57"/>
              <w:jc w:val="both"/>
              <w:rPr>
                <w:rFonts w:eastAsia="Calibri" w:cstheme="minorHAnsi"/>
                <w:i/>
              </w:rPr>
            </w:pPr>
            <w:r w:rsidRPr="00A53F47">
              <w:rPr>
                <w:rFonts w:eastAsia="Calibri" w:cstheme="minorHAnsi"/>
              </w:rPr>
              <w:t>le Linee guida A.N.AC. n. 3, recanti</w:t>
            </w:r>
            <w:r w:rsidRPr="00A53F47">
              <w:rPr>
                <w:rFonts w:eastAsia="Calibri" w:cstheme="minorHAnsi"/>
                <w:i/>
              </w:rPr>
              <w:t xml:space="preserve"> </w:t>
            </w:r>
            <w:r w:rsidRPr="00A53F47">
              <w:rPr>
                <w:rFonts w:eastAsia="Calibri" w:cstheme="minorHAnsi"/>
                <w:iCs/>
              </w:rPr>
              <w:t>«</w:t>
            </w:r>
            <w:r w:rsidRPr="00A53F47">
              <w:rPr>
                <w:rFonts w:eastAsia="Calibri" w:cstheme="minorHAnsi"/>
                <w:i/>
              </w:rPr>
              <w:t>Nomina, ruolo e compiti del responsabile unico del procedimento per l’affidamento di appalti e concessioni</w:t>
            </w:r>
            <w:r w:rsidRPr="00A53F47">
              <w:rPr>
                <w:rFonts w:eastAsia="Calibri" w:cstheme="minorHAnsi"/>
                <w:iCs/>
              </w:rPr>
              <w:t>»;</w:t>
            </w:r>
          </w:p>
        </w:tc>
      </w:tr>
      <w:tr w:rsidR="006819AE" w:rsidRPr="00A53F47" w14:paraId="2FFCE98B" w14:textId="77777777" w:rsidTr="00A643EE">
        <w:trPr>
          <w:trHeight w:val="2360"/>
        </w:trPr>
        <w:tc>
          <w:tcPr>
            <w:tcW w:w="1500" w:type="pct"/>
            <w:shd w:val="clear" w:color="auto" w:fill="auto"/>
          </w:tcPr>
          <w:p w14:paraId="4D0A4245" w14:textId="77777777" w:rsidR="006819AE" w:rsidRPr="00A53F47" w:rsidRDefault="006819AE" w:rsidP="006819AE">
            <w:pPr>
              <w:rPr>
                <w:rFonts w:eastAsia="Calibri" w:cstheme="minorHAnsi"/>
                <w:b/>
              </w:rPr>
            </w:pPr>
            <w:r w:rsidRPr="00A53F47">
              <w:rPr>
                <w:rFonts w:eastAsia="Calibri" w:cstheme="minorHAnsi"/>
                <w:b/>
              </w:rPr>
              <w:t xml:space="preserve">RITENUTO </w:t>
            </w:r>
          </w:p>
        </w:tc>
        <w:tc>
          <w:tcPr>
            <w:tcW w:w="3500" w:type="pct"/>
            <w:shd w:val="clear" w:color="auto" w:fill="auto"/>
          </w:tcPr>
          <w:p w14:paraId="1D9D20B8" w14:textId="377B748A" w:rsidR="006819AE" w:rsidRPr="00A53F47" w:rsidRDefault="006819AE" w:rsidP="006819AE">
            <w:pPr>
              <w:ind w:left="-57"/>
              <w:jc w:val="both"/>
              <w:rPr>
                <w:rFonts w:eastAsia="Calibri" w:cstheme="minorHAnsi"/>
              </w:rPr>
            </w:pPr>
            <w:r w:rsidRPr="00A53F47">
              <w:rPr>
                <w:rFonts w:eastAsia="Calibri" w:cstheme="minorHAnsi"/>
              </w:rPr>
              <w:t>che il Dott. […], [</w:t>
            </w:r>
            <w:r w:rsidRPr="00A53F47">
              <w:rPr>
                <w:rFonts w:eastAsia="Calibri" w:cstheme="minorHAnsi"/>
                <w:i/>
              </w:rPr>
              <w:t>DS/DSGA</w:t>
            </w:r>
            <w:r w:rsidRPr="00A53F47">
              <w:rPr>
                <w:rFonts w:eastAsia="Calibri" w:cstheme="minorHAnsi"/>
              </w:rPr>
              <w:t>] dell’Istituzione Scolastica, [</w:t>
            </w:r>
            <w:r w:rsidRPr="00A53F47">
              <w:rPr>
                <w:rFonts w:eastAsia="Calibri" w:cstheme="minorHAnsi"/>
                <w:i/>
              </w:rPr>
              <w:t xml:space="preserve">eventuale, nel caso in cui il RUP sia stato già indicato nell’atto di programmazione, come previsto dall’art. 31, comma 1, del </w:t>
            </w:r>
            <w:proofErr w:type="spellStart"/>
            <w:r w:rsidRPr="00A53F47">
              <w:rPr>
                <w:rFonts w:eastAsia="Calibri" w:cstheme="minorHAnsi"/>
                <w:i/>
              </w:rPr>
              <w:t>D.Lgs.</w:t>
            </w:r>
            <w:proofErr w:type="spellEnd"/>
            <w:r w:rsidRPr="00A53F47">
              <w:rPr>
                <w:rFonts w:eastAsia="Calibri" w:cstheme="minorHAnsi"/>
                <w:i/>
              </w:rPr>
              <w:t xml:space="preserve"> 50/2016</w:t>
            </w:r>
            <w:r w:rsidRPr="00A53F47">
              <w:rPr>
                <w:rFonts w:eastAsia="Calibri" w:cstheme="minorHAnsi"/>
              </w:rPr>
              <w:t xml:space="preserve">, già indicato come RUP nell’atto di programmazione di cui all’art. 21, comma 1, del </w:t>
            </w:r>
            <w:proofErr w:type="spellStart"/>
            <w:r w:rsidRPr="00A53F47">
              <w:rPr>
                <w:rFonts w:eastAsia="Calibri" w:cstheme="minorHAnsi"/>
              </w:rPr>
              <w:t>D.Lgs.</w:t>
            </w:r>
            <w:proofErr w:type="spellEnd"/>
            <w:r w:rsidRPr="00A53F47">
              <w:rPr>
                <w:rFonts w:eastAsia="Calibri" w:cstheme="minorHAnsi"/>
              </w:rPr>
              <w:t xml:space="preserve"> 50/2016] risulta pienamente idoneo a ricoprire l’incarico di RUP per l’affidamento in oggetto, in quanto soddisfa i requisiti richiesti dall’art. 31, comma 1, del </w:t>
            </w:r>
            <w:proofErr w:type="spellStart"/>
            <w:r w:rsidRPr="00A53F47">
              <w:rPr>
                <w:rFonts w:eastAsia="Calibri" w:cstheme="minorHAnsi"/>
              </w:rPr>
              <w:t>D.Lgs.</w:t>
            </w:r>
            <w:proofErr w:type="spellEnd"/>
            <w:r w:rsidRPr="00A53F47">
              <w:rPr>
                <w:rFonts w:eastAsia="Calibri" w:cstheme="minorHAnsi"/>
              </w:rPr>
              <w:t xml:space="preserve"> 50/2016 e dal paragrafo 7 delle Linee Guida A.N.AC. n. 3;</w:t>
            </w:r>
          </w:p>
        </w:tc>
      </w:tr>
      <w:tr w:rsidR="006819AE" w:rsidRPr="00A53F47" w14:paraId="157543EC" w14:textId="77777777" w:rsidTr="00A643EE">
        <w:trPr>
          <w:trHeight w:val="1324"/>
        </w:trPr>
        <w:tc>
          <w:tcPr>
            <w:tcW w:w="1500" w:type="pct"/>
            <w:shd w:val="clear" w:color="auto" w:fill="auto"/>
          </w:tcPr>
          <w:p w14:paraId="149843E7" w14:textId="77777777" w:rsidR="006819AE" w:rsidRPr="00A53F47" w:rsidRDefault="006819AE" w:rsidP="006819AE">
            <w:pPr>
              <w:rPr>
                <w:rFonts w:eastAsia="Calibri" w:cstheme="minorHAnsi"/>
                <w:b/>
              </w:rPr>
            </w:pPr>
            <w:r w:rsidRPr="00A53F47">
              <w:rPr>
                <w:rFonts w:eastAsia="Calibri" w:cstheme="minorHAnsi"/>
                <w:b/>
              </w:rPr>
              <w:lastRenderedPageBreak/>
              <w:t>VISTO</w:t>
            </w:r>
          </w:p>
        </w:tc>
        <w:tc>
          <w:tcPr>
            <w:tcW w:w="3500" w:type="pct"/>
            <w:shd w:val="clear" w:color="auto" w:fill="auto"/>
          </w:tcPr>
          <w:p w14:paraId="3071B68E" w14:textId="01F1D25F" w:rsidR="006819AE" w:rsidRPr="00A53F47" w:rsidRDefault="006819AE" w:rsidP="006819AE">
            <w:pPr>
              <w:ind w:left="-57"/>
              <w:jc w:val="both"/>
              <w:rPr>
                <w:rFonts w:eastAsia="Calibri" w:cstheme="minorHAnsi"/>
              </w:rPr>
            </w:pPr>
            <w:r w:rsidRPr="00A53F47">
              <w:rPr>
                <w:rFonts w:eastAsia="Calibri" w:cstheme="minorHAnsi"/>
              </w:rPr>
              <w:t xml:space="preserve">l’art. 6 </w:t>
            </w:r>
            <w:r w:rsidRPr="00A53F47">
              <w:rPr>
                <w:rFonts w:eastAsia="Calibri" w:cstheme="minorHAnsi"/>
                <w:i/>
                <w:iCs/>
              </w:rPr>
              <w:t>bis</w:t>
            </w:r>
            <w:r w:rsidRPr="00A53F47">
              <w:rPr>
                <w:rFonts w:eastAsia="Calibri" w:cstheme="minorHAnsi"/>
              </w:rPr>
              <w:t xml:space="preserve"> della L. 241/90, relativo all’obbligo di astensione dall’incarico del responsabile del procedimento in caso di conflitto di interessi, e all’obbligo di segnalazione da parte dello stesso di ogni situazione di conflitto (anche potenziale);</w:t>
            </w:r>
          </w:p>
        </w:tc>
      </w:tr>
      <w:tr w:rsidR="006819AE" w:rsidRPr="00A53F47" w14:paraId="6B8C3A34" w14:textId="77777777" w:rsidTr="00FC7D53">
        <w:trPr>
          <w:trHeight w:val="851"/>
        </w:trPr>
        <w:tc>
          <w:tcPr>
            <w:tcW w:w="1500" w:type="pct"/>
            <w:shd w:val="clear" w:color="auto" w:fill="auto"/>
          </w:tcPr>
          <w:p w14:paraId="55E88EF4" w14:textId="6326DBB6" w:rsidR="006819AE" w:rsidRPr="00A53F47" w:rsidRDefault="006819AE" w:rsidP="006819AE">
            <w:pPr>
              <w:rPr>
                <w:rFonts w:eastAsia="Calibri" w:cstheme="minorHAnsi"/>
                <w:b/>
              </w:rPr>
            </w:pPr>
            <w:r>
              <w:rPr>
                <w:rFonts w:eastAsia="Calibri" w:cstheme="minorHAnsi"/>
                <w:b/>
              </w:rPr>
              <w:t>VISTI</w:t>
            </w:r>
          </w:p>
        </w:tc>
        <w:tc>
          <w:tcPr>
            <w:tcW w:w="3500" w:type="pct"/>
            <w:shd w:val="clear" w:color="auto" w:fill="auto"/>
          </w:tcPr>
          <w:p w14:paraId="55C11695" w14:textId="5EEBD8EB" w:rsidR="006819AE" w:rsidRPr="00FC7D53" w:rsidRDefault="006819AE" w:rsidP="006819AE">
            <w:pPr>
              <w:jc w:val="both"/>
              <w:rPr>
                <w:rFonts w:ascii="Calibri" w:eastAsia="Calibri" w:hAnsi="Calibri" w:cs="Times New Roman"/>
              </w:rPr>
            </w:pPr>
            <w:r w:rsidRPr="00FC7D53">
              <w:rPr>
                <w:rFonts w:ascii="Calibri" w:eastAsia="Calibri" w:hAnsi="Calibri" w:cs="Calibri"/>
              </w:rPr>
              <w:t xml:space="preserve">altresì l’art. 42 del </w:t>
            </w:r>
            <w:proofErr w:type="spellStart"/>
            <w:r w:rsidRPr="00FC7D53">
              <w:rPr>
                <w:rFonts w:ascii="Calibri" w:eastAsia="Calibri" w:hAnsi="Calibri" w:cs="Calibri"/>
              </w:rPr>
              <w:t>D.Lgs.</w:t>
            </w:r>
            <w:proofErr w:type="spellEnd"/>
            <w:r w:rsidRPr="00FC7D53">
              <w:rPr>
                <w:rFonts w:ascii="Calibri" w:eastAsia="Calibri" w:hAnsi="Calibri" w:cs="Calibri"/>
              </w:rPr>
              <w:t xml:space="preserve"> 50/2016 e le Linee Guida A.N.AC. n. 15, recanti «</w:t>
            </w:r>
            <w:r w:rsidRPr="00FC7D53">
              <w:rPr>
                <w:rFonts w:ascii="Calibri" w:eastAsia="Calibri" w:hAnsi="Calibri" w:cs="Calibri"/>
                <w:i/>
                <w:iCs/>
              </w:rPr>
              <w:t>Individuazione e gestione dei conflitti di interesse nelle procedure di affidamento di contratti pubblici</w:t>
            </w:r>
            <w:r w:rsidRPr="00FC7D53">
              <w:rPr>
                <w:rFonts w:ascii="Calibri" w:eastAsia="Calibri" w:hAnsi="Calibri" w:cs="Calibri"/>
              </w:rPr>
              <w:t>»;</w:t>
            </w:r>
          </w:p>
        </w:tc>
      </w:tr>
      <w:tr w:rsidR="006819AE" w:rsidRPr="00A53F47" w14:paraId="03BE6CE6" w14:textId="77777777" w:rsidTr="00A643EE">
        <w:tc>
          <w:tcPr>
            <w:tcW w:w="1500" w:type="pct"/>
            <w:shd w:val="clear" w:color="auto" w:fill="auto"/>
          </w:tcPr>
          <w:p w14:paraId="4EBB8282" w14:textId="77777777" w:rsidR="006819AE" w:rsidRPr="00A53F47" w:rsidRDefault="006819AE" w:rsidP="006819AE">
            <w:pPr>
              <w:rPr>
                <w:rFonts w:eastAsia="Calibri" w:cstheme="minorHAnsi"/>
                <w:b/>
              </w:rPr>
            </w:pPr>
            <w:r w:rsidRPr="00A53F47">
              <w:rPr>
                <w:rFonts w:eastAsia="Calibri" w:cstheme="minorHAnsi"/>
                <w:b/>
              </w:rPr>
              <w:t>TENUTO CONTO</w:t>
            </w:r>
          </w:p>
        </w:tc>
        <w:tc>
          <w:tcPr>
            <w:tcW w:w="3500" w:type="pct"/>
            <w:shd w:val="clear" w:color="auto" w:fill="auto"/>
          </w:tcPr>
          <w:p w14:paraId="0A8AA3E6" w14:textId="77777777" w:rsidR="006819AE" w:rsidRPr="00A53F47" w:rsidRDefault="006819AE" w:rsidP="006819AE">
            <w:pPr>
              <w:ind w:left="-57"/>
              <w:jc w:val="both"/>
              <w:rPr>
                <w:rFonts w:eastAsia="Calibri" w:cstheme="minorHAnsi"/>
              </w:rPr>
            </w:pPr>
            <w:r w:rsidRPr="00A53F47">
              <w:rPr>
                <w:rFonts w:eastAsia="Calibri" w:cstheme="minorHAnsi"/>
              </w:rPr>
              <w:t>che, nei confronti del RUP individuato non sussistono le condizioni ostative previste dalla succitata norma;</w:t>
            </w:r>
          </w:p>
        </w:tc>
      </w:tr>
      <w:tr w:rsidR="006819AE" w:rsidRPr="00A53F47" w14:paraId="304CD329" w14:textId="77777777" w:rsidTr="00A643EE">
        <w:tc>
          <w:tcPr>
            <w:tcW w:w="1500" w:type="pct"/>
            <w:shd w:val="clear" w:color="auto" w:fill="auto"/>
          </w:tcPr>
          <w:p w14:paraId="3B646BD4" w14:textId="77777777" w:rsidR="006819AE" w:rsidRPr="00A53F47" w:rsidRDefault="006819AE" w:rsidP="006819AE">
            <w:pPr>
              <w:rPr>
                <w:rFonts w:eastAsia="Calibri" w:cstheme="minorHAnsi"/>
                <w:b/>
              </w:rPr>
            </w:pPr>
            <w:r w:rsidRPr="00A53F47">
              <w:rPr>
                <w:rFonts w:eastAsia="Calibri" w:cstheme="minorHAnsi"/>
                <w:b/>
              </w:rPr>
              <w:t>DATO ATTO</w:t>
            </w:r>
          </w:p>
        </w:tc>
        <w:tc>
          <w:tcPr>
            <w:tcW w:w="3500" w:type="pct"/>
            <w:shd w:val="clear" w:color="auto" w:fill="auto"/>
          </w:tcPr>
          <w:p w14:paraId="1689674E" w14:textId="7EFEE3FF" w:rsidR="006819AE" w:rsidRPr="00A53F47" w:rsidRDefault="006819AE" w:rsidP="006819AE">
            <w:pPr>
              <w:ind w:left="-57"/>
              <w:jc w:val="both"/>
              <w:rPr>
                <w:rFonts w:eastAsia="Calibri" w:cstheme="minorHAnsi"/>
              </w:rPr>
            </w:pPr>
            <w:r w:rsidRPr="00A53F47">
              <w:rPr>
                <w:rFonts w:eastAsia="Calibri" w:cstheme="minorHAnsi"/>
              </w:rPr>
              <w:t xml:space="preserve">della necessità di affidare </w:t>
            </w:r>
            <w:r w:rsidRPr="00A53F47">
              <w:rPr>
                <w:rFonts w:eastAsia="Calibri" w:cstheme="minorHAnsi"/>
                <w:iCs/>
              </w:rPr>
              <w:t>[</w:t>
            </w:r>
            <w:r w:rsidRPr="00A53F47">
              <w:rPr>
                <w:rFonts w:eastAsia="Calibri" w:cstheme="minorHAnsi"/>
                <w:i/>
              </w:rPr>
              <w:t>indicare i beni o i servizi di cui l’Istituzione Scolastica necessita</w:t>
            </w:r>
            <w:r w:rsidRPr="00A53F47">
              <w:rPr>
                <w:rFonts w:eastAsia="Calibri" w:cstheme="minorHAnsi"/>
                <w:iCs/>
              </w:rPr>
              <w:t>]</w:t>
            </w:r>
            <w:r w:rsidRPr="00A53F47">
              <w:rPr>
                <w:rFonts w:eastAsia="Calibri" w:cstheme="minorHAnsi"/>
                <w:i/>
              </w:rPr>
              <w:t xml:space="preserve">, </w:t>
            </w:r>
            <w:r w:rsidRPr="00A53F47">
              <w:rPr>
                <w:rFonts w:eastAsia="Calibri" w:cstheme="minorHAnsi"/>
              </w:rPr>
              <w:t>avente le seguenti caratteristiche</w:t>
            </w:r>
            <w:r w:rsidRPr="00A53F47">
              <w:rPr>
                <w:rFonts w:eastAsia="Calibri" w:cstheme="minorHAnsi"/>
                <w:i/>
              </w:rPr>
              <w:t xml:space="preserve"> </w:t>
            </w:r>
            <w:r w:rsidRPr="00A53F47">
              <w:rPr>
                <w:rFonts w:eastAsia="Calibri" w:cstheme="minorHAnsi"/>
                <w:iCs/>
              </w:rPr>
              <w:t>[</w:t>
            </w:r>
            <w:r w:rsidRPr="00A53F47">
              <w:rPr>
                <w:rFonts w:eastAsia="Calibri" w:cstheme="minorHAnsi"/>
                <w:i/>
              </w:rPr>
              <w:t>indicare le caratteristiche delle forniture/servizi che si intendono conseguire e le principali condizioni contrattuali, ad es. n. di giornate uomo, n. di beni</w:t>
            </w:r>
            <w:r w:rsidRPr="00A53F47">
              <w:rPr>
                <w:rFonts w:eastAsia="Calibri" w:cstheme="minorHAnsi"/>
                <w:iCs/>
              </w:rPr>
              <w:t>];</w:t>
            </w:r>
          </w:p>
        </w:tc>
      </w:tr>
      <w:tr w:rsidR="006819AE" w:rsidRPr="00A53F47" w14:paraId="3DF9F16C" w14:textId="77777777" w:rsidTr="00A643EE">
        <w:tc>
          <w:tcPr>
            <w:tcW w:w="1500" w:type="pct"/>
            <w:shd w:val="clear" w:color="auto" w:fill="auto"/>
          </w:tcPr>
          <w:p w14:paraId="0E4D8BBD" w14:textId="77777777" w:rsidR="006819AE" w:rsidRPr="00A53F47" w:rsidRDefault="006819AE" w:rsidP="006819AE">
            <w:pPr>
              <w:rPr>
                <w:rFonts w:eastAsia="Calibri" w:cstheme="minorHAnsi"/>
                <w:b/>
              </w:rPr>
            </w:pPr>
            <w:r w:rsidRPr="00A53F47">
              <w:rPr>
                <w:rFonts w:eastAsia="Calibri" w:cstheme="minorHAnsi"/>
                <w:b/>
              </w:rPr>
              <w:t>CONSIDERATO</w:t>
            </w:r>
          </w:p>
        </w:tc>
        <w:tc>
          <w:tcPr>
            <w:tcW w:w="3500" w:type="pct"/>
            <w:shd w:val="clear" w:color="auto" w:fill="auto"/>
          </w:tcPr>
          <w:p w14:paraId="4FF67BD8" w14:textId="20CCBAE2" w:rsidR="006819AE" w:rsidRPr="00A53F47" w:rsidRDefault="006819AE" w:rsidP="006819AE">
            <w:pPr>
              <w:ind w:left="-57"/>
              <w:jc w:val="both"/>
              <w:rPr>
                <w:rFonts w:eastAsia="Calibri" w:cstheme="minorHAnsi"/>
              </w:rPr>
            </w:pPr>
            <w:r w:rsidRPr="00A53F47">
              <w:rPr>
                <w:rFonts w:eastAsia="Calibri" w:cstheme="minorHAnsi"/>
              </w:rPr>
              <w:t>che l’affidamento in oggetto è finalizzato a [</w:t>
            </w:r>
            <w:r w:rsidRPr="00A53F47">
              <w:rPr>
                <w:rFonts w:eastAsia="Calibri" w:cstheme="minorHAnsi"/>
                <w:i/>
                <w:iCs/>
              </w:rPr>
              <w:t>definire l’esigenza/interesse che si intende soddisfare con l’affidamento in oggetto,</w:t>
            </w:r>
            <w:r w:rsidRPr="00A53F47">
              <w:rPr>
                <w:rFonts w:eastAsia="Calibri" w:cstheme="minorHAnsi"/>
                <w:i/>
              </w:rPr>
              <w:t xml:space="preserve"> ad es.</w:t>
            </w:r>
            <w:r w:rsidRPr="00A53F47">
              <w:rPr>
                <w:rFonts w:cstheme="minorHAnsi"/>
              </w:rPr>
              <w:t xml:space="preserve"> </w:t>
            </w:r>
            <w:r w:rsidRPr="00A53F47">
              <w:rPr>
                <w:rFonts w:eastAsia="Calibri" w:cstheme="minorHAnsi"/>
                <w:i/>
              </w:rPr>
              <w:t>garantire continuità delle prestazioni</w:t>
            </w:r>
            <w:r w:rsidRPr="00A53F47">
              <w:rPr>
                <w:rFonts w:eastAsia="Calibri" w:cstheme="minorHAnsi"/>
                <w:iCs/>
              </w:rPr>
              <w:t>]</w:t>
            </w:r>
            <w:r w:rsidRPr="00A53F47">
              <w:rPr>
                <w:rFonts w:eastAsia="Calibri" w:cstheme="minorHAnsi"/>
              </w:rPr>
              <w:t>;</w:t>
            </w:r>
          </w:p>
        </w:tc>
      </w:tr>
      <w:tr w:rsidR="006819AE" w:rsidRPr="00A53F47" w14:paraId="613D472E" w14:textId="77777777" w:rsidTr="00A643EE">
        <w:tc>
          <w:tcPr>
            <w:tcW w:w="1500" w:type="pct"/>
            <w:shd w:val="clear" w:color="auto" w:fill="auto"/>
          </w:tcPr>
          <w:p w14:paraId="5B2B6050" w14:textId="77777777" w:rsidR="006819AE" w:rsidRPr="00A53F47" w:rsidRDefault="006819AE" w:rsidP="006819AE">
            <w:pPr>
              <w:rPr>
                <w:rFonts w:eastAsia="Calibri" w:cstheme="minorHAnsi"/>
                <w:b/>
              </w:rPr>
            </w:pPr>
            <w:r w:rsidRPr="00A53F47">
              <w:rPr>
                <w:rFonts w:eastAsia="Calibri" w:cstheme="minorHAnsi"/>
                <w:b/>
              </w:rPr>
              <w:t>RITENUTO</w:t>
            </w:r>
          </w:p>
        </w:tc>
        <w:tc>
          <w:tcPr>
            <w:tcW w:w="3500" w:type="pct"/>
            <w:shd w:val="clear" w:color="auto" w:fill="auto"/>
          </w:tcPr>
          <w:p w14:paraId="2A1ACD28" w14:textId="77777777" w:rsidR="006819AE" w:rsidRPr="00A53F47" w:rsidRDefault="006819AE" w:rsidP="006819AE">
            <w:pPr>
              <w:ind w:left="-57"/>
              <w:jc w:val="both"/>
              <w:rPr>
                <w:rFonts w:eastAsia="Calibri" w:cstheme="minorHAnsi"/>
              </w:rPr>
            </w:pPr>
            <w:r w:rsidRPr="00A53F47">
              <w:rPr>
                <w:rFonts w:cstheme="minorHAnsi"/>
                <w:color w:val="000000" w:themeColor="text1"/>
              </w:rPr>
              <w:t xml:space="preserve">di suddividere l’appalto in n. […] lotti, in quanto </w:t>
            </w:r>
            <w:r w:rsidRPr="00A53F47">
              <w:rPr>
                <w:rFonts w:cstheme="minorHAnsi"/>
                <w:iCs/>
                <w:color w:val="000000" w:themeColor="text1"/>
              </w:rPr>
              <w:t>[</w:t>
            </w:r>
            <w:r w:rsidRPr="00A53F47">
              <w:rPr>
                <w:rFonts w:cstheme="minorHAnsi"/>
                <w:i/>
                <w:color w:val="000000" w:themeColor="text1"/>
              </w:rPr>
              <w:t>indicare i criteri sulla base dei quali si è ritenuto di suddividere l’appalto in lotti e le finalità perseguite</w:t>
            </w:r>
            <w:r w:rsidRPr="00A53F47">
              <w:rPr>
                <w:rFonts w:cstheme="minorHAnsi"/>
                <w:iCs/>
                <w:color w:val="000000" w:themeColor="text1"/>
              </w:rPr>
              <w:t>];</w:t>
            </w:r>
          </w:p>
        </w:tc>
      </w:tr>
      <w:tr w:rsidR="006819AE" w:rsidRPr="00A53F47" w14:paraId="68B46EE1" w14:textId="77777777" w:rsidTr="00A643EE">
        <w:tc>
          <w:tcPr>
            <w:tcW w:w="1500" w:type="pct"/>
            <w:shd w:val="clear" w:color="auto" w:fill="auto"/>
          </w:tcPr>
          <w:p w14:paraId="06E08CC7" w14:textId="77777777" w:rsidR="006819AE" w:rsidRPr="00A53F47" w:rsidRDefault="006819AE" w:rsidP="006819AE">
            <w:pPr>
              <w:rPr>
                <w:rFonts w:eastAsia="Calibri" w:cstheme="minorHAnsi"/>
                <w:b/>
              </w:rPr>
            </w:pPr>
            <w:r w:rsidRPr="00A53F47">
              <w:rPr>
                <w:rFonts w:eastAsia="Calibri" w:cstheme="minorHAnsi"/>
                <w:b/>
              </w:rPr>
              <w:t>TENUTO CONTO</w:t>
            </w:r>
          </w:p>
        </w:tc>
        <w:tc>
          <w:tcPr>
            <w:tcW w:w="3500" w:type="pct"/>
            <w:shd w:val="clear" w:color="auto" w:fill="auto"/>
          </w:tcPr>
          <w:p w14:paraId="7782915D" w14:textId="1AA37430" w:rsidR="006819AE" w:rsidRPr="00A53F47" w:rsidRDefault="006819AE" w:rsidP="006819AE">
            <w:pPr>
              <w:ind w:left="-57"/>
              <w:jc w:val="both"/>
              <w:rPr>
                <w:rFonts w:eastAsia="Calibri" w:cstheme="minorHAnsi"/>
              </w:rPr>
            </w:pPr>
            <w:r w:rsidRPr="00A53F47">
              <w:rPr>
                <w:rFonts w:eastAsia="Calibri" w:cstheme="minorHAnsi"/>
              </w:rPr>
              <w:t xml:space="preserve">che, considerata la conformazione del mercato di riferimento, i n. […] ambiti dimensionali definiti risultano idonei a garantire l’ampia partecipazione da parte delle imprese del settore, in linea con la finalità di assicurare il rispetto dei principi comunitari, di cui agli art. 30 e 51 del </w:t>
            </w:r>
            <w:proofErr w:type="spellStart"/>
            <w:r w:rsidRPr="00A53F47">
              <w:rPr>
                <w:rFonts w:eastAsia="Calibri" w:cstheme="minorHAnsi"/>
              </w:rPr>
              <w:t>D.Lgs.</w:t>
            </w:r>
            <w:proofErr w:type="spellEnd"/>
            <w:r w:rsidRPr="00A53F47">
              <w:rPr>
                <w:rFonts w:eastAsia="Calibri" w:cstheme="minorHAnsi"/>
              </w:rPr>
              <w:t xml:space="preserve"> n. 50/2016 in tema di libera concorrenza e di partecipazione delle microimprese, piccole e medie imprese come definite dall’art</w:t>
            </w:r>
            <w:r w:rsidRPr="00FB3C46">
              <w:rPr>
                <w:rFonts w:eastAsia="Calibri" w:cstheme="minorHAnsi"/>
              </w:rPr>
              <w:t>. 3, paragrafo aa),</w:t>
            </w:r>
            <w:r w:rsidRPr="00A53F47">
              <w:rPr>
                <w:rFonts w:eastAsia="Calibri" w:cstheme="minorHAnsi"/>
              </w:rPr>
              <w:t xml:space="preserve"> del medesimo decreto;</w:t>
            </w:r>
          </w:p>
          <w:p w14:paraId="6F855255" w14:textId="43C1AA7E" w:rsidR="006819AE" w:rsidRPr="00A53F47" w:rsidRDefault="006819AE" w:rsidP="006819AE">
            <w:pPr>
              <w:ind w:left="-57"/>
              <w:jc w:val="both"/>
              <w:rPr>
                <w:rFonts w:eastAsia="Calibri" w:cstheme="minorHAnsi"/>
              </w:rPr>
            </w:pPr>
            <w:r w:rsidRPr="00A53F47">
              <w:rPr>
                <w:rFonts w:eastAsia="Calibri" w:cstheme="minorHAnsi"/>
              </w:rPr>
              <w:t>[</w:t>
            </w:r>
            <w:r w:rsidRPr="00A53F47">
              <w:rPr>
                <w:rFonts w:eastAsia="Calibri" w:cstheme="minorHAnsi"/>
                <w:i/>
              </w:rPr>
              <w:t>in caso di non suddivisione in lotti, sostituire i due periodi precedenti con il seguente periodo</w:t>
            </w:r>
            <w:r w:rsidRPr="00A53F47">
              <w:rPr>
                <w:rFonts w:eastAsia="Calibri" w:cstheme="minorHAnsi"/>
              </w:rPr>
              <w:t>] che le prestazioni di cui trattasi si compongono di un unico lotto prestazionale e funzionale, in quanto [</w:t>
            </w:r>
            <w:r w:rsidRPr="00A53F47">
              <w:rPr>
                <w:rFonts w:eastAsia="Calibri" w:cstheme="minorHAnsi"/>
                <w:i/>
              </w:rPr>
              <w:t>indicare le ragioni della mancata suddivisione in lotti. A titolo esemplificativo: (i) le speciali esigenze di sicurezza dell’Istituto impongono una gestione unitaria del Servizio che garantisca il coordinamento pieno ed effettivo tra le varie linee di attività oggetto dell’Appalto e un’efficiente gestione del sistema di monitoraggio e controllo dei servizi di vigilanza e sicurezza; (ii) un’ulteriore suddivisione e frammentazione a livello sub-regionale comprometterebbe il primario obiettivo della sicurezza delle strutture dell’Istituto, per il quale è necessario lo svolgimento di attività non frazionate</w:t>
            </w:r>
            <w:r w:rsidRPr="00A53F47">
              <w:rPr>
                <w:rFonts w:eastAsia="Calibri" w:cstheme="minorHAnsi"/>
              </w:rPr>
              <w:t>];</w:t>
            </w:r>
          </w:p>
        </w:tc>
      </w:tr>
      <w:tr w:rsidR="006819AE" w:rsidRPr="00A53F47" w14:paraId="7EDAFEE4" w14:textId="77777777" w:rsidTr="00A643EE">
        <w:tc>
          <w:tcPr>
            <w:tcW w:w="1500" w:type="pct"/>
            <w:shd w:val="clear" w:color="auto" w:fill="auto"/>
          </w:tcPr>
          <w:p w14:paraId="3670CDFD" w14:textId="6ADC0013" w:rsidR="006819AE" w:rsidRPr="00A53F47" w:rsidRDefault="006819AE" w:rsidP="006819AE">
            <w:pPr>
              <w:rPr>
                <w:rFonts w:eastAsia="Calibri" w:cstheme="minorHAnsi"/>
                <w:b/>
              </w:rPr>
            </w:pPr>
            <w:r w:rsidRPr="00A53F47">
              <w:rPr>
                <w:rFonts w:eastAsia="Calibri" w:cstheme="minorHAnsi"/>
                <w:b/>
              </w:rPr>
              <w:t>CONSIDERATO</w:t>
            </w:r>
          </w:p>
        </w:tc>
        <w:tc>
          <w:tcPr>
            <w:tcW w:w="3500" w:type="pct"/>
            <w:shd w:val="clear" w:color="auto" w:fill="auto"/>
          </w:tcPr>
          <w:p w14:paraId="11C0BFF4" w14:textId="77777777" w:rsidR="006819AE" w:rsidRPr="00A53F47" w:rsidRDefault="006819AE" w:rsidP="006819AE">
            <w:pPr>
              <w:ind w:left="-57"/>
              <w:jc w:val="both"/>
              <w:rPr>
                <w:rFonts w:eastAsia="Calibri" w:cstheme="minorHAnsi"/>
              </w:rPr>
            </w:pPr>
            <w:r w:rsidRPr="00A53F47">
              <w:rPr>
                <w:rFonts w:eastAsia="Calibri" w:cstheme="minorHAnsi"/>
              </w:rPr>
              <w:t>che la spesa complessiva per il servizio [</w:t>
            </w:r>
            <w:r w:rsidRPr="00A53F47">
              <w:rPr>
                <w:rFonts w:eastAsia="Calibri" w:cstheme="minorHAnsi"/>
                <w:i/>
                <w:iCs/>
              </w:rPr>
              <w:t>o la fornitura</w:t>
            </w:r>
            <w:r w:rsidRPr="00A53F47">
              <w:rPr>
                <w:rFonts w:eastAsia="Calibri" w:cstheme="minorHAnsi"/>
              </w:rPr>
              <w:t>] in parola è stata stimata in € […], IVA esclusa (€ […], IVA inclusa);</w:t>
            </w:r>
          </w:p>
          <w:p w14:paraId="209B3F60" w14:textId="3EC1B960" w:rsidR="006819AE" w:rsidRPr="00A53F47" w:rsidRDefault="006819AE" w:rsidP="006819AE">
            <w:pPr>
              <w:ind w:left="-57"/>
              <w:jc w:val="both"/>
              <w:rPr>
                <w:rFonts w:eastAsia="Calibri" w:cstheme="minorHAnsi"/>
              </w:rPr>
            </w:pPr>
            <w:r w:rsidRPr="00A53F47">
              <w:rPr>
                <w:rFonts w:eastAsia="Calibri" w:cstheme="minorHAnsi"/>
              </w:rPr>
              <w:lastRenderedPageBreak/>
              <w:t>[</w:t>
            </w:r>
            <w:r w:rsidRPr="00A53F47">
              <w:rPr>
                <w:rFonts w:eastAsia="Calibri" w:cstheme="minorHAnsi"/>
                <w:i/>
                <w:iCs/>
              </w:rPr>
              <w:t>in caso di suddivisione in lotti, specificare l’importo relativo a ciascun lotto</w:t>
            </w:r>
            <w:r w:rsidRPr="00A53F47">
              <w:rPr>
                <w:rFonts w:eastAsia="Calibri" w:cstheme="minorHAnsi"/>
              </w:rPr>
              <w:t>]</w:t>
            </w:r>
          </w:p>
        </w:tc>
      </w:tr>
      <w:tr w:rsidR="006819AE" w:rsidRPr="00A53F47" w14:paraId="66693DB4" w14:textId="77777777" w:rsidTr="00A643EE">
        <w:tc>
          <w:tcPr>
            <w:tcW w:w="1500" w:type="pct"/>
            <w:shd w:val="clear" w:color="auto" w:fill="auto"/>
          </w:tcPr>
          <w:p w14:paraId="46460D66" w14:textId="77777777" w:rsidR="006819AE" w:rsidRPr="00A53F47" w:rsidRDefault="006819AE" w:rsidP="006819AE">
            <w:pPr>
              <w:rPr>
                <w:rFonts w:eastAsia="Calibri" w:cstheme="minorHAnsi"/>
                <w:b/>
              </w:rPr>
            </w:pPr>
            <w:r w:rsidRPr="00A53F47">
              <w:rPr>
                <w:rFonts w:eastAsia="Calibri" w:cstheme="minorHAnsi"/>
                <w:b/>
              </w:rPr>
              <w:lastRenderedPageBreak/>
              <w:t xml:space="preserve">CONSIDERATO </w:t>
            </w:r>
          </w:p>
        </w:tc>
        <w:tc>
          <w:tcPr>
            <w:tcW w:w="3500" w:type="pct"/>
            <w:shd w:val="clear" w:color="auto" w:fill="auto"/>
          </w:tcPr>
          <w:p w14:paraId="06EF59A8" w14:textId="77777777" w:rsidR="006819AE" w:rsidRPr="00A53F47" w:rsidRDefault="006819AE" w:rsidP="006819AE">
            <w:pPr>
              <w:ind w:left="-71"/>
              <w:jc w:val="both"/>
              <w:rPr>
                <w:rFonts w:eastAsia="Calibri" w:cstheme="minorHAnsi"/>
              </w:rPr>
            </w:pPr>
            <w:r w:rsidRPr="00A53F47">
              <w:rPr>
                <w:rFonts w:eastAsia="Calibri" w:cstheme="minorHAnsi"/>
              </w:rPr>
              <w:t>[</w:t>
            </w:r>
            <w:r w:rsidRPr="00A53F47">
              <w:rPr>
                <w:rFonts w:eastAsia="Calibri" w:cstheme="minorHAnsi"/>
                <w:i/>
              </w:rPr>
              <w:t>eventuale, nel caso in cui vi siano oneri di sicurezza da interferenze</w:t>
            </w:r>
            <w:r w:rsidRPr="00A53F47">
              <w:rPr>
                <w:rFonts w:eastAsia="Calibri" w:cstheme="minorHAnsi"/>
              </w:rPr>
              <w:t>] che gli oneri derivanti da rischi per interferenze sono quantificati in € […], IVA esclusa, come risultanti dal documento di valutazione dei rischi da interferenze;</w:t>
            </w:r>
          </w:p>
          <w:p w14:paraId="26E27BC4" w14:textId="1385969A" w:rsidR="006819AE" w:rsidRPr="00A53F47" w:rsidRDefault="006819AE" w:rsidP="006819AE">
            <w:pPr>
              <w:ind w:left="-71"/>
              <w:jc w:val="both"/>
              <w:rPr>
                <w:rFonts w:eastAsia="Calibri" w:cstheme="minorHAnsi"/>
              </w:rPr>
            </w:pPr>
            <w:r w:rsidRPr="00A53F47">
              <w:rPr>
                <w:rFonts w:eastAsia="Calibri" w:cstheme="minorHAnsi"/>
              </w:rPr>
              <w:t>[</w:t>
            </w:r>
            <w:r w:rsidRPr="00A53F47">
              <w:rPr>
                <w:rFonts w:eastAsia="Calibri" w:cstheme="minorHAnsi"/>
                <w:i/>
                <w:iCs/>
              </w:rPr>
              <w:t>in caso di suddivisione in lotti, indicare gli oneri relativi a ciascun lotto</w:t>
            </w:r>
            <w:r w:rsidRPr="00A53F47">
              <w:rPr>
                <w:rFonts w:eastAsia="Calibri" w:cstheme="minorHAnsi"/>
              </w:rPr>
              <w:t>]</w:t>
            </w:r>
          </w:p>
          <w:p w14:paraId="6830DA60" w14:textId="77777777" w:rsidR="006819AE" w:rsidRPr="00A53F47" w:rsidRDefault="006819AE" w:rsidP="006819AE">
            <w:pPr>
              <w:ind w:left="-71"/>
              <w:jc w:val="both"/>
              <w:rPr>
                <w:rFonts w:eastAsia="Calibri" w:cstheme="minorHAnsi"/>
              </w:rPr>
            </w:pPr>
            <w:r w:rsidRPr="00A53F47">
              <w:rPr>
                <w:rFonts w:eastAsia="Calibri" w:cstheme="minorHAnsi"/>
              </w:rPr>
              <w:t>[</w:t>
            </w:r>
            <w:r w:rsidRPr="00A53F47">
              <w:rPr>
                <w:rFonts w:eastAsia="Calibri" w:cstheme="minorHAnsi"/>
                <w:i/>
                <w:iCs/>
              </w:rPr>
              <w:t>oppure</w:t>
            </w:r>
            <w:r w:rsidRPr="00A53F47">
              <w:rPr>
                <w:rFonts w:eastAsia="Calibri" w:cstheme="minorHAnsi"/>
                <w:i/>
              </w:rPr>
              <w:t>, in caso di oneri da rischi da interferenza pari a zero</w:t>
            </w:r>
            <w:r w:rsidRPr="00A53F47">
              <w:rPr>
                <w:rFonts w:eastAsia="Calibri" w:cstheme="minorHAnsi"/>
              </w:rPr>
              <w:t>]:</w:t>
            </w:r>
          </w:p>
          <w:p w14:paraId="353693F4" w14:textId="77777777" w:rsidR="006819AE" w:rsidRPr="00A53F47" w:rsidRDefault="006819AE" w:rsidP="006819AE">
            <w:pPr>
              <w:ind w:left="-71"/>
              <w:jc w:val="both"/>
              <w:rPr>
                <w:rFonts w:eastAsia="Calibri" w:cstheme="minorHAnsi"/>
              </w:rPr>
            </w:pPr>
            <w:r w:rsidRPr="00A53F47">
              <w:rPr>
                <w:rFonts w:eastAsia="Calibri" w:cstheme="minorHAnsi"/>
              </w:rPr>
              <w:t>che gli oneri di sicurezza per l’eliminazione dei rischi da interferenza, non soggetti a ribasso, sono pari a 0,00 € (euro zero,00), trattandosi di:</w:t>
            </w:r>
          </w:p>
          <w:p w14:paraId="09D6D3E2" w14:textId="77777777" w:rsidR="006819AE" w:rsidRPr="00A53F47" w:rsidRDefault="006819AE" w:rsidP="006819AE">
            <w:pPr>
              <w:ind w:left="-71"/>
              <w:jc w:val="both"/>
              <w:rPr>
                <w:rFonts w:eastAsia="Calibri" w:cstheme="minorHAnsi"/>
              </w:rPr>
            </w:pPr>
            <w:r w:rsidRPr="00A53F47">
              <w:rPr>
                <w:rFonts w:eastAsia="Calibri" w:cstheme="minorHAnsi"/>
                <w:iCs/>
              </w:rPr>
              <w:t>[</w:t>
            </w:r>
            <w:r w:rsidRPr="00A53F47">
              <w:rPr>
                <w:rFonts w:eastAsia="Calibri" w:cstheme="minorHAnsi"/>
                <w:i/>
              </w:rPr>
              <w:t>casi alternativi</w:t>
            </w:r>
            <w:r w:rsidRPr="00A53F47">
              <w:rPr>
                <w:rFonts w:eastAsia="Calibri" w:cstheme="minorHAnsi"/>
                <w:iCs/>
              </w:rPr>
              <w:t>]:</w:t>
            </w:r>
          </w:p>
          <w:p w14:paraId="118B2938" w14:textId="77777777" w:rsidR="006819AE" w:rsidRPr="00A53F47" w:rsidRDefault="006819AE" w:rsidP="006819AE">
            <w:pPr>
              <w:ind w:left="-71"/>
              <w:jc w:val="both"/>
              <w:rPr>
                <w:rFonts w:eastAsia="Calibri" w:cstheme="minorHAnsi"/>
              </w:rPr>
            </w:pPr>
            <w:r w:rsidRPr="00A53F47">
              <w:rPr>
                <w:rFonts w:eastAsia="Calibri" w:cstheme="minorHAnsi"/>
              </w:rPr>
              <w:t>1) servizi di natura intellettuale;</w:t>
            </w:r>
          </w:p>
          <w:p w14:paraId="22B911F4" w14:textId="77777777" w:rsidR="006819AE" w:rsidRPr="00A53F47" w:rsidRDefault="006819AE" w:rsidP="006819AE">
            <w:pPr>
              <w:ind w:left="-71"/>
              <w:jc w:val="both"/>
              <w:rPr>
                <w:rFonts w:eastAsia="Calibri" w:cstheme="minorHAnsi"/>
              </w:rPr>
            </w:pPr>
            <w:r w:rsidRPr="00A53F47">
              <w:rPr>
                <w:rFonts w:eastAsia="Calibri" w:cstheme="minorHAnsi"/>
              </w:rPr>
              <w:t>2) di mera fornitura di materiali o attrezzature;</w:t>
            </w:r>
          </w:p>
          <w:p w14:paraId="388877D0" w14:textId="30F2717E" w:rsidR="006819AE" w:rsidRPr="00A53F47" w:rsidRDefault="006819AE" w:rsidP="006819AE">
            <w:pPr>
              <w:ind w:left="-57"/>
              <w:jc w:val="both"/>
              <w:rPr>
                <w:rFonts w:eastAsia="Calibri" w:cstheme="minorHAnsi"/>
              </w:rPr>
            </w:pPr>
            <w:r w:rsidRPr="00A53F47">
              <w:rPr>
                <w:rFonts w:eastAsia="Calibri" w:cstheme="minorHAnsi"/>
              </w:rPr>
              <w:t>3) [</w:t>
            </w:r>
            <w:r w:rsidRPr="00A53F47">
              <w:rPr>
                <w:rFonts w:eastAsia="Calibri" w:cstheme="minorHAnsi"/>
                <w:i/>
              </w:rPr>
              <w:t>indicare eventuali altre motivazioni</w:t>
            </w:r>
            <w:r w:rsidRPr="00A53F47">
              <w:rPr>
                <w:rFonts w:eastAsia="Calibri" w:cstheme="minorHAnsi"/>
              </w:rPr>
              <w:t>];</w:t>
            </w:r>
          </w:p>
        </w:tc>
      </w:tr>
      <w:tr w:rsidR="006819AE" w:rsidRPr="00A53F47" w14:paraId="1981C698" w14:textId="77777777" w:rsidTr="00A643EE">
        <w:tc>
          <w:tcPr>
            <w:tcW w:w="1500" w:type="pct"/>
            <w:shd w:val="clear" w:color="auto" w:fill="auto"/>
          </w:tcPr>
          <w:p w14:paraId="58893A1D" w14:textId="77777777" w:rsidR="006819AE" w:rsidRPr="00A53F47" w:rsidRDefault="006819AE" w:rsidP="006819AE">
            <w:pPr>
              <w:rPr>
                <w:rFonts w:eastAsia="Calibri" w:cstheme="minorHAnsi"/>
                <w:b/>
              </w:rPr>
            </w:pPr>
            <w:r w:rsidRPr="00A53F47">
              <w:rPr>
                <w:rFonts w:eastAsia="Calibri" w:cstheme="minorHAnsi"/>
                <w:b/>
              </w:rPr>
              <w:t xml:space="preserve">TENUTO CONTO </w:t>
            </w:r>
          </w:p>
        </w:tc>
        <w:tc>
          <w:tcPr>
            <w:tcW w:w="3500" w:type="pct"/>
            <w:shd w:val="clear" w:color="auto" w:fill="auto"/>
          </w:tcPr>
          <w:p w14:paraId="16FBEB3E" w14:textId="77777777" w:rsidR="006819AE" w:rsidRPr="00A53F47" w:rsidRDefault="006819AE" w:rsidP="006819AE">
            <w:pPr>
              <w:ind w:left="-57"/>
              <w:jc w:val="both"/>
              <w:rPr>
                <w:rFonts w:eastAsia="Calibri" w:cstheme="minorHAnsi"/>
              </w:rPr>
            </w:pPr>
            <w:r w:rsidRPr="00A53F47">
              <w:rPr>
                <w:rFonts w:eastAsia="Calibri" w:cstheme="minorHAnsi"/>
              </w:rPr>
              <w:t>[</w:t>
            </w:r>
            <w:r w:rsidRPr="00A53F47">
              <w:rPr>
                <w:rFonts w:eastAsia="Calibri" w:cstheme="minorHAnsi"/>
                <w:i/>
              </w:rPr>
              <w:t>solo in caso di appalto di servizi</w:t>
            </w:r>
            <w:r w:rsidRPr="00A53F47">
              <w:rPr>
                <w:rFonts w:eastAsia="Calibri" w:cstheme="minorHAnsi"/>
              </w:rPr>
              <w:t xml:space="preserve">] che, ai sensi dell’art. 23, comma 16, e dall’art. 216, comma 4, del </w:t>
            </w:r>
            <w:proofErr w:type="spellStart"/>
            <w:r w:rsidRPr="00A53F47">
              <w:rPr>
                <w:rFonts w:eastAsia="Calibri" w:cstheme="minorHAnsi"/>
              </w:rPr>
              <w:t>D.Lgs.</w:t>
            </w:r>
            <w:proofErr w:type="spellEnd"/>
            <w:r w:rsidRPr="00A53F47">
              <w:rPr>
                <w:rFonts w:eastAsia="Calibri" w:cstheme="minorHAnsi"/>
              </w:rPr>
              <w:t xml:space="preserve"> n. 50/2016, la stazione appaltante, al fine di determinare l’importo posto a base di gara, ha individuato i costi della manodopera sulla base di tabelle emanate dal Ministero del lavoro e delle Politiche Sociali, ponendo a base dei </w:t>
            </w:r>
            <w:proofErr w:type="gramStart"/>
            <w:r w:rsidRPr="00A53F47">
              <w:rPr>
                <w:rFonts w:eastAsia="Calibri" w:cstheme="minorHAnsi"/>
              </w:rPr>
              <w:t>predetti</w:t>
            </w:r>
            <w:proofErr w:type="gramEnd"/>
            <w:r w:rsidRPr="00A53F47">
              <w:rPr>
                <w:rFonts w:eastAsia="Calibri" w:cstheme="minorHAnsi"/>
              </w:rPr>
              <w:t xml:space="preserve"> costi quello medio orario relativo ad un livello […] del contratto […], per un importo complessivo pari a […];</w:t>
            </w:r>
          </w:p>
          <w:p w14:paraId="238752D7" w14:textId="597C7679" w:rsidR="006819AE" w:rsidRPr="00A53F47" w:rsidRDefault="006819AE" w:rsidP="006819AE">
            <w:pPr>
              <w:ind w:left="-57"/>
              <w:jc w:val="both"/>
              <w:rPr>
                <w:rFonts w:eastAsia="Calibri" w:cstheme="minorHAnsi"/>
              </w:rPr>
            </w:pPr>
            <w:r w:rsidRPr="00A53F47">
              <w:rPr>
                <w:rFonts w:eastAsia="Calibri" w:cstheme="minorHAnsi"/>
              </w:rPr>
              <w:t>[</w:t>
            </w:r>
            <w:r w:rsidRPr="00A53F47">
              <w:rPr>
                <w:rFonts w:eastAsia="Calibri" w:cstheme="minorHAnsi"/>
                <w:i/>
                <w:iCs/>
              </w:rPr>
              <w:t>in caso di suddivisione in lotti, indicare i costi della manodopera relativi a ciascun lotto</w:t>
            </w:r>
            <w:r w:rsidRPr="00A53F47">
              <w:rPr>
                <w:rFonts w:eastAsia="Calibri" w:cstheme="minorHAnsi"/>
              </w:rPr>
              <w:t>]</w:t>
            </w:r>
          </w:p>
        </w:tc>
      </w:tr>
      <w:tr w:rsidR="006819AE" w:rsidRPr="00A53F47" w14:paraId="245E96DC" w14:textId="77777777" w:rsidTr="00A643EE">
        <w:tc>
          <w:tcPr>
            <w:tcW w:w="1500" w:type="pct"/>
            <w:shd w:val="clear" w:color="auto" w:fill="auto"/>
          </w:tcPr>
          <w:p w14:paraId="046ECC52" w14:textId="0A49A510" w:rsidR="006819AE" w:rsidRPr="00A53F47" w:rsidRDefault="006819AE" w:rsidP="006819AE">
            <w:pPr>
              <w:rPr>
                <w:rFonts w:eastAsia="Calibri" w:cstheme="minorHAnsi"/>
                <w:b/>
              </w:rPr>
            </w:pPr>
            <w:r w:rsidRPr="00A53F47">
              <w:rPr>
                <w:rFonts w:eastAsia="Calibri" w:cstheme="minorHAnsi"/>
                <w:b/>
              </w:rPr>
              <w:t>CONSIDERATO</w:t>
            </w:r>
          </w:p>
        </w:tc>
        <w:tc>
          <w:tcPr>
            <w:tcW w:w="3500" w:type="pct"/>
            <w:shd w:val="clear" w:color="auto" w:fill="auto"/>
          </w:tcPr>
          <w:p w14:paraId="5BCE3ED3" w14:textId="77777777" w:rsidR="006819AE" w:rsidRPr="00A53F47" w:rsidRDefault="006819AE" w:rsidP="006819AE">
            <w:pPr>
              <w:ind w:left="-57"/>
              <w:jc w:val="both"/>
              <w:rPr>
                <w:rFonts w:eastAsia="Calibri" w:cstheme="minorHAnsi"/>
              </w:rPr>
            </w:pPr>
            <w:r w:rsidRPr="00A53F47">
              <w:rPr>
                <w:rFonts w:eastAsia="Calibri" w:cstheme="minorHAnsi"/>
              </w:rPr>
              <w:t>di prevedere una durata contrattuale pari a […] mesi;</w:t>
            </w:r>
          </w:p>
          <w:p w14:paraId="29A11991" w14:textId="124D1ABE" w:rsidR="006819AE" w:rsidRPr="00A53F47" w:rsidRDefault="006819AE" w:rsidP="006819AE">
            <w:pPr>
              <w:ind w:left="-57"/>
              <w:jc w:val="both"/>
              <w:rPr>
                <w:rFonts w:eastAsia="Calibri" w:cstheme="minorHAnsi"/>
              </w:rPr>
            </w:pPr>
            <w:r w:rsidRPr="00A53F47">
              <w:rPr>
                <w:rFonts w:cstheme="minorHAnsi"/>
              </w:rPr>
              <w:t>[</w:t>
            </w:r>
            <w:r w:rsidRPr="00A53F47">
              <w:rPr>
                <w:rFonts w:cstheme="minorHAnsi"/>
                <w:i/>
                <w:iCs/>
              </w:rPr>
              <w:t>in caso di suddivisione in lotti, indicare la durata relativa a ciascun lotto, se diversa da lotto a lotto</w:t>
            </w:r>
            <w:r w:rsidRPr="00A53F47">
              <w:rPr>
                <w:rFonts w:cstheme="minorHAnsi"/>
              </w:rPr>
              <w:t>]</w:t>
            </w:r>
          </w:p>
        </w:tc>
      </w:tr>
      <w:tr w:rsidR="006819AE" w:rsidRPr="00A53F47" w14:paraId="1F9E168E" w14:textId="77777777" w:rsidTr="00A643EE">
        <w:tc>
          <w:tcPr>
            <w:tcW w:w="1500" w:type="pct"/>
            <w:shd w:val="clear" w:color="auto" w:fill="auto"/>
          </w:tcPr>
          <w:p w14:paraId="2F06430C" w14:textId="77777777" w:rsidR="006819AE" w:rsidRPr="00A53F47" w:rsidRDefault="006819AE" w:rsidP="006819AE">
            <w:pPr>
              <w:rPr>
                <w:rFonts w:eastAsia="Calibri" w:cstheme="minorHAnsi"/>
                <w:b/>
              </w:rPr>
            </w:pPr>
            <w:r w:rsidRPr="00A53F47">
              <w:rPr>
                <w:rFonts w:eastAsia="Calibri" w:cstheme="minorHAnsi"/>
                <w:b/>
              </w:rPr>
              <w:t xml:space="preserve">VISTO </w:t>
            </w:r>
          </w:p>
        </w:tc>
        <w:tc>
          <w:tcPr>
            <w:tcW w:w="3500" w:type="pct"/>
            <w:shd w:val="clear" w:color="auto" w:fill="auto"/>
          </w:tcPr>
          <w:p w14:paraId="1E46DD22" w14:textId="1DC7A67E" w:rsidR="006819AE" w:rsidRPr="00A53F47" w:rsidRDefault="006819AE" w:rsidP="006819AE">
            <w:pPr>
              <w:ind w:left="-57"/>
              <w:jc w:val="both"/>
              <w:rPr>
                <w:rFonts w:eastAsia="Calibri" w:cstheme="minorHAnsi"/>
              </w:rPr>
            </w:pPr>
            <w:r w:rsidRPr="00A53F47">
              <w:rPr>
                <w:rFonts w:eastAsia="Calibri" w:cstheme="minorHAnsi"/>
              </w:rPr>
              <w:t>[</w:t>
            </w:r>
            <w:r w:rsidRPr="00A53F47">
              <w:rPr>
                <w:rFonts w:eastAsia="Calibri" w:cstheme="minorHAnsi"/>
                <w:i/>
              </w:rPr>
              <w:t>eventuale, solo nel caso in cui l’affidamento riguardi, in tutto o in parte, beni o servizi per i quali siano applicabili Decreti del Ministero dell’Ambiente, della Tutela del Territorio e del Mare aventi ad oggetto “criteri ambientali minimi”</w:t>
            </w:r>
            <w:r w:rsidRPr="00A53F47">
              <w:rPr>
                <w:rFonts w:eastAsia="Calibri" w:cstheme="minorHAnsi"/>
              </w:rPr>
              <w:t>] il D.M. […] del Ministero dell’Ambiente della Tutela del Territorio e del Mare, recante «[…]» [</w:t>
            </w:r>
            <w:r w:rsidRPr="00A53F47">
              <w:rPr>
                <w:rFonts w:eastAsia="Calibri" w:cstheme="minorHAnsi"/>
                <w:i/>
                <w:iCs/>
              </w:rPr>
              <w:t>inserire la denominazione del D.M. di riferimento</w:t>
            </w:r>
            <w:r w:rsidRPr="00A53F47">
              <w:rPr>
                <w:rFonts w:eastAsia="Calibri" w:cstheme="minorHAnsi"/>
              </w:rPr>
              <w:t>], le cui prescrizioni sono state recepite negli atti dell’affidamento in oggetto;</w:t>
            </w:r>
          </w:p>
        </w:tc>
      </w:tr>
      <w:tr w:rsidR="006819AE" w:rsidRPr="00A53F47" w14:paraId="5B207867" w14:textId="77777777" w:rsidTr="00A643EE">
        <w:tc>
          <w:tcPr>
            <w:tcW w:w="1500" w:type="pct"/>
            <w:shd w:val="clear" w:color="auto" w:fill="auto"/>
          </w:tcPr>
          <w:p w14:paraId="0ED3F7B7" w14:textId="77777777" w:rsidR="006819AE" w:rsidRPr="00A53F47" w:rsidRDefault="006819AE" w:rsidP="006819AE">
            <w:pPr>
              <w:rPr>
                <w:rFonts w:eastAsia="Calibri" w:cstheme="minorHAnsi"/>
                <w:b/>
              </w:rPr>
            </w:pPr>
            <w:r w:rsidRPr="00A53F47">
              <w:rPr>
                <w:rFonts w:eastAsia="Calibri" w:cstheme="minorHAnsi"/>
                <w:b/>
              </w:rPr>
              <w:t xml:space="preserve">RITENUTO </w:t>
            </w:r>
          </w:p>
        </w:tc>
        <w:tc>
          <w:tcPr>
            <w:tcW w:w="3500" w:type="pct"/>
            <w:shd w:val="clear" w:color="auto" w:fill="auto"/>
          </w:tcPr>
          <w:p w14:paraId="74D2EECF" w14:textId="249BE93D" w:rsidR="006819AE" w:rsidRPr="00A53F47" w:rsidRDefault="006819AE" w:rsidP="006819AE">
            <w:pPr>
              <w:ind w:left="-57"/>
              <w:jc w:val="both"/>
              <w:rPr>
                <w:rFonts w:eastAsia="Calibri" w:cstheme="minorHAnsi"/>
              </w:rPr>
            </w:pPr>
            <w:r w:rsidRPr="00A53F47">
              <w:rPr>
                <w:rFonts w:eastAsia="Calibri" w:cstheme="minorHAnsi"/>
              </w:rPr>
              <w:t>[</w:t>
            </w:r>
            <w:r w:rsidRPr="00A53F47">
              <w:rPr>
                <w:rFonts w:eastAsia="Calibri" w:cstheme="minorHAnsi"/>
                <w:i/>
              </w:rPr>
              <w:t xml:space="preserve">eventuale, solo nel caso in cui risulti applicabile la c.d. clausola sociale di cui all’art. 50 del </w:t>
            </w:r>
            <w:proofErr w:type="spellStart"/>
            <w:r w:rsidRPr="00A53F47">
              <w:rPr>
                <w:rFonts w:eastAsia="Calibri" w:cstheme="minorHAnsi"/>
                <w:i/>
              </w:rPr>
              <w:t>D.Lgs.</w:t>
            </w:r>
            <w:proofErr w:type="spellEnd"/>
            <w:r w:rsidRPr="00A53F47">
              <w:rPr>
                <w:rFonts w:eastAsia="Calibri" w:cstheme="minorHAnsi"/>
                <w:i/>
              </w:rPr>
              <w:t xml:space="preserve"> 50/2016</w:t>
            </w:r>
            <w:r w:rsidRPr="00A53F47">
              <w:rPr>
                <w:rFonts w:eastAsia="Calibri" w:cstheme="minorHAnsi"/>
              </w:rPr>
              <w:t xml:space="preserve">] necessario prevedere l’inserimento negli atti di gara della c.d. clausola sociale di cui all’art. 50 del </w:t>
            </w:r>
            <w:proofErr w:type="spellStart"/>
            <w:r w:rsidRPr="00A53F47">
              <w:rPr>
                <w:rFonts w:eastAsia="Calibri" w:cstheme="minorHAnsi"/>
              </w:rPr>
              <w:t>D.Lgs.</w:t>
            </w:r>
            <w:proofErr w:type="spellEnd"/>
            <w:r w:rsidRPr="00A53F47">
              <w:rPr>
                <w:rFonts w:eastAsia="Calibri" w:cstheme="minorHAnsi"/>
              </w:rPr>
              <w:t xml:space="preserve"> 50/2016, al fine di garantire i livelli occupazionali esistenti;</w:t>
            </w:r>
          </w:p>
        </w:tc>
      </w:tr>
      <w:tr w:rsidR="006819AE" w:rsidRPr="00A53F47" w14:paraId="2DAD327E" w14:textId="77777777" w:rsidTr="00A643EE">
        <w:tc>
          <w:tcPr>
            <w:tcW w:w="1500" w:type="pct"/>
            <w:shd w:val="clear" w:color="auto" w:fill="auto"/>
          </w:tcPr>
          <w:p w14:paraId="5A8D32A5" w14:textId="6A7DFD5B" w:rsidR="006819AE" w:rsidRPr="00A53F47" w:rsidRDefault="006819AE" w:rsidP="006819AE">
            <w:pPr>
              <w:rPr>
                <w:rFonts w:eastAsia="Calibri" w:cstheme="minorHAnsi"/>
                <w:b/>
              </w:rPr>
            </w:pPr>
            <w:r w:rsidRPr="00A53F47">
              <w:rPr>
                <w:rFonts w:eastAsia="Calibri" w:cstheme="minorHAnsi"/>
                <w:b/>
              </w:rPr>
              <w:lastRenderedPageBreak/>
              <w:t>CONSIDERATO</w:t>
            </w:r>
          </w:p>
        </w:tc>
        <w:tc>
          <w:tcPr>
            <w:tcW w:w="3500" w:type="pct"/>
            <w:shd w:val="clear" w:color="auto" w:fill="auto"/>
          </w:tcPr>
          <w:p w14:paraId="53D501A6" w14:textId="22A41224" w:rsidR="006819AE" w:rsidRPr="00A53F47" w:rsidRDefault="006819AE" w:rsidP="006819AE">
            <w:pPr>
              <w:spacing w:before="0"/>
              <w:ind w:left="-57"/>
              <w:jc w:val="both"/>
              <w:rPr>
                <w:rFonts w:eastAsia="Calibri" w:cstheme="minorHAnsi"/>
              </w:rPr>
            </w:pPr>
            <w:r w:rsidRPr="00A53F47">
              <w:rPr>
                <w:rFonts w:eastAsia="Calibri" w:cstheme="minorHAnsi"/>
              </w:rPr>
              <w:t>[</w:t>
            </w:r>
            <w:r w:rsidRPr="00A53F47">
              <w:rPr>
                <w:rFonts w:eastAsia="Calibri" w:cstheme="minorHAnsi"/>
                <w:i/>
              </w:rPr>
              <w:t>nel caso in cui si applichi nella fattispecie un Bando-tipo ANAC</w:t>
            </w:r>
            <w:r w:rsidRPr="00A53F47">
              <w:rPr>
                <w:rFonts w:eastAsia="Calibri" w:cstheme="minorHAnsi"/>
              </w:rPr>
              <w:t>] che gli atti della procedura in oggetto sono stati predisposti recependo le previsioni del Bando Tipo A.N.AC. n. […], [</w:t>
            </w:r>
            <w:r w:rsidRPr="00A53F47">
              <w:rPr>
                <w:rFonts w:eastAsia="Calibri" w:cstheme="minorHAnsi"/>
                <w:i/>
              </w:rPr>
              <w:t>eventuale</w:t>
            </w:r>
            <w:r w:rsidRPr="00A53F47">
              <w:rPr>
                <w:rFonts w:eastAsia="Calibri" w:cstheme="minorHAnsi"/>
              </w:rPr>
              <w:t>] nei limiti di compatibilità, dovendo in taluni casi riscontrarsi l’inapplicabilità alle previsioni dello stesso, in quanto l’affidamento […];</w:t>
            </w:r>
          </w:p>
        </w:tc>
      </w:tr>
      <w:tr w:rsidR="006819AE" w:rsidRPr="00A53F47" w14:paraId="77F0F154" w14:textId="77777777" w:rsidTr="00A643EE">
        <w:tc>
          <w:tcPr>
            <w:tcW w:w="1500" w:type="pct"/>
            <w:shd w:val="clear" w:color="auto" w:fill="auto"/>
          </w:tcPr>
          <w:p w14:paraId="6876E8E8" w14:textId="77777777" w:rsidR="006819AE" w:rsidRPr="00A53F47" w:rsidRDefault="006819AE" w:rsidP="006819AE">
            <w:pPr>
              <w:rPr>
                <w:rFonts w:eastAsia="Calibri" w:cstheme="minorHAnsi"/>
                <w:b/>
              </w:rPr>
            </w:pPr>
            <w:r w:rsidRPr="00A53F47">
              <w:rPr>
                <w:rFonts w:eastAsia="Calibri" w:cstheme="minorHAnsi"/>
                <w:b/>
              </w:rPr>
              <w:t>TENUTO CONTO</w:t>
            </w:r>
          </w:p>
        </w:tc>
        <w:tc>
          <w:tcPr>
            <w:tcW w:w="3500" w:type="pct"/>
            <w:shd w:val="clear" w:color="auto" w:fill="auto"/>
          </w:tcPr>
          <w:p w14:paraId="34D20405" w14:textId="313DD865" w:rsidR="006819AE" w:rsidRPr="00A53F47" w:rsidRDefault="006819AE" w:rsidP="006819AE">
            <w:pPr>
              <w:ind w:left="-57"/>
              <w:jc w:val="both"/>
              <w:rPr>
                <w:rFonts w:eastAsia="Calibri" w:cstheme="minorHAnsi"/>
              </w:rPr>
            </w:pPr>
            <w:r w:rsidRPr="00A53F47">
              <w:rPr>
                <w:rFonts w:eastAsia="Calibri" w:cstheme="minorHAnsi"/>
              </w:rPr>
              <w:t>[</w:t>
            </w:r>
            <w:r w:rsidRPr="00A53F47">
              <w:rPr>
                <w:rFonts w:eastAsia="Calibri" w:cstheme="minorHAnsi"/>
                <w:i/>
              </w:rPr>
              <w:t>eventuale, solo nel caso in cui siano previsti criteri speciali di selezione</w:t>
            </w:r>
            <w:r w:rsidRPr="00A53F47">
              <w:rPr>
                <w:rFonts w:eastAsia="Calibri" w:cstheme="minorHAnsi"/>
              </w:rPr>
              <w:t xml:space="preserve">] che, ai fini della partecipazione alla procedura, l’Istituto richiede specifici requisiti di selezione ai sensi dell’art. 83 del </w:t>
            </w:r>
            <w:proofErr w:type="spellStart"/>
            <w:r w:rsidRPr="00A53F47">
              <w:rPr>
                <w:rFonts w:eastAsia="Calibri" w:cstheme="minorHAnsi"/>
              </w:rPr>
              <w:t>D.Lgs.</w:t>
            </w:r>
            <w:proofErr w:type="spellEnd"/>
            <w:r w:rsidRPr="00A53F47">
              <w:rPr>
                <w:rFonts w:eastAsia="Calibri" w:cstheme="minorHAnsi"/>
              </w:rPr>
              <w:t xml:space="preserve"> 50/2016, così come dettagliati nella documentazione di cui alla presente procedura;</w:t>
            </w:r>
          </w:p>
        </w:tc>
      </w:tr>
      <w:tr w:rsidR="006819AE" w:rsidRPr="00A53F47" w14:paraId="7C667377" w14:textId="77777777" w:rsidTr="00A643EE">
        <w:tc>
          <w:tcPr>
            <w:tcW w:w="1500" w:type="pct"/>
            <w:shd w:val="clear" w:color="auto" w:fill="auto"/>
          </w:tcPr>
          <w:p w14:paraId="0823EB40" w14:textId="77777777" w:rsidR="006819AE" w:rsidRPr="00A53F47" w:rsidRDefault="006819AE" w:rsidP="006819AE">
            <w:pPr>
              <w:rPr>
                <w:rFonts w:eastAsia="Calibri" w:cstheme="minorHAnsi"/>
                <w:b/>
              </w:rPr>
            </w:pPr>
            <w:r w:rsidRPr="00A53F47">
              <w:rPr>
                <w:rFonts w:eastAsia="Calibri" w:cstheme="minorHAnsi"/>
                <w:b/>
              </w:rPr>
              <w:t>ATTESO</w:t>
            </w:r>
          </w:p>
        </w:tc>
        <w:tc>
          <w:tcPr>
            <w:tcW w:w="3500" w:type="pct"/>
            <w:shd w:val="clear" w:color="auto" w:fill="auto"/>
          </w:tcPr>
          <w:p w14:paraId="4AABC4A4" w14:textId="42E47023" w:rsidR="006819AE" w:rsidRPr="00A53F47" w:rsidRDefault="006819AE" w:rsidP="006819AE">
            <w:pPr>
              <w:ind w:left="-57"/>
              <w:jc w:val="both"/>
              <w:rPr>
                <w:rFonts w:eastAsia="Calibri" w:cstheme="minorHAnsi"/>
              </w:rPr>
            </w:pPr>
            <w:r w:rsidRPr="00A53F47">
              <w:rPr>
                <w:rFonts w:eastAsia="Calibri" w:cstheme="minorHAnsi"/>
              </w:rPr>
              <w:t xml:space="preserve">che l’aggiudicazione dell’appalto avverrà, ai sensi dell’art. 95 comma 6, del </w:t>
            </w:r>
            <w:proofErr w:type="spellStart"/>
            <w:r w:rsidRPr="00A53F47">
              <w:rPr>
                <w:rFonts w:eastAsia="Calibri" w:cstheme="minorHAnsi"/>
              </w:rPr>
              <w:t>D.Lgs.</w:t>
            </w:r>
            <w:proofErr w:type="spellEnd"/>
            <w:r w:rsidRPr="00A53F47">
              <w:rPr>
                <w:rFonts w:eastAsia="Calibri" w:cstheme="minorHAnsi"/>
              </w:rPr>
              <w:t xml:space="preserve"> 50/2016, con il criterio dell'offerta economicamente più vantaggiosa individuata sulla base del miglior rapporto qualità/prezzo;</w:t>
            </w:r>
          </w:p>
          <w:p w14:paraId="4204CDA8" w14:textId="1B8BFC25" w:rsidR="006819AE" w:rsidRPr="00A53F47" w:rsidRDefault="006819AE" w:rsidP="006819AE">
            <w:pPr>
              <w:ind w:left="-57"/>
              <w:jc w:val="both"/>
              <w:rPr>
                <w:rFonts w:eastAsia="Calibri" w:cstheme="minorHAnsi"/>
              </w:rPr>
            </w:pPr>
            <w:r w:rsidRPr="00A53F47">
              <w:rPr>
                <w:rFonts w:eastAsia="Calibri" w:cstheme="minorHAnsi"/>
              </w:rPr>
              <w:t>[</w:t>
            </w:r>
            <w:r w:rsidRPr="00A53F47">
              <w:rPr>
                <w:rFonts w:eastAsia="Calibri" w:cstheme="minorHAnsi"/>
                <w:i/>
              </w:rPr>
              <w:t>oppure, nel caso di gara al minor prezzo</w:t>
            </w:r>
            <w:r w:rsidRPr="00A53F47">
              <w:rPr>
                <w:rFonts w:eastAsia="Calibri" w:cstheme="minorHAnsi"/>
              </w:rPr>
              <w:t>]</w:t>
            </w:r>
          </w:p>
          <w:p w14:paraId="650498CA" w14:textId="157FD216" w:rsidR="006819AE" w:rsidRPr="00A53F47" w:rsidRDefault="006819AE" w:rsidP="006819AE">
            <w:pPr>
              <w:ind w:left="-57"/>
              <w:jc w:val="both"/>
              <w:rPr>
                <w:rFonts w:eastAsia="Calibri" w:cstheme="minorHAnsi"/>
              </w:rPr>
            </w:pPr>
            <w:r w:rsidRPr="00A53F47">
              <w:rPr>
                <w:rFonts w:eastAsia="Calibri" w:cstheme="minorHAnsi"/>
              </w:rPr>
              <w:t xml:space="preserve">che ricorrono i presupposti di cui all’art. 95, comma 4, lettera b), del </w:t>
            </w:r>
            <w:proofErr w:type="spellStart"/>
            <w:r w:rsidRPr="00A53F47">
              <w:rPr>
                <w:rFonts w:eastAsia="Calibri" w:cstheme="minorHAnsi"/>
              </w:rPr>
              <w:t>D.Lgs.</w:t>
            </w:r>
            <w:proofErr w:type="spellEnd"/>
            <w:r w:rsidRPr="00A53F47">
              <w:rPr>
                <w:rFonts w:eastAsia="Calibri" w:cstheme="minorHAnsi"/>
              </w:rPr>
              <w:t xml:space="preserve"> 50/2016, e che pertanto l’appalto sarà aggiudicato mediante il criterio dell’offerta economicamente più vantaggiosa sulla base del criterio del minor prezzo;</w:t>
            </w:r>
          </w:p>
        </w:tc>
      </w:tr>
      <w:tr w:rsidR="006819AE" w:rsidRPr="00A53F47" w14:paraId="382AD7A5" w14:textId="77777777" w:rsidTr="00A643EE">
        <w:tc>
          <w:tcPr>
            <w:tcW w:w="1500" w:type="pct"/>
            <w:shd w:val="clear" w:color="auto" w:fill="auto"/>
          </w:tcPr>
          <w:p w14:paraId="637F330D" w14:textId="23A7BFE3" w:rsidR="006819AE" w:rsidRPr="00A53F47" w:rsidRDefault="006819AE" w:rsidP="006819AE">
            <w:pPr>
              <w:widowControl w:val="0"/>
              <w:jc w:val="both"/>
              <w:rPr>
                <w:rFonts w:eastAsia="Times" w:cstheme="minorHAnsi"/>
                <w:b/>
                <w:bCs/>
              </w:rPr>
            </w:pPr>
            <w:r w:rsidRPr="00A53F47">
              <w:rPr>
                <w:rFonts w:eastAsia="Times" w:cstheme="minorHAnsi"/>
                <w:b/>
                <w:bCs/>
              </w:rPr>
              <w:t>DATO ATTO</w:t>
            </w:r>
          </w:p>
        </w:tc>
        <w:tc>
          <w:tcPr>
            <w:tcW w:w="3500" w:type="pct"/>
            <w:shd w:val="clear" w:color="auto" w:fill="auto"/>
          </w:tcPr>
          <w:p w14:paraId="21D65FED" w14:textId="68B97878" w:rsidR="006819AE" w:rsidRPr="00A53F47" w:rsidRDefault="006819AE" w:rsidP="006819AE">
            <w:pPr>
              <w:widowControl w:val="0"/>
              <w:ind w:left="-57"/>
              <w:jc w:val="both"/>
              <w:rPr>
                <w:rFonts w:eastAsia="Times" w:cstheme="minorHAnsi"/>
                <w:bCs/>
              </w:rPr>
            </w:pPr>
            <w:r w:rsidRPr="00A53F47">
              <w:rPr>
                <w:rFonts w:eastAsia="Times" w:cstheme="minorHAnsi"/>
                <w:bCs/>
              </w:rPr>
              <w:t>che il contratto, ai sensi di quanto stabilito dall’art. 1, comma 3, del D.L. 95/</w:t>
            </w:r>
            <w:r>
              <w:rPr>
                <w:rFonts w:eastAsia="Times" w:cstheme="minorHAnsi"/>
                <w:bCs/>
              </w:rPr>
              <w:t>2012, sarà</w:t>
            </w:r>
            <w:r w:rsidRPr="00A53F47">
              <w:rPr>
                <w:rFonts w:eastAsia="Times" w:cstheme="minorHAnsi"/>
                <w:bCs/>
              </w:rPr>
              <w:t xml:space="preserve"> sottoposto a condizione risolutiva nel caso di sopravvenuta disponibilità di una convenzione Consip S.p.A. avente ad oggetto servizi </w:t>
            </w:r>
            <w:r w:rsidRPr="00A53F47">
              <w:rPr>
                <w:rFonts w:eastAsia="Times" w:cstheme="minorHAnsi"/>
                <w:bCs/>
                <w:iCs/>
              </w:rPr>
              <w:t>[</w:t>
            </w:r>
            <w:r w:rsidRPr="00A53F47">
              <w:rPr>
                <w:rFonts w:eastAsia="Times" w:cstheme="minorHAnsi"/>
                <w:bCs/>
                <w:i/>
              </w:rPr>
              <w:t>o forniture</w:t>
            </w:r>
            <w:r w:rsidRPr="00A53F47">
              <w:rPr>
                <w:rFonts w:eastAsia="Times" w:cstheme="minorHAnsi"/>
                <w:bCs/>
                <w:iCs/>
              </w:rPr>
              <w:t xml:space="preserve">] </w:t>
            </w:r>
            <w:r w:rsidRPr="00A53F47">
              <w:rPr>
                <w:rFonts w:eastAsia="Times" w:cstheme="minorHAnsi"/>
                <w:bCs/>
              </w:rPr>
              <w:t>comparabili con quelli oggetto di affidamento;</w:t>
            </w:r>
          </w:p>
        </w:tc>
      </w:tr>
      <w:tr w:rsidR="006819AE" w:rsidRPr="00A53F47" w14:paraId="7B984724" w14:textId="77777777" w:rsidTr="00A643EE">
        <w:tc>
          <w:tcPr>
            <w:tcW w:w="1500" w:type="pct"/>
            <w:shd w:val="clear" w:color="auto" w:fill="auto"/>
          </w:tcPr>
          <w:p w14:paraId="5E9FB8E5" w14:textId="77777777" w:rsidR="006819AE" w:rsidRPr="00A53F47" w:rsidRDefault="006819AE" w:rsidP="006819AE">
            <w:pPr>
              <w:rPr>
                <w:rFonts w:eastAsia="Calibri" w:cstheme="minorHAnsi"/>
                <w:b/>
              </w:rPr>
            </w:pPr>
            <w:r w:rsidRPr="00A53F47">
              <w:rPr>
                <w:rFonts w:eastAsia="Calibri" w:cstheme="minorHAnsi"/>
                <w:b/>
              </w:rPr>
              <w:t>CONSIDERATO</w:t>
            </w:r>
          </w:p>
        </w:tc>
        <w:tc>
          <w:tcPr>
            <w:tcW w:w="3500" w:type="pct"/>
            <w:shd w:val="clear" w:color="auto" w:fill="auto"/>
          </w:tcPr>
          <w:p w14:paraId="30850EDF" w14:textId="42C358F2" w:rsidR="006819AE" w:rsidRPr="00A53F47" w:rsidRDefault="006819AE" w:rsidP="006819AE">
            <w:pPr>
              <w:ind w:left="-57"/>
              <w:jc w:val="both"/>
              <w:rPr>
                <w:rFonts w:eastAsia="Calibri" w:cstheme="minorHAnsi"/>
              </w:rPr>
            </w:pPr>
            <w:r w:rsidRPr="00A53F47">
              <w:rPr>
                <w:rFonts w:eastAsia="Calibri" w:cstheme="minorHAnsi"/>
              </w:rPr>
              <w:t>che la pubblicazione degli atti di procedura avverrà con le modalità previste dagli artt. 72 e 73 del D.lgs. n. 50/2016 e dal decreto del Ministero delle infrastrutture e dei trasporti del 2 dicembre 2016;</w:t>
            </w:r>
            <w:r w:rsidRPr="00A53F47">
              <w:rPr>
                <w:rFonts w:eastAsia="Calibri" w:cstheme="minorHAnsi"/>
              </w:rPr>
              <w:tab/>
            </w:r>
          </w:p>
        </w:tc>
      </w:tr>
      <w:tr w:rsidR="006819AE" w:rsidRPr="00A53F47" w14:paraId="7D6BCC66" w14:textId="77777777" w:rsidTr="00A643EE">
        <w:tc>
          <w:tcPr>
            <w:tcW w:w="1500" w:type="pct"/>
            <w:shd w:val="clear" w:color="auto" w:fill="auto"/>
          </w:tcPr>
          <w:p w14:paraId="1BEE30E2" w14:textId="77777777" w:rsidR="006819AE" w:rsidRPr="00A53F47" w:rsidRDefault="006819AE" w:rsidP="006819AE">
            <w:pPr>
              <w:rPr>
                <w:rFonts w:eastAsia="Calibri" w:cstheme="minorHAnsi"/>
                <w:b/>
              </w:rPr>
            </w:pPr>
            <w:r w:rsidRPr="00A53F47">
              <w:rPr>
                <w:rFonts w:eastAsia="Calibri" w:cstheme="minorHAnsi"/>
                <w:b/>
              </w:rPr>
              <w:t>DATO ATTO</w:t>
            </w:r>
          </w:p>
        </w:tc>
        <w:tc>
          <w:tcPr>
            <w:tcW w:w="3500" w:type="pct"/>
            <w:shd w:val="clear" w:color="auto" w:fill="auto"/>
          </w:tcPr>
          <w:p w14:paraId="1BD60ADF" w14:textId="77777777" w:rsidR="006819AE" w:rsidRPr="00A53F47" w:rsidRDefault="006819AE" w:rsidP="006819AE">
            <w:pPr>
              <w:ind w:left="-57"/>
              <w:jc w:val="both"/>
              <w:rPr>
                <w:rFonts w:eastAsia="Calibri" w:cstheme="minorHAnsi"/>
              </w:rPr>
            </w:pPr>
            <w:r w:rsidRPr="00A53F47">
              <w:rPr>
                <w:rFonts w:eastAsia="Calibri" w:cstheme="minorHAnsi"/>
              </w:rPr>
              <w:t>che, ai sensi e per gli effetti del decreto del Ministero delle infrastrutture e dei trasporti del 2 dicembre 2016, le spese di pubblicazione del Bando di gara sulla GURI e sui quotidiani graveranno sull’aggiudicatario, nella misura massima indicativa di € […] (Euro [</w:t>
            </w:r>
            <w:proofErr w:type="gramStart"/>
            <w:r w:rsidRPr="00A53F47">
              <w:rPr>
                <w:rFonts w:eastAsia="Calibri" w:cstheme="minorHAnsi"/>
              </w:rPr>
              <w:t>…]/</w:t>
            </w:r>
            <w:proofErr w:type="gramEnd"/>
            <w:r w:rsidRPr="00A53F47">
              <w:rPr>
                <w:rFonts w:eastAsia="Calibri" w:cstheme="minorHAnsi"/>
              </w:rPr>
              <w:t>00), e dovranno essere rimborsate dal predetto, all’Istituto entro 60 giorni dall’aggiudicazione;</w:t>
            </w:r>
          </w:p>
        </w:tc>
      </w:tr>
      <w:tr w:rsidR="006819AE" w:rsidRPr="00A53F47" w14:paraId="07195628" w14:textId="77777777" w:rsidTr="00A643EE">
        <w:trPr>
          <w:trHeight w:val="690"/>
        </w:trPr>
        <w:tc>
          <w:tcPr>
            <w:tcW w:w="1500" w:type="pct"/>
            <w:shd w:val="clear" w:color="auto" w:fill="auto"/>
          </w:tcPr>
          <w:p w14:paraId="2B8D5885" w14:textId="77777777" w:rsidR="006819AE" w:rsidRPr="00A53F47" w:rsidRDefault="006819AE" w:rsidP="006819AE">
            <w:pPr>
              <w:rPr>
                <w:rFonts w:eastAsia="Calibri" w:cstheme="minorHAnsi"/>
                <w:b/>
              </w:rPr>
            </w:pPr>
            <w:r w:rsidRPr="00A53F47">
              <w:rPr>
                <w:rFonts w:eastAsia="Calibri" w:cstheme="minorHAnsi"/>
                <w:b/>
              </w:rPr>
              <w:t xml:space="preserve">VISTO </w:t>
            </w:r>
          </w:p>
        </w:tc>
        <w:tc>
          <w:tcPr>
            <w:tcW w:w="3500" w:type="pct"/>
            <w:shd w:val="clear" w:color="auto" w:fill="auto"/>
          </w:tcPr>
          <w:p w14:paraId="6889BCB5" w14:textId="499AADDA" w:rsidR="006819AE" w:rsidRPr="00A53F47" w:rsidRDefault="006819AE" w:rsidP="006819AE">
            <w:pPr>
              <w:ind w:left="-57"/>
              <w:jc w:val="both"/>
              <w:rPr>
                <w:rFonts w:eastAsia="Calibri" w:cstheme="minorHAnsi"/>
              </w:rPr>
            </w:pPr>
            <w:r w:rsidRPr="00A53F47">
              <w:rPr>
                <w:rFonts w:eastAsia="Calibri" w:cstheme="minorHAnsi"/>
              </w:rPr>
              <w:t>l’art. 1, commi 65 e 67, della L. n. 266/2005, in virtù del quale l’Istituto è tenuto ad acquisire il codice identificativo della gara (CIG);</w:t>
            </w:r>
          </w:p>
        </w:tc>
      </w:tr>
      <w:tr w:rsidR="006819AE" w:rsidRPr="00A53F47" w14:paraId="0D339489" w14:textId="77777777" w:rsidTr="00A643EE">
        <w:trPr>
          <w:trHeight w:val="690"/>
        </w:trPr>
        <w:tc>
          <w:tcPr>
            <w:tcW w:w="1500" w:type="pct"/>
            <w:shd w:val="clear" w:color="auto" w:fill="auto"/>
          </w:tcPr>
          <w:p w14:paraId="720AED4F" w14:textId="77777777" w:rsidR="006819AE" w:rsidRPr="00A53F47" w:rsidRDefault="006819AE" w:rsidP="006819AE">
            <w:pPr>
              <w:rPr>
                <w:rFonts w:eastAsia="Calibri" w:cstheme="minorHAnsi"/>
                <w:b/>
              </w:rPr>
            </w:pPr>
            <w:r w:rsidRPr="00A53F47">
              <w:rPr>
                <w:rFonts w:eastAsia="Calibri" w:cstheme="minorHAnsi"/>
                <w:b/>
              </w:rPr>
              <w:t>TENUTO CONTO</w:t>
            </w:r>
          </w:p>
        </w:tc>
        <w:tc>
          <w:tcPr>
            <w:tcW w:w="3500" w:type="pct"/>
            <w:shd w:val="clear" w:color="auto" w:fill="auto"/>
          </w:tcPr>
          <w:p w14:paraId="283ED30E" w14:textId="2F3A3C89" w:rsidR="006819AE" w:rsidRPr="00A53F47" w:rsidRDefault="006819AE" w:rsidP="006819AE">
            <w:pPr>
              <w:tabs>
                <w:tab w:val="left" w:pos="7263"/>
              </w:tabs>
              <w:ind w:left="-57"/>
              <w:jc w:val="both"/>
              <w:rPr>
                <w:rFonts w:eastAsia="Calibri" w:cstheme="minorHAnsi"/>
                <w:bCs/>
              </w:rPr>
            </w:pPr>
            <w:r w:rsidRPr="00A53F47">
              <w:rPr>
                <w:rFonts w:cstheme="minorHAnsi"/>
                <w:color w:val="000000"/>
              </w:rPr>
              <w:t>che l’affidamento in oggetto dà luogo ad una transazione soggetta agli obblighi di tracciabilità dei flussi finanziari previsti dalla L. 13 agosto 2010, n. 136 e dal D.L. 12 novembre 2010, n. 187;</w:t>
            </w:r>
          </w:p>
        </w:tc>
      </w:tr>
      <w:tr w:rsidR="006819AE" w:rsidRPr="00A53F47" w14:paraId="7550D6A0" w14:textId="77777777" w:rsidTr="00A643EE">
        <w:trPr>
          <w:trHeight w:val="690"/>
        </w:trPr>
        <w:tc>
          <w:tcPr>
            <w:tcW w:w="1500" w:type="pct"/>
            <w:shd w:val="clear" w:color="auto" w:fill="auto"/>
          </w:tcPr>
          <w:p w14:paraId="0ED5F416" w14:textId="77777777" w:rsidR="006819AE" w:rsidRPr="00A53F47" w:rsidRDefault="006819AE" w:rsidP="006819AE">
            <w:pPr>
              <w:rPr>
                <w:rFonts w:eastAsia="Calibri" w:cstheme="minorHAnsi"/>
                <w:b/>
              </w:rPr>
            </w:pPr>
            <w:r w:rsidRPr="00A53F47">
              <w:rPr>
                <w:rFonts w:eastAsia="Calibri" w:cstheme="minorHAnsi"/>
                <w:b/>
              </w:rPr>
              <w:t>PRESO ATTO</w:t>
            </w:r>
          </w:p>
        </w:tc>
        <w:tc>
          <w:tcPr>
            <w:tcW w:w="3500" w:type="pct"/>
            <w:shd w:val="clear" w:color="auto" w:fill="auto"/>
          </w:tcPr>
          <w:p w14:paraId="410198D4" w14:textId="35C12E76" w:rsidR="006819AE" w:rsidRPr="00A53F47" w:rsidRDefault="006819AE" w:rsidP="00193805">
            <w:pPr>
              <w:tabs>
                <w:tab w:val="left" w:pos="7263"/>
              </w:tabs>
              <w:ind w:left="-57"/>
              <w:jc w:val="both"/>
              <w:rPr>
                <w:rFonts w:cstheme="minorHAnsi"/>
              </w:rPr>
            </w:pPr>
            <w:r w:rsidRPr="00A53F47">
              <w:rPr>
                <w:rFonts w:cstheme="minorHAnsi"/>
              </w:rPr>
              <w:t>che il RUP, ai sensi del</w:t>
            </w:r>
            <w:r w:rsidRPr="00A53F47">
              <w:rPr>
                <w:rFonts w:eastAsia="Calibri" w:cstheme="minorHAnsi"/>
              </w:rPr>
              <w:t xml:space="preserve">l’art. 1, commi 65 e 67, della L. n. 266/2005, </w:t>
            </w:r>
            <w:r w:rsidRPr="00A53F47">
              <w:rPr>
                <w:rFonts w:cstheme="minorHAnsi"/>
              </w:rPr>
              <w:t xml:space="preserve">ha pertanto provveduto all’acquisizione del CIG, e che il </w:t>
            </w:r>
            <w:r w:rsidRPr="00A53F47">
              <w:rPr>
                <w:rFonts w:cstheme="minorHAnsi"/>
              </w:rPr>
              <w:lastRenderedPageBreak/>
              <w:t xml:space="preserve">contributo dovuto all’A.N.AC., in base alla Deliberazione dell’A.N.AC. n. </w:t>
            </w:r>
            <w:r w:rsidR="00B758C6">
              <w:rPr>
                <w:rFonts w:cstheme="minorHAnsi"/>
              </w:rPr>
              <w:t>830 del 21 dicembre 2021</w:t>
            </w:r>
            <w:r w:rsidRPr="00A53F47">
              <w:rPr>
                <w:rFonts w:cstheme="minorHAnsi"/>
              </w:rPr>
              <w:t>, risulta pari a € […] per la stazione appaltante e a € […] per gli operatori economici [</w:t>
            </w:r>
            <w:r w:rsidRPr="00A53F47">
              <w:rPr>
                <w:rFonts w:cstheme="minorHAnsi"/>
                <w:i/>
                <w:iCs/>
              </w:rPr>
              <w:t>i</w:t>
            </w:r>
            <w:r w:rsidRPr="00A53F47">
              <w:rPr>
                <w:rFonts w:cstheme="minorHAnsi"/>
                <w:i/>
              </w:rPr>
              <w:t>n caso di suddivisione dell’appalto in più lotti, indicare il contributo relativo a ciascun lotto</w:t>
            </w:r>
            <w:r w:rsidRPr="00A53F47">
              <w:rPr>
                <w:rFonts w:cstheme="minorHAnsi"/>
              </w:rPr>
              <w:t>];</w:t>
            </w:r>
          </w:p>
        </w:tc>
      </w:tr>
      <w:tr w:rsidR="006819AE" w:rsidRPr="00A53F47" w14:paraId="193B7524" w14:textId="77777777" w:rsidTr="00A643EE">
        <w:trPr>
          <w:trHeight w:val="690"/>
        </w:trPr>
        <w:tc>
          <w:tcPr>
            <w:tcW w:w="1500" w:type="pct"/>
            <w:shd w:val="clear" w:color="auto" w:fill="auto"/>
          </w:tcPr>
          <w:p w14:paraId="3946C19F" w14:textId="77777777" w:rsidR="006819AE" w:rsidRPr="00A53F47" w:rsidRDefault="006819AE" w:rsidP="006819AE">
            <w:pPr>
              <w:rPr>
                <w:rFonts w:eastAsia="Calibri" w:cstheme="minorHAnsi"/>
                <w:b/>
              </w:rPr>
            </w:pPr>
            <w:r w:rsidRPr="00A53F47">
              <w:rPr>
                <w:rFonts w:eastAsia="Calibri" w:cstheme="minorHAnsi"/>
                <w:b/>
              </w:rPr>
              <w:lastRenderedPageBreak/>
              <w:t>VISTI</w:t>
            </w:r>
          </w:p>
        </w:tc>
        <w:tc>
          <w:tcPr>
            <w:tcW w:w="3500" w:type="pct"/>
            <w:shd w:val="clear" w:color="auto" w:fill="auto"/>
          </w:tcPr>
          <w:p w14:paraId="6A7EB039" w14:textId="50A6F688" w:rsidR="006819AE" w:rsidRPr="00A53F47" w:rsidRDefault="006819AE" w:rsidP="006819AE">
            <w:pPr>
              <w:tabs>
                <w:tab w:val="left" w:pos="7263"/>
              </w:tabs>
              <w:ind w:left="-57"/>
              <w:jc w:val="both"/>
              <w:rPr>
                <w:rFonts w:eastAsia="Calibri" w:cstheme="minorHAnsi"/>
                <w:bCs/>
              </w:rPr>
            </w:pPr>
            <w:r w:rsidRPr="00A53F47">
              <w:rPr>
                <w:rFonts w:cstheme="minorHAnsi"/>
              </w:rPr>
              <w:t xml:space="preserve">gli schemi di </w:t>
            </w:r>
            <w:proofErr w:type="spellStart"/>
            <w:r w:rsidRPr="00A53F47">
              <w:rPr>
                <w:rFonts w:cstheme="minorHAnsi"/>
                <w:i/>
              </w:rPr>
              <w:t>lex</w:t>
            </w:r>
            <w:proofErr w:type="spellEnd"/>
            <w:r w:rsidRPr="00A53F47">
              <w:rPr>
                <w:rFonts w:cstheme="minorHAnsi"/>
                <w:i/>
              </w:rPr>
              <w:t xml:space="preserve"> </w:t>
            </w:r>
            <w:proofErr w:type="spellStart"/>
            <w:r w:rsidRPr="00A53F47">
              <w:rPr>
                <w:rFonts w:cstheme="minorHAnsi"/>
                <w:i/>
              </w:rPr>
              <w:t>specialis</w:t>
            </w:r>
            <w:proofErr w:type="spellEnd"/>
            <w:r w:rsidRPr="00A53F47">
              <w:rPr>
                <w:rFonts w:cstheme="minorHAnsi"/>
              </w:rPr>
              <w:t xml:space="preserve"> allegati al presente provvedimento;</w:t>
            </w:r>
          </w:p>
        </w:tc>
      </w:tr>
      <w:tr w:rsidR="006819AE" w:rsidRPr="00A53F47" w14:paraId="08738A8B" w14:textId="77777777" w:rsidTr="00A643EE">
        <w:trPr>
          <w:trHeight w:val="690"/>
        </w:trPr>
        <w:tc>
          <w:tcPr>
            <w:tcW w:w="1500" w:type="pct"/>
            <w:shd w:val="clear" w:color="auto" w:fill="auto"/>
          </w:tcPr>
          <w:p w14:paraId="1909B847" w14:textId="77777777" w:rsidR="006819AE" w:rsidRPr="00A53F47" w:rsidRDefault="006819AE" w:rsidP="006819AE">
            <w:pPr>
              <w:rPr>
                <w:rFonts w:eastAsia="Calibri" w:cstheme="minorHAnsi"/>
                <w:b/>
              </w:rPr>
            </w:pPr>
            <w:r w:rsidRPr="00A53F47">
              <w:rPr>
                <w:rFonts w:eastAsia="Calibri" w:cstheme="minorHAnsi"/>
                <w:b/>
              </w:rPr>
              <w:t xml:space="preserve">CONSIDERATO </w:t>
            </w:r>
          </w:p>
        </w:tc>
        <w:tc>
          <w:tcPr>
            <w:tcW w:w="3500" w:type="pct"/>
            <w:shd w:val="clear" w:color="auto" w:fill="auto"/>
          </w:tcPr>
          <w:p w14:paraId="24EF393C" w14:textId="40F46E15" w:rsidR="006819AE" w:rsidRPr="00A53F47" w:rsidRDefault="006819AE" w:rsidP="006819AE">
            <w:pPr>
              <w:tabs>
                <w:tab w:val="left" w:pos="7263"/>
              </w:tabs>
              <w:ind w:left="-57"/>
              <w:jc w:val="both"/>
              <w:rPr>
                <w:rFonts w:eastAsia="Calibri" w:cstheme="minorHAnsi"/>
                <w:bCs/>
              </w:rPr>
            </w:pPr>
            <w:r w:rsidRPr="00A53F47">
              <w:rPr>
                <w:rFonts w:eastAsia="Calibri" w:cstheme="minorHAnsi"/>
                <w:bCs/>
              </w:rPr>
              <w:t xml:space="preserve">che gli importi di cui al presente provvedimento, pari ad € […], oltre IVA (pari a € […] IVA compresa), trovano copertura nel bilancio di previsione per l’anno […]; </w:t>
            </w:r>
          </w:p>
        </w:tc>
      </w:tr>
    </w:tbl>
    <w:p w14:paraId="53969E82" w14:textId="77777777" w:rsidR="00154F42" w:rsidRPr="00A53F47" w:rsidRDefault="00154F42" w:rsidP="00BD569F">
      <w:pPr>
        <w:jc w:val="both"/>
        <w:rPr>
          <w:rFonts w:cstheme="minorHAnsi"/>
        </w:rPr>
      </w:pPr>
    </w:p>
    <w:p w14:paraId="544BBAEA" w14:textId="37A3A3DA" w:rsidR="00154F42" w:rsidRPr="00A53F47" w:rsidRDefault="00154F42" w:rsidP="00BD569F">
      <w:pPr>
        <w:jc w:val="both"/>
        <w:rPr>
          <w:rFonts w:cstheme="minorHAnsi"/>
          <w:kern w:val="2"/>
        </w:rPr>
      </w:pPr>
      <w:r w:rsidRPr="00A53F47">
        <w:rPr>
          <w:rFonts w:cstheme="minorHAnsi"/>
          <w:kern w:val="2"/>
        </w:rPr>
        <w:t xml:space="preserve">nell’osservanza delle disposizioni di cui alla </w:t>
      </w:r>
      <w:r w:rsidR="00D12D38" w:rsidRPr="00A53F47">
        <w:rPr>
          <w:rFonts w:cstheme="minorHAnsi"/>
          <w:kern w:val="2"/>
        </w:rPr>
        <w:t>L.</w:t>
      </w:r>
      <w:r w:rsidRPr="00A53F47">
        <w:rPr>
          <w:rFonts w:cstheme="minorHAnsi"/>
          <w:kern w:val="2"/>
        </w:rPr>
        <w:t xml:space="preserve"> 6 novembre 2012, n. 190, recante «</w:t>
      </w:r>
      <w:r w:rsidRPr="00A53F47">
        <w:rPr>
          <w:rFonts w:cstheme="minorHAnsi"/>
          <w:i/>
          <w:kern w:val="2"/>
        </w:rPr>
        <w:t>Disposizioni per la prevenzione e la repressione della corruzione e dell’illegalità della Pubblica Amministrazione</w:t>
      </w:r>
      <w:r w:rsidRPr="00A53F47">
        <w:rPr>
          <w:rFonts w:cstheme="minorHAnsi"/>
          <w:kern w:val="2"/>
        </w:rPr>
        <w:t>»,</w:t>
      </w:r>
    </w:p>
    <w:p w14:paraId="1BD1C088" w14:textId="77777777" w:rsidR="00D12D38" w:rsidRPr="00A53F47" w:rsidRDefault="00D12D38" w:rsidP="00BD569F">
      <w:pPr>
        <w:jc w:val="both"/>
        <w:rPr>
          <w:rFonts w:cstheme="minorHAnsi"/>
          <w:kern w:val="2"/>
        </w:rPr>
      </w:pPr>
    </w:p>
    <w:p w14:paraId="784E8D1A" w14:textId="77777777" w:rsidR="00154F42" w:rsidRPr="00A53F47" w:rsidRDefault="00154F42" w:rsidP="00154F42">
      <w:pPr>
        <w:jc w:val="center"/>
        <w:rPr>
          <w:rFonts w:cstheme="minorHAnsi"/>
          <w:b/>
          <w:bCs/>
        </w:rPr>
      </w:pPr>
      <w:r w:rsidRPr="00A53F47">
        <w:rPr>
          <w:rFonts w:cstheme="minorHAnsi"/>
          <w:b/>
          <w:bCs/>
        </w:rPr>
        <w:t>DETERMINA</w:t>
      </w:r>
    </w:p>
    <w:p w14:paraId="78882670" w14:textId="0A6967E5" w:rsidR="00154F42" w:rsidRPr="00A53F47" w:rsidRDefault="00154F42" w:rsidP="00154F42">
      <w:pPr>
        <w:rPr>
          <w:rFonts w:cstheme="minorHAnsi"/>
          <w:b/>
          <w:bCs/>
        </w:rPr>
      </w:pPr>
    </w:p>
    <w:p w14:paraId="5FCD0FC8" w14:textId="1ED99E8C" w:rsidR="00154F42" w:rsidRPr="00A53F47" w:rsidRDefault="00BD569F" w:rsidP="00154F42">
      <w:pPr>
        <w:suppressAutoHyphens/>
        <w:jc w:val="both"/>
        <w:rPr>
          <w:rFonts w:eastAsia="Times New Roman" w:cstheme="minorHAnsi"/>
          <w:lang w:eastAsia="zh-CN"/>
        </w:rPr>
      </w:pPr>
      <w:r w:rsidRPr="00A53F47">
        <w:rPr>
          <w:rFonts w:eastAsia="Times New Roman" w:cstheme="minorHAnsi"/>
          <w:lang w:eastAsia="zh-CN"/>
        </w:rPr>
        <w:t>p</w:t>
      </w:r>
      <w:r w:rsidR="00154F42" w:rsidRPr="00A53F47">
        <w:rPr>
          <w:rFonts w:eastAsia="Times New Roman" w:cstheme="minorHAnsi"/>
          <w:lang w:eastAsia="zh-CN"/>
        </w:rPr>
        <w:t>er i motivi espressi nella premessa, che si intendono integralmente richiamati:</w:t>
      </w:r>
    </w:p>
    <w:p w14:paraId="558BA661" w14:textId="77777777" w:rsidR="00D12D38" w:rsidRPr="00A53F47" w:rsidRDefault="00D12D38" w:rsidP="00154F42">
      <w:pPr>
        <w:suppressAutoHyphens/>
        <w:jc w:val="both"/>
        <w:rPr>
          <w:rFonts w:eastAsia="Times New Roman" w:cstheme="minorHAnsi"/>
          <w:lang w:eastAsia="zh-CN"/>
        </w:rPr>
      </w:pPr>
    </w:p>
    <w:p w14:paraId="267456B1" w14:textId="7BDEBCB9" w:rsidR="00154F42" w:rsidRPr="00A53F47" w:rsidRDefault="00154F42" w:rsidP="001A7868">
      <w:pPr>
        <w:pStyle w:val="Paragrafoelenco"/>
        <w:numPr>
          <w:ilvl w:val="0"/>
          <w:numId w:val="29"/>
        </w:numPr>
        <w:ind w:left="567" w:hanging="425"/>
        <w:contextualSpacing w:val="0"/>
        <w:jc w:val="both"/>
        <w:rPr>
          <w:rFonts w:cstheme="minorHAnsi"/>
          <w:bCs/>
        </w:rPr>
      </w:pPr>
      <w:r w:rsidRPr="00A53F47">
        <w:rPr>
          <w:rFonts w:cstheme="minorHAnsi"/>
          <w:bCs/>
        </w:rPr>
        <w:t xml:space="preserve">di autorizzare, ai sensi dell’art. 60 del </w:t>
      </w:r>
      <w:proofErr w:type="spellStart"/>
      <w:r w:rsidRPr="00A53F47">
        <w:rPr>
          <w:rFonts w:cstheme="minorHAnsi"/>
          <w:bCs/>
        </w:rPr>
        <w:t>D.Lgs.</w:t>
      </w:r>
      <w:proofErr w:type="spellEnd"/>
      <w:r w:rsidRPr="00A53F47">
        <w:rPr>
          <w:rFonts w:cstheme="minorHAnsi"/>
          <w:bCs/>
        </w:rPr>
        <w:t xml:space="preserve"> 50/2016, l’indizione della procedura aperta per l’affidamento dei servizi [</w:t>
      </w:r>
      <w:r w:rsidRPr="00A53F47">
        <w:rPr>
          <w:rFonts w:cstheme="minorHAnsi"/>
          <w:bCs/>
          <w:i/>
        </w:rPr>
        <w:t>o forniture</w:t>
      </w:r>
      <w:r w:rsidRPr="00A53F47">
        <w:rPr>
          <w:rFonts w:cstheme="minorHAnsi"/>
          <w:bCs/>
        </w:rPr>
        <w:t>] aventi ad oggetto […], [</w:t>
      </w:r>
      <w:r w:rsidRPr="00A53F47">
        <w:rPr>
          <w:rFonts w:cstheme="minorHAnsi"/>
          <w:bCs/>
          <w:i/>
        </w:rPr>
        <w:t>eventuale, solo in caso di suddivisione in lotti</w:t>
      </w:r>
      <w:r w:rsidRPr="00A53F47">
        <w:rPr>
          <w:rFonts w:cstheme="minorHAnsi"/>
          <w:bCs/>
        </w:rPr>
        <w:t xml:space="preserve">] </w:t>
      </w:r>
      <w:r w:rsidRPr="00A53F47">
        <w:rPr>
          <w:rFonts w:eastAsia="Times" w:cstheme="minorHAnsi"/>
        </w:rPr>
        <w:t>suddivisa in n. […] lotti;</w:t>
      </w:r>
    </w:p>
    <w:p w14:paraId="582E9286" w14:textId="500D1B41" w:rsidR="00154F42" w:rsidRPr="00A53F47" w:rsidRDefault="00154F42" w:rsidP="001A7868">
      <w:pPr>
        <w:pStyle w:val="Paragrafoelenco"/>
        <w:numPr>
          <w:ilvl w:val="0"/>
          <w:numId w:val="29"/>
        </w:numPr>
        <w:ind w:left="567" w:hanging="425"/>
        <w:contextualSpacing w:val="0"/>
        <w:jc w:val="both"/>
        <w:rPr>
          <w:rFonts w:cstheme="minorHAnsi"/>
          <w:bCs/>
        </w:rPr>
      </w:pPr>
      <w:r w:rsidRPr="00A53F47">
        <w:rPr>
          <w:rFonts w:cstheme="minorHAnsi"/>
        </w:rPr>
        <w:t>di porre a base di procedura l’importo massimo di € […]</w:t>
      </w:r>
      <w:r w:rsidRPr="00A53F47" w:rsidDel="00674E82">
        <w:rPr>
          <w:rFonts w:cstheme="minorHAnsi"/>
          <w:i/>
        </w:rPr>
        <w:t xml:space="preserve"> </w:t>
      </w:r>
      <w:r w:rsidRPr="00A53F47">
        <w:rPr>
          <w:rFonts w:cstheme="minorHAnsi"/>
        </w:rPr>
        <w:t>(Euro [</w:t>
      </w:r>
      <w:proofErr w:type="gramStart"/>
      <w:r w:rsidRPr="00A53F47">
        <w:rPr>
          <w:rFonts w:cstheme="minorHAnsi"/>
        </w:rPr>
        <w:t>…]/</w:t>
      </w:r>
      <w:proofErr w:type="gramEnd"/>
      <w:r w:rsidRPr="00A53F47">
        <w:rPr>
          <w:rFonts w:cstheme="minorHAnsi"/>
        </w:rPr>
        <w:t>00), al netto di IVA e/o di altre imposte e contributi di legge, di cui € […] per oneri di sicurezza per l’eliminazione dei rischi di interferenza, non soggetti a ribasso, ed € […] per costi per la manodopera, [</w:t>
      </w:r>
      <w:r w:rsidRPr="00A53F47">
        <w:rPr>
          <w:rFonts w:cstheme="minorHAnsi"/>
          <w:i/>
        </w:rPr>
        <w:t>eventuale</w:t>
      </w:r>
      <w:r w:rsidRPr="00A53F47">
        <w:rPr>
          <w:rFonts w:cstheme="minorHAnsi"/>
        </w:rPr>
        <w:t>] così ripartito tra i n. […] lotti di gara:</w:t>
      </w:r>
    </w:p>
    <w:p w14:paraId="0DB810CD" w14:textId="64B5CFAC" w:rsidR="00154F42" w:rsidRPr="00A53F47" w:rsidRDefault="00154F42" w:rsidP="00CC61A6">
      <w:pPr>
        <w:numPr>
          <w:ilvl w:val="0"/>
          <w:numId w:val="88"/>
        </w:numPr>
        <w:ind w:left="993" w:hanging="426"/>
        <w:jc w:val="both"/>
        <w:rPr>
          <w:rFonts w:cstheme="minorHAnsi"/>
        </w:rPr>
      </w:pPr>
      <w:r w:rsidRPr="00A53F47">
        <w:rPr>
          <w:rFonts w:cstheme="minorHAnsi"/>
        </w:rPr>
        <w:t xml:space="preserve">Lotto 1: € </w:t>
      </w:r>
      <w:r w:rsidRPr="00A53F47">
        <w:rPr>
          <w:rFonts w:cstheme="minorHAnsi"/>
          <w:bCs/>
          <w:color w:val="44546A"/>
        </w:rPr>
        <w:t>[…]</w:t>
      </w:r>
      <w:r w:rsidRPr="00A53F47">
        <w:rPr>
          <w:rFonts w:cstheme="minorHAnsi"/>
        </w:rPr>
        <w:t>, IVA esclusa, di cui € […] per oneri di sicurezza per l’eliminazione dei rischi di interferenza, non soggetti a ribasso, ed € […] per costi relativi alla manodopera;</w:t>
      </w:r>
    </w:p>
    <w:p w14:paraId="0319E2E1" w14:textId="74422CE2" w:rsidR="00154F42" w:rsidRPr="00A53F47" w:rsidRDefault="00154F42" w:rsidP="00CC61A6">
      <w:pPr>
        <w:numPr>
          <w:ilvl w:val="0"/>
          <w:numId w:val="88"/>
        </w:numPr>
        <w:ind w:left="993" w:hanging="426"/>
        <w:jc w:val="both"/>
        <w:rPr>
          <w:rFonts w:cstheme="minorHAnsi"/>
        </w:rPr>
      </w:pPr>
      <w:r w:rsidRPr="00A53F47">
        <w:rPr>
          <w:rFonts w:cstheme="minorHAnsi"/>
        </w:rPr>
        <w:t>[…]</w:t>
      </w:r>
    </w:p>
    <w:p w14:paraId="073449D7" w14:textId="697ABBF1" w:rsidR="00154F42" w:rsidRPr="00A53F47" w:rsidRDefault="00154F42" w:rsidP="001A7868">
      <w:pPr>
        <w:pStyle w:val="Paragrafoelenco"/>
        <w:numPr>
          <w:ilvl w:val="0"/>
          <w:numId w:val="29"/>
        </w:numPr>
        <w:ind w:left="567" w:hanging="425"/>
        <w:contextualSpacing w:val="0"/>
        <w:jc w:val="both"/>
        <w:rPr>
          <w:rFonts w:cstheme="minorHAnsi"/>
        </w:rPr>
      </w:pPr>
      <w:r w:rsidRPr="00A53F47">
        <w:rPr>
          <w:rFonts w:cstheme="minorHAnsi"/>
          <w:bCs/>
        </w:rPr>
        <w:t>di assumere che, ai fini della selezione dell’offerta migliore, venga applicato il criterio […];</w:t>
      </w:r>
    </w:p>
    <w:p w14:paraId="5F850793" w14:textId="4E013CC6" w:rsidR="00154F42" w:rsidRPr="00A53F47" w:rsidRDefault="00154F42" w:rsidP="001A7868">
      <w:pPr>
        <w:pStyle w:val="Paragrafoelenco"/>
        <w:numPr>
          <w:ilvl w:val="0"/>
          <w:numId w:val="29"/>
        </w:numPr>
        <w:ind w:left="567" w:hanging="425"/>
        <w:contextualSpacing w:val="0"/>
        <w:jc w:val="both"/>
        <w:rPr>
          <w:rFonts w:cstheme="minorHAnsi"/>
        </w:rPr>
      </w:pPr>
      <w:r w:rsidRPr="00A53F47">
        <w:rPr>
          <w:rFonts w:eastAsia="Times" w:cstheme="minorHAnsi"/>
          <w:bCs/>
        </w:rPr>
        <w:t xml:space="preserve">di approvare a tal fine la documentazione di </w:t>
      </w:r>
      <w:proofErr w:type="spellStart"/>
      <w:r w:rsidRPr="00A53F47">
        <w:rPr>
          <w:rFonts w:eastAsia="Times" w:cstheme="minorHAnsi"/>
          <w:bCs/>
          <w:i/>
        </w:rPr>
        <w:t>lex</w:t>
      </w:r>
      <w:proofErr w:type="spellEnd"/>
      <w:r w:rsidRPr="00A53F47">
        <w:rPr>
          <w:rFonts w:eastAsia="Times" w:cstheme="minorHAnsi"/>
          <w:bCs/>
          <w:i/>
        </w:rPr>
        <w:t xml:space="preserve"> </w:t>
      </w:r>
      <w:proofErr w:type="spellStart"/>
      <w:r w:rsidRPr="00A53F47">
        <w:rPr>
          <w:rFonts w:eastAsia="Times" w:cstheme="minorHAnsi"/>
          <w:bCs/>
          <w:i/>
        </w:rPr>
        <w:t>specialis</w:t>
      </w:r>
      <w:proofErr w:type="spellEnd"/>
      <w:r w:rsidRPr="00A53F47">
        <w:rPr>
          <w:rFonts w:eastAsia="Times" w:cstheme="minorHAnsi"/>
          <w:bCs/>
        </w:rPr>
        <w:t xml:space="preserve"> allegata;</w:t>
      </w:r>
    </w:p>
    <w:p w14:paraId="13C24CD1" w14:textId="3518E27D" w:rsidR="00154F42" w:rsidRPr="00A53F47" w:rsidRDefault="00154F42" w:rsidP="001A7868">
      <w:pPr>
        <w:pStyle w:val="Paragrafoelenco"/>
        <w:numPr>
          <w:ilvl w:val="0"/>
          <w:numId w:val="29"/>
        </w:numPr>
        <w:ind w:left="567" w:hanging="425"/>
        <w:contextualSpacing w:val="0"/>
        <w:jc w:val="both"/>
        <w:rPr>
          <w:rFonts w:cstheme="minorHAnsi"/>
          <w:bCs/>
        </w:rPr>
      </w:pPr>
      <w:r w:rsidRPr="00A53F47">
        <w:rPr>
          <w:rFonts w:cstheme="minorHAnsi"/>
          <w:bCs/>
        </w:rPr>
        <w:t>di autorizzare la spesa complessiva € […]</w:t>
      </w:r>
      <w:r w:rsidR="00BD569F" w:rsidRPr="00A53F47">
        <w:rPr>
          <w:rFonts w:cstheme="minorHAnsi"/>
          <w:bCs/>
        </w:rPr>
        <w:t>,</w:t>
      </w:r>
      <w:r w:rsidRPr="00A53F47">
        <w:rPr>
          <w:rFonts w:cstheme="minorHAnsi"/>
          <w:bCs/>
        </w:rPr>
        <w:t xml:space="preserve"> IVA inclusa da imputare sul capitolo […] dell’esercizio finanziario </w:t>
      </w:r>
      <w:r w:rsidR="00BD569F" w:rsidRPr="00A53F47">
        <w:rPr>
          <w:rFonts w:cstheme="minorHAnsi"/>
          <w:bCs/>
        </w:rPr>
        <w:t>[…]</w:t>
      </w:r>
      <w:r w:rsidRPr="00A53F47">
        <w:rPr>
          <w:rFonts w:cstheme="minorHAnsi"/>
          <w:bCs/>
        </w:rPr>
        <w:t>;</w:t>
      </w:r>
    </w:p>
    <w:p w14:paraId="2009B5EF" w14:textId="0AE6F593" w:rsidR="00154F42" w:rsidRPr="00A53F47" w:rsidRDefault="00BD569F" w:rsidP="001A7868">
      <w:pPr>
        <w:numPr>
          <w:ilvl w:val="0"/>
          <w:numId w:val="18"/>
        </w:numPr>
        <w:suppressAutoHyphens/>
        <w:ind w:left="567" w:hanging="425"/>
        <w:jc w:val="both"/>
        <w:rPr>
          <w:rFonts w:cstheme="minorHAnsi"/>
          <w:bCs/>
        </w:rPr>
      </w:pPr>
      <w:r w:rsidRPr="00A53F47">
        <w:rPr>
          <w:rFonts w:eastAsia="Calibri" w:cstheme="minorHAnsi"/>
          <w:iCs/>
        </w:rPr>
        <w:t>[</w:t>
      </w:r>
      <w:r w:rsidR="00154F42" w:rsidRPr="00A53F47">
        <w:rPr>
          <w:rFonts w:eastAsia="Calibri" w:cstheme="minorHAnsi"/>
          <w:i/>
        </w:rPr>
        <w:t xml:space="preserve">nel caso in cui il RUP sia stato già indicato nell’atto di programmazione, come previsto dall’art. 31, comma 1, del </w:t>
      </w:r>
      <w:proofErr w:type="spellStart"/>
      <w:r w:rsidR="00154F42" w:rsidRPr="00A53F47">
        <w:rPr>
          <w:rFonts w:eastAsia="Calibri" w:cstheme="minorHAnsi"/>
          <w:i/>
        </w:rPr>
        <w:t>D.Lgs.</w:t>
      </w:r>
      <w:proofErr w:type="spellEnd"/>
      <w:r w:rsidR="00154F42" w:rsidRPr="00A53F47">
        <w:rPr>
          <w:rFonts w:eastAsia="Calibri" w:cstheme="minorHAnsi"/>
          <w:i/>
        </w:rPr>
        <w:t xml:space="preserve"> 50/2016</w:t>
      </w:r>
      <w:r w:rsidR="00154F42" w:rsidRPr="00A53F47">
        <w:rPr>
          <w:rFonts w:eastAsia="Calibri" w:cstheme="minorHAnsi"/>
        </w:rPr>
        <w:t xml:space="preserve">] </w:t>
      </w:r>
      <w:r w:rsidR="00154F42" w:rsidRPr="00A53F47">
        <w:rPr>
          <w:rFonts w:cstheme="minorHAnsi"/>
          <w:bCs/>
        </w:rPr>
        <w:t xml:space="preserve">di confermare il Dott. […] quale Responsabile Unico del Procedimento, ai sensi dell’art. 31 del </w:t>
      </w:r>
      <w:proofErr w:type="spellStart"/>
      <w:r w:rsidR="00154F42" w:rsidRPr="00A53F47">
        <w:rPr>
          <w:rFonts w:cstheme="minorHAnsi"/>
          <w:bCs/>
        </w:rPr>
        <w:t>D.Lgs.</w:t>
      </w:r>
      <w:proofErr w:type="spellEnd"/>
      <w:r w:rsidR="00154F42" w:rsidRPr="00A53F47">
        <w:rPr>
          <w:rFonts w:cstheme="minorHAnsi"/>
          <w:bCs/>
        </w:rPr>
        <w:t xml:space="preserve"> 50/2016, già indicato come RUP della presente procedura nell’ambito dell’atto di programmazione adottato ai sensi dell’art. 21, comma 1, del </w:t>
      </w:r>
      <w:proofErr w:type="spellStart"/>
      <w:r w:rsidR="00154F42" w:rsidRPr="00A53F47">
        <w:rPr>
          <w:rFonts w:cstheme="minorHAnsi"/>
          <w:bCs/>
        </w:rPr>
        <w:t>D.Lgs.</w:t>
      </w:r>
      <w:proofErr w:type="spellEnd"/>
      <w:r w:rsidR="00154F42" w:rsidRPr="00A53F47">
        <w:rPr>
          <w:rFonts w:cstheme="minorHAnsi"/>
          <w:bCs/>
        </w:rPr>
        <w:t xml:space="preserve"> 50/2016;</w:t>
      </w:r>
    </w:p>
    <w:p w14:paraId="0FC3A7CA" w14:textId="7FFABEA3" w:rsidR="00154F42" w:rsidRPr="00A53F47" w:rsidRDefault="00154F42" w:rsidP="00BD569F">
      <w:pPr>
        <w:suppressAutoHyphens/>
        <w:ind w:left="567"/>
        <w:jc w:val="both"/>
        <w:rPr>
          <w:rFonts w:cstheme="minorHAnsi"/>
          <w:bCs/>
        </w:rPr>
      </w:pPr>
      <w:r w:rsidRPr="00A53F47">
        <w:rPr>
          <w:rFonts w:eastAsia="Calibri" w:cstheme="minorHAnsi"/>
        </w:rPr>
        <w:t>[</w:t>
      </w:r>
      <w:r w:rsidRPr="00A53F47">
        <w:rPr>
          <w:rFonts w:eastAsia="Calibri" w:cstheme="minorHAnsi"/>
          <w:i/>
        </w:rPr>
        <w:t>in alternativa, nel caso in cui il RUP non sia stato indicato nell’atto di programmazione</w:t>
      </w:r>
      <w:r w:rsidRPr="00A53F47">
        <w:rPr>
          <w:rFonts w:eastAsia="Calibri" w:cstheme="minorHAnsi"/>
        </w:rPr>
        <w:t xml:space="preserve">] </w:t>
      </w:r>
      <w:r w:rsidRPr="00A53F47">
        <w:rPr>
          <w:rFonts w:cstheme="minorHAnsi"/>
          <w:bCs/>
        </w:rPr>
        <w:t xml:space="preserve">di nominare il Dott. […] quale Responsabile Unico del Procedimento, ai sensi dell’art. 31 del </w:t>
      </w:r>
      <w:proofErr w:type="spellStart"/>
      <w:r w:rsidRPr="00A53F47">
        <w:rPr>
          <w:rFonts w:cstheme="minorHAnsi"/>
          <w:bCs/>
        </w:rPr>
        <w:t>D.Lgs.</w:t>
      </w:r>
      <w:proofErr w:type="spellEnd"/>
      <w:r w:rsidRPr="00A53F47">
        <w:rPr>
          <w:rFonts w:cstheme="minorHAnsi"/>
          <w:bCs/>
        </w:rPr>
        <w:t xml:space="preserve"> 50/2016;</w:t>
      </w:r>
    </w:p>
    <w:p w14:paraId="6008B22B" w14:textId="0CC8F687" w:rsidR="00154F42" w:rsidRPr="00A53F47" w:rsidRDefault="00154F42" w:rsidP="001A7868">
      <w:pPr>
        <w:numPr>
          <w:ilvl w:val="0"/>
          <w:numId w:val="18"/>
        </w:numPr>
        <w:suppressAutoHyphens/>
        <w:ind w:left="567" w:hanging="425"/>
        <w:jc w:val="both"/>
        <w:rPr>
          <w:rFonts w:cstheme="minorHAnsi"/>
          <w:bCs/>
        </w:rPr>
      </w:pPr>
      <w:r w:rsidRPr="00A53F47">
        <w:rPr>
          <w:rFonts w:cstheme="minorHAnsi"/>
          <w:bCs/>
        </w:rPr>
        <w:lastRenderedPageBreak/>
        <w:t>che il presente provvedimento sarà pubblicato sul sito internet dell’Istituzione Scolastica ai sensi della normativa sulla trasparenza.</w:t>
      </w:r>
    </w:p>
    <w:p w14:paraId="5D8802AD" w14:textId="627457DF" w:rsidR="00154F42" w:rsidRPr="00A53F47" w:rsidRDefault="00154F42" w:rsidP="00D12D38">
      <w:pPr>
        <w:rPr>
          <w:rFonts w:eastAsia="Times New Roman" w:cstheme="minorHAnsi"/>
          <w:b/>
          <w:bCs/>
          <w:lang w:eastAsia="it-IT"/>
        </w:rPr>
      </w:pPr>
    </w:p>
    <w:p w14:paraId="45DB9046" w14:textId="671F77C3" w:rsidR="00154F42" w:rsidRPr="00A53F47" w:rsidRDefault="00154F42" w:rsidP="00154F42">
      <w:pPr>
        <w:ind w:left="2124" w:firstLine="708"/>
        <w:jc w:val="right"/>
        <w:rPr>
          <w:rFonts w:eastAsia="Times New Roman" w:cstheme="minorHAnsi"/>
          <w:b/>
          <w:bCs/>
          <w:lang w:eastAsia="it-IT"/>
        </w:rPr>
      </w:pPr>
      <w:r w:rsidRPr="00A53F47">
        <w:rPr>
          <w:rFonts w:eastAsia="Times New Roman" w:cstheme="minorHAnsi"/>
          <w:b/>
          <w:bCs/>
          <w:lang w:eastAsia="it-IT"/>
        </w:rPr>
        <w:t xml:space="preserve">IL DIRIGENTE SCOLASTICO </w:t>
      </w:r>
    </w:p>
    <w:p w14:paraId="49B49052" w14:textId="33B353B9" w:rsidR="004A257C" w:rsidRPr="00A53F47" w:rsidRDefault="00154F42" w:rsidP="00D12D38">
      <w:pPr>
        <w:ind w:left="7080" w:firstLine="708"/>
        <w:jc w:val="center"/>
        <w:rPr>
          <w:rFonts w:eastAsia="Times New Roman" w:cstheme="minorHAnsi"/>
          <w:b/>
          <w:bCs/>
          <w:lang w:eastAsia="it-IT"/>
        </w:rPr>
      </w:pPr>
      <w:r w:rsidRPr="00A53F47">
        <w:rPr>
          <w:rFonts w:eastAsia="Times New Roman" w:cstheme="minorHAnsi"/>
          <w:b/>
          <w:bCs/>
          <w:lang w:eastAsia="it-IT"/>
        </w:rPr>
        <w:t>[…]</w:t>
      </w:r>
    </w:p>
    <w:p w14:paraId="2F116937" w14:textId="2304DEDF" w:rsidR="00154F42" w:rsidRPr="00A53F47" w:rsidRDefault="00154F42" w:rsidP="008A6224">
      <w:pPr>
        <w:rPr>
          <w:rFonts w:cstheme="minorHAnsi"/>
          <w:sz w:val="24"/>
        </w:rPr>
      </w:pPr>
    </w:p>
    <w:p w14:paraId="49FE2B23" w14:textId="4FCA99B5" w:rsidR="00154F42" w:rsidRPr="00A53F47" w:rsidRDefault="00154F42" w:rsidP="008A6224">
      <w:pPr>
        <w:rPr>
          <w:rFonts w:cstheme="minorHAnsi"/>
          <w:sz w:val="24"/>
        </w:rPr>
      </w:pPr>
    </w:p>
    <w:p w14:paraId="17A13C28" w14:textId="353DCB1C" w:rsidR="00C223C0" w:rsidRDefault="00C223C0">
      <w:pPr>
        <w:rPr>
          <w:rFonts w:cstheme="minorHAnsi"/>
          <w:sz w:val="24"/>
        </w:rPr>
      </w:pPr>
      <w:r>
        <w:rPr>
          <w:rFonts w:cstheme="minorHAnsi"/>
          <w:sz w:val="24"/>
        </w:rPr>
        <w:br w:type="page"/>
      </w:r>
    </w:p>
    <w:p w14:paraId="1EA5C58B" w14:textId="77777777" w:rsidR="00154F42" w:rsidRPr="00A53F47" w:rsidRDefault="00154F42" w:rsidP="008A6224">
      <w:pPr>
        <w:rPr>
          <w:rFonts w:cstheme="minorHAnsi"/>
          <w:sz w:val="24"/>
        </w:rPr>
      </w:pPr>
    </w:p>
    <w:p w14:paraId="1F8D80C8" w14:textId="77777777" w:rsidR="00154F42" w:rsidRPr="00A53F47" w:rsidRDefault="00154F42" w:rsidP="008A6224">
      <w:pPr>
        <w:rPr>
          <w:rFonts w:cstheme="minorHAnsi"/>
          <w:sz w:val="24"/>
        </w:rPr>
      </w:pPr>
    </w:p>
    <w:p w14:paraId="12923F9E" w14:textId="5902F6EA" w:rsidR="00154F42" w:rsidRPr="00A53F47" w:rsidRDefault="00154F42" w:rsidP="008A6224">
      <w:pPr>
        <w:rPr>
          <w:rFonts w:cstheme="minorHAnsi"/>
          <w:sz w:val="24"/>
        </w:rPr>
      </w:pPr>
    </w:p>
    <w:p w14:paraId="0F9F4467" w14:textId="77777777" w:rsidR="00154F42" w:rsidRPr="00A53F47" w:rsidRDefault="00154F42" w:rsidP="008A6224">
      <w:pPr>
        <w:rPr>
          <w:rFonts w:cstheme="minorHAnsi"/>
          <w:sz w:val="24"/>
        </w:rPr>
      </w:pPr>
    </w:p>
    <w:p w14:paraId="6C0FD924" w14:textId="77777777" w:rsidR="00154F42" w:rsidRPr="00A53F47" w:rsidRDefault="00154F42" w:rsidP="008A6224">
      <w:pPr>
        <w:rPr>
          <w:rFonts w:cstheme="minorHAnsi"/>
          <w:sz w:val="24"/>
        </w:rPr>
      </w:pPr>
    </w:p>
    <w:p w14:paraId="370A1CFC" w14:textId="77777777" w:rsidR="00154F42" w:rsidRPr="00A53F47" w:rsidRDefault="00154F42" w:rsidP="008A6224">
      <w:pPr>
        <w:rPr>
          <w:rFonts w:cstheme="minorHAnsi"/>
          <w:sz w:val="24"/>
        </w:rPr>
      </w:pPr>
    </w:p>
    <w:p w14:paraId="1A06C066" w14:textId="77777777" w:rsidR="00154F42" w:rsidRPr="00A53F47" w:rsidRDefault="00154F42" w:rsidP="008A6224">
      <w:pPr>
        <w:rPr>
          <w:rFonts w:cstheme="minorHAnsi"/>
          <w:sz w:val="24"/>
        </w:rPr>
      </w:pPr>
    </w:p>
    <w:p w14:paraId="100FBC29" w14:textId="77777777" w:rsidR="00154F42" w:rsidRPr="00A53F47" w:rsidRDefault="00154F42" w:rsidP="008A6224">
      <w:pPr>
        <w:rPr>
          <w:rFonts w:cstheme="minorHAnsi"/>
          <w:sz w:val="24"/>
        </w:rPr>
      </w:pPr>
    </w:p>
    <w:p w14:paraId="46B21FBA" w14:textId="77777777" w:rsidR="00154F42" w:rsidRPr="00A53F47" w:rsidRDefault="00154F42" w:rsidP="008A6224">
      <w:pPr>
        <w:rPr>
          <w:rFonts w:cstheme="minorHAnsi"/>
          <w:sz w:val="24"/>
        </w:rPr>
      </w:pPr>
    </w:p>
    <w:p w14:paraId="3A77EA34" w14:textId="61C74C5E" w:rsidR="00154F42" w:rsidRPr="00A53F47" w:rsidRDefault="000A5B34" w:rsidP="008A6224">
      <w:pPr>
        <w:rPr>
          <w:rFonts w:cstheme="minorHAnsi"/>
          <w:sz w:val="24"/>
        </w:rPr>
      </w:pPr>
      <w:r w:rsidRPr="00A53F47">
        <w:rPr>
          <w:rFonts w:cstheme="minorHAnsi"/>
          <w:b/>
          <w:noProof/>
          <w:szCs w:val="24"/>
          <w:u w:val="single"/>
          <w:lang w:eastAsia="it-IT"/>
        </w:rPr>
        <mc:AlternateContent>
          <mc:Choice Requires="wps">
            <w:drawing>
              <wp:anchor distT="0" distB="0" distL="114300" distR="114300" simplePos="0" relativeHeight="252080128" behindDoc="0" locked="0" layoutInCell="1" allowOverlap="1" wp14:anchorId="330C0B30" wp14:editId="09155C0A">
                <wp:simplePos x="0" y="0"/>
                <wp:positionH relativeFrom="margin">
                  <wp:posOffset>158115</wp:posOffset>
                </wp:positionH>
                <wp:positionV relativeFrom="margin">
                  <wp:posOffset>2570480</wp:posOffset>
                </wp:positionV>
                <wp:extent cx="5334000" cy="3257550"/>
                <wp:effectExtent l="0" t="0" r="19050" b="19050"/>
                <wp:wrapNone/>
                <wp:docPr id="75954" name="Text Box 75954"/>
                <wp:cNvGraphicFramePr/>
                <a:graphic xmlns:a="http://schemas.openxmlformats.org/drawingml/2006/main">
                  <a:graphicData uri="http://schemas.microsoft.com/office/word/2010/wordprocessingShape">
                    <wps:wsp>
                      <wps:cNvSpPr txBox="1"/>
                      <wps:spPr>
                        <a:xfrm>
                          <a:off x="0" y="0"/>
                          <a:ext cx="5334000" cy="325755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103BEF3E" w14:textId="77777777" w:rsidR="00356B38" w:rsidRPr="009F3A05" w:rsidRDefault="00356B38" w:rsidP="00154F42">
                            <w:pPr>
                              <w:jc w:val="center"/>
                              <w:rPr>
                                <w:rFonts w:ascii="Calibri Light" w:hAnsi="Calibri Light" w:cs="Calibri Light"/>
                                <w:b/>
                                <w:color w:val="2F5496" w:themeColor="accent5" w:themeShade="BF"/>
                                <w:sz w:val="56"/>
                              </w:rPr>
                            </w:pPr>
                            <w:r w:rsidRPr="009F3A05">
                              <w:rPr>
                                <w:rFonts w:ascii="Calibri Light" w:hAnsi="Calibri Light" w:cs="Calibri Light"/>
                                <w:b/>
                                <w:color w:val="2F5496" w:themeColor="accent5" w:themeShade="BF"/>
                                <w:sz w:val="96"/>
                              </w:rPr>
                              <w:t>A</w:t>
                            </w:r>
                            <w:r w:rsidRPr="009F3A05">
                              <w:rPr>
                                <w:rFonts w:ascii="Calibri Light" w:hAnsi="Calibri Light" w:cs="Calibri Light"/>
                                <w:b/>
                                <w:color w:val="2F5496" w:themeColor="accent5" w:themeShade="BF"/>
                                <w:sz w:val="56"/>
                              </w:rPr>
                              <w:t xml:space="preserve">LLEGATO </w:t>
                            </w:r>
                            <w:r>
                              <w:rPr>
                                <w:rFonts w:ascii="Calibri Light" w:hAnsi="Calibri Light" w:cs="Calibri Light"/>
                                <w:b/>
                                <w:color w:val="2F5496" w:themeColor="accent5" w:themeShade="BF"/>
                                <w:sz w:val="72"/>
                              </w:rPr>
                              <w:t>16</w:t>
                            </w:r>
                          </w:p>
                          <w:p w14:paraId="6655CEC0" w14:textId="77777777" w:rsidR="00356B38" w:rsidRDefault="00356B38" w:rsidP="00154F42">
                            <w:pPr>
                              <w:tabs>
                                <w:tab w:val="left" w:pos="2295"/>
                              </w:tabs>
                              <w:spacing w:line="276" w:lineRule="auto"/>
                              <w:jc w:val="center"/>
                              <w:rPr>
                                <w:rFonts w:ascii="Calibri Light" w:hAnsi="Calibri Light" w:cs="Calibri Light"/>
                                <w:b/>
                                <w:color w:val="2F5496" w:themeColor="accent5" w:themeShade="BF"/>
                                <w:sz w:val="52"/>
                                <w:szCs w:val="52"/>
                              </w:rPr>
                            </w:pPr>
                            <w:r w:rsidRPr="001020F1">
                              <w:rPr>
                                <w:rFonts w:ascii="Calibri Light" w:hAnsi="Calibri Light" w:cs="Calibri Light"/>
                                <w:b/>
                                <w:color w:val="2F5496" w:themeColor="accent5" w:themeShade="BF"/>
                                <w:sz w:val="72"/>
                                <w:szCs w:val="52"/>
                              </w:rPr>
                              <w:t>F</w:t>
                            </w:r>
                            <w:r w:rsidRPr="001020F1">
                              <w:rPr>
                                <w:rFonts w:ascii="Calibri Light" w:hAnsi="Calibri Light" w:cs="Calibri Light"/>
                                <w:b/>
                                <w:color w:val="2F5496" w:themeColor="accent5" w:themeShade="BF"/>
                                <w:sz w:val="52"/>
                                <w:szCs w:val="52"/>
                              </w:rPr>
                              <w:t xml:space="preserve">ORMAT </w:t>
                            </w:r>
                          </w:p>
                          <w:p w14:paraId="04E9828E" w14:textId="77777777" w:rsidR="00356B38" w:rsidRPr="00386E72" w:rsidRDefault="00356B38" w:rsidP="00154F42">
                            <w:pPr>
                              <w:tabs>
                                <w:tab w:val="left" w:pos="2295"/>
                              </w:tabs>
                              <w:spacing w:line="276" w:lineRule="auto"/>
                              <w:jc w:val="center"/>
                              <w:rPr>
                                <w:sz w:val="56"/>
                              </w:rPr>
                            </w:pPr>
                            <w:r>
                              <w:rPr>
                                <w:rFonts w:ascii="Calibri Light" w:hAnsi="Calibri Light" w:cs="Calibri Light"/>
                                <w:b/>
                                <w:color w:val="2F5496" w:themeColor="accent5" w:themeShade="BF"/>
                                <w:sz w:val="52"/>
                                <w:szCs w:val="52"/>
                              </w:rPr>
                              <w:t>DETERMINA DI AGGIUDICAZIONE (AFFIDAMENTO MEDIANTE PROCEDURA APERTA)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0C0B30" id="Text Box 75954" o:spid="_x0000_s1045" type="#_x0000_t202" style="position:absolute;margin-left:12.45pt;margin-top:202.4pt;width:420pt;height:256.5pt;z-index:25208012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" fillcolor="white [3201]" strokecolor="white [3212]" strokeweight=".5pt">
                <v:textbox>
                  <w:txbxContent>
                    <w:p w14:paraId="103BEF3E" w14:textId="77777777" w:rsidR="00356B38" w:rsidRPr="009F3A05" w:rsidRDefault="00356B38" w:rsidP="00154F42">
                      <w:pPr>
                        <w:jc w:val="center"/>
                        <w:rPr>
                          <w:rFonts w:ascii="Calibri Light" w:hAnsi="Calibri Light" w:cs="Calibri Light"/>
                          <w:b/>
                          <w:color w:val="2F5496" w:themeColor="accent5" w:themeShade="BF"/>
                          <w:sz w:val="56"/>
                        </w:rPr>
                      </w:pPr>
                      <w:r w:rsidRPr="009F3A05">
                        <w:rPr>
                          <w:rFonts w:ascii="Calibri Light" w:hAnsi="Calibri Light" w:cs="Calibri Light"/>
                          <w:b/>
                          <w:color w:val="2F5496" w:themeColor="accent5" w:themeShade="BF"/>
                          <w:sz w:val="96"/>
                        </w:rPr>
                        <w:t>A</w:t>
                      </w:r>
                      <w:r w:rsidRPr="009F3A05">
                        <w:rPr>
                          <w:rFonts w:ascii="Calibri Light" w:hAnsi="Calibri Light" w:cs="Calibri Light"/>
                          <w:b/>
                          <w:color w:val="2F5496" w:themeColor="accent5" w:themeShade="BF"/>
                          <w:sz w:val="56"/>
                        </w:rPr>
                        <w:t xml:space="preserve">LLEGATO </w:t>
                      </w:r>
                      <w:r>
                        <w:rPr>
                          <w:rFonts w:ascii="Calibri Light" w:hAnsi="Calibri Light" w:cs="Calibri Light"/>
                          <w:b/>
                          <w:color w:val="2F5496" w:themeColor="accent5" w:themeShade="BF"/>
                          <w:sz w:val="72"/>
                        </w:rPr>
                        <w:t>16</w:t>
                      </w:r>
                    </w:p>
                    <w:p w14:paraId="6655CEC0" w14:textId="77777777" w:rsidR="00356B38" w:rsidRDefault="00356B38" w:rsidP="00154F42">
                      <w:pPr>
                        <w:tabs>
                          <w:tab w:val="left" w:pos="2295"/>
                        </w:tabs>
                        <w:spacing w:line="276" w:lineRule="auto"/>
                        <w:jc w:val="center"/>
                        <w:rPr>
                          <w:rFonts w:ascii="Calibri Light" w:hAnsi="Calibri Light" w:cs="Calibri Light"/>
                          <w:b/>
                          <w:color w:val="2F5496" w:themeColor="accent5" w:themeShade="BF"/>
                          <w:sz w:val="52"/>
                          <w:szCs w:val="52"/>
                        </w:rPr>
                      </w:pPr>
                      <w:r w:rsidRPr="001020F1">
                        <w:rPr>
                          <w:rFonts w:ascii="Calibri Light" w:hAnsi="Calibri Light" w:cs="Calibri Light"/>
                          <w:b/>
                          <w:color w:val="2F5496" w:themeColor="accent5" w:themeShade="BF"/>
                          <w:sz w:val="72"/>
                          <w:szCs w:val="52"/>
                        </w:rPr>
                        <w:t>F</w:t>
                      </w:r>
                      <w:r w:rsidRPr="001020F1">
                        <w:rPr>
                          <w:rFonts w:ascii="Calibri Light" w:hAnsi="Calibri Light" w:cs="Calibri Light"/>
                          <w:b/>
                          <w:color w:val="2F5496" w:themeColor="accent5" w:themeShade="BF"/>
                          <w:sz w:val="52"/>
                          <w:szCs w:val="52"/>
                        </w:rPr>
                        <w:t xml:space="preserve">ORMAT </w:t>
                      </w:r>
                    </w:p>
                    <w:p w14:paraId="04E9828E" w14:textId="77777777" w:rsidR="00356B38" w:rsidRPr="00386E72" w:rsidRDefault="00356B38" w:rsidP="00154F42">
                      <w:pPr>
                        <w:tabs>
                          <w:tab w:val="left" w:pos="2295"/>
                        </w:tabs>
                        <w:spacing w:line="276" w:lineRule="auto"/>
                        <w:jc w:val="center"/>
                        <w:rPr>
                          <w:sz w:val="56"/>
                        </w:rPr>
                      </w:pPr>
                      <w:r>
                        <w:rPr>
                          <w:rFonts w:ascii="Calibri Light" w:hAnsi="Calibri Light" w:cs="Calibri Light"/>
                          <w:b/>
                          <w:color w:val="2F5496" w:themeColor="accent5" w:themeShade="BF"/>
                          <w:sz w:val="52"/>
                          <w:szCs w:val="52"/>
                        </w:rPr>
                        <w:t>DETERMINA DI AGGIUDICAZIONE (AFFIDAMENTO MEDIANTE PROCEDURA APERTA)</w:t>
                      </w:r>
                    </w:p>
                  </w:txbxContent>
                </v:textbox>
                <w10:wrap anchorx="margin" anchory="margin"/>
              </v:shape>
            </w:pict>
          </mc:Fallback>
        </mc:AlternateContent>
      </w:r>
    </w:p>
    <w:p w14:paraId="2560993F" w14:textId="77777777" w:rsidR="00154F42" w:rsidRPr="00A53F47" w:rsidRDefault="00154F42" w:rsidP="008A6224">
      <w:pPr>
        <w:rPr>
          <w:rFonts w:cstheme="minorHAnsi"/>
          <w:sz w:val="24"/>
        </w:rPr>
      </w:pPr>
    </w:p>
    <w:p w14:paraId="05E3BCE3" w14:textId="77777777" w:rsidR="00154F42" w:rsidRPr="00A53F47" w:rsidRDefault="00154F42" w:rsidP="008A6224">
      <w:pPr>
        <w:rPr>
          <w:rFonts w:cstheme="minorHAnsi"/>
          <w:sz w:val="24"/>
        </w:rPr>
      </w:pPr>
    </w:p>
    <w:p w14:paraId="0CD21062" w14:textId="77777777" w:rsidR="00154F42" w:rsidRPr="00A53F47" w:rsidRDefault="00154F42" w:rsidP="008A6224">
      <w:pPr>
        <w:rPr>
          <w:rFonts w:cstheme="minorHAnsi"/>
          <w:sz w:val="24"/>
        </w:rPr>
      </w:pPr>
    </w:p>
    <w:p w14:paraId="71CB30C0" w14:textId="77777777" w:rsidR="00154F42" w:rsidRPr="00A53F47" w:rsidRDefault="00154F42" w:rsidP="008A6224">
      <w:pPr>
        <w:rPr>
          <w:rFonts w:cstheme="minorHAnsi"/>
          <w:sz w:val="24"/>
        </w:rPr>
      </w:pPr>
    </w:p>
    <w:p w14:paraId="1B1A3BF3" w14:textId="77777777" w:rsidR="00154F42" w:rsidRPr="00A53F47" w:rsidRDefault="00154F42" w:rsidP="008A6224">
      <w:pPr>
        <w:rPr>
          <w:rFonts w:cstheme="minorHAnsi"/>
          <w:sz w:val="24"/>
        </w:rPr>
      </w:pPr>
    </w:p>
    <w:p w14:paraId="587A990A" w14:textId="77777777" w:rsidR="00154F42" w:rsidRPr="00A53F47" w:rsidRDefault="00154F42" w:rsidP="008A6224">
      <w:pPr>
        <w:rPr>
          <w:rFonts w:cstheme="minorHAnsi"/>
          <w:sz w:val="24"/>
        </w:rPr>
      </w:pPr>
    </w:p>
    <w:p w14:paraId="724E0493" w14:textId="77777777" w:rsidR="00154F42" w:rsidRPr="00A53F47" w:rsidRDefault="00154F42" w:rsidP="008A6224">
      <w:pPr>
        <w:rPr>
          <w:rFonts w:cstheme="minorHAnsi"/>
          <w:sz w:val="24"/>
        </w:rPr>
      </w:pPr>
    </w:p>
    <w:p w14:paraId="3612637B" w14:textId="77777777" w:rsidR="00154F42" w:rsidRPr="00A53F47" w:rsidRDefault="00154F42" w:rsidP="008A6224">
      <w:pPr>
        <w:rPr>
          <w:rFonts w:cstheme="minorHAnsi"/>
          <w:sz w:val="24"/>
        </w:rPr>
      </w:pPr>
    </w:p>
    <w:p w14:paraId="7A7F24B2" w14:textId="77777777" w:rsidR="00154F42" w:rsidRPr="00A53F47" w:rsidRDefault="00154F42" w:rsidP="008A6224">
      <w:pPr>
        <w:rPr>
          <w:rFonts w:cstheme="minorHAnsi"/>
          <w:sz w:val="24"/>
        </w:rPr>
      </w:pPr>
    </w:p>
    <w:p w14:paraId="7AAFB7A6" w14:textId="77777777" w:rsidR="00154F42" w:rsidRPr="00A53F47" w:rsidRDefault="00154F42" w:rsidP="008A6224">
      <w:pPr>
        <w:rPr>
          <w:rFonts w:cstheme="minorHAnsi"/>
          <w:sz w:val="24"/>
        </w:rPr>
      </w:pPr>
    </w:p>
    <w:p w14:paraId="4225463A" w14:textId="77777777" w:rsidR="00154F42" w:rsidRPr="00A53F47" w:rsidRDefault="00154F42" w:rsidP="008A6224">
      <w:pPr>
        <w:rPr>
          <w:rFonts w:cstheme="minorHAnsi"/>
          <w:sz w:val="24"/>
        </w:rPr>
      </w:pPr>
    </w:p>
    <w:p w14:paraId="2B0400B4" w14:textId="77777777" w:rsidR="00154F42" w:rsidRPr="00A53F47" w:rsidRDefault="00154F42" w:rsidP="008A6224">
      <w:pPr>
        <w:rPr>
          <w:rFonts w:cstheme="minorHAnsi"/>
          <w:sz w:val="24"/>
        </w:rPr>
      </w:pPr>
    </w:p>
    <w:p w14:paraId="539BC6DE" w14:textId="77777777" w:rsidR="00154F42" w:rsidRPr="00A53F47" w:rsidRDefault="00154F42" w:rsidP="008A6224">
      <w:pPr>
        <w:rPr>
          <w:rFonts w:cstheme="minorHAnsi"/>
          <w:sz w:val="24"/>
        </w:rPr>
      </w:pPr>
    </w:p>
    <w:p w14:paraId="1A290572" w14:textId="77777777" w:rsidR="00154F42" w:rsidRPr="00A53F47" w:rsidRDefault="00154F42" w:rsidP="008A6224">
      <w:pPr>
        <w:rPr>
          <w:rFonts w:cstheme="minorHAnsi"/>
          <w:sz w:val="24"/>
        </w:rPr>
      </w:pPr>
    </w:p>
    <w:p w14:paraId="32C2B53D" w14:textId="77777777" w:rsidR="00154F42" w:rsidRPr="00A53F47" w:rsidRDefault="00154F42" w:rsidP="008A6224">
      <w:pPr>
        <w:rPr>
          <w:rFonts w:cstheme="minorHAnsi"/>
          <w:sz w:val="24"/>
        </w:rPr>
      </w:pPr>
    </w:p>
    <w:p w14:paraId="7EED52AA" w14:textId="77777777" w:rsidR="00A45945" w:rsidRDefault="00A45945">
      <w:pPr>
        <w:rPr>
          <w:rFonts w:cstheme="minorHAnsi"/>
        </w:rPr>
      </w:pPr>
    </w:p>
    <w:p w14:paraId="3AE6FBC5" w14:textId="6254522A" w:rsidR="00A45945" w:rsidRDefault="00A45945">
      <w:pPr>
        <w:rPr>
          <w:rFonts w:cstheme="minorHAnsi"/>
        </w:rPr>
      </w:pPr>
    </w:p>
    <w:p w14:paraId="52D95A0F" w14:textId="77777777" w:rsidR="00A45945" w:rsidRDefault="00A45945">
      <w:pPr>
        <w:rPr>
          <w:rFonts w:cstheme="minorHAnsi"/>
        </w:rPr>
      </w:pPr>
    </w:p>
    <w:p w14:paraId="4CD81963" w14:textId="2EF3CA67" w:rsidR="00A45945" w:rsidRDefault="00A45945">
      <w:pPr>
        <w:rPr>
          <w:rFonts w:cstheme="minorHAnsi"/>
        </w:rPr>
      </w:pPr>
    </w:p>
    <w:p w14:paraId="737D05D9" w14:textId="77777777" w:rsidR="006437B9" w:rsidRDefault="006437B9">
      <w:pPr>
        <w:rPr>
          <w:rFonts w:cstheme="minorHAnsi"/>
        </w:rPr>
      </w:pPr>
    </w:p>
    <w:p w14:paraId="7280DBBC" w14:textId="77777777" w:rsidR="0054394B" w:rsidRDefault="0054394B" w:rsidP="0054394B">
      <w:pPr>
        <w:jc w:val="both"/>
        <w:rPr>
          <w:rFonts w:cstheme="minorHAnsi"/>
          <w:i/>
          <w:iCs/>
          <w:sz w:val="18"/>
          <w:szCs w:val="18"/>
        </w:rPr>
      </w:pPr>
      <w:r>
        <w:rPr>
          <w:rFonts w:cstheme="minorHAnsi"/>
          <w:i/>
          <w:iCs/>
          <w:sz w:val="18"/>
          <w:szCs w:val="18"/>
        </w:rPr>
        <w:t>N.B.</w:t>
      </w:r>
      <w:r w:rsidRPr="006953AA">
        <w:rPr>
          <w:rFonts w:cstheme="minorHAnsi"/>
          <w:i/>
          <w:iCs/>
          <w:sz w:val="18"/>
          <w:szCs w:val="18"/>
        </w:rPr>
        <w:t xml:space="preserve"> la presente determina potrà essere utilizzata per </w:t>
      </w:r>
      <w:r>
        <w:rPr>
          <w:rFonts w:cstheme="minorHAnsi"/>
          <w:i/>
          <w:iCs/>
          <w:sz w:val="18"/>
          <w:szCs w:val="18"/>
        </w:rPr>
        <w:t xml:space="preserve">procedimenti il cui avvio sarà successivo al </w:t>
      </w:r>
      <w:r w:rsidRPr="006953AA">
        <w:rPr>
          <w:rFonts w:cstheme="minorHAnsi"/>
          <w:i/>
          <w:iCs/>
          <w:sz w:val="18"/>
          <w:szCs w:val="18"/>
        </w:rPr>
        <w:t xml:space="preserve">1° luglio 2023, in cui sarà nuovamente applicabile la disciplina a regime del Codice dei contratti pubblici, in luogo di quella emergenziale </w:t>
      </w:r>
      <w:r>
        <w:rPr>
          <w:rFonts w:cstheme="minorHAnsi"/>
          <w:i/>
          <w:iCs/>
          <w:sz w:val="18"/>
          <w:szCs w:val="18"/>
        </w:rPr>
        <w:t xml:space="preserve">contenuta nell’art. 1 del </w:t>
      </w:r>
      <w:r w:rsidRPr="006953AA">
        <w:rPr>
          <w:rFonts w:cstheme="minorHAnsi"/>
          <w:i/>
          <w:iCs/>
          <w:sz w:val="18"/>
          <w:szCs w:val="18"/>
        </w:rPr>
        <w:t xml:space="preserve">D.L. </w:t>
      </w:r>
      <w:r>
        <w:rPr>
          <w:rFonts w:cstheme="minorHAnsi"/>
          <w:i/>
          <w:iCs/>
          <w:sz w:val="18"/>
          <w:szCs w:val="18"/>
        </w:rPr>
        <w:t xml:space="preserve">76/2020 (c.d. Decreto </w:t>
      </w:r>
      <w:r w:rsidRPr="006953AA">
        <w:rPr>
          <w:rFonts w:cstheme="minorHAnsi"/>
          <w:i/>
          <w:iCs/>
          <w:sz w:val="18"/>
          <w:szCs w:val="18"/>
        </w:rPr>
        <w:t>Semplificazioni</w:t>
      </w:r>
      <w:r>
        <w:rPr>
          <w:rFonts w:cstheme="minorHAnsi"/>
          <w:i/>
          <w:iCs/>
          <w:sz w:val="18"/>
          <w:szCs w:val="18"/>
        </w:rPr>
        <w:t>).</w:t>
      </w:r>
    </w:p>
    <w:p w14:paraId="547AA41F" w14:textId="77777777" w:rsidR="0054394B" w:rsidRPr="00356B38" w:rsidRDefault="0054394B" w:rsidP="0054394B">
      <w:pPr>
        <w:jc w:val="both"/>
        <w:rPr>
          <w:rFonts w:cstheme="minorHAnsi"/>
          <w:i/>
          <w:iCs/>
          <w:sz w:val="18"/>
          <w:szCs w:val="18"/>
        </w:rPr>
      </w:pPr>
      <w:r>
        <w:rPr>
          <w:rFonts w:cstheme="minorHAnsi"/>
          <w:i/>
          <w:iCs/>
          <w:sz w:val="18"/>
          <w:szCs w:val="18"/>
        </w:rPr>
        <w:t xml:space="preserve">La normativa di cui al D.L. Semplificazioni troverà infatti applicazione, in luogo di quella di cui agli artt. 36, comma 2 e 157, comma 2 del </w:t>
      </w:r>
      <w:proofErr w:type="spellStart"/>
      <w:r>
        <w:rPr>
          <w:rFonts w:cstheme="minorHAnsi"/>
          <w:i/>
          <w:iCs/>
          <w:sz w:val="18"/>
          <w:szCs w:val="18"/>
        </w:rPr>
        <w:t>D.Lgs.</w:t>
      </w:r>
      <w:proofErr w:type="spellEnd"/>
      <w:r>
        <w:rPr>
          <w:rFonts w:cstheme="minorHAnsi"/>
          <w:i/>
          <w:iCs/>
          <w:sz w:val="18"/>
          <w:szCs w:val="18"/>
        </w:rPr>
        <w:t xml:space="preserve"> 50/2016, per tutti gli affidamenti la cui determina a contrarre </w:t>
      </w:r>
      <w:r w:rsidRPr="006953AA">
        <w:rPr>
          <w:rFonts w:cstheme="minorHAnsi"/>
          <w:i/>
          <w:iCs/>
          <w:sz w:val="18"/>
          <w:szCs w:val="18"/>
        </w:rPr>
        <w:t>o altro atto di avvio del procedimento equivalente sia adottato entro il 30 giugno 2023 (vedi Allegati 17 A, 17 B, 18 A e 18 B).</w:t>
      </w:r>
    </w:p>
    <w:p w14:paraId="3A5E190B" w14:textId="0F7485F4" w:rsidR="000A5B34" w:rsidRPr="006437B9" w:rsidRDefault="000A5B34" w:rsidP="00356B38">
      <w:pPr>
        <w:jc w:val="both"/>
        <w:rPr>
          <w:rFonts w:cstheme="minorHAnsi"/>
          <w:i/>
          <w:iCs/>
          <w:sz w:val="18"/>
          <w:szCs w:val="18"/>
        </w:rPr>
      </w:pPr>
      <w:r w:rsidRPr="00356B38">
        <w:rPr>
          <w:rFonts w:cstheme="minorHAnsi"/>
          <w:sz w:val="18"/>
          <w:szCs w:val="18"/>
        </w:rPr>
        <w:br w:type="page"/>
      </w:r>
    </w:p>
    <w:p w14:paraId="72AFC24B" w14:textId="4F15CE76" w:rsidR="00154F42" w:rsidRPr="00A53F47" w:rsidRDefault="0059124D" w:rsidP="00EE3A9B">
      <w:pPr>
        <w:pStyle w:val="Titolo1"/>
        <w:jc w:val="both"/>
        <w:rPr>
          <w:rFonts w:cstheme="minorHAnsi"/>
        </w:rPr>
      </w:pPr>
      <w:bookmarkStart w:id="42" w:name="_Toc107937594"/>
      <w:r w:rsidRPr="00A53F47">
        <w:rPr>
          <w:rFonts w:cstheme="minorHAnsi"/>
        </w:rPr>
        <w:lastRenderedPageBreak/>
        <w:t xml:space="preserve">Allegato 16: </w:t>
      </w:r>
      <w:r w:rsidR="000D1D51" w:rsidRPr="00A53F47">
        <w:rPr>
          <w:rFonts w:eastAsia="Calibri" w:cstheme="minorHAnsi"/>
        </w:rPr>
        <w:t>Format</w:t>
      </w:r>
      <w:r w:rsidR="00411D60" w:rsidRPr="00A53F47">
        <w:rPr>
          <w:rFonts w:cstheme="minorHAnsi"/>
          <w:szCs w:val="24"/>
        </w:rPr>
        <w:t xml:space="preserve"> di</w:t>
      </w:r>
      <w:r w:rsidR="00E7506A" w:rsidRPr="00A53F47">
        <w:rPr>
          <w:rFonts w:eastAsia="Calibri" w:cstheme="minorHAnsi"/>
        </w:rPr>
        <w:t xml:space="preserve"> </w:t>
      </w:r>
      <w:r w:rsidR="000D1D51" w:rsidRPr="00A53F47">
        <w:rPr>
          <w:rFonts w:eastAsia="Calibri" w:cstheme="minorHAnsi"/>
        </w:rPr>
        <w:t>“</w:t>
      </w:r>
      <w:r w:rsidRPr="00A53F47">
        <w:rPr>
          <w:rFonts w:cstheme="minorHAnsi"/>
        </w:rPr>
        <w:t>Determina di aggiudicazione (affidamento mediante procedura aperta)</w:t>
      </w:r>
      <w:r w:rsidR="000D1D51" w:rsidRPr="00A53F47">
        <w:rPr>
          <w:rFonts w:cstheme="minorHAnsi"/>
        </w:rPr>
        <w:t>”</w:t>
      </w:r>
      <w:bookmarkEnd w:id="42"/>
    </w:p>
    <w:p w14:paraId="5BBDAEFB" w14:textId="77777777" w:rsidR="00154F42" w:rsidRPr="00A53F47" w:rsidRDefault="00154F42" w:rsidP="00154F42">
      <w:pPr>
        <w:tabs>
          <w:tab w:val="left" w:pos="2791"/>
        </w:tabs>
        <w:jc w:val="center"/>
        <w:rPr>
          <w:rFonts w:eastAsia="Calibri" w:cstheme="minorHAnsi"/>
          <w:b/>
          <w:color w:val="2F5496" w:themeColor="accent5" w:themeShade="BF"/>
        </w:rPr>
      </w:pPr>
    </w:p>
    <w:p w14:paraId="16EEB737" w14:textId="77777777" w:rsidR="00154F42" w:rsidRPr="00A53F47" w:rsidRDefault="00154F42" w:rsidP="00154F42">
      <w:pPr>
        <w:tabs>
          <w:tab w:val="left" w:pos="2791"/>
        </w:tabs>
        <w:jc w:val="center"/>
        <w:rPr>
          <w:rFonts w:eastAsia="Calibri" w:cstheme="minorHAnsi"/>
          <w:b/>
          <w:color w:val="2F5496" w:themeColor="accent5" w:themeShade="BF"/>
        </w:rPr>
      </w:pPr>
      <w:r w:rsidRPr="00A53F47">
        <w:rPr>
          <w:rFonts w:cstheme="minorHAnsi"/>
          <w:noProof/>
          <w:lang w:eastAsia="it-IT"/>
        </w:rPr>
        <w:drawing>
          <wp:inline distT="0" distB="0" distL="0" distR="0" wp14:anchorId="666700C6" wp14:editId="18959F2C">
            <wp:extent cx="886460" cy="886460"/>
            <wp:effectExtent l="0" t="0" r="8890" b="8890"/>
            <wp:docPr id="75953" name="Picture 759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8"/>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886460" cy="886460"/>
                    </a:xfrm>
                    <a:prstGeom prst="rect">
                      <a:avLst/>
                    </a:prstGeom>
                    <a:noFill/>
                    <a:ln>
                      <a:noFill/>
                    </a:ln>
                  </pic:spPr>
                </pic:pic>
              </a:graphicData>
            </a:graphic>
          </wp:inline>
        </w:drawing>
      </w:r>
    </w:p>
    <w:p w14:paraId="5EF77F43" w14:textId="77777777" w:rsidR="00154F42" w:rsidRPr="00A53F47" w:rsidRDefault="00154F42" w:rsidP="00154F42">
      <w:pPr>
        <w:rPr>
          <w:rFonts w:eastAsia="Calibri" w:cstheme="minorHAnsi"/>
        </w:rPr>
      </w:pPr>
    </w:p>
    <w:p w14:paraId="57DA15B7" w14:textId="77777777" w:rsidR="00154F42" w:rsidRPr="00A53F47" w:rsidRDefault="00154F42" w:rsidP="00154F42">
      <w:pPr>
        <w:rPr>
          <w:rFonts w:eastAsia="Calibri" w:cstheme="minorHAnsi"/>
        </w:rPr>
      </w:pPr>
    </w:p>
    <w:p w14:paraId="647FE84B" w14:textId="77777777" w:rsidR="00154F42" w:rsidRPr="00A53F47" w:rsidRDefault="00154F42" w:rsidP="00154F42">
      <w:pPr>
        <w:tabs>
          <w:tab w:val="left" w:pos="1684"/>
        </w:tabs>
        <w:rPr>
          <w:rFonts w:eastAsia="Calibri" w:cstheme="minorHAnsi"/>
        </w:rPr>
      </w:pPr>
      <w:r w:rsidRPr="00A53F47">
        <w:rPr>
          <w:rFonts w:eastAsia="Calibri" w:cstheme="minorHAnsi"/>
        </w:rPr>
        <w:tab/>
      </w:r>
    </w:p>
    <w:tbl>
      <w:tblPr>
        <w:tblW w:w="5000" w:type="pct"/>
        <w:tblLook w:val="04A0" w:firstRow="1" w:lastRow="0" w:firstColumn="1" w:lastColumn="0" w:noHBand="0" w:noVBand="1"/>
      </w:tblPr>
      <w:tblGrid>
        <w:gridCol w:w="1119"/>
        <w:gridCol w:w="7385"/>
      </w:tblGrid>
      <w:tr w:rsidR="00154F42" w:rsidRPr="00A53F47" w14:paraId="03B553A3" w14:textId="77777777" w:rsidTr="004A257C">
        <w:trPr>
          <w:trHeight w:val="761"/>
        </w:trPr>
        <w:tc>
          <w:tcPr>
            <w:tcW w:w="658" w:type="pct"/>
            <w:shd w:val="clear" w:color="auto" w:fill="auto"/>
          </w:tcPr>
          <w:p w14:paraId="19FF64C8" w14:textId="77777777" w:rsidR="00154F42" w:rsidRPr="00A53F47" w:rsidRDefault="00154F42" w:rsidP="00962A5C">
            <w:pPr>
              <w:autoSpaceDE w:val="0"/>
              <w:jc w:val="both"/>
              <w:rPr>
                <w:rFonts w:eastAsia="Calibri" w:cstheme="minorHAnsi"/>
                <w:b/>
                <w:bCs/>
                <w:iCs/>
              </w:rPr>
            </w:pPr>
            <w:r w:rsidRPr="00A53F47">
              <w:rPr>
                <w:rFonts w:eastAsia="Calibri" w:cstheme="minorHAnsi"/>
                <w:b/>
              </w:rPr>
              <w:t>Oggetto:</w:t>
            </w:r>
          </w:p>
        </w:tc>
        <w:tc>
          <w:tcPr>
            <w:tcW w:w="4342" w:type="pct"/>
            <w:shd w:val="clear" w:color="auto" w:fill="auto"/>
          </w:tcPr>
          <w:p w14:paraId="75CA16D5" w14:textId="1A98AFC0" w:rsidR="00154F42" w:rsidRPr="00A53F47" w:rsidRDefault="00154F42" w:rsidP="00962A5C">
            <w:pPr>
              <w:autoSpaceDE w:val="0"/>
              <w:jc w:val="both"/>
              <w:rPr>
                <w:rFonts w:eastAsia="Calibri" w:cstheme="minorHAnsi"/>
                <w:b/>
                <w:bCs/>
              </w:rPr>
            </w:pPr>
            <w:r w:rsidRPr="00A53F47">
              <w:rPr>
                <w:rFonts w:eastAsia="Calibri" w:cstheme="minorHAnsi"/>
                <w:b/>
                <w:bCs/>
              </w:rPr>
              <w:t>Determina di aggiudicazione di procedura aperta, ai sensi dell</w:t>
            </w:r>
            <w:r w:rsidR="00207BE0" w:rsidRPr="00A53F47">
              <w:rPr>
                <w:rFonts w:eastAsia="Calibri" w:cstheme="minorHAnsi"/>
                <w:b/>
                <w:bCs/>
              </w:rPr>
              <w:t xml:space="preserve">’art. 60, del </w:t>
            </w:r>
            <w:proofErr w:type="spellStart"/>
            <w:r w:rsidR="00207BE0" w:rsidRPr="00A53F47">
              <w:rPr>
                <w:rFonts w:eastAsia="Calibri" w:cstheme="minorHAnsi"/>
                <w:b/>
                <w:bCs/>
              </w:rPr>
              <w:t>D.Lgs</w:t>
            </w:r>
            <w:proofErr w:type="spellEnd"/>
            <w:r w:rsidR="00207BE0" w:rsidRPr="00A53F47">
              <w:rPr>
                <w:rFonts w:eastAsia="Calibri" w:cstheme="minorHAnsi"/>
                <w:b/>
                <w:bCs/>
              </w:rPr>
              <w:t xml:space="preserve"> n. 50/2016</w:t>
            </w:r>
            <w:r w:rsidRPr="00A53F47">
              <w:rPr>
                <w:rFonts w:eastAsia="Calibri" w:cstheme="minorHAnsi"/>
                <w:b/>
                <w:bCs/>
              </w:rPr>
              <w:t xml:space="preserve">, per l’affidamento di […], per un importo a base d’asta pari a € […] (IVA esclusa), con aggiudicazione mediante </w:t>
            </w:r>
            <w:r w:rsidR="00D12D38" w:rsidRPr="00A53F47">
              <w:rPr>
                <w:rFonts w:eastAsia="Calibri" w:cstheme="minorHAnsi"/>
                <w:b/>
                <w:bCs/>
              </w:rPr>
              <w:t>[</w:t>
            </w:r>
            <w:r w:rsidRPr="00A53F47">
              <w:rPr>
                <w:rFonts w:eastAsia="Calibri" w:cstheme="minorHAnsi"/>
                <w:b/>
                <w:bCs/>
                <w:i/>
              </w:rPr>
              <w:t>indicare se offerta economicamente più vantaggiosa sulla base del miglior rapporto qualità/prezzo</w:t>
            </w:r>
            <w:r w:rsidR="00AD232D" w:rsidRPr="00A53F47">
              <w:rPr>
                <w:rFonts w:eastAsia="Calibri" w:cstheme="minorHAnsi"/>
                <w:b/>
                <w:bCs/>
                <w:i/>
              </w:rPr>
              <w:t xml:space="preserve"> </w:t>
            </w:r>
            <w:r w:rsidRPr="00A53F47">
              <w:rPr>
                <w:rFonts w:eastAsia="Calibri" w:cstheme="minorHAnsi"/>
                <w:b/>
                <w:bCs/>
                <w:i/>
              </w:rPr>
              <w:t>oppure del minor prezzo</w:t>
            </w:r>
            <w:r w:rsidR="00D12D38" w:rsidRPr="00A53F47">
              <w:rPr>
                <w:rFonts w:eastAsia="Calibri" w:cstheme="minorHAnsi"/>
                <w:b/>
                <w:bCs/>
                <w:iCs/>
              </w:rPr>
              <w:t>]</w:t>
            </w:r>
          </w:p>
          <w:p w14:paraId="64DAE2D6" w14:textId="77777777" w:rsidR="00154F42" w:rsidRPr="00A53F47" w:rsidRDefault="00154F42" w:rsidP="00962A5C">
            <w:pPr>
              <w:autoSpaceDE w:val="0"/>
              <w:jc w:val="both"/>
              <w:rPr>
                <w:rFonts w:eastAsia="Calibri" w:cstheme="minorHAnsi"/>
                <w:b/>
                <w:bCs/>
              </w:rPr>
            </w:pPr>
            <w:r w:rsidRPr="00A53F47">
              <w:rPr>
                <w:rFonts w:eastAsia="Calibri" w:cstheme="minorHAnsi"/>
                <w:b/>
                <w:bCs/>
              </w:rPr>
              <w:t>CIG: […]</w:t>
            </w:r>
          </w:p>
          <w:p w14:paraId="3C3D1684" w14:textId="77777777" w:rsidR="00154F42" w:rsidRPr="00A53F47" w:rsidRDefault="00154F42" w:rsidP="00962A5C">
            <w:pPr>
              <w:autoSpaceDE w:val="0"/>
              <w:jc w:val="both"/>
              <w:rPr>
                <w:rFonts w:eastAsia="Calibri" w:cstheme="minorHAnsi"/>
                <w:b/>
                <w:bCs/>
              </w:rPr>
            </w:pPr>
            <w:r w:rsidRPr="00A53F47">
              <w:rPr>
                <w:rFonts w:eastAsia="Calibri" w:cstheme="minorHAnsi"/>
                <w:b/>
                <w:bCs/>
                <w:iCs/>
              </w:rPr>
              <w:t>[</w:t>
            </w:r>
            <w:r w:rsidRPr="00A53F47">
              <w:rPr>
                <w:rFonts w:eastAsia="Calibri" w:cstheme="minorHAnsi"/>
                <w:b/>
                <w:bCs/>
                <w:i/>
              </w:rPr>
              <w:t>eventuale</w:t>
            </w:r>
            <w:r w:rsidRPr="00A53F47">
              <w:rPr>
                <w:rFonts w:eastAsia="Calibri" w:cstheme="minorHAnsi"/>
                <w:b/>
                <w:bCs/>
                <w:iCs/>
              </w:rPr>
              <w:t xml:space="preserve">] </w:t>
            </w:r>
            <w:r w:rsidRPr="00A53F47">
              <w:rPr>
                <w:rFonts w:eastAsia="Calibri" w:cstheme="minorHAnsi"/>
                <w:b/>
                <w:bCs/>
              </w:rPr>
              <w:t>CUP: […]</w:t>
            </w:r>
          </w:p>
          <w:p w14:paraId="0E959994" w14:textId="77777777" w:rsidR="00154F42" w:rsidRPr="00A53F47" w:rsidRDefault="00154F42" w:rsidP="00962A5C">
            <w:pPr>
              <w:spacing w:line="288" w:lineRule="exact"/>
              <w:jc w:val="both"/>
              <w:rPr>
                <w:rFonts w:cstheme="minorHAnsi"/>
              </w:rPr>
            </w:pPr>
          </w:p>
          <w:p w14:paraId="1C316B28" w14:textId="77777777" w:rsidR="00154F42" w:rsidRPr="00A53F47" w:rsidRDefault="00154F42" w:rsidP="00962A5C">
            <w:pPr>
              <w:spacing w:line="288" w:lineRule="exact"/>
              <w:jc w:val="both"/>
              <w:rPr>
                <w:rFonts w:cstheme="minorHAnsi"/>
              </w:rPr>
            </w:pPr>
            <w:r w:rsidRPr="00A53F47">
              <w:rPr>
                <w:rFonts w:cstheme="minorHAnsi"/>
              </w:rPr>
              <w:t>[</w:t>
            </w:r>
            <w:r w:rsidRPr="00A53F47">
              <w:rPr>
                <w:rFonts w:cstheme="minorHAnsi"/>
                <w:i/>
              </w:rPr>
              <w:t>eventuale, in caso di suddivisione in più lotti</w:t>
            </w:r>
            <w:r w:rsidRPr="00A53F47">
              <w:rPr>
                <w:rFonts w:cstheme="minorHAnsi"/>
              </w:rPr>
              <w:t>]</w:t>
            </w:r>
          </w:p>
          <w:p w14:paraId="2EE88D56" w14:textId="77777777" w:rsidR="00154F42" w:rsidRPr="00A53F47" w:rsidRDefault="00154F42" w:rsidP="00962A5C">
            <w:pPr>
              <w:spacing w:line="288" w:lineRule="exact"/>
              <w:ind w:left="1276"/>
              <w:jc w:val="both"/>
              <w:rPr>
                <w:rFonts w:cstheme="minorHAnsi"/>
              </w:rPr>
            </w:pPr>
          </w:p>
          <w:p w14:paraId="30220963" w14:textId="324A77BE" w:rsidR="00D12D38" w:rsidRPr="00A53F47" w:rsidRDefault="00154F42" w:rsidP="00D12D38">
            <w:pPr>
              <w:autoSpaceDE w:val="0"/>
              <w:jc w:val="both"/>
              <w:rPr>
                <w:rFonts w:eastAsia="Calibri" w:cstheme="minorHAnsi"/>
                <w:b/>
                <w:bCs/>
              </w:rPr>
            </w:pPr>
            <w:r w:rsidRPr="00A53F47">
              <w:rPr>
                <w:rFonts w:cstheme="minorHAnsi"/>
                <w:b/>
              </w:rPr>
              <w:t xml:space="preserve">Lotto 1: CIG: […] </w:t>
            </w:r>
            <w:r w:rsidR="00D12D38" w:rsidRPr="00A53F47">
              <w:rPr>
                <w:rFonts w:eastAsia="Calibri" w:cstheme="minorHAnsi"/>
                <w:b/>
                <w:bCs/>
                <w:iCs/>
              </w:rPr>
              <w:t>[</w:t>
            </w:r>
            <w:r w:rsidR="00D12D38" w:rsidRPr="00A53F47">
              <w:rPr>
                <w:rFonts w:eastAsia="Calibri" w:cstheme="minorHAnsi"/>
                <w:b/>
                <w:bCs/>
                <w:i/>
              </w:rPr>
              <w:t>eventuale</w:t>
            </w:r>
            <w:r w:rsidR="00D12D38" w:rsidRPr="00A53F47">
              <w:rPr>
                <w:rFonts w:eastAsia="Calibri" w:cstheme="minorHAnsi"/>
                <w:b/>
                <w:bCs/>
                <w:iCs/>
              </w:rPr>
              <w:t xml:space="preserve">] </w:t>
            </w:r>
            <w:r w:rsidR="00D12D38" w:rsidRPr="00A53F47">
              <w:rPr>
                <w:rFonts w:eastAsia="Calibri" w:cstheme="minorHAnsi"/>
                <w:b/>
                <w:bCs/>
              </w:rPr>
              <w:t>CUP: […]</w:t>
            </w:r>
          </w:p>
          <w:p w14:paraId="7C809CCC" w14:textId="77777777" w:rsidR="00154F42" w:rsidRPr="00A53F47" w:rsidRDefault="00154F42" w:rsidP="00D12D38">
            <w:pPr>
              <w:spacing w:line="288" w:lineRule="exact"/>
              <w:jc w:val="both"/>
              <w:rPr>
                <w:rFonts w:cstheme="minorHAnsi"/>
                <w:b/>
                <w:strike/>
              </w:rPr>
            </w:pPr>
          </w:p>
          <w:p w14:paraId="6D0C46B4" w14:textId="4DCF7848" w:rsidR="00154F42" w:rsidRPr="00A53F47" w:rsidRDefault="00154F42" w:rsidP="00D12D38">
            <w:pPr>
              <w:autoSpaceDE w:val="0"/>
              <w:jc w:val="both"/>
              <w:rPr>
                <w:rFonts w:eastAsia="Calibri" w:cstheme="minorHAnsi"/>
                <w:b/>
                <w:bCs/>
              </w:rPr>
            </w:pPr>
            <w:r w:rsidRPr="00A53F47">
              <w:rPr>
                <w:rFonts w:cstheme="minorHAnsi"/>
                <w:b/>
              </w:rPr>
              <w:t>Lotto 2: CIG: […]</w:t>
            </w:r>
            <w:r w:rsidR="00D12D38" w:rsidRPr="00A53F47">
              <w:rPr>
                <w:rFonts w:cstheme="minorHAnsi"/>
                <w:b/>
              </w:rPr>
              <w:t xml:space="preserve"> </w:t>
            </w:r>
            <w:r w:rsidR="00D12D38" w:rsidRPr="00A53F47">
              <w:rPr>
                <w:rFonts w:eastAsia="Calibri" w:cstheme="minorHAnsi"/>
                <w:b/>
                <w:bCs/>
                <w:iCs/>
              </w:rPr>
              <w:t>[</w:t>
            </w:r>
            <w:r w:rsidR="00D12D38" w:rsidRPr="00A53F47">
              <w:rPr>
                <w:rFonts w:eastAsia="Calibri" w:cstheme="minorHAnsi"/>
                <w:b/>
                <w:bCs/>
                <w:i/>
              </w:rPr>
              <w:t>eventuale</w:t>
            </w:r>
            <w:r w:rsidR="00D12D38" w:rsidRPr="00A53F47">
              <w:rPr>
                <w:rFonts w:eastAsia="Calibri" w:cstheme="minorHAnsi"/>
                <w:b/>
                <w:bCs/>
                <w:iCs/>
              </w:rPr>
              <w:t xml:space="preserve">] </w:t>
            </w:r>
            <w:r w:rsidR="00D12D38" w:rsidRPr="00A53F47">
              <w:rPr>
                <w:rFonts w:eastAsia="Calibri" w:cstheme="minorHAnsi"/>
                <w:b/>
                <w:bCs/>
              </w:rPr>
              <w:t>CUP: […]</w:t>
            </w:r>
          </w:p>
          <w:p w14:paraId="0B014654" w14:textId="77777777" w:rsidR="00154F42" w:rsidRPr="00A53F47" w:rsidRDefault="00154F42" w:rsidP="00962A5C">
            <w:pPr>
              <w:autoSpaceDE w:val="0"/>
              <w:jc w:val="both"/>
              <w:rPr>
                <w:rFonts w:eastAsia="Calibri" w:cstheme="minorHAnsi"/>
                <w:bCs/>
              </w:rPr>
            </w:pPr>
          </w:p>
          <w:p w14:paraId="4AF3BD63" w14:textId="77777777" w:rsidR="00154F42" w:rsidRPr="00A53F47" w:rsidRDefault="00154F42" w:rsidP="00962A5C">
            <w:pPr>
              <w:autoSpaceDE w:val="0"/>
              <w:jc w:val="both"/>
              <w:rPr>
                <w:rFonts w:eastAsia="Calibri" w:cstheme="minorHAnsi"/>
                <w:b/>
              </w:rPr>
            </w:pPr>
            <w:r w:rsidRPr="00A53F47">
              <w:rPr>
                <w:rFonts w:eastAsia="Calibri" w:cstheme="minorHAnsi"/>
                <w:b/>
              </w:rPr>
              <w:t>[…]</w:t>
            </w:r>
          </w:p>
        </w:tc>
      </w:tr>
    </w:tbl>
    <w:p w14:paraId="332BC460" w14:textId="1AA3BD03" w:rsidR="00154F42" w:rsidRPr="00A53F47" w:rsidRDefault="00154F42" w:rsidP="00E551A8">
      <w:pPr>
        <w:rPr>
          <w:rFonts w:cstheme="minorHAnsi"/>
          <w:b/>
          <w:bCs/>
        </w:rPr>
      </w:pPr>
      <w:r w:rsidRPr="00A53F47">
        <w:rPr>
          <w:rFonts w:cstheme="minorHAnsi"/>
          <w:b/>
          <w:bCs/>
        </w:rPr>
        <w:t xml:space="preserve"> </w:t>
      </w:r>
    </w:p>
    <w:tbl>
      <w:tblPr>
        <w:tblW w:w="5000" w:type="pct"/>
        <w:tblLayout w:type="fixed"/>
        <w:tblLook w:val="04A0" w:firstRow="1" w:lastRow="0" w:firstColumn="1" w:lastColumn="0" w:noHBand="0" w:noVBand="1"/>
      </w:tblPr>
      <w:tblGrid>
        <w:gridCol w:w="2551"/>
        <w:gridCol w:w="5953"/>
      </w:tblGrid>
      <w:tr w:rsidR="00911CA6" w:rsidRPr="00A53F47" w14:paraId="6856CB4B" w14:textId="77777777" w:rsidTr="00A36CC1">
        <w:tc>
          <w:tcPr>
            <w:tcW w:w="5000" w:type="pct"/>
            <w:gridSpan w:val="2"/>
            <w:shd w:val="clear" w:color="auto" w:fill="auto"/>
          </w:tcPr>
          <w:p w14:paraId="5F129E7B" w14:textId="77777777" w:rsidR="00911CA6" w:rsidRPr="00A53F47" w:rsidRDefault="00911CA6" w:rsidP="00A36CC1">
            <w:pPr>
              <w:ind w:left="-57"/>
              <w:jc w:val="center"/>
              <w:rPr>
                <w:rFonts w:eastAsia="Calibri" w:cstheme="minorHAnsi"/>
                <w:b/>
              </w:rPr>
            </w:pPr>
            <w:r w:rsidRPr="00A53F47">
              <w:rPr>
                <w:rFonts w:eastAsia="Calibri" w:cstheme="minorHAnsi"/>
                <w:b/>
              </w:rPr>
              <w:t>IL DIRIGENTE SCOLASTICO DELLA ISTITUZIONE SCOLASTICA […]</w:t>
            </w:r>
          </w:p>
        </w:tc>
      </w:tr>
      <w:tr w:rsidR="00911CA6" w:rsidRPr="00A53F47" w14:paraId="2B21A215" w14:textId="77777777" w:rsidTr="00A36CC1">
        <w:tc>
          <w:tcPr>
            <w:tcW w:w="1500" w:type="pct"/>
            <w:shd w:val="clear" w:color="auto" w:fill="auto"/>
          </w:tcPr>
          <w:p w14:paraId="64C1EAB0" w14:textId="77777777" w:rsidR="00911CA6" w:rsidRPr="00A53F47" w:rsidRDefault="00911CA6" w:rsidP="00A36CC1">
            <w:pPr>
              <w:rPr>
                <w:rFonts w:eastAsia="Calibri" w:cstheme="minorHAnsi"/>
                <w:b/>
              </w:rPr>
            </w:pPr>
          </w:p>
        </w:tc>
        <w:tc>
          <w:tcPr>
            <w:tcW w:w="3500" w:type="pct"/>
            <w:shd w:val="clear" w:color="auto" w:fill="auto"/>
          </w:tcPr>
          <w:p w14:paraId="7E555819" w14:textId="77777777" w:rsidR="00911CA6" w:rsidRPr="00A53F47" w:rsidRDefault="00911CA6" w:rsidP="00A36CC1">
            <w:pPr>
              <w:jc w:val="both"/>
              <w:rPr>
                <w:rFonts w:eastAsia="Calibri" w:cstheme="minorHAnsi"/>
              </w:rPr>
            </w:pPr>
          </w:p>
        </w:tc>
      </w:tr>
      <w:tr w:rsidR="00911CA6" w:rsidRPr="00A53F47" w14:paraId="5CD52EA4" w14:textId="77777777" w:rsidTr="00A36CC1">
        <w:tc>
          <w:tcPr>
            <w:tcW w:w="1500" w:type="pct"/>
            <w:shd w:val="clear" w:color="auto" w:fill="auto"/>
          </w:tcPr>
          <w:p w14:paraId="4453C1CA" w14:textId="77777777" w:rsidR="00911CA6" w:rsidRPr="00A53F47" w:rsidRDefault="00911CA6" w:rsidP="00A36CC1">
            <w:pPr>
              <w:rPr>
                <w:rFonts w:eastAsia="Calibri" w:cstheme="minorHAnsi"/>
                <w:b/>
              </w:rPr>
            </w:pPr>
            <w:r w:rsidRPr="00A53F47">
              <w:rPr>
                <w:rFonts w:eastAsia="Calibri" w:cstheme="minorHAnsi"/>
                <w:b/>
              </w:rPr>
              <w:t>VISTO</w:t>
            </w:r>
          </w:p>
        </w:tc>
        <w:tc>
          <w:tcPr>
            <w:tcW w:w="3500" w:type="pct"/>
            <w:shd w:val="clear" w:color="auto" w:fill="auto"/>
          </w:tcPr>
          <w:p w14:paraId="5C3E4B22" w14:textId="77777777" w:rsidR="00911CA6" w:rsidRPr="00A53F47" w:rsidRDefault="00911CA6" w:rsidP="00A36CC1">
            <w:pPr>
              <w:jc w:val="both"/>
              <w:rPr>
                <w:rFonts w:eastAsia="Calibri" w:cstheme="minorHAnsi"/>
              </w:rPr>
            </w:pPr>
            <w:r w:rsidRPr="00A53F47">
              <w:rPr>
                <w:rFonts w:eastAsia="Calibri" w:cstheme="minorHAnsi"/>
              </w:rPr>
              <w:t>il R.D. 18 novembre 1923, n. 2440, recante «</w:t>
            </w:r>
            <w:r w:rsidRPr="00A53F47">
              <w:rPr>
                <w:rFonts w:eastAsia="Calibri" w:cstheme="minorHAnsi"/>
                <w:i/>
              </w:rPr>
              <w:t>Nuove disposizioni sull’amministrazione del Patrimonio e la Contabilità Generale dello Stato</w:t>
            </w:r>
            <w:r w:rsidRPr="00A53F47">
              <w:rPr>
                <w:rFonts w:eastAsia="Calibri" w:cstheme="minorHAnsi"/>
              </w:rPr>
              <w:t>»;</w:t>
            </w:r>
          </w:p>
        </w:tc>
      </w:tr>
      <w:tr w:rsidR="00911CA6" w:rsidRPr="00A53F47" w14:paraId="1C05D2BE" w14:textId="77777777" w:rsidTr="00A36CC1">
        <w:tc>
          <w:tcPr>
            <w:tcW w:w="1500" w:type="pct"/>
            <w:shd w:val="clear" w:color="auto" w:fill="auto"/>
          </w:tcPr>
          <w:p w14:paraId="796B3ADE" w14:textId="77777777" w:rsidR="00911CA6" w:rsidRPr="00A53F47" w:rsidRDefault="00911CA6" w:rsidP="00A36CC1">
            <w:pPr>
              <w:rPr>
                <w:rFonts w:eastAsia="Calibri" w:cstheme="minorHAnsi"/>
              </w:rPr>
            </w:pPr>
            <w:r w:rsidRPr="00A53F47">
              <w:rPr>
                <w:rFonts w:eastAsia="Calibri" w:cstheme="minorHAnsi"/>
                <w:b/>
              </w:rPr>
              <w:t xml:space="preserve"> VISTA</w:t>
            </w:r>
          </w:p>
        </w:tc>
        <w:tc>
          <w:tcPr>
            <w:tcW w:w="3500" w:type="pct"/>
            <w:shd w:val="clear" w:color="auto" w:fill="auto"/>
          </w:tcPr>
          <w:p w14:paraId="21BE4911" w14:textId="77777777" w:rsidR="00911CA6" w:rsidRPr="00A53F47" w:rsidRDefault="00911CA6" w:rsidP="00A36CC1">
            <w:pPr>
              <w:jc w:val="both"/>
              <w:rPr>
                <w:rFonts w:eastAsia="Calibri" w:cstheme="minorHAnsi"/>
              </w:rPr>
            </w:pPr>
            <w:r w:rsidRPr="00A53F47">
              <w:rPr>
                <w:rFonts w:eastAsia="Calibri" w:cstheme="minorHAnsi"/>
              </w:rPr>
              <w:t>la L. 15 marzo 1997, n. 59, concernente «</w:t>
            </w:r>
            <w:r w:rsidRPr="00A53F47">
              <w:rPr>
                <w:rFonts w:eastAsia="Calibri" w:cstheme="minorHAnsi"/>
                <w:i/>
              </w:rPr>
              <w:t>Delega al Governo per il conferimento di funzioni e compiti alle regioni ed enti locali, per la riforma della Pubblica Amministrazione e per la semplificazione amministrativa</w:t>
            </w:r>
            <w:r w:rsidRPr="00A53F47">
              <w:rPr>
                <w:rFonts w:eastAsia="Calibri" w:cstheme="minorHAnsi"/>
              </w:rPr>
              <w:t xml:space="preserve">»; </w:t>
            </w:r>
          </w:p>
        </w:tc>
      </w:tr>
      <w:tr w:rsidR="00911CA6" w:rsidRPr="00A53F47" w14:paraId="399C70FC" w14:textId="77777777" w:rsidTr="00A36CC1">
        <w:tc>
          <w:tcPr>
            <w:tcW w:w="1500" w:type="pct"/>
            <w:shd w:val="clear" w:color="auto" w:fill="auto"/>
          </w:tcPr>
          <w:p w14:paraId="26727407" w14:textId="77777777" w:rsidR="00911CA6" w:rsidRPr="00A53F47" w:rsidRDefault="00911CA6" w:rsidP="00A36CC1">
            <w:pPr>
              <w:rPr>
                <w:rFonts w:eastAsia="Calibri" w:cstheme="minorHAnsi"/>
                <w:b/>
              </w:rPr>
            </w:pPr>
            <w:r w:rsidRPr="00A53F47">
              <w:rPr>
                <w:rFonts w:eastAsia="Calibri" w:cstheme="minorHAnsi"/>
                <w:b/>
              </w:rPr>
              <w:lastRenderedPageBreak/>
              <w:t xml:space="preserve">VISTO </w:t>
            </w:r>
          </w:p>
        </w:tc>
        <w:tc>
          <w:tcPr>
            <w:tcW w:w="3500" w:type="pct"/>
            <w:shd w:val="clear" w:color="auto" w:fill="auto"/>
          </w:tcPr>
          <w:p w14:paraId="0FDA0271" w14:textId="77777777" w:rsidR="00911CA6" w:rsidRPr="00A53F47" w:rsidRDefault="00911CA6" w:rsidP="00A36CC1">
            <w:pPr>
              <w:jc w:val="both"/>
              <w:rPr>
                <w:rFonts w:eastAsia="Calibri" w:cstheme="minorHAnsi"/>
              </w:rPr>
            </w:pPr>
            <w:r w:rsidRPr="00A53F47">
              <w:rPr>
                <w:rFonts w:eastAsia="Calibri" w:cstheme="minorHAnsi"/>
              </w:rPr>
              <w:t>il D.P.R. 8 marzo 1999, n. 275, concernente «</w:t>
            </w:r>
            <w:r w:rsidRPr="00A53F47">
              <w:rPr>
                <w:rFonts w:eastAsia="Calibri" w:cstheme="minorHAnsi"/>
                <w:i/>
              </w:rPr>
              <w:t>Regolamento recante norme in materia di autonomia delle Istituzioni Scolastiche, ai sensi dell’art. 21 della L. 15/03/1997</w:t>
            </w:r>
            <w:r w:rsidRPr="00A53F47">
              <w:rPr>
                <w:rFonts w:eastAsia="Calibri" w:cstheme="minorHAnsi"/>
              </w:rPr>
              <w:t xml:space="preserve">»; </w:t>
            </w:r>
          </w:p>
        </w:tc>
      </w:tr>
      <w:tr w:rsidR="00911CA6" w:rsidRPr="00A53F47" w14:paraId="3A2B0998" w14:textId="77777777" w:rsidTr="00A36CC1">
        <w:tc>
          <w:tcPr>
            <w:tcW w:w="1500" w:type="pct"/>
            <w:shd w:val="clear" w:color="auto" w:fill="auto"/>
          </w:tcPr>
          <w:p w14:paraId="41A73569" w14:textId="77777777" w:rsidR="00911CA6" w:rsidRPr="00A53F47" w:rsidRDefault="00911CA6" w:rsidP="00A36CC1">
            <w:pPr>
              <w:rPr>
                <w:rFonts w:eastAsia="Calibri" w:cstheme="minorHAnsi"/>
                <w:b/>
              </w:rPr>
            </w:pPr>
            <w:r w:rsidRPr="00A53F47">
              <w:rPr>
                <w:rFonts w:eastAsia="Calibri" w:cstheme="minorHAnsi"/>
                <w:b/>
              </w:rPr>
              <w:t>VISTO</w:t>
            </w:r>
          </w:p>
        </w:tc>
        <w:tc>
          <w:tcPr>
            <w:tcW w:w="3500" w:type="pct"/>
            <w:shd w:val="clear" w:color="auto" w:fill="auto"/>
          </w:tcPr>
          <w:p w14:paraId="46B8CA05" w14:textId="77777777" w:rsidR="00911CA6" w:rsidRPr="00A53F47" w:rsidRDefault="00911CA6" w:rsidP="00A36CC1">
            <w:pPr>
              <w:jc w:val="both"/>
              <w:rPr>
                <w:rFonts w:eastAsia="Calibri" w:cstheme="minorHAnsi"/>
              </w:rPr>
            </w:pPr>
            <w:r w:rsidRPr="00A53F47">
              <w:rPr>
                <w:rFonts w:eastAsia="Calibri" w:cstheme="minorHAnsi"/>
              </w:rPr>
              <w:t>il Decreto Interministeriale 28 agosto 2018, n. 129, recante «</w:t>
            </w:r>
            <w:r w:rsidRPr="00A53F47">
              <w:rPr>
                <w:rFonts w:eastAsia="Calibri" w:cstheme="minorHAnsi"/>
                <w:i/>
              </w:rPr>
              <w:t>Istruzioni generali sulla gestione amministrativo-contabile delle istituzioni scolastiche, ai sensi dell’articolo 1, comma 143, della legge 13 luglio 2015, n. 107</w:t>
            </w:r>
            <w:r w:rsidRPr="00A53F47">
              <w:rPr>
                <w:rFonts w:eastAsia="Calibri" w:cstheme="minorHAnsi"/>
              </w:rPr>
              <w:t>»;</w:t>
            </w:r>
          </w:p>
        </w:tc>
      </w:tr>
      <w:tr w:rsidR="00911CA6" w:rsidRPr="00A53F47" w14:paraId="3E89AB99" w14:textId="77777777" w:rsidTr="00A36CC1">
        <w:tc>
          <w:tcPr>
            <w:tcW w:w="1500" w:type="pct"/>
            <w:shd w:val="clear" w:color="auto" w:fill="auto"/>
          </w:tcPr>
          <w:p w14:paraId="201BD5A7" w14:textId="77777777" w:rsidR="00911CA6" w:rsidRPr="00A53F47" w:rsidRDefault="00911CA6" w:rsidP="00A36CC1">
            <w:pPr>
              <w:rPr>
                <w:rFonts w:eastAsia="Calibri" w:cstheme="minorHAnsi"/>
                <w:b/>
              </w:rPr>
            </w:pPr>
            <w:r w:rsidRPr="00A53F47">
              <w:rPr>
                <w:rFonts w:eastAsia="Calibri" w:cstheme="minorHAnsi"/>
                <w:b/>
              </w:rPr>
              <w:t xml:space="preserve">VISTO </w:t>
            </w:r>
          </w:p>
        </w:tc>
        <w:tc>
          <w:tcPr>
            <w:tcW w:w="3500" w:type="pct"/>
            <w:shd w:val="clear" w:color="auto" w:fill="auto"/>
          </w:tcPr>
          <w:p w14:paraId="66E01B71" w14:textId="77777777" w:rsidR="00911CA6" w:rsidRPr="00A53F47" w:rsidRDefault="00911CA6" w:rsidP="00A36CC1">
            <w:pPr>
              <w:jc w:val="both"/>
              <w:rPr>
                <w:rFonts w:eastAsia="Calibri" w:cstheme="minorHAnsi"/>
              </w:rPr>
            </w:pPr>
            <w:r w:rsidRPr="00A53F47">
              <w:rPr>
                <w:rFonts w:eastAsia="Calibri" w:cstheme="minorHAnsi"/>
              </w:rPr>
              <w:t xml:space="preserve">il </w:t>
            </w:r>
            <w:proofErr w:type="spellStart"/>
            <w:r w:rsidRPr="00A53F47">
              <w:rPr>
                <w:rFonts w:eastAsia="Calibri" w:cstheme="minorHAnsi"/>
              </w:rPr>
              <w:t>D.Lgs.</w:t>
            </w:r>
            <w:proofErr w:type="spellEnd"/>
            <w:r w:rsidRPr="00A53F47">
              <w:rPr>
                <w:rFonts w:eastAsia="Calibri" w:cstheme="minorHAnsi"/>
              </w:rPr>
              <w:t xml:space="preserve"> n. 165 del 30 marzo 2001, recante «</w:t>
            </w:r>
            <w:r w:rsidRPr="00A53F47">
              <w:rPr>
                <w:rFonts w:eastAsia="Calibri" w:cstheme="minorHAnsi"/>
                <w:i/>
              </w:rPr>
              <w:t>Norme generali sull'ordinamento del lavoro alle dipendenze delle amministrazioni pubbliche</w:t>
            </w:r>
            <w:r w:rsidRPr="00A53F47">
              <w:rPr>
                <w:rFonts w:eastAsia="Calibri" w:cstheme="minorHAnsi"/>
              </w:rPr>
              <w:t>» e successive modifiche e integrazioni;</w:t>
            </w:r>
          </w:p>
        </w:tc>
      </w:tr>
      <w:tr w:rsidR="00911CA6" w:rsidRPr="00A53F47" w14:paraId="51D9B861" w14:textId="77777777" w:rsidTr="00A36CC1">
        <w:tc>
          <w:tcPr>
            <w:tcW w:w="1500" w:type="pct"/>
            <w:shd w:val="clear" w:color="auto" w:fill="auto"/>
          </w:tcPr>
          <w:p w14:paraId="4288D57D" w14:textId="77777777" w:rsidR="00911CA6" w:rsidRPr="00A53F47" w:rsidRDefault="00911CA6" w:rsidP="00A36CC1">
            <w:pPr>
              <w:rPr>
                <w:rFonts w:eastAsia="Calibri" w:cstheme="minorHAnsi"/>
                <w:b/>
              </w:rPr>
            </w:pPr>
            <w:r w:rsidRPr="00A53F47">
              <w:rPr>
                <w:rFonts w:eastAsia="Calibri" w:cstheme="minorHAnsi"/>
                <w:b/>
              </w:rPr>
              <w:t xml:space="preserve">TENUTO CONTO </w:t>
            </w:r>
          </w:p>
        </w:tc>
        <w:tc>
          <w:tcPr>
            <w:tcW w:w="3500" w:type="pct"/>
            <w:shd w:val="clear" w:color="auto" w:fill="auto"/>
          </w:tcPr>
          <w:p w14:paraId="1672EC23" w14:textId="77777777" w:rsidR="00911CA6" w:rsidRPr="00A53F47" w:rsidRDefault="00911CA6" w:rsidP="00A36CC1">
            <w:pPr>
              <w:jc w:val="both"/>
              <w:rPr>
                <w:rFonts w:eastAsia="Calibri" w:cstheme="minorHAnsi"/>
              </w:rPr>
            </w:pPr>
            <w:r w:rsidRPr="00A53F47">
              <w:rPr>
                <w:rFonts w:eastAsia="Calibri" w:cstheme="minorHAnsi"/>
              </w:rPr>
              <w:t xml:space="preserve">delle funzioni e dei poteri del Dirigente Scolastico in materia negoziale, come definiti dall'articolo 25, comma 2, del </w:t>
            </w:r>
            <w:proofErr w:type="spellStart"/>
            <w:r w:rsidRPr="00A53F47">
              <w:rPr>
                <w:rFonts w:eastAsia="Calibri" w:cstheme="minorHAnsi"/>
              </w:rPr>
              <w:t>D.Lgs.</w:t>
            </w:r>
            <w:proofErr w:type="spellEnd"/>
            <w:r w:rsidRPr="00A53F47">
              <w:rPr>
                <w:rFonts w:eastAsia="Calibri" w:cstheme="minorHAnsi"/>
              </w:rPr>
              <w:t xml:space="preserve"> n. 165/2001, dall’articolo 1, comma 78, della L. n. 107/2015 e dagli articoli 3 e 44 del succitato D.I. n. 129/2018; </w:t>
            </w:r>
          </w:p>
        </w:tc>
      </w:tr>
      <w:tr w:rsidR="00911CA6" w:rsidRPr="00A53F47" w14:paraId="1E718623" w14:textId="77777777" w:rsidTr="00A36CC1">
        <w:tc>
          <w:tcPr>
            <w:tcW w:w="1500" w:type="pct"/>
            <w:shd w:val="clear" w:color="auto" w:fill="auto"/>
          </w:tcPr>
          <w:p w14:paraId="28834DE3" w14:textId="77777777" w:rsidR="00911CA6" w:rsidRPr="00A53F47" w:rsidRDefault="00911CA6" w:rsidP="00A36CC1">
            <w:pPr>
              <w:rPr>
                <w:rFonts w:eastAsia="Calibri" w:cstheme="minorHAnsi"/>
                <w:b/>
              </w:rPr>
            </w:pPr>
            <w:r w:rsidRPr="00A53F47">
              <w:rPr>
                <w:rFonts w:eastAsia="Calibri" w:cstheme="minorHAnsi"/>
                <w:b/>
              </w:rPr>
              <w:t xml:space="preserve">VISTO </w:t>
            </w:r>
          </w:p>
        </w:tc>
        <w:tc>
          <w:tcPr>
            <w:tcW w:w="3500" w:type="pct"/>
            <w:shd w:val="clear" w:color="auto" w:fill="auto"/>
          </w:tcPr>
          <w:p w14:paraId="504FBF7A" w14:textId="77777777" w:rsidR="00911CA6" w:rsidRPr="00A53F47" w:rsidRDefault="00911CA6" w:rsidP="00A36CC1">
            <w:pPr>
              <w:jc w:val="both"/>
              <w:rPr>
                <w:rFonts w:eastAsia="Calibri" w:cstheme="minorHAnsi"/>
              </w:rPr>
            </w:pPr>
            <w:r w:rsidRPr="00A53F47">
              <w:rPr>
                <w:rFonts w:eastAsia="Calibri" w:cstheme="minorHAnsi"/>
              </w:rPr>
              <w:t>il Regolamento d’Istituto prot. […] del […], che disciplina le modalità di attuazione delle procedure di acquisto di lavori, servizi e forniture;</w:t>
            </w:r>
          </w:p>
        </w:tc>
      </w:tr>
      <w:tr w:rsidR="00911CA6" w:rsidRPr="00A53F47" w14:paraId="7617F009" w14:textId="77777777" w:rsidTr="00A36CC1">
        <w:tc>
          <w:tcPr>
            <w:tcW w:w="1500" w:type="pct"/>
            <w:shd w:val="clear" w:color="auto" w:fill="auto"/>
          </w:tcPr>
          <w:p w14:paraId="0433A5E4" w14:textId="77777777" w:rsidR="00911CA6" w:rsidRPr="00A53F47" w:rsidRDefault="00911CA6" w:rsidP="00A36CC1">
            <w:pPr>
              <w:rPr>
                <w:rFonts w:eastAsia="Calibri" w:cstheme="minorHAnsi"/>
                <w:b/>
              </w:rPr>
            </w:pPr>
            <w:r w:rsidRPr="00A53F47">
              <w:rPr>
                <w:rFonts w:eastAsia="Calibri" w:cstheme="minorHAnsi"/>
                <w:b/>
              </w:rPr>
              <w:t xml:space="preserve">VISTO </w:t>
            </w:r>
          </w:p>
        </w:tc>
        <w:tc>
          <w:tcPr>
            <w:tcW w:w="3500" w:type="pct"/>
            <w:shd w:val="clear" w:color="auto" w:fill="auto"/>
          </w:tcPr>
          <w:p w14:paraId="4C6FBFA5" w14:textId="77777777" w:rsidR="00911CA6" w:rsidRPr="00A53F47" w:rsidRDefault="00911CA6" w:rsidP="00A36CC1">
            <w:pPr>
              <w:jc w:val="both"/>
              <w:rPr>
                <w:rFonts w:eastAsia="Calibri" w:cstheme="minorHAnsi"/>
              </w:rPr>
            </w:pPr>
            <w:r w:rsidRPr="00A53F47">
              <w:rPr>
                <w:rFonts w:eastAsia="Calibri" w:cstheme="minorHAnsi"/>
              </w:rPr>
              <w:t xml:space="preserve">il Piano Triennale dell’Offerta Formativa (PTOF); </w:t>
            </w:r>
          </w:p>
        </w:tc>
      </w:tr>
      <w:tr w:rsidR="00911CA6" w:rsidRPr="00A53F47" w14:paraId="7B751B41" w14:textId="77777777" w:rsidTr="00A36CC1">
        <w:tc>
          <w:tcPr>
            <w:tcW w:w="1500" w:type="pct"/>
            <w:shd w:val="clear" w:color="auto" w:fill="auto"/>
          </w:tcPr>
          <w:p w14:paraId="0F6073F9" w14:textId="77777777" w:rsidR="00911CA6" w:rsidRPr="00A53F47" w:rsidRDefault="00911CA6" w:rsidP="00A36CC1">
            <w:pPr>
              <w:rPr>
                <w:rFonts w:eastAsia="Calibri" w:cstheme="minorHAnsi"/>
                <w:b/>
              </w:rPr>
            </w:pPr>
            <w:r w:rsidRPr="00A53F47">
              <w:rPr>
                <w:rFonts w:eastAsia="Calibri" w:cstheme="minorHAnsi"/>
                <w:b/>
              </w:rPr>
              <w:t xml:space="preserve">VISTO </w:t>
            </w:r>
          </w:p>
        </w:tc>
        <w:tc>
          <w:tcPr>
            <w:tcW w:w="3500" w:type="pct"/>
            <w:shd w:val="clear" w:color="auto" w:fill="auto"/>
          </w:tcPr>
          <w:p w14:paraId="024DBDC0" w14:textId="77777777" w:rsidR="00911CA6" w:rsidRPr="00A53F47" w:rsidRDefault="00911CA6" w:rsidP="00A36CC1">
            <w:pPr>
              <w:jc w:val="both"/>
              <w:rPr>
                <w:rFonts w:eastAsia="Calibri" w:cstheme="minorHAnsi"/>
              </w:rPr>
            </w:pPr>
            <w:r w:rsidRPr="00A53F47">
              <w:rPr>
                <w:rFonts w:eastAsia="Calibri" w:cstheme="minorHAnsi"/>
              </w:rPr>
              <w:t xml:space="preserve">il Programma Annuale 20[...] approvato con delibera n. […] del […]; </w:t>
            </w:r>
          </w:p>
        </w:tc>
      </w:tr>
      <w:tr w:rsidR="00911CA6" w:rsidRPr="00A53F47" w14:paraId="00BB8C2D" w14:textId="77777777" w:rsidTr="00A36CC1">
        <w:tc>
          <w:tcPr>
            <w:tcW w:w="1500" w:type="pct"/>
            <w:shd w:val="clear" w:color="auto" w:fill="auto"/>
          </w:tcPr>
          <w:p w14:paraId="56A388C5" w14:textId="77777777" w:rsidR="00911CA6" w:rsidRPr="00A53F47" w:rsidRDefault="00911CA6" w:rsidP="00A36CC1">
            <w:pPr>
              <w:rPr>
                <w:rFonts w:eastAsia="Calibri" w:cstheme="minorHAnsi"/>
                <w:b/>
              </w:rPr>
            </w:pPr>
            <w:r w:rsidRPr="00A53F47">
              <w:rPr>
                <w:rFonts w:eastAsia="Calibri" w:cstheme="minorHAnsi"/>
                <w:b/>
              </w:rPr>
              <w:t xml:space="preserve">VISTA </w:t>
            </w:r>
          </w:p>
        </w:tc>
        <w:tc>
          <w:tcPr>
            <w:tcW w:w="3500" w:type="pct"/>
            <w:shd w:val="clear" w:color="auto" w:fill="auto"/>
          </w:tcPr>
          <w:p w14:paraId="5AC2DD95" w14:textId="77777777" w:rsidR="00911CA6" w:rsidRPr="00A53F47" w:rsidRDefault="00911CA6" w:rsidP="00A36CC1">
            <w:pPr>
              <w:jc w:val="both"/>
              <w:rPr>
                <w:rFonts w:eastAsia="Calibri" w:cstheme="minorHAnsi"/>
              </w:rPr>
            </w:pPr>
            <w:r w:rsidRPr="00A53F47">
              <w:rPr>
                <w:rFonts w:eastAsia="Calibri" w:cstheme="minorHAnsi"/>
              </w:rPr>
              <w:t>la L. 241 del 7 agosto 1990, recante «</w:t>
            </w:r>
            <w:r w:rsidRPr="00A53F47">
              <w:rPr>
                <w:rFonts w:eastAsia="Calibri" w:cstheme="minorHAnsi"/>
                <w:i/>
              </w:rPr>
              <w:t>Nuove norme sul procedimento amministrativo</w:t>
            </w:r>
            <w:r w:rsidRPr="00A53F47">
              <w:rPr>
                <w:rFonts w:eastAsia="Calibri" w:cstheme="minorHAnsi"/>
              </w:rPr>
              <w:t>»;</w:t>
            </w:r>
          </w:p>
        </w:tc>
      </w:tr>
      <w:tr w:rsidR="00911CA6" w:rsidRPr="00A53F47" w14:paraId="228D034B" w14:textId="77777777" w:rsidTr="00A36CC1">
        <w:tc>
          <w:tcPr>
            <w:tcW w:w="1500" w:type="pct"/>
            <w:shd w:val="clear" w:color="auto" w:fill="auto"/>
          </w:tcPr>
          <w:p w14:paraId="35FD552B" w14:textId="77777777" w:rsidR="00911CA6" w:rsidRPr="00A53F47" w:rsidRDefault="00911CA6" w:rsidP="00A36CC1">
            <w:pPr>
              <w:rPr>
                <w:rFonts w:eastAsia="Calibri" w:cstheme="minorHAnsi"/>
                <w:b/>
              </w:rPr>
            </w:pPr>
            <w:r w:rsidRPr="00A53F47">
              <w:rPr>
                <w:rFonts w:eastAsia="Calibri" w:cstheme="minorHAnsi"/>
                <w:b/>
              </w:rPr>
              <w:t xml:space="preserve">VISTO </w:t>
            </w:r>
          </w:p>
        </w:tc>
        <w:tc>
          <w:tcPr>
            <w:tcW w:w="3500" w:type="pct"/>
            <w:shd w:val="clear" w:color="auto" w:fill="auto"/>
          </w:tcPr>
          <w:p w14:paraId="52B91CA7" w14:textId="77777777" w:rsidR="00911CA6" w:rsidRPr="00A53F47" w:rsidRDefault="00911CA6" w:rsidP="00A36CC1">
            <w:pPr>
              <w:jc w:val="both"/>
              <w:rPr>
                <w:rFonts w:eastAsia="Calibri" w:cstheme="minorHAnsi"/>
              </w:rPr>
            </w:pPr>
            <w:r w:rsidRPr="00A53F47">
              <w:rPr>
                <w:rFonts w:eastAsia="Times New Roman" w:cstheme="minorHAnsi"/>
                <w:lang w:eastAsia="it-IT"/>
              </w:rPr>
              <w:t xml:space="preserve">il </w:t>
            </w:r>
            <w:proofErr w:type="spellStart"/>
            <w:r w:rsidRPr="00A53F47">
              <w:rPr>
                <w:rFonts w:eastAsia="Times New Roman" w:cstheme="minorHAnsi"/>
                <w:lang w:eastAsia="it-IT"/>
              </w:rPr>
              <w:t>D.Lgs.</w:t>
            </w:r>
            <w:proofErr w:type="spellEnd"/>
            <w:r w:rsidRPr="00A53F47">
              <w:rPr>
                <w:rFonts w:eastAsia="Times New Roman" w:cstheme="minorHAnsi"/>
                <w:lang w:eastAsia="it-IT"/>
              </w:rPr>
              <w:t xml:space="preserve"> 18 aprile 2016, n. 50, recante «</w:t>
            </w:r>
            <w:r w:rsidRPr="00A53F47">
              <w:rPr>
                <w:rFonts w:eastAsia="Times New Roman" w:cstheme="minorHAnsi"/>
                <w:i/>
                <w:lang w:eastAsia="it-IT"/>
              </w:rPr>
              <w:t>Codice dei contratti pubblici</w:t>
            </w:r>
            <w:r w:rsidRPr="00A53F47">
              <w:rPr>
                <w:rFonts w:eastAsia="Times New Roman" w:cstheme="minorHAnsi"/>
                <w:lang w:eastAsia="it-IT"/>
              </w:rPr>
              <w:t>»;</w:t>
            </w:r>
          </w:p>
        </w:tc>
      </w:tr>
      <w:tr w:rsidR="00911CA6" w:rsidRPr="00A53F47" w14:paraId="062F8134" w14:textId="77777777" w:rsidTr="00A36CC1">
        <w:tc>
          <w:tcPr>
            <w:tcW w:w="1500" w:type="pct"/>
            <w:shd w:val="clear" w:color="auto" w:fill="auto"/>
          </w:tcPr>
          <w:p w14:paraId="16C418CF" w14:textId="77777777" w:rsidR="00911CA6" w:rsidRPr="00A53F47" w:rsidRDefault="00911CA6" w:rsidP="00A36CC1">
            <w:pPr>
              <w:rPr>
                <w:rFonts w:eastAsia="Calibri" w:cstheme="minorHAnsi"/>
                <w:b/>
              </w:rPr>
            </w:pPr>
            <w:r w:rsidRPr="00A53F47">
              <w:rPr>
                <w:rFonts w:eastAsia="Calibri" w:cstheme="minorHAnsi"/>
                <w:b/>
              </w:rPr>
              <w:t>VISTO</w:t>
            </w:r>
          </w:p>
        </w:tc>
        <w:tc>
          <w:tcPr>
            <w:tcW w:w="3500" w:type="pct"/>
            <w:shd w:val="clear" w:color="auto" w:fill="auto"/>
          </w:tcPr>
          <w:p w14:paraId="7BF87864" w14:textId="77777777" w:rsidR="00911CA6" w:rsidRPr="00A53F47" w:rsidRDefault="00911CA6" w:rsidP="00A36CC1">
            <w:pPr>
              <w:pStyle w:val="NormaleWeb"/>
              <w:jc w:val="both"/>
              <w:rPr>
                <w:rFonts w:asciiTheme="minorHAnsi" w:eastAsia="Calibri" w:hAnsiTheme="minorHAnsi" w:cstheme="minorHAnsi"/>
                <w:sz w:val="22"/>
                <w:szCs w:val="22"/>
              </w:rPr>
            </w:pPr>
            <w:r w:rsidRPr="00A53F47">
              <w:rPr>
                <w:rFonts w:asciiTheme="minorHAnsi" w:hAnsiTheme="minorHAnsi" w:cstheme="minorHAnsi"/>
                <w:sz w:val="22"/>
                <w:szCs w:val="22"/>
              </w:rPr>
              <w:t xml:space="preserve">l’art. 32, del </w:t>
            </w:r>
            <w:proofErr w:type="spellStart"/>
            <w:r w:rsidRPr="00A53F47">
              <w:rPr>
                <w:rFonts w:asciiTheme="minorHAnsi" w:hAnsiTheme="minorHAnsi" w:cstheme="minorHAnsi"/>
                <w:sz w:val="22"/>
                <w:szCs w:val="22"/>
              </w:rPr>
              <w:t>D.Lgs.</w:t>
            </w:r>
            <w:proofErr w:type="spellEnd"/>
            <w:r w:rsidRPr="00A53F47">
              <w:rPr>
                <w:rFonts w:asciiTheme="minorHAnsi" w:hAnsiTheme="minorHAnsi" w:cstheme="minorHAnsi"/>
                <w:sz w:val="22"/>
                <w:szCs w:val="22"/>
              </w:rPr>
              <w:t xml:space="preserve"> 50/2016, e, in particolare, il comma 5, in base al quale «</w:t>
            </w:r>
            <w:r w:rsidRPr="00A53F47">
              <w:rPr>
                <w:rFonts w:asciiTheme="minorHAnsi" w:hAnsiTheme="minorHAnsi" w:cstheme="minorHAnsi"/>
                <w:i/>
                <w:sz w:val="22"/>
                <w:szCs w:val="22"/>
              </w:rPr>
              <w:t xml:space="preserve">La stazione appaltante, previa verifica della proposta di aggiudicazione ai sensi </w:t>
            </w:r>
            <w:r w:rsidRPr="00A53F47">
              <w:rPr>
                <w:rFonts w:asciiTheme="minorHAnsi" w:eastAsia="Calibri" w:hAnsiTheme="minorHAnsi" w:cstheme="minorHAnsi"/>
                <w:i/>
                <w:sz w:val="22"/>
                <w:szCs w:val="22"/>
                <w:lang w:eastAsia="en-US"/>
              </w:rPr>
              <w:t>dell’</w:t>
            </w:r>
            <w:hyperlink r:id="rId45" w:anchor="033" w:history="1">
              <w:r w:rsidRPr="00A53F47">
                <w:rPr>
                  <w:rFonts w:asciiTheme="minorHAnsi" w:eastAsia="Calibri" w:hAnsiTheme="minorHAnsi" w:cstheme="minorHAnsi"/>
                  <w:i/>
                  <w:sz w:val="22"/>
                  <w:szCs w:val="22"/>
                  <w:lang w:eastAsia="en-US"/>
                </w:rPr>
                <w:t>articolo 33, comma 1</w:t>
              </w:r>
            </w:hyperlink>
            <w:r w:rsidRPr="00A53F47">
              <w:rPr>
                <w:rFonts w:asciiTheme="minorHAnsi" w:eastAsia="Calibri" w:hAnsiTheme="minorHAnsi" w:cstheme="minorHAnsi"/>
                <w:i/>
                <w:sz w:val="22"/>
                <w:szCs w:val="22"/>
                <w:lang w:eastAsia="en-US"/>
              </w:rPr>
              <w:t>, provvede all’aggiudicazione</w:t>
            </w:r>
            <w:r w:rsidRPr="00A53F47">
              <w:rPr>
                <w:rFonts w:asciiTheme="minorHAnsi" w:hAnsiTheme="minorHAnsi" w:cstheme="minorHAnsi"/>
                <w:sz w:val="22"/>
                <w:szCs w:val="22"/>
              </w:rPr>
              <w:t>» e il comma 7, il quale prevede che «</w:t>
            </w:r>
            <w:r w:rsidRPr="00A53F47">
              <w:rPr>
                <w:rFonts w:asciiTheme="minorHAnsi" w:hAnsiTheme="minorHAnsi" w:cstheme="minorHAnsi"/>
                <w:i/>
                <w:sz w:val="22"/>
                <w:szCs w:val="22"/>
              </w:rPr>
              <w:t>L’aggiudicazione diventa efficace dopo la verifica del possesso dei prescritti requisiti</w:t>
            </w:r>
            <w:r w:rsidRPr="00A53F47">
              <w:rPr>
                <w:rFonts w:asciiTheme="minorHAnsi" w:hAnsiTheme="minorHAnsi" w:cstheme="minorHAnsi"/>
                <w:sz w:val="22"/>
                <w:szCs w:val="22"/>
              </w:rPr>
              <w:t>»;</w:t>
            </w:r>
          </w:p>
        </w:tc>
      </w:tr>
      <w:tr w:rsidR="001B3B67" w:rsidRPr="00A53F47" w14:paraId="66B5B769" w14:textId="77777777" w:rsidTr="00911CA6">
        <w:tc>
          <w:tcPr>
            <w:tcW w:w="1500" w:type="pct"/>
            <w:shd w:val="clear" w:color="auto" w:fill="auto"/>
          </w:tcPr>
          <w:p w14:paraId="6F297153" w14:textId="77777777" w:rsidR="001B3B67" w:rsidRPr="00A53F47" w:rsidRDefault="001B3B67" w:rsidP="009B1F29">
            <w:pPr>
              <w:rPr>
                <w:rFonts w:eastAsia="Calibri" w:cstheme="minorHAnsi"/>
                <w:b/>
              </w:rPr>
            </w:pPr>
            <w:r w:rsidRPr="00A53F47">
              <w:rPr>
                <w:rFonts w:eastAsia="Calibri" w:cstheme="minorHAnsi"/>
                <w:b/>
              </w:rPr>
              <w:t xml:space="preserve">VISTA </w:t>
            </w:r>
          </w:p>
        </w:tc>
        <w:tc>
          <w:tcPr>
            <w:tcW w:w="3500" w:type="pct"/>
            <w:shd w:val="clear" w:color="auto" w:fill="auto"/>
          </w:tcPr>
          <w:p w14:paraId="23ED6E85" w14:textId="071B5A4D" w:rsidR="001B3B67" w:rsidRPr="00A53F47" w:rsidRDefault="001B3B67" w:rsidP="00911CA6">
            <w:pPr>
              <w:autoSpaceDE w:val="0"/>
              <w:jc w:val="both"/>
              <w:rPr>
                <w:rFonts w:eastAsia="Calibri" w:cstheme="minorHAnsi"/>
                <w:bCs/>
              </w:rPr>
            </w:pPr>
            <w:r w:rsidRPr="00A53F47">
              <w:rPr>
                <w:rFonts w:eastAsia="Calibri" w:cstheme="minorHAnsi"/>
              </w:rPr>
              <w:t>la Determina n. […] del […], con la quale questo Istituto ha autorizzato l’espletamento di una</w:t>
            </w:r>
            <w:r w:rsidRPr="00A53F47">
              <w:rPr>
                <w:rFonts w:eastAsia="Calibri" w:cstheme="minorHAnsi"/>
                <w:bCs/>
              </w:rPr>
              <w:t xml:space="preserve"> procedura aperta, ai sensi dell’art. 60 del </w:t>
            </w:r>
            <w:proofErr w:type="spellStart"/>
            <w:r w:rsidRPr="00A53F47">
              <w:rPr>
                <w:rFonts w:eastAsia="Calibri" w:cstheme="minorHAnsi"/>
                <w:bCs/>
              </w:rPr>
              <w:t>D.Lgs</w:t>
            </w:r>
            <w:proofErr w:type="spellEnd"/>
            <w:r w:rsidRPr="00A53F47">
              <w:rPr>
                <w:rFonts w:eastAsia="Calibri" w:cstheme="minorHAnsi"/>
                <w:bCs/>
              </w:rPr>
              <w:t xml:space="preserve"> n. 50/2016, per l’affidamento di […], per un importo a base d’asta pari a € […], con aggiudicazione mediante </w:t>
            </w:r>
            <w:r w:rsidR="00911CA6" w:rsidRPr="00A53F47">
              <w:rPr>
                <w:rFonts w:eastAsia="Calibri" w:cstheme="minorHAnsi"/>
                <w:bCs/>
              </w:rPr>
              <w:t>[</w:t>
            </w:r>
            <w:r w:rsidRPr="00A53F47">
              <w:rPr>
                <w:rFonts w:eastAsia="Calibri" w:cstheme="minorHAnsi"/>
                <w:bCs/>
                <w:i/>
              </w:rPr>
              <w:t>indicare se offerta economicamente più vantaggiosa sulla base del miglior rapporto qualità/prezzo, oppure sulla base del criterio del minor prezzo</w:t>
            </w:r>
            <w:r w:rsidR="00911CA6" w:rsidRPr="00A53F47">
              <w:rPr>
                <w:rFonts w:eastAsia="Calibri" w:cstheme="minorHAnsi"/>
                <w:bCs/>
                <w:iCs/>
              </w:rPr>
              <w:t>]</w:t>
            </w:r>
            <w:r w:rsidRPr="00A53F47">
              <w:rPr>
                <w:rFonts w:eastAsia="Calibri" w:cstheme="minorHAnsi"/>
                <w:bCs/>
                <w:iCs/>
              </w:rPr>
              <w:t>;</w:t>
            </w:r>
          </w:p>
        </w:tc>
      </w:tr>
      <w:tr w:rsidR="001B3B67" w:rsidRPr="00A53F47" w14:paraId="438F8C40" w14:textId="77777777" w:rsidTr="00911CA6">
        <w:tc>
          <w:tcPr>
            <w:tcW w:w="1500" w:type="pct"/>
            <w:shd w:val="clear" w:color="auto" w:fill="auto"/>
          </w:tcPr>
          <w:p w14:paraId="5EAAEE25" w14:textId="77777777" w:rsidR="001B3B67" w:rsidRPr="00A53F47" w:rsidRDefault="001B3B67" w:rsidP="009B1F29">
            <w:pPr>
              <w:rPr>
                <w:rFonts w:eastAsia="Calibri" w:cstheme="minorHAnsi"/>
                <w:b/>
              </w:rPr>
            </w:pPr>
            <w:r w:rsidRPr="00A53F47">
              <w:rPr>
                <w:rFonts w:eastAsia="Calibri" w:cstheme="minorHAnsi"/>
                <w:b/>
              </w:rPr>
              <w:t>VISTA</w:t>
            </w:r>
          </w:p>
        </w:tc>
        <w:tc>
          <w:tcPr>
            <w:tcW w:w="3500" w:type="pct"/>
            <w:shd w:val="clear" w:color="auto" w:fill="auto"/>
          </w:tcPr>
          <w:p w14:paraId="5E7EDA74" w14:textId="77777777" w:rsidR="001B3B67" w:rsidRPr="00A53F47" w:rsidRDefault="001B3B67" w:rsidP="00911CA6">
            <w:pPr>
              <w:jc w:val="both"/>
              <w:rPr>
                <w:rFonts w:eastAsia="Calibri" w:cstheme="minorHAnsi"/>
              </w:rPr>
            </w:pPr>
            <w:r w:rsidRPr="00A53F47">
              <w:rPr>
                <w:rFonts w:eastAsia="Calibri" w:cstheme="minorHAnsi"/>
              </w:rPr>
              <w:t>[</w:t>
            </w:r>
            <w:r w:rsidRPr="00A53F47">
              <w:rPr>
                <w:rFonts w:eastAsia="Calibri" w:cstheme="minorHAnsi"/>
                <w:i/>
              </w:rPr>
              <w:t>eventuale, solo in caso di procedura affidata sulla base del criterio del miglior rapporto qualità/prezzo</w:t>
            </w:r>
            <w:r w:rsidRPr="00A53F47">
              <w:rPr>
                <w:rFonts w:eastAsia="Calibri" w:cstheme="minorHAnsi"/>
              </w:rPr>
              <w:t>] la determina n. […] del […], con la quale è stata nominata la commissione giudicatrice preposta alla procedura in oggetto;</w:t>
            </w:r>
          </w:p>
        </w:tc>
      </w:tr>
      <w:tr w:rsidR="001B3B67" w:rsidRPr="00A53F47" w14:paraId="54360B7E" w14:textId="77777777" w:rsidTr="00911CA6">
        <w:tc>
          <w:tcPr>
            <w:tcW w:w="1500" w:type="pct"/>
            <w:shd w:val="clear" w:color="auto" w:fill="auto"/>
          </w:tcPr>
          <w:p w14:paraId="7504539B" w14:textId="77777777" w:rsidR="001B3B67" w:rsidRPr="00A53F47" w:rsidRDefault="001B3B67" w:rsidP="009B1F29">
            <w:pPr>
              <w:rPr>
                <w:rFonts w:eastAsia="Calibri" w:cstheme="minorHAnsi"/>
                <w:b/>
              </w:rPr>
            </w:pPr>
            <w:r w:rsidRPr="00A53F47">
              <w:rPr>
                <w:rFonts w:eastAsia="Calibri" w:cstheme="minorHAnsi"/>
                <w:b/>
              </w:rPr>
              <w:lastRenderedPageBreak/>
              <w:t>TENUTO CONTO</w:t>
            </w:r>
          </w:p>
        </w:tc>
        <w:tc>
          <w:tcPr>
            <w:tcW w:w="3500" w:type="pct"/>
            <w:shd w:val="clear" w:color="auto" w:fill="auto"/>
          </w:tcPr>
          <w:p w14:paraId="420851C7" w14:textId="77777777" w:rsidR="001B3B67" w:rsidRPr="00A53F47" w:rsidRDefault="001B3B67" w:rsidP="00911CA6">
            <w:pPr>
              <w:jc w:val="both"/>
              <w:rPr>
                <w:rFonts w:eastAsia="Calibri" w:cstheme="minorHAnsi"/>
              </w:rPr>
            </w:pPr>
            <w:r w:rsidRPr="00A53F47">
              <w:rPr>
                <w:rFonts w:eastAsia="Calibri" w:cstheme="minorHAnsi"/>
              </w:rPr>
              <w:t>che, alla scadenza del termine di presentazione delle offerte, sono pervenute n. […] offerte;</w:t>
            </w:r>
          </w:p>
        </w:tc>
      </w:tr>
      <w:tr w:rsidR="001B3B67" w:rsidRPr="00A53F47" w14:paraId="35A3445D" w14:textId="77777777" w:rsidTr="00911CA6">
        <w:tc>
          <w:tcPr>
            <w:tcW w:w="1500" w:type="pct"/>
            <w:shd w:val="clear" w:color="auto" w:fill="auto"/>
          </w:tcPr>
          <w:p w14:paraId="3863D690" w14:textId="77777777" w:rsidR="001B3B67" w:rsidRPr="00A53F47" w:rsidRDefault="001B3B67" w:rsidP="009B1F29">
            <w:pPr>
              <w:rPr>
                <w:rFonts w:eastAsia="Calibri" w:cstheme="minorHAnsi"/>
                <w:b/>
              </w:rPr>
            </w:pPr>
            <w:r w:rsidRPr="00A53F47">
              <w:rPr>
                <w:rFonts w:eastAsia="Calibri" w:cstheme="minorHAnsi"/>
                <w:b/>
              </w:rPr>
              <w:t>TENUTO CONTO</w:t>
            </w:r>
          </w:p>
        </w:tc>
        <w:tc>
          <w:tcPr>
            <w:tcW w:w="3500" w:type="pct"/>
            <w:shd w:val="clear" w:color="auto" w:fill="auto"/>
          </w:tcPr>
          <w:p w14:paraId="692B1A77" w14:textId="77777777" w:rsidR="001B3B67" w:rsidRPr="00A53F47" w:rsidRDefault="001B3B67" w:rsidP="00911CA6">
            <w:pPr>
              <w:jc w:val="both"/>
              <w:rPr>
                <w:rFonts w:eastAsia="Calibri" w:cstheme="minorHAnsi"/>
              </w:rPr>
            </w:pPr>
            <w:r w:rsidRPr="00A53F47">
              <w:rPr>
                <w:rFonts w:eastAsia="Calibri" w:cstheme="minorHAnsi"/>
              </w:rPr>
              <w:t>che le operazioni di apertura ed esame della documentazione amministrativa contenuta nelle offerte ricevute, si sono svolte nelle sedute del […] […] […];</w:t>
            </w:r>
          </w:p>
        </w:tc>
      </w:tr>
      <w:tr w:rsidR="001B3B67" w:rsidRPr="00A53F47" w14:paraId="7F708073" w14:textId="77777777" w:rsidTr="00911CA6">
        <w:tc>
          <w:tcPr>
            <w:tcW w:w="1500" w:type="pct"/>
            <w:shd w:val="clear" w:color="auto" w:fill="auto"/>
          </w:tcPr>
          <w:p w14:paraId="5382644C" w14:textId="77777777" w:rsidR="001B3B67" w:rsidRPr="00A53F47" w:rsidRDefault="001B3B67" w:rsidP="009B1F29">
            <w:pPr>
              <w:tabs>
                <w:tab w:val="left" w:pos="966"/>
              </w:tabs>
              <w:rPr>
                <w:rFonts w:eastAsia="Calibri" w:cstheme="minorHAnsi"/>
                <w:b/>
              </w:rPr>
            </w:pPr>
            <w:r w:rsidRPr="00A53F47">
              <w:rPr>
                <w:rFonts w:eastAsia="Calibri" w:cstheme="minorHAnsi"/>
                <w:b/>
              </w:rPr>
              <w:t>TENUTO CONTO</w:t>
            </w:r>
          </w:p>
        </w:tc>
        <w:tc>
          <w:tcPr>
            <w:tcW w:w="3500" w:type="pct"/>
            <w:shd w:val="clear" w:color="auto" w:fill="auto"/>
          </w:tcPr>
          <w:p w14:paraId="4C4EA082" w14:textId="6AC8379C" w:rsidR="001B3B67" w:rsidRPr="00A53F47" w:rsidRDefault="001B3B67" w:rsidP="00911CA6">
            <w:pPr>
              <w:jc w:val="both"/>
              <w:rPr>
                <w:rFonts w:eastAsia="Calibri" w:cstheme="minorHAnsi"/>
              </w:rPr>
            </w:pPr>
            <w:r w:rsidRPr="00A53F47">
              <w:rPr>
                <w:rFonts w:eastAsia="Calibri" w:cstheme="minorHAnsi"/>
              </w:rPr>
              <w:t xml:space="preserve">che le operazioni di apertura ed esame delle </w:t>
            </w:r>
            <w:r w:rsidR="00911CA6" w:rsidRPr="00A53F47">
              <w:rPr>
                <w:rFonts w:eastAsia="Calibri" w:cstheme="minorHAnsi"/>
              </w:rPr>
              <w:t xml:space="preserve">offerte </w:t>
            </w:r>
            <w:r w:rsidRPr="00A53F47">
              <w:rPr>
                <w:rFonts w:eastAsia="Calibri" w:cstheme="minorHAnsi"/>
              </w:rPr>
              <w:t>[</w:t>
            </w:r>
            <w:r w:rsidRPr="00A53F47">
              <w:rPr>
                <w:rFonts w:eastAsia="Calibri" w:cstheme="minorHAnsi"/>
                <w:i/>
              </w:rPr>
              <w:t>eventuale</w:t>
            </w:r>
            <w:r w:rsidRPr="00A53F47">
              <w:rPr>
                <w:rFonts w:eastAsia="Calibri" w:cstheme="minorHAnsi"/>
              </w:rPr>
              <w:t>, tecniche] ed economiche si sono svolte nelle sedute del […] […] […];</w:t>
            </w:r>
          </w:p>
        </w:tc>
      </w:tr>
      <w:tr w:rsidR="001B3B67" w:rsidRPr="00A53F47" w14:paraId="4FAC34A9" w14:textId="77777777" w:rsidTr="00911CA6">
        <w:tc>
          <w:tcPr>
            <w:tcW w:w="1500" w:type="pct"/>
            <w:shd w:val="clear" w:color="auto" w:fill="auto"/>
          </w:tcPr>
          <w:p w14:paraId="19FCCB31" w14:textId="77777777" w:rsidR="001B3B67" w:rsidRPr="00A53F47" w:rsidRDefault="001B3B67" w:rsidP="009B1F29">
            <w:pPr>
              <w:tabs>
                <w:tab w:val="left" w:pos="966"/>
              </w:tabs>
              <w:rPr>
                <w:rFonts w:eastAsia="Calibri" w:cstheme="minorHAnsi"/>
                <w:b/>
              </w:rPr>
            </w:pPr>
            <w:r w:rsidRPr="00A53F47">
              <w:rPr>
                <w:rFonts w:eastAsia="Calibri" w:cstheme="minorHAnsi"/>
                <w:b/>
              </w:rPr>
              <w:t>PRESO ATTO</w:t>
            </w:r>
          </w:p>
        </w:tc>
        <w:tc>
          <w:tcPr>
            <w:tcW w:w="3500" w:type="pct"/>
            <w:shd w:val="clear" w:color="auto" w:fill="auto"/>
          </w:tcPr>
          <w:p w14:paraId="6D2D2B7E" w14:textId="04439ABD" w:rsidR="001B3B67" w:rsidRPr="00A53F47" w:rsidRDefault="001B3B67" w:rsidP="00911CA6">
            <w:pPr>
              <w:jc w:val="both"/>
              <w:rPr>
                <w:rFonts w:eastAsia="Calibri" w:cstheme="minorHAnsi"/>
              </w:rPr>
            </w:pPr>
            <w:r w:rsidRPr="00A53F47">
              <w:rPr>
                <w:rFonts w:eastAsia="Calibri" w:cstheme="minorHAnsi"/>
              </w:rPr>
              <w:t xml:space="preserve">che alla luce delle offerte </w:t>
            </w:r>
            <w:r w:rsidR="00911CA6" w:rsidRPr="00A53F47">
              <w:rPr>
                <w:rFonts w:eastAsia="Calibri" w:cstheme="minorHAnsi"/>
              </w:rPr>
              <w:t>[</w:t>
            </w:r>
            <w:r w:rsidR="00911CA6" w:rsidRPr="00A53F47">
              <w:rPr>
                <w:rFonts w:eastAsia="Calibri" w:cstheme="minorHAnsi"/>
                <w:i/>
              </w:rPr>
              <w:t>eventuale</w:t>
            </w:r>
            <w:r w:rsidR="00911CA6" w:rsidRPr="00A53F47">
              <w:rPr>
                <w:rFonts w:eastAsia="Calibri" w:cstheme="minorHAnsi"/>
              </w:rPr>
              <w:t xml:space="preserve">, tecniche] ed economiche </w:t>
            </w:r>
            <w:r w:rsidRPr="00A53F47">
              <w:rPr>
                <w:rFonts w:eastAsia="Calibri" w:cstheme="minorHAnsi"/>
              </w:rPr>
              <w:t xml:space="preserve">presentate sono stati attribuiti agli operatori concorrenti i punteggi totali </w:t>
            </w:r>
            <w:r w:rsidR="000173A6" w:rsidRPr="00A53F47">
              <w:rPr>
                <w:rFonts w:eastAsia="Calibri" w:cstheme="minorHAnsi"/>
              </w:rPr>
              <w:t>sottoindicati</w:t>
            </w:r>
            <w:r w:rsidRPr="00A53F47">
              <w:rPr>
                <w:rFonts w:eastAsia="Calibri" w:cstheme="minorHAnsi"/>
              </w:rPr>
              <w:t>, che hanno determinato la seguente graduatoria:</w:t>
            </w:r>
          </w:p>
          <w:tbl>
            <w:tblPr>
              <w:tblStyle w:val="Grigliatabella"/>
              <w:tblW w:w="5670" w:type="dxa"/>
              <w:tblInd w:w="29" w:type="dxa"/>
              <w:tblLayout w:type="fixed"/>
              <w:tblLook w:val="04A0" w:firstRow="1" w:lastRow="0" w:firstColumn="1" w:lastColumn="0" w:noHBand="0" w:noVBand="1"/>
            </w:tblPr>
            <w:tblGrid>
              <w:gridCol w:w="1701"/>
              <w:gridCol w:w="1275"/>
              <w:gridCol w:w="1276"/>
              <w:gridCol w:w="1418"/>
            </w:tblGrid>
            <w:tr w:rsidR="001B3B67" w:rsidRPr="00A53F47" w14:paraId="175867CA" w14:textId="77777777" w:rsidTr="00911CA6">
              <w:tc>
                <w:tcPr>
                  <w:tcW w:w="1701" w:type="dxa"/>
                  <w:shd w:val="clear" w:color="auto" w:fill="E7E6E6" w:themeFill="background2"/>
                </w:tcPr>
                <w:p w14:paraId="78EA6C71" w14:textId="77777777" w:rsidR="001B3B67" w:rsidRPr="00A53F47" w:rsidRDefault="001B3B67" w:rsidP="009B1F29">
                  <w:pPr>
                    <w:jc w:val="center"/>
                    <w:rPr>
                      <w:rFonts w:asciiTheme="minorHAnsi" w:eastAsia="Calibri" w:hAnsiTheme="minorHAnsi" w:cstheme="minorHAnsi"/>
                    </w:rPr>
                  </w:pPr>
                  <w:r w:rsidRPr="00A53F47">
                    <w:rPr>
                      <w:rFonts w:asciiTheme="minorHAnsi" w:eastAsia="Calibri" w:hAnsiTheme="minorHAnsi" w:cstheme="minorHAnsi"/>
                    </w:rPr>
                    <w:t>DENOMINAZIONE OPERATORE ECONOMICO</w:t>
                  </w:r>
                </w:p>
              </w:tc>
              <w:tc>
                <w:tcPr>
                  <w:tcW w:w="1275" w:type="dxa"/>
                  <w:shd w:val="clear" w:color="auto" w:fill="E7E6E6" w:themeFill="background2"/>
                </w:tcPr>
                <w:p w14:paraId="544F2C00" w14:textId="376F672D" w:rsidR="001B3B67" w:rsidRPr="00A53F47" w:rsidRDefault="00911CA6" w:rsidP="009B1F29">
                  <w:pPr>
                    <w:jc w:val="center"/>
                    <w:rPr>
                      <w:rFonts w:asciiTheme="minorHAnsi" w:eastAsia="Calibri" w:hAnsiTheme="minorHAnsi" w:cstheme="minorHAnsi"/>
                    </w:rPr>
                  </w:pPr>
                  <w:r w:rsidRPr="00A53F47">
                    <w:rPr>
                      <w:rFonts w:asciiTheme="minorHAnsi" w:eastAsia="Calibri" w:hAnsiTheme="minorHAnsi" w:cstheme="minorHAnsi"/>
                    </w:rPr>
                    <w:t>[</w:t>
                  </w:r>
                  <w:r w:rsidRPr="00A53F47">
                    <w:rPr>
                      <w:rFonts w:asciiTheme="minorHAnsi" w:eastAsia="Calibri" w:hAnsiTheme="minorHAnsi" w:cstheme="minorHAnsi"/>
                      <w:i/>
                      <w:iCs/>
                    </w:rPr>
                    <w:t>eventuale</w:t>
                  </w:r>
                  <w:r w:rsidRPr="00A53F47">
                    <w:rPr>
                      <w:rFonts w:asciiTheme="minorHAnsi" w:eastAsia="Calibri" w:hAnsiTheme="minorHAnsi" w:cstheme="minorHAnsi"/>
                    </w:rPr>
                    <w:t xml:space="preserve">] </w:t>
                  </w:r>
                  <w:r w:rsidR="001B3B67" w:rsidRPr="00A53F47">
                    <w:rPr>
                      <w:rFonts w:asciiTheme="minorHAnsi" w:eastAsia="Calibri" w:hAnsiTheme="minorHAnsi" w:cstheme="minorHAnsi"/>
                    </w:rPr>
                    <w:t>PUNTEGGIO TECNICO</w:t>
                  </w:r>
                </w:p>
              </w:tc>
              <w:tc>
                <w:tcPr>
                  <w:tcW w:w="1276" w:type="dxa"/>
                  <w:shd w:val="clear" w:color="auto" w:fill="E7E6E6" w:themeFill="background2"/>
                </w:tcPr>
                <w:p w14:paraId="7C57ED10" w14:textId="77777777" w:rsidR="001B3B67" w:rsidRPr="00A53F47" w:rsidRDefault="001B3B67" w:rsidP="009B1F29">
                  <w:pPr>
                    <w:jc w:val="center"/>
                    <w:rPr>
                      <w:rFonts w:asciiTheme="minorHAnsi" w:eastAsia="Calibri" w:hAnsiTheme="minorHAnsi" w:cstheme="minorHAnsi"/>
                    </w:rPr>
                  </w:pPr>
                  <w:r w:rsidRPr="00A53F47">
                    <w:rPr>
                      <w:rFonts w:asciiTheme="minorHAnsi" w:eastAsia="Calibri" w:hAnsiTheme="minorHAnsi" w:cstheme="minorHAnsi"/>
                    </w:rPr>
                    <w:t>PUNTEGGIO ECONOMICO</w:t>
                  </w:r>
                </w:p>
              </w:tc>
              <w:tc>
                <w:tcPr>
                  <w:tcW w:w="1418" w:type="dxa"/>
                  <w:shd w:val="clear" w:color="auto" w:fill="E7E6E6" w:themeFill="background2"/>
                </w:tcPr>
                <w:p w14:paraId="542E82AF" w14:textId="77777777" w:rsidR="001B3B67" w:rsidRPr="00A53F47" w:rsidRDefault="001B3B67" w:rsidP="00911CA6">
                  <w:pPr>
                    <w:tabs>
                      <w:tab w:val="left" w:pos="745"/>
                    </w:tabs>
                    <w:jc w:val="center"/>
                    <w:rPr>
                      <w:rFonts w:asciiTheme="minorHAnsi" w:eastAsia="Calibri" w:hAnsiTheme="minorHAnsi" w:cstheme="minorHAnsi"/>
                    </w:rPr>
                  </w:pPr>
                  <w:r w:rsidRPr="00A53F47">
                    <w:rPr>
                      <w:rFonts w:asciiTheme="minorHAnsi" w:eastAsia="Calibri" w:hAnsiTheme="minorHAnsi" w:cstheme="minorHAnsi"/>
                    </w:rPr>
                    <w:t>PUNTEGGIO TOTALE</w:t>
                  </w:r>
                </w:p>
              </w:tc>
            </w:tr>
            <w:tr w:rsidR="001B3B67" w:rsidRPr="00A53F47" w14:paraId="679D7734" w14:textId="77777777" w:rsidTr="00911CA6">
              <w:tc>
                <w:tcPr>
                  <w:tcW w:w="1701" w:type="dxa"/>
                </w:tcPr>
                <w:p w14:paraId="35927FA8" w14:textId="77777777" w:rsidR="001B3B67" w:rsidRPr="00A53F47" w:rsidRDefault="001B3B67" w:rsidP="009B1F29">
                  <w:pPr>
                    <w:jc w:val="both"/>
                    <w:rPr>
                      <w:rFonts w:asciiTheme="minorHAnsi" w:eastAsia="Calibri" w:hAnsiTheme="minorHAnsi" w:cstheme="minorHAnsi"/>
                    </w:rPr>
                  </w:pPr>
                </w:p>
              </w:tc>
              <w:tc>
                <w:tcPr>
                  <w:tcW w:w="1275" w:type="dxa"/>
                </w:tcPr>
                <w:p w14:paraId="5038309D" w14:textId="77777777" w:rsidR="001B3B67" w:rsidRPr="00A53F47" w:rsidRDefault="001B3B67" w:rsidP="009B1F29">
                  <w:pPr>
                    <w:jc w:val="both"/>
                    <w:rPr>
                      <w:rFonts w:asciiTheme="minorHAnsi" w:eastAsia="Calibri" w:hAnsiTheme="minorHAnsi" w:cstheme="minorHAnsi"/>
                    </w:rPr>
                  </w:pPr>
                </w:p>
              </w:tc>
              <w:tc>
                <w:tcPr>
                  <w:tcW w:w="1276" w:type="dxa"/>
                </w:tcPr>
                <w:p w14:paraId="16ADD60C" w14:textId="77777777" w:rsidR="001B3B67" w:rsidRPr="00A53F47" w:rsidRDefault="001B3B67" w:rsidP="009B1F29">
                  <w:pPr>
                    <w:jc w:val="both"/>
                    <w:rPr>
                      <w:rFonts w:asciiTheme="minorHAnsi" w:eastAsia="Calibri" w:hAnsiTheme="minorHAnsi" w:cstheme="minorHAnsi"/>
                    </w:rPr>
                  </w:pPr>
                </w:p>
              </w:tc>
              <w:tc>
                <w:tcPr>
                  <w:tcW w:w="1418" w:type="dxa"/>
                </w:tcPr>
                <w:p w14:paraId="25F94A20" w14:textId="77777777" w:rsidR="001B3B67" w:rsidRPr="00A53F47" w:rsidRDefault="001B3B67" w:rsidP="009B1F29">
                  <w:pPr>
                    <w:jc w:val="both"/>
                    <w:rPr>
                      <w:rFonts w:asciiTheme="minorHAnsi" w:eastAsia="Calibri" w:hAnsiTheme="minorHAnsi" w:cstheme="minorHAnsi"/>
                    </w:rPr>
                  </w:pPr>
                </w:p>
              </w:tc>
            </w:tr>
            <w:tr w:rsidR="001B3B67" w:rsidRPr="00A53F47" w14:paraId="64E10B79" w14:textId="77777777" w:rsidTr="00911CA6">
              <w:tc>
                <w:tcPr>
                  <w:tcW w:w="1701" w:type="dxa"/>
                </w:tcPr>
                <w:p w14:paraId="1EF2EDF8" w14:textId="77777777" w:rsidR="001B3B67" w:rsidRPr="00A53F47" w:rsidRDefault="001B3B67" w:rsidP="009B1F29">
                  <w:pPr>
                    <w:jc w:val="both"/>
                    <w:rPr>
                      <w:rFonts w:asciiTheme="minorHAnsi" w:eastAsia="Calibri" w:hAnsiTheme="minorHAnsi" w:cstheme="minorHAnsi"/>
                    </w:rPr>
                  </w:pPr>
                </w:p>
              </w:tc>
              <w:tc>
                <w:tcPr>
                  <w:tcW w:w="1275" w:type="dxa"/>
                </w:tcPr>
                <w:p w14:paraId="68A00208" w14:textId="77777777" w:rsidR="001B3B67" w:rsidRPr="00A53F47" w:rsidRDefault="001B3B67" w:rsidP="009B1F29">
                  <w:pPr>
                    <w:jc w:val="both"/>
                    <w:rPr>
                      <w:rFonts w:asciiTheme="minorHAnsi" w:eastAsia="Calibri" w:hAnsiTheme="minorHAnsi" w:cstheme="minorHAnsi"/>
                    </w:rPr>
                  </w:pPr>
                </w:p>
              </w:tc>
              <w:tc>
                <w:tcPr>
                  <w:tcW w:w="1276" w:type="dxa"/>
                </w:tcPr>
                <w:p w14:paraId="5D7ADCEC" w14:textId="77777777" w:rsidR="001B3B67" w:rsidRPr="00A53F47" w:rsidRDefault="001B3B67" w:rsidP="009B1F29">
                  <w:pPr>
                    <w:jc w:val="both"/>
                    <w:rPr>
                      <w:rFonts w:asciiTheme="minorHAnsi" w:eastAsia="Calibri" w:hAnsiTheme="minorHAnsi" w:cstheme="minorHAnsi"/>
                    </w:rPr>
                  </w:pPr>
                </w:p>
              </w:tc>
              <w:tc>
                <w:tcPr>
                  <w:tcW w:w="1418" w:type="dxa"/>
                </w:tcPr>
                <w:p w14:paraId="4D7A38C7" w14:textId="77777777" w:rsidR="001B3B67" w:rsidRPr="00A53F47" w:rsidRDefault="001B3B67" w:rsidP="009B1F29">
                  <w:pPr>
                    <w:jc w:val="both"/>
                    <w:rPr>
                      <w:rFonts w:asciiTheme="minorHAnsi" w:eastAsia="Calibri" w:hAnsiTheme="minorHAnsi" w:cstheme="minorHAnsi"/>
                    </w:rPr>
                  </w:pPr>
                </w:p>
              </w:tc>
            </w:tr>
            <w:tr w:rsidR="001B3B67" w:rsidRPr="00A53F47" w14:paraId="28F75D50" w14:textId="77777777" w:rsidTr="00911CA6">
              <w:tc>
                <w:tcPr>
                  <w:tcW w:w="1701" w:type="dxa"/>
                </w:tcPr>
                <w:p w14:paraId="2882115A" w14:textId="77777777" w:rsidR="001B3B67" w:rsidRPr="00A53F47" w:rsidRDefault="001B3B67" w:rsidP="009B1F29">
                  <w:pPr>
                    <w:jc w:val="both"/>
                    <w:rPr>
                      <w:rFonts w:asciiTheme="minorHAnsi" w:eastAsia="Calibri" w:hAnsiTheme="minorHAnsi" w:cstheme="minorHAnsi"/>
                    </w:rPr>
                  </w:pPr>
                </w:p>
              </w:tc>
              <w:tc>
                <w:tcPr>
                  <w:tcW w:w="1275" w:type="dxa"/>
                </w:tcPr>
                <w:p w14:paraId="20E06EDB" w14:textId="77777777" w:rsidR="001B3B67" w:rsidRPr="00A53F47" w:rsidRDefault="001B3B67" w:rsidP="009B1F29">
                  <w:pPr>
                    <w:jc w:val="both"/>
                    <w:rPr>
                      <w:rFonts w:asciiTheme="minorHAnsi" w:eastAsia="Calibri" w:hAnsiTheme="minorHAnsi" w:cstheme="minorHAnsi"/>
                    </w:rPr>
                  </w:pPr>
                </w:p>
              </w:tc>
              <w:tc>
                <w:tcPr>
                  <w:tcW w:w="1276" w:type="dxa"/>
                </w:tcPr>
                <w:p w14:paraId="5D099422" w14:textId="77777777" w:rsidR="001B3B67" w:rsidRPr="00A53F47" w:rsidRDefault="001B3B67" w:rsidP="009B1F29">
                  <w:pPr>
                    <w:jc w:val="both"/>
                    <w:rPr>
                      <w:rFonts w:asciiTheme="minorHAnsi" w:eastAsia="Calibri" w:hAnsiTheme="minorHAnsi" w:cstheme="minorHAnsi"/>
                    </w:rPr>
                  </w:pPr>
                </w:p>
              </w:tc>
              <w:tc>
                <w:tcPr>
                  <w:tcW w:w="1418" w:type="dxa"/>
                </w:tcPr>
                <w:p w14:paraId="5384CE9E" w14:textId="77777777" w:rsidR="001B3B67" w:rsidRPr="00A53F47" w:rsidRDefault="001B3B67" w:rsidP="009B1F29">
                  <w:pPr>
                    <w:jc w:val="both"/>
                    <w:rPr>
                      <w:rFonts w:asciiTheme="minorHAnsi" w:eastAsia="Calibri" w:hAnsiTheme="minorHAnsi" w:cstheme="minorHAnsi"/>
                    </w:rPr>
                  </w:pPr>
                </w:p>
              </w:tc>
            </w:tr>
          </w:tbl>
          <w:p w14:paraId="34C39EB4" w14:textId="77777777" w:rsidR="001B3B67" w:rsidRPr="00A53F47" w:rsidRDefault="001B3B67" w:rsidP="009B1F29">
            <w:pPr>
              <w:jc w:val="both"/>
              <w:rPr>
                <w:rFonts w:eastAsia="Calibri" w:cstheme="minorHAnsi"/>
              </w:rPr>
            </w:pPr>
          </w:p>
        </w:tc>
      </w:tr>
      <w:tr w:rsidR="001B3B67" w:rsidRPr="00A53F47" w14:paraId="2F82735C" w14:textId="77777777" w:rsidTr="00911CA6">
        <w:tc>
          <w:tcPr>
            <w:tcW w:w="1500" w:type="pct"/>
            <w:shd w:val="clear" w:color="auto" w:fill="auto"/>
          </w:tcPr>
          <w:p w14:paraId="1C6D05FF" w14:textId="77777777" w:rsidR="001B3B67" w:rsidRPr="00A53F47" w:rsidRDefault="001B3B67" w:rsidP="009B1F29">
            <w:pPr>
              <w:tabs>
                <w:tab w:val="left" w:pos="966"/>
              </w:tabs>
              <w:rPr>
                <w:rFonts w:eastAsia="Calibri" w:cstheme="minorHAnsi"/>
                <w:b/>
              </w:rPr>
            </w:pPr>
          </w:p>
        </w:tc>
        <w:tc>
          <w:tcPr>
            <w:tcW w:w="3500" w:type="pct"/>
            <w:shd w:val="clear" w:color="auto" w:fill="auto"/>
          </w:tcPr>
          <w:p w14:paraId="17B25563" w14:textId="77777777" w:rsidR="001B3B67" w:rsidRPr="00A53F47" w:rsidRDefault="001B3B67" w:rsidP="00911CA6">
            <w:pPr>
              <w:jc w:val="both"/>
              <w:rPr>
                <w:rFonts w:eastAsia="Calibri" w:cstheme="minorHAnsi"/>
              </w:rPr>
            </w:pPr>
            <w:r w:rsidRPr="00A53F47">
              <w:rPr>
                <w:rFonts w:eastAsia="Calibri" w:cstheme="minorHAnsi"/>
              </w:rPr>
              <w:t>[</w:t>
            </w:r>
            <w:r w:rsidRPr="00A53F47">
              <w:rPr>
                <w:rFonts w:eastAsia="Calibri" w:cstheme="minorHAnsi"/>
                <w:i/>
              </w:rPr>
              <w:t>in caso di procedura suddivisa in lotti, inserire una tabella per ciascun lotto</w:t>
            </w:r>
            <w:r w:rsidRPr="00A53F47">
              <w:rPr>
                <w:rFonts w:eastAsia="Calibri" w:cstheme="minorHAnsi"/>
              </w:rPr>
              <w:t>]</w:t>
            </w:r>
          </w:p>
        </w:tc>
      </w:tr>
      <w:tr w:rsidR="001B3B67" w:rsidRPr="00A53F47" w14:paraId="1604C8DD" w14:textId="77777777" w:rsidTr="00911CA6">
        <w:tc>
          <w:tcPr>
            <w:tcW w:w="1500" w:type="pct"/>
            <w:shd w:val="clear" w:color="auto" w:fill="auto"/>
          </w:tcPr>
          <w:p w14:paraId="3A905355" w14:textId="77777777" w:rsidR="001B3B67" w:rsidRPr="00A53F47" w:rsidRDefault="001B3B67" w:rsidP="009B1F29">
            <w:pPr>
              <w:tabs>
                <w:tab w:val="left" w:pos="966"/>
              </w:tabs>
              <w:rPr>
                <w:rFonts w:eastAsia="Calibri" w:cstheme="minorHAnsi"/>
                <w:b/>
              </w:rPr>
            </w:pPr>
            <w:r w:rsidRPr="00A53F47">
              <w:rPr>
                <w:rFonts w:eastAsia="Calibri" w:cstheme="minorHAnsi"/>
                <w:b/>
              </w:rPr>
              <w:t xml:space="preserve">PRESO ATTO </w:t>
            </w:r>
          </w:p>
        </w:tc>
        <w:tc>
          <w:tcPr>
            <w:tcW w:w="3500" w:type="pct"/>
            <w:shd w:val="clear" w:color="auto" w:fill="auto"/>
          </w:tcPr>
          <w:p w14:paraId="4DD9C596" w14:textId="77777777" w:rsidR="001B3B67" w:rsidRPr="00A53F47" w:rsidRDefault="001B3B67" w:rsidP="00911CA6">
            <w:pPr>
              <w:jc w:val="both"/>
              <w:rPr>
                <w:rFonts w:eastAsia="Calibri" w:cstheme="minorHAnsi"/>
              </w:rPr>
            </w:pPr>
            <w:r w:rsidRPr="00A53F47">
              <w:rPr>
                <w:rFonts w:eastAsia="Calibri" w:cstheme="minorHAnsi"/>
              </w:rPr>
              <w:t>che i prezzi offerti dall’operatore risultato primo in graduatoria sono i seguenti [</w:t>
            </w:r>
            <w:r w:rsidRPr="00A53F47">
              <w:rPr>
                <w:rFonts w:eastAsia="Calibri" w:cstheme="minorHAnsi"/>
                <w:i/>
                <w:iCs/>
              </w:rPr>
              <w:t>i</w:t>
            </w:r>
            <w:r w:rsidRPr="00A53F47">
              <w:rPr>
                <w:rFonts w:eastAsia="Calibri" w:cstheme="minorHAnsi"/>
                <w:i/>
              </w:rPr>
              <w:t>n caso di procedura suddivisa in lotti, riportare i prezzi degli aggiudicatari di ciascun lotto</w:t>
            </w:r>
            <w:r w:rsidRPr="00A53F47">
              <w:rPr>
                <w:rFonts w:eastAsia="Calibri" w:cstheme="minorHAnsi"/>
              </w:rPr>
              <w:t>]:</w:t>
            </w:r>
          </w:p>
          <w:p w14:paraId="367DDFF0" w14:textId="77777777" w:rsidR="001B3B67" w:rsidRPr="00A53F47" w:rsidRDefault="001B3B67" w:rsidP="00911CA6">
            <w:pPr>
              <w:jc w:val="both"/>
              <w:rPr>
                <w:rFonts w:eastAsia="Calibri" w:cstheme="minorHAnsi"/>
              </w:rPr>
            </w:pPr>
            <w:r w:rsidRPr="00A53F47">
              <w:rPr>
                <w:rFonts w:eastAsia="Calibri" w:cstheme="minorHAnsi"/>
              </w:rPr>
              <w:t>[…]</w:t>
            </w:r>
          </w:p>
        </w:tc>
      </w:tr>
      <w:tr w:rsidR="001B3B67" w:rsidRPr="00A53F47" w14:paraId="34452987" w14:textId="77777777" w:rsidTr="00911CA6">
        <w:trPr>
          <w:trHeight w:val="142"/>
        </w:trPr>
        <w:tc>
          <w:tcPr>
            <w:tcW w:w="1500" w:type="pct"/>
            <w:shd w:val="clear" w:color="auto" w:fill="auto"/>
          </w:tcPr>
          <w:p w14:paraId="509A957C" w14:textId="77777777" w:rsidR="001B3B67" w:rsidRPr="00A53F47" w:rsidRDefault="001B3B67" w:rsidP="009B1F29">
            <w:pPr>
              <w:rPr>
                <w:rFonts w:eastAsia="Calibri" w:cstheme="minorHAnsi"/>
                <w:b/>
              </w:rPr>
            </w:pPr>
            <w:r w:rsidRPr="00A53F47">
              <w:rPr>
                <w:rFonts w:eastAsia="Calibri" w:cstheme="minorHAnsi"/>
                <w:b/>
              </w:rPr>
              <w:t xml:space="preserve">RITENUTO </w:t>
            </w:r>
          </w:p>
        </w:tc>
        <w:tc>
          <w:tcPr>
            <w:tcW w:w="3500" w:type="pct"/>
            <w:shd w:val="clear" w:color="auto" w:fill="auto"/>
          </w:tcPr>
          <w:p w14:paraId="43E6EBBA" w14:textId="77777777" w:rsidR="00911CA6" w:rsidRPr="00A53F47" w:rsidRDefault="001B3B67" w:rsidP="00911CA6">
            <w:pPr>
              <w:jc w:val="both"/>
              <w:rPr>
                <w:rFonts w:eastAsia="Calibri" w:cstheme="minorHAnsi"/>
              </w:rPr>
            </w:pPr>
            <w:r w:rsidRPr="00A53F47">
              <w:rPr>
                <w:rFonts w:eastAsia="Calibri" w:cstheme="minorHAnsi"/>
              </w:rPr>
              <w:t>[</w:t>
            </w:r>
            <w:r w:rsidRPr="00A53F47">
              <w:rPr>
                <w:rFonts w:eastAsia="Calibri" w:cstheme="minorHAnsi"/>
                <w:i/>
              </w:rPr>
              <w:t>eventuale, solo in caso di coincidenza del RUP con il Direttore dell’Esecuzione</w:t>
            </w:r>
            <w:r w:rsidRPr="00A53F47">
              <w:rPr>
                <w:rFonts w:eastAsia="Calibri" w:cstheme="minorHAnsi"/>
              </w:rPr>
              <w:t>] che il Dott. […], [</w:t>
            </w:r>
            <w:r w:rsidRPr="00A53F47">
              <w:rPr>
                <w:rFonts w:eastAsia="Calibri" w:cstheme="minorHAnsi"/>
                <w:i/>
              </w:rPr>
              <w:t>DS/DSGA</w:t>
            </w:r>
            <w:r w:rsidRPr="00A53F47">
              <w:rPr>
                <w:rFonts w:eastAsia="Calibri" w:cstheme="minorHAnsi"/>
              </w:rPr>
              <w:t>], RUP della presente procedura, rivestirà anche le funzioni di Direttore dell’Esecuzione, sussistendo i presupposti per la coincidenza delle due figure previsti dal paragrafo 10 delle Linee Guida ANAC n. 3;</w:t>
            </w:r>
          </w:p>
          <w:p w14:paraId="0C02F74F" w14:textId="167FE7A9" w:rsidR="00911CA6" w:rsidRPr="00A53F47" w:rsidRDefault="00911CA6" w:rsidP="00911CA6">
            <w:pPr>
              <w:jc w:val="both"/>
              <w:rPr>
                <w:rFonts w:eastAsia="Calibri" w:cstheme="minorHAnsi"/>
              </w:rPr>
            </w:pPr>
            <w:r w:rsidRPr="00A53F47">
              <w:rPr>
                <w:rFonts w:eastAsia="Calibri" w:cstheme="minorHAnsi"/>
              </w:rPr>
              <w:t>[</w:t>
            </w:r>
            <w:r w:rsidRPr="00A53F47">
              <w:rPr>
                <w:rFonts w:eastAsia="Calibri" w:cstheme="minorHAnsi"/>
                <w:i/>
              </w:rPr>
              <w:t>in alternativa, in caso di non coincidenza tra RUP e Direttore dell’Esecuzione</w:t>
            </w:r>
            <w:r w:rsidRPr="00A53F47">
              <w:rPr>
                <w:rFonts w:eastAsia="Calibri" w:cstheme="minorHAnsi"/>
              </w:rPr>
              <w:t>]</w:t>
            </w:r>
          </w:p>
          <w:p w14:paraId="55658FA9" w14:textId="68D654C2" w:rsidR="001B3B67" w:rsidRPr="00A53F47" w:rsidRDefault="00911CA6" w:rsidP="00911CA6">
            <w:pPr>
              <w:jc w:val="both"/>
              <w:rPr>
                <w:rFonts w:eastAsia="Calibri" w:cstheme="minorHAnsi"/>
              </w:rPr>
            </w:pPr>
            <w:r w:rsidRPr="00A53F47">
              <w:rPr>
                <w:rFonts w:cstheme="minorHAnsi"/>
              </w:rPr>
              <w:t xml:space="preserve">di nominare il dott. […] quale Direttore dell’Esecuzione, ai sensi degli artt. 101 e 111 del </w:t>
            </w:r>
            <w:proofErr w:type="spellStart"/>
            <w:r w:rsidRPr="00A53F47">
              <w:rPr>
                <w:rFonts w:cstheme="minorHAnsi"/>
              </w:rPr>
              <w:t>D.Lgs.</w:t>
            </w:r>
            <w:proofErr w:type="spellEnd"/>
            <w:r w:rsidRPr="00A53F47">
              <w:rPr>
                <w:rFonts w:cstheme="minorHAnsi"/>
              </w:rPr>
              <w:t xml:space="preserve"> 50/2016 e del D.M. 49/2018;</w:t>
            </w:r>
          </w:p>
        </w:tc>
      </w:tr>
      <w:tr w:rsidR="001B3B67" w:rsidRPr="00A53F47" w14:paraId="6F159434" w14:textId="77777777" w:rsidTr="00911CA6">
        <w:tc>
          <w:tcPr>
            <w:tcW w:w="1500" w:type="pct"/>
            <w:shd w:val="clear" w:color="auto" w:fill="auto"/>
          </w:tcPr>
          <w:p w14:paraId="6691F916" w14:textId="64E8A9CC" w:rsidR="001B3B67" w:rsidRPr="00A53F47" w:rsidRDefault="00911CA6" w:rsidP="009B1F29">
            <w:pPr>
              <w:widowControl w:val="0"/>
              <w:jc w:val="both"/>
              <w:rPr>
                <w:rFonts w:eastAsia="Times" w:cstheme="minorHAnsi"/>
                <w:b/>
                <w:bCs/>
              </w:rPr>
            </w:pPr>
            <w:r w:rsidRPr="00A53F47">
              <w:rPr>
                <w:rFonts w:eastAsia="Times" w:cstheme="minorHAnsi"/>
                <w:b/>
                <w:bCs/>
              </w:rPr>
              <w:t>DATO ATTO</w:t>
            </w:r>
          </w:p>
        </w:tc>
        <w:tc>
          <w:tcPr>
            <w:tcW w:w="3500" w:type="pct"/>
            <w:shd w:val="clear" w:color="auto" w:fill="auto"/>
          </w:tcPr>
          <w:p w14:paraId="090DBCED" w14:textId="39F7B80C" w:rsidR="001B3B67" w:rsidRPr="00A53F47" w:rsidRDefault="00911CA6" w:rsidP="00911CA6">
            <w:pPr>
              <w:widowControl w:val="0"/>
              <w:jc w:val="both"/>
              <w:rPr>
                <w:rFonts w:eastAsia="Times" w:cstheme="minorHAnsi"/>
                <w:bCs/>
              </w:rPr>
            </w:pPr>
            <w:r w:rsidRPr="00A53F47">
              <w:rPr>
                <w:rFonts w:eastAsia="Times" w:cstheme="minorHAnsi"/>
                <w:bCs/>
              </w:rPr>
              <w:t>che il contratto, ai sensi di quanto stabilito dall’art. 1, comma 3, del D.L. 95/</w:t>
            </w:r>
            <w:r w:rsidR="008065AB">
              <w:rPr>
                <w:rFonts w:eastAsia="Times" w:cstheme="minorHAnsi"/>
                <w:bCs/>
              </w:rPr>
              <w:t>2012, sarà</w:t>
            </w:r>
            <w:r w:rsidRPr="00A53F47">
              <w:rPr>
                <w:rFonts w:eastAsia="Times" w:cstheme="minorHAnsi"/>
                <w:bCs/>
              </w:rPr>
              <w:t xml:space="preserve"> sottoposto a condizione risolutiva nel caso di sopravvenuta disponibilità di una convenzione Consip S.p.A. avente ad oggetto servizi </w:t>
            </w:r>
            <w:r w:rsidRPr="00A53F47">
              <w:rPr>
                <w:rFonts w:eastAsia="Times" w:cstheme="minorHAnsi"/>
                <w:bCs/>
                <w:iCs/>
              </w:rPr>
              <w:t>[</w:t>
            </w:r>
            <w:r w:rsidRPr="00A53F47">
              <w:rPr>
                <w:rFonts w:eastAsia="Times" w:cstheme="minorHAnsi"/>
                <w:bCs/>
                <w:i/>
              </w:rPr>
              <w:t>o forniture</w:t>
            </w:r>
            <w:r w:rsidRPr="00A53F47">
              <w:rPr>
                <w:rFonts w:eastAsia="Times" w:cstheme="minorHAnsi"/>
                <w:bCs/>
                <w:iCs/>
              </w:rPr>
              <w:t xml:space="preserve">] </w:t>
            </w:r>
            <w:r w:rsidRPr="00A53F47">
              <w:rPr>
                <w:rFonts w:eastAsia="Times" w:cstheme="minorHAnsi"/>
                <w:bCs/>
              </w:rPr>
              <w:t>comparabili con quelli oggetto di affidamento;</w:t>
            </w:r>
          </w:p>
        </w:tc>
      </w:tr>
      <w:tr w:rsidR="001B3B67" w:rsidRPr="00A53F47" w14:paraId="02BA327D" w14:textId="77777777" w:rsidTr="00911CA6">
        <w:trPr>
          <w:trHeight w:val="690"/>
        </w:trPr>
        <w:tc>
          <w:tcPr>
            <w:tcW w:w="1500" w:type="pct"/>
            <w:shd w:val="clear" w:color="auto" w:fill="auto"/>
          </w:tcPr>
          <w:p w14:paraId="29E3935E" w14:textId="77777777" w:rsidR="001B3B67" w:rsidRPr="00A53F47" w:rsidRDefault="001B3B67" w:rsidP="009B1F29">
            <w:pPr>
              <w:rPr>
                <w:rFonts w:eastAsia="Calibri" w:cstheme="minorHAnsi"/>
                <w:b/>
              </w:rPr>
            </w:pPr>
            <w:r w:rsidRPr="00A53F47">
              <w:rPr>
                <w:rFonts w:eastAsia="Calibri" w:cstheme="minorHAnsi"/>
                <w:b/>
              </w:rPr>
              <w:t>TENUTO CONTO</w:t>
            </w:r>
          </w:p>
        </w:tc>
        <w:tc>
          <w:tcPr>
            <w:tcW w:w="3500" w:type="pct"/>
            <w:shd w:val="clear" w:color="auto" w:fill="auto"/>
          </w:tcPr>
          <w:p w14:paraId="1A993606" w14:textId="356E90C2" w:rsidR="001B3B67" w:rsidRPr="00A53F47" w:rsidRDefault="00911CA6" w:rsidP="00911CA6">
            <w:pPr>
              <w:tabs>
                <w:tab w:val="left" w:pos="7263"/>
              </w:tabs>
              <w:jc w:val="both"/>
              <w:rPr>
                <w:rFonts w:eastAsia="Calibri" w:cstheme="minorHAnsi"/>
                <w:bCs/>
              </w:rPr>
            </w:pPr>
            <w:r w:rsidRPr="00A53F47">
              <w:rPr>
                <w:rFonts w:cstheme="minorHAnsi"/>
                <w:color w:val="000000"/>
              </w:rPr>
              <w:t xml:space="preserve">che l’affidamento in oggetto dà luogo ad una transazione soggetta agli obblighi di tracciabilità dei flussi finanziari previsti </w:t>
            </w:r>
            <w:r w:rsidRPr="00A53F47">
              <w:rPr>
                <w:rFonts w:cstheme="minorHAnsi"/>
                <w:color w:val="000000"/>
              </w:rPr>
              <w:lastRenderedPageBreak/>
              <w:t>dalla L. 13 agosto 2010, n. 136 e dal D.L. 12 novembre 2010, n. 187;</w:t>
            </w:r>
          </w:p>
        </w:tc>
      </w:tr>
      <w:tr w:rsidR="001B3B67" w:rsidRPr="00A53F47" w14:paraId="3B320AE5" w14:textId="77777777" w:rsidTr="00911CA6">
        <w:trPr>
          <w:trHeight w:val="690"/>
        </w:trPr>
        <w:tc>
          <w:tcPr>
            <w:tcW w:w="1500" w:type="pct"/>
            <w:shd w:val="clear" w:color="auto" w:fill="auto"/>
          </w:tcPr>
          <w:p w14:paraId="3C2FA2A1" w14:textId="77777777" w:rsidR="001B3B67" w:rsidRPr="00A53F47" w:rsidRDefault="001B3B67" w:rsidP="009B1F29">
            <w:pPr>
              <w:jc w:val="both"/>
              <w:rPr>
                <w:rFonts w:eastAsia="Calibri" w:cstheme="minorHAnsi"/>
                <w:b/>
              </w:rPr>
            </w:pPr>
            <w:r w:rsidRPr="00A53F47">
              <w:rPr>
                <w:rFonts w:eastAsia="Calibri" w:cstheme="minorHAnsi"/>
                <w:b/>
              </w:rPr>
              <w:lastRenderedPageBreak/>
              <w:t>TENUTO CONTO</w:t>
            </w:r>
          </w:p>
        </w:tc>
        <w:tc>
          <w:tcPr>
            <w:tcW w:w="3500" w:type="pct"/>
            <w:shd w:val="clear" w:color="auto" w:fill="auto"/>
          </w:tcPr>
          <w:p w14:paraId="0A7EBD55" w14:textId="04B44C0C" w:rsidR="001B3B67" w:rsidRPr="00A53F47" w:rsidRDefault="001B3B67" w:rsidP="00911CA6">
            <w:pPr>
              <w:jc w:val="both"/>
              <w:rPr>
                <w:rFonts w:eastAsia="Calibri" w:cstheme="minorHAnsi"/>
              </w:rPr>
            </w:pPr>
            <w:r w:rsidRPr="00A53F47">
              <w:rPr>
                <w:rFonts w:eastAsia="Calibri" w:cstheme="minorHAnsi"/>
              </w:rPr>
              <w:t xml:space="preserve">che il presente provvedimento di aggiudicazione diventerà efficace solo una volta ultimate, con esito positivo, le verifiche circa il possesso dei requisiti di capacità generale </w:t>
            </w:r>
            <w:r w:rsidR="002C2C48" w:rsidRPr="00A53F47">
              <w:rPr>
                <w:rFonts w:eastAsia="Calibri" w:cstheme="minorHAnsi"/>
              </w:rPr>
              <w:t>[</w:t>
            </w:r>
            <w:r w:rsidR="002C2C48" w:rsidRPr="00A53F47">
              <w:rPr>
                <w:rFonts w:eastAsia="Calibri" w:cstheme="minorHAnsi"/>
                <w:i/>
                <w:iCs/>
              </w:rPr>
              <w:t>eventuale,</w:t>
            </w:r>
            <w:r w:rsidR="002C2C48" w:rsidRPr="00A53F47">
              <w:rPr>
                <w:rFonts w:eastAsia="Calibri" w:cstheme="minorHAnsi"/>
              </w:rPr>
              <w:t xml:space="preserve"> ove</w:t>
            </w:r>
            <w:r w:rsidR="002C2C48" w:rsidRPr="00A53F47">
              <w:rPr>
                <w:rFonts w:eastAsia="Calibri" w:cstheme="minorHAnsi"/>
                <w:i/>
                <w:szCs w:val="20"/>
              </w:rPr>
              <w:t xml:space="preserve"> richiesti criteri di selezione speciali,</w:t>
            </w:r>
            <w:r w:rsidR="002C2C48" w:rsidRPr="00A53F47">
              <w:rPr>
                <w:rFonts w:eastAsia="Calibri" w:cstheme="minorHAnsi"/>
              </w:rPr>
              <w:t xml:space="preserve"> e speciale]</w:t>
            </w:r>
            <w:r w:rsidRPr="00A53F47">
              <w:rPr>
                <w:rFonts w:eastAsia="Calibri" w:cstheme="minorHAnsi"/>
              </w:rPr>
              <w:t xml:space="preserve"> in capo all’aggiudicatario, ai sensi dell’art. 32, comma 7, del </w:t>
            </w:r>
            <w:proofErr w:type="spellStart"/>
            <w:r w:rsidRPr="00A53F47">
              <w:rPr>
                <w:rFonts w:eastAsia="Calibri" w:cstheme="minorHAnsi"/>
              </w:rPr>
              <w:t>D.Lgs.</w:t>
            </w:r>
            <w:proofErr w:type="spellEnd"/>
            <w:r w:rsidRPr="00A53F47">
              <w:rPr>
                <w:rFonts w:eastAsia="Calibri" w:cstheme="minorHAnsi"/>
              </w:rPr>
              <w:t xml:space="preserve"> 50/2016;</w:t>
            </w:r>
          </w:p>
        </w:tc>
      </w:tr>
      <w:tr w:rsidR="001B3B67" w:rsidRPr="00A53F47" w14:paraId="4F6F5B3E" w14:textId="77777777" w:rsidTr="00911CA6">
        <w:trPr>
          <w:trHeight w:val="690"/>
        </w:trPr>
        <w:tc>
          <w:tcPr>
            <w:tcW w:w="1500" w:type="pct"/>
            <w:shd w:val="clear" w:color="auto" w:fill="auto"/>
          </w:tcPr>
          <w:p w14:paraId="09D8C2B2" w14:textId="77777777" w:rsidR="001B3B67" w:rsidRPr="00A53F47" w:rsidRDefault="001B3B67" w:rsidP="009B1F29">
            <w:pPr>
              <w:jc w:val="both"/>
              <w:rPr>
                <w:rFonts w:eastAsia="Calibri" w:cstheme="minorHAnsi"/>
                <w:b/>
              </w:rPr>
            </w:pPr>
            <w:r w:rsidRPr="00A53F47">
              <w:rPr>
                <w:rFonts w:eastAsia="Calibri" w:cstheme="minorHAnsi"/>
                <w:b/>
              </w:rPr>
              <w:t>TENUTO CONTO</w:t>
            </w:r>
          </w:p>
        </w:tc>
        <w:tc>
          <w:tcPr>
            <w:tcW w:w="3500" w:type="pct"/>
            <w:shd w:val="clear" w:color="auto" w:fill="auto"/>
          </w:tcPr>
          <w:p w14:paraId="5BB1CF6C" w14:textId="34601AE4" w:rsidR="001B3B67" w:rsidRPr="00A53F47" w:rsidRDefault="001B3B67" w:rsidP="00911CA6">
            <w:pPr>
              <w:jc w:val="both"/>
              <w:rPr>
                <w:rFonts w:eastAsia="Calibri" w:cstheme="minorHAnsi"/>
              </w:rPr>
            </w:pPr>
            <w:r w:rsidRPr="00A53F47">
              <w:rPr>
                <w:rFonts w:eastAsia="Calibri" w:cstheme="minorHAnsi"/>
              </w:rPr>
              <w:t xml:space="preserve">che, ai sensi dell’art. 32, comma 9, del </w:t>
            </w:r>
            <w:proofErr w:type="spellStart"/>
            <w:r w:rsidRPr="00A53F47">
              <w:rPr>
                <w:rFonts w:eastAsia="Calibri" w:cstheme="minorHAnsi"/>
              </w:rPr>
              <w:t>D.Lgs.</w:t>
            </w:r>
            <w:proofErr w:type="spellEnd"/>
            <w:r w:rsidRPr="00A53F47">
              <w:rPr>
                <w:rFonts w:eastAsia="Calibri" w:cstheme="minorHAnsi"/>
              </w:rPr>
              <w:t xml:space="preserve"> 50/2016, i</w:t>
            </w:r>
            <w:r w:rsidRPr="00A53F47">
              <w:rPr>
                <w:rFonts w:cstheme="minorHAnsi"/>
              </w:rPr>
              <w:t>l contratto non potrà comunque essere stipulato prima di trentacinque giorni dall'invio dell'ultima delle comunicazioni del presente provvedimento di aggiudicazione, fatta salva l’eventuale ricorrenza dei casi di esenzione di cui al comma 10</w:t>
            </w:r>
            <w:r w:rsidRPr="00A53F47">
              <w:rPr>
                <w:rFonts w:eastAsia="Calibri" w:cstheme="minorHAnsi"/>
              </w:rPr>
              <w:t>;</w:t>
            </w:r>
          </w:p>
        </w:tc>
      </w:tr>
      <w:tr w:rsidR="001B3B67" w:rsidRPr="00A53F47" w14:paraId="0DF39466" w14:textId="77777777" w:rsidTr="00911CA6">
        <w:trPr>
          <w:trHeight w:val="690"/>
        </w:trPr>
        <w:tc>
          <w:tcPr>
            <w:tcW w:w="1500" w:type="pct"/>
            <w:shd w:val="clear" w:color="auto" w:fill="auto"/>
          </w:tcPr>
          <w:p w14:paraId="7E0C40C5" w14:textId="77777777" w:rsidR="001B3B67" w:rsidRPr="00A53F47" w:rsidRDefault="001B3B67" w:rsidP="009B1F29">
            <w:pPr>
              <w:rPr>
                <w:rFonts w:eastAsia="Calibri" w:cstheme="minorHAnsi"/>
                <w:b/>
              </w:rPr>
            </w:pPr>
            <w:r w:rsidRPr="00A53F47">
              <w:rPr>
                <w:rFonts w:eastAsia="Calibri" w:cstheme="minorHAnsi"/>
                <w:b/>
              </w:rPr>
              <w:t>VISTI</w:t>
            </w:r>
          </w:p>
        </w:tc>
        <w:tc>
          <w:tcPr>
            <w:tcW w:w="3500" w:type="pct"/>
            <w:shd w:val="clear" w:color="auto" w:fill="auto"/>
          </w:tcPr>
          <w:p w14:paraId="371DD14F" w14:textId="77777777" w:rsidR="001B3B67" w:rsidRPr="00A53F47" w:rsidRDefault="001B3B67" w:rsidP="00911CA6">
            <w:pPr>
              <w:tabs>
                <w:tab w:val="left" w:pos="7263"/>
              </w:tabs>
              <w:jc w:val="both"/>
              <w:rPr>
                <w:rFonts w:eastAsia="Calibri" w:cstheme="minorHAnsi"/>
                <w:bCs/>
              </w:rPr>
            </w:pPr>
            <w:r w:rsidRPr="00A53F47">
              <w:rPr>
                <w:rFonts w:cstheme="minorHAnsi"/>
              </w:rPr>
              <w:t>i verbali di gara e la documentazione di offerta presentata dall’aggiudicatario nel corso della procedura;</w:t>
            </w:r>
          </w:p>
        </w:tc>
      </w:tr>
      <w:tr w:rsidR="001B3B67" w:rsidRPr="00A53F47" w14:paraId="216BF7E1" w14:textId="77777777" w:rsidTr="00911CA6">
        <w:trPr>
          <w:trHeight w:val="690"/>
        </w:trPr>
        <w:tc>
          <w:tcPr>
            <w:tcW w:w="1500" w:type="pct"/>
            <w:shd w:val="clear" w:color="auto" w:fill="auto"/>
          </w:tcPr>
          <w:p w14:paraId="4633CF58" w14:textId="77777777" w:rsidR="001B3B67" w:rsidRPr="00A53F47" w:rsidRDefault="001B3B67" w:rsidP="009B1F29">
            <w:pPr>
              <w:rPr>
                <w:rFonts w:eastAsia="Calibri" w:cstheme="minorHAnsi"/>
                <w:b/>
              </w:rPr>
            </w:pPr>
            <w:r w:rsidRPr="00A53F47">
              <w:rPr>
                <w:rFonts w:eastAsia="Calibri" w:cstheme="minorHAnsi"/>
                <w:b/>
              </w:rPr>
              <w:t xml:space="preserve">CONSIDERATO </w:t>
            </w:r>
          </w:p>
        </w:tc>
        <w:tc>
          <w:tcPr>
            <w:tcW w:w="3500" w:type="pct"/>
            <w:shd w:val="clear" w:color="auto" w:fill="auto"/>
          </w:tcPr>
          <w:p w14:paraId="4CA6432D" w14:textId="3A062849" w:rsidR="001B3B67" w:rsidRPr="00A53F47" w:rsidRDefault="001B3B67" w:rsidP="00911CA6">
            <w:pPr>
              <w:tabs>
                <w:tab w:val="left" w:pos="7263"/>
              </w:tabs>
              <w:jc w:val="both"/>
              <w:rPr>
                <w:rFonts w:eastAsia="Calibri" w:cstheme="minorHAnsi"/>
                <w:bCs/>
              </w:rPr>
            </w:pPr>
            <w:r w:rsidRPr="00A53F47">
              <w:rPr>
                <w:rFonts w:eastAsia="Calibri" w:cstheme="minorHAnsi"/>
                <w:bCs/>
              </w:rPr>
              <w:t>che gli importi di cui al presente provvedimento</w:t>
            </w:r>
            <w:r w:rsidR="00AD232D" w:rsidRPr="00A53F47">
              <w:rPr>
                <w:rFonts w:eastAsia="Calibri" w:cstheme="minorHAnsi"/>
                <w:bCs/>
              </w:rPr>
              <w:t xml:space="preserve">, </w:t>
            </w:r>
            <w:r w:rsidRPr="00A53F47">
              <w:rPr>
                <w:rFonts w:eastAsia="Calibri" w:cstheme="minorHAnsi"/>
                <w:bCs/>
              </w:rPr>
              <w:t xml:space="preserve">pari ad € […], oltre </w:t>
            </w:r>
            <w:r w:rsidR="001E7DAA" w:rsidRPr="00A53F47">
              <w:rPr>
                <w:rFonts w:eastAsia="Calibri" w:cstheme="minorHAnsi"/>
                <w:bCs/>
              </w:rPr>
              <w:t>IVA</w:t>
            </w:r>
            <w:r w:rsidRPr="00A53F47">
              <w:rPr>
                <w:rFonts w:eastAsia="Calibri" w:cstheme="minorHAnsi"/>
                <w:bCs/>
              </w:rPr>
              <w:t xml:space="preserve"> (pari a € […] I</w:t>
            </w:r>
            <w:r w:rsidR="001E7DAA" w:rsidRPr="00A53F47">
              <w:rPr>
                <w:rFonts w:eastAsia="Calibri" w:cstheme="minorHAnsi"/>
                <w:bCs/>
              </w:rPr>
              <w:t>VA</w:t>
            </w:r>
            <w:r w:rsidRPr="00A53F47">
              <w:rPr>
                <w:rFonts w:eastAsia="Calibri" w:cstheme="minorHAnsi"/>
                <w:bCs/>
              </w:rPr>
              <w:t xml:space="preserve"> compresa)</w:t>
            </w:r>
            <w:r w:rsidR="00AD232D" w:rsidRPr="00A53F47">
              <w:rPr>
                <w:rFonts w:eastAsia="Calibri" w:cstheme="minorHAnsi"/>
                <w:bCs/>
              </w:rPr>
              <w:t>,</w:t>
            </w:r>
            <w:r w:rsidRPr="00A53F47">
              <w:rPr>
                <w:rFonts w:eastAsia="Calibri" w:cstheme="minorHAnsi"/>
                <w:bCs/>
              </w:rPr>
              <w:t xml:space="preserve"> trovano copertura nel bilancio di previsione per l’anno […]; </w:t>
            </w:r>
          </w:p>
        </w:tc>
      </w:tr>
    </w:tbl>
    <w:p w14:paraId="71A78900" w14:textId="77777777" w:rsidR="00E551A8" w:rsidRPr="00A53F47" w:rsidRDefault="00E551A8" w:rsidP="00E551A8">
      <w:pPr>
        <w:rPr>
          <w:rFonts w:cstheme="minorHAnsi"/>
        </w:rPr>
      </w:pPr>
    </w:p>
    <w:p w14:paraId="433FAD4D" w14:textId="6707E3B3" w:rsidR="00E551A8" w:rsidRPr="00A53F47" w:rsidRDefault="00E551A8" w:rsidP="00E551A8">
      <w:pPr>
        <w:jc w:val="both"/>
        <w:rPr>
          <w:rFonts w:cstheme="minorHAnsi"/>
          <w:kern w:val="2"/>
        </w:rPr>
      </w:pPr>
      <w:r w:rsidRPr="00A53F47">
        <w:rPr>
          <w:rFonts w:cstheme="minorHAnsi"/>
          <w:kern w:val="2"/>
        </w:rPr>
        <w:t xml:space="preserve">nell’osservanza delle disposizioni di cui alla </w:t>
      </w:r>
      <w:r w:rsidR="00911CA6" w:rsidRPr="00A53F47">
        <w:rPr>
          <w:rFonts w:cstheme="minorHAnsi"/>
          <w:kern w:val="2"/>
        </w:rPr>
        <w:t>L.</w:t>
      </w:r>
      <w:r w:rsidRPr="00A53F47">
        <w:rPr>
          <w:rFonts w:cstheme="minorHAnsi"/>
          <w:kern w:val="2"/>
        </w:rPr>
        <w:t xml:space="preserve"> 6 novembre 2012, n. 190, recante «</w:t>
      </w:r>
      <w:r w:rsidRPr="00A53F47">
        <w:rPr>
          <w:rFonts w:cstheme="minorHAnsi"/>
          <w:i/>
          <w:kern w:val="2"/>
        </w:rPr>
        <w:t>Disposizioni per la prevenzione e la repressione della corruzione e dell’illegalità della Pubblica Amministrazione</w:t>
      </w:r>
      <w:r w:rsidRPr="00A53F47">
        <w:rPr>
          <w:rFonts w:cstheme="minorHAnsi"/>
          <w:kern w:val="2"/>
        </w:rPr>
        <w:t>»,</w:t>
      </w:r>
    </w:p>
    <w:p w14:paraId="424D9F81" w14:textId="77777777" w:rsidR="00E551A8" w:rsidRPr="00A53F47" w:rsidRDefault="00E551A8" w:rsidP="00E551A8">
      <w:pPr>
        <w:jc w:val="both"/>
        <w:rPr>
          <w:rFonts w:cstheme="minorHAnsi"/>
          <w:kern w:val="2"/>
        </w:rPr>
      </w:pPr>
    </w:p>
    <w:p w14:paraId="7CE836D0" w14:textId="34B73AF2" w:rsidR="00E551A8" w:rsidRPr="00A53F47" w:rsidRDefault="00E551A8" w:rsidP="00E551A8">
      <w:pPr>
        <w:jc w:val="center"/>
        <w:rPr>
          <w:rFonts w:cstheme="minorHAnsi"/>
          <w:b/>
          <w:bCs/>
        </w:rPr>
      </w:pPr>
      <w:r w:rsidRPr="00A53F47">
        <w:rPr>
          <w:rFonts w:cstheme="minorHAnsi"/>
          <w:b/>
          <w:bCs/>
        </w:rPr>
        <w:t>DETERMINA</w:t>
      </w:r>
    </w:p>
    <w:p w14:paraId="745D257C" w14:textId="77777777" w:rsidR="00911CA6" w:rsidRPr="00A53F47" w:rsidRDefault="00911CA6" w:rsidP="00E551A8">
      <w:pPr>
        <w:jc w:val="center"/>
        <w:rPr>
          <w:rFonts w:cstheme="minorHAnsi"/>
          <w:b/>
          <w:bCs/>
        </w:rPr>
      </w:pPr>
    </w:p>
    <w:p w14:paraId="738BD394" w14:textId="3B2C7620" w:rsidR="00E551A8" w:rsidRPr="00A53F47" w:rsidRDefault="00E551A8" w:rsidP="00E551A8">
      <w:pPr>
        <w:suppressAutoHyphens/>
        <w:jc w:val="both"/>
        <w:rPr>
          <w:rFonts w:eastAsia="Times New Roman" w:cstheme="minorHAnsi"/>
          <w:lang w:eastAsia="zh-CN"/>
        </w:rPr>
      </w:pPr>
      <w:r w:rsidRPr="00A53F47">
        <w:rPr>
          <w:rFonts w:eastAsia="Times New Roman" w:cstheme="minorHAnsi"/>
          <w:lang w:eastAsia="zh-CN"/>
        </w:rPr>
        <w:t>per i motivi espressi nella premessa, che si intendono integralmente richiamati:</w:t>
      </w:r>
    </w:p>
    <w:p w14:paraId="5640C515" w14:textId="77777777" w:rsidR="00E551A8" w:rsidRPr="00A53F47" w:rsidRDefault="00E551A8" w:rsidP="00E551A8">
      <w:pPr>
        <w:suppressAutoHyphens/>
        <w:jc w:val="both"/>
        <w:rPr>
          <w:rFonts w:eastAsia="Times New Roman" w:cstheme="minorHAnsi"/>
          <w:lang w:eastAsia="zh-CN"/>
        </w:rPr>
      </w:pPr>
    </w:p>
    <w:p w14:paraId="0DD59B43" w14:textId="77777777" w:rsidR="00E551A8" w:rsidRPr="00A53F47" w:rsidRDefault="00E551A8" w:rsidP="001A7868">
      <w:pPr>
        <w:pStyle w:val="Paragrafoelenco"/>
        <w:numPr>
          <w:ilvl w:val="0"/>
          <w:numId w:val="29"/>
        </w:numPr>
        <w:ind w:left="709" w:hanging="425"/>
        <w:contextualSpacing w:val="0"/>
        <w:jc w:val="both"/>
        <w:rPr>
          <w:rFonts w:cstheme="minorHAnsi"/>
          <w:bCs/>
        </w:rPr>
      </w:pPr>
      <w:r w:rsidRPr="00A53F47">
        <w:rPr>
          <w:rFonts w:cstheme="minorHAnsi"/>
          <w:bCs/>
        </w:rPr>
        <w:t>di aggiudicare la procedura per l’affidamento dei servizi [</w:t>
      </w:r>
      <w:r w:rsidRPr="00A53F47">
        <w:rPr>
          <w:rFonts w:cstheme="minorHAnsi"/>
          <w:bCs/>
          <w:i/>
        </w:rPr>
        <w:t>o forniture</w:t>
      </w:r>
      <w:r w:rsidRPr="00A53F47">
        <w:rPr>
          <w:rFonts w:cstheme="minorHAnsi"/>
          <w:bCs/>
        </w:rPr>
        <w:t xml:space="preserve">] aventi ad oggetto […], </w:t>
      </w:r>
      <w:r w:rsidRPr="00A53F47">
        <w:rPr>
          <w:rFonts w:eastAsia="Calibri" w:cstheme="minorHAnsi"/>
        </w:rPr>
        <w:t xml:space="preserve">all’operatore economico […], con sede in […], alla via […], P.IVA […], per un importo contrattuale pari a </w:t>
      </w:r>
      <w:r w:rsidRPr="00A53F47">
        <w:rPr>
          <w:rFonts w:cstheme="minorHAnsi"/>
        </w:rPr>
        <w:t>€ […]</w:t>
      </w:r>
      <w:r w:rsidRPr="00A53F47" w:rsidDel="00674E82">
        <w:rPr>
          <w:rFonts w:cstheme="minorHAnsi"/>
          <w:i/>
        </w:rPr>
        <w:t xml:space="preserve"> </w:t>
      </w:r>
      <w:r w:rsidRPr="00A53F47">
        <w:rPr>
          <w:rFonts w:cstheme="minorHAnsi"/>
        </w:rPr>
        <w:t>(Euro [</w:t>
      </w:r>
      <w:proofErr w:type="gramStart"/>
      <w:r w:rsidRPr="00A53F47">
        <w:rPr>
          <w:rFonts w:cstheme="minorHAnsi"/>
        </w:rPr>
        <w:t>…]/</w:t>
      </w:r>
      <w:proofErr w:type="gramEnd"/>
      <w:r w:rsidRPr="00A53F47">
        <w:rPr>
          <w:rFonts w:cstheme="minorHAnsi"/>
        </w:rPr>
        <w:t xml:space="preserve">00), al netto dell’IVA e degli oneri di sicurezza per l’eliminazione dei rischi di interferenza </w:t>
      </w:r>
      <w:r w:rsidRPr="00A53F47">
        <w:rPr>
          <w:rFonts w:eastAsia="Calibri" w:cstheme="minorHAnsi"/>
        </w:rPr>
        <w:t xml:space="preserve">contrattuale pari a </w:t>
      </w:r>
      <w:r w:rsidRPr="00A53F47">
        <w:rPr>
          <w:rFonts w:cstheme="minorHAnsi"/>
        </w:rPr>
        <w:t>€ […]</w:t>
      </w:r>
      <w:r w:rsidRPr="00A53F47" w:rsidDel="00674E82">
        <w:rPr>
          <w:rFonts w:cstheme="minorHAnsi"/>
          <w:i/>
        </w:rPr>
        <w:t xml:space="preserve"> </w:t>
      </w:r>
      <w:r w:rsidRPr="00A53F47">
        <w:rPr>
          <w:rFonts w:cstheme="minorHAnsi"/>
        </w:rPr>
        <w:t>(Euro […]/00);</w:t>
      </w:r>
    </w:p>
    <w:p w14:paraId="074F235A" w14:textId="1D1CF73E" w:rsidR="00E551A8" w:rsidRPr="00A53F47" w:rsidRDefault="00E551A8" w:rsidP="00911CA6">
      <w:pPr>
        <w:pStyle w:val="Paragrafoelenco"/>
        <w:ind w:left="709" w:hanging="1"/>
        <w:contextualSpacing w:val="0"/>
        <w:jc w:val="both"/>
        <w:rPr>
          <w:rFonts w:cstheme="minorHAnsi"/>
          <w:bCs/>
        </w:rPr>
      </w:pPr>
      <w:r w:rsidRPr="00A53F47">
        <w:rPr>
          <w:rFonts w:cstheme="minorHAnsi"/>
          <w:bCs/>
        </w:rPr>
        <w:t>[</w:t>
      </w:r>
      <w:r w:rsidRPr="00A53F47">
        <w:rPr>
          <w:rFonts w:cstheme="minorHAnsi"/>
          <w:bCs/>
          <w:i/>
        </w:rPr>
        <w:t>eventuale, in caso di suddivisione in lotti, riportare aggiudicatario e importo di ciascun lotto</w:t>
      </w:r>
      <w:r w:rsidRPr="00A53F47">
        <w:rPr>
          <w:rFonts w:cstheme="minorHAnsi"/>
          <w:bCs/>
        </w:rPr>
        <w:t xml:space="preserve">] </w:t>
      </w:r>
    </w:p>
    <w:p w14:paraId="1E48ADCE" w14:textId="1BC8F920" w:rsidR="00E551A8" w:rsidRPr="00A53F47" w:rsidRDefault="00E551A8" w:rsidP="001A7868">
      <w:pPr>
        <w:pStyle w:val="Paragrafoelenco"/>
        <w:numPr>
          <w:ilvl w:val="0"/>
          <w:numId w:val="29"/>
        </w:numPr>
        <w:ind w:left="709" w:hanging="425"/>
        <w:contextualSpacing w:val="0"/>
        <w:jc w:val="both"/>
        <w:rPr>
          <w:rFonts w:cstheme="minorHAnsi"/>
          <w:bCs/>
        </w:rPr>
      </w:pPr>
      <w:r w:rsidRPr="00A53F47">
        <w:rPr>
          <w:rFonts w:cstheme="minorHAnsi"/>
          <w:bCs/>
        </w:rPr>
        <w:t>di autorizzare la spesa complessiva € […], IVA inclusa da imputare sul capitolo […] dell’esercizio finanziario […];</w:t>
      </w:r>
    </w:p>
    <w:p w14:paraId="654076A0" w14:textId="77777777" w:rsidR="00E551A8" w:rsidRPr="00A53F47" w:rsidRDefault="00E551A8" w:rsidP="001A7868">
      <w:pPr>
        <w:pStyle w:val="Paragrafoelenco"/>
        <w:numPr>
          <w:ilvl w:val="0"/>
          <w:numId w:val="29"/>
        </w:numPr>
        <w:ind w:left="709" w:hanging="425"/>
        <w:contextualSpacing w:val="0"/>
        <w:jc w:val="both"/>
        <w:rPr>
          <w:rFonts w:cstheme="minorHAnsi"/>
          <w:bCs/>
        </w:rPr>
      </w:pPr>
      <w:r w:rsidRPr="00880D59">
        <w:rPr>
          <w:rFonts w:cstheme="minorHAnsi"/>
          <w:bCs/>
        </w:rPr>
        <w:t>di dare mandato al RUP, affinché:</w:t>
      </w:r>
    </w:p>
    <w:p w14:paraId="178B6022" w14:textId="77777777" w:rsidR="00EC2819" w:rsidRDefault="00E551A8" w:rsidP="00EC2819">
      <w:pPr>
        <w:pStyle w:val="Paragrafoelenco"/>
        <w:numPr>
          <w:ilvl w:val="0"/>
          <w:numId w:val="30"/>
        </w:numPr>
        <w:ind w:left="1134" w:hanging="425"/>
        <w:contextualSpacing w:val="0"/>
        <w:jc w:val="both"/>
        <w:rPr>
          <w:rFonts w:cstheme="minorHAnsi"/>
          <w:bCs/>
        </w:rPr>
      </w:pPr>
      <w:r w:rsidRPr="00880D59">
        <w:rPr>
          <w:rFonts w:cstheme="minorHAnsi"/>
          <w:bCs/>
        </w:rPr>
        <w:t xml:space="preserve">svolga le comunicazioni relative alla presente aggiudicazione, ai sensi dell'art. 76, comma 5, lett. a) del </w:t>
      </w:r>
      <w:proofErr w:type="spellStart"/>
      <w:r w:rsidRPr="00880D59">
        <w:rPr>
          <w:rFonts w:cstheme="minorHAnsi"/>
          <w:bCs/>
        </w:rPr>
        <w:t>D.Lgs.</w:t>
      </w:r>
      <w:proofErr w:type="spellEnd"/>
      <w:r w:rsidRPr="00880D59">
        <w:rPr>
          <w:rFonts w:cstheme="minorHAnsi"/>
          <w:bCs/>
        </w:rPr>
        <w:t xml:space="preserve"> 50/2016;</w:t>
      </w:r>
    </w:p>
    <w:p w14:paraId="2CFFC98F" w14:textId="40E475E3" w:rsidR="00EC2819" w:rsidRPr="00EC2819" w:rsidRDefault="00EC2819" w:rsidP="00EC2819">
      <w:pPr>
        <w:pStyle w:val="Paragrafoelenco"/>
        <w:numPr>
          <w:ilvl w:val="0"/>
          <w:numId w:val="30"/>
        </w:numPr>
        <w:ind w:left="1134" w:hanging="425"/>
        <w:contextualSpacing w:val="0"/>
        <w:jc w:val="both"/>
        <w:rPr>
          <w:rFonts w:cstheme="minorHAnsi"/>
          <w:bCs/>
        </w:rPr>
      </w:pPr>
      <w:r w:rsidRPr="005C50AB">
        <w:t>espleti le verifiche circa il possesso dei requisiti in capo all’</w:t>
      </w:r>
      <w:r>
        <w:t>aggiudicatario</w:t>
      </w:r>
      <w:r w:rsidRPr="005C50AB">
        <w:t xml:space="preserve">, secondo le modalità previste dalla </w:t>
      </w:r>
      <w:proofErr w:type="spellStart"/>
      <w:r w:rsidRPr="00EC2819">
        <w:rPr>
          <w:i/>
          <w:iCs/>
        </w:rPr>
        <w:t>lex</w:t>
      </w:r>
      <w:proofErr w:type="spellEnd"/>
      <w:r w:rsidRPr="00EC2819">
        <w:rPr>
          <w:i/>
          <w:iCs/>
        </w:rPr>
        <w:t xml:space="preserve"> </w:t>
      </w:r>
      <w:proofErr w:type="spellStart"/>
      <w:r w:rsidRPr="00EC2819">
        <w:rPr>
          <w:i/>
          <w:iCs/>
        </w:rPr>
        <w:t>specialis</w:t>
      </w:r>
      <w:proofErr w:type="spellEnd"/>
      <w:r w:rsidRPr="00EC2819">
        <w:rPr>
          <w:i/>
          <w:iCs/>
        </w:rPr>
        <w:t xml:space="preserve"> </w:t>
      </w:r>
      <w:r w:rsidRPr="005C50AB">
        <w:t>e dalla Legge;</w:t>
      </w:r>
    </w:p>
    <w:p w14:paraId="07AA1F4B" w14:textId="720E632E" w:rsidR="00E551A8" w:rsidRPr="00A53F47" w:rsidRDefault="00E551A8" w:rsidP="00F57FED">
      <w:pPr>
        <w:pStyle w:val="Paragrafoelenco"/>
        <w:numPr>
          <w:ilvl w:val="0"/>
          <w:numId w:val="30"/>
        </w:numPr>
        <w:ind w:left="1134" w:hanging="425"/>
        <w:contextualSpacing w:val="0"/>
        <w:jc w:val="both"/>
        <w:rPr>
          <w:rFonts w:cstheme="minorHAnsi"/>
          <w:bCs/>
        </w:rPr>
      </w:pPr>
      <w:r w:rsidRPr="00880D59">
        <w:rPr>
          <w:rFonts w:cstheme="minorHAnsi"/>
          <w:bCs/>
        </w:rPr>
        <w:t xml:space="preserve">acquisisca dall’aggiudicatario la cauzione definitiva di cui all'art. 103 del </w:t>
      </w:r>
      <w:proofErr w:type="spellStart"/>
      <w:r w:rsidRPr="00880D59">
        <w:rPr>
          <w:rFonts w:cstheme="minorHAnsi"/>
          <w:bCs/>
        </w:rPr>
        <w:t>D.Lgs.</w:t>
      </w:r>
      <w:proofErr w:type="spellEnd"/>
      <w:r w:rsidRPr="00880D59">
        <w:rPr>
          <w:rFonts w:cstheme="minorHAnsi"/>
          <w:bCs/>
        </w:rPr>
        <w:t xml:space="preserve"> 50/2016 e ogni altro documento necessario alla stipula del contratto;</w:t>
      </w:r>
    </w:p>
    <w:p w14:paraId="247F31DA" w14:textId="77777777" w:rsidR="00E551A8" w:rsidRPr="00A53F47" w:rsidRDefault="00E551A8" w:rsidP="00F57FED">
      <w:pPr>
        <w:pStyle w:val="Paragrafoelenco"/>
        <w:numPr>
          <w:ilvl w:val="0"/>
          <w:numId w:val="30"/>
        </w:numPr>
        <w:ind w:left="1134" w:hanging="425"/>
        <w:contextualSpacing w:val="0"/>
        <w:jc w:val="both"/>
        <w:rPr>
          <w:rFonts w:cstheme="minorHAnsi"/>
          <w:bCs/>
        </w:rPr>
      </w:pPr>
      <w:r w:rsidRPr="00A53F47">
        <w:rPr>
          <w:rFonts w:cstheme="minorHAnsi"/>
          <w:bCs/>
        </w:rPr>
        <w:lastRenderedPageBreak/>
        <w:t>richieda all’aggiudicatario il rimborso delle spese</w:t>
      </w:r>
      <w:r w:rsidRPr="00A53F47">
        <w:rPr>
          <w:rFonts w:eastAsia="Calibri" w:cstheme="minorHAnsi"/>
        </w:rPr>
        <w:t xml:space="preserve"> di pubblicazione del Bando di gara sulla GURI e sui quotidiani, ai sensi e per gli effetti del decreto del Ministero delle infrastrutture e dei trasporti del 2 dicembre 2016, che dovranno essere rimborsate dall’aggiudicatario medesimo all’Istituto entro 60 giorni dall’aggiudicazione;</w:t>
      </w:r>
    </w:p>
    <w:p w14:paraId="3EA8351D" w14:textId="77777777" w:rsidR="00E551A8" w:rsidRPr="00A53F47" w:rsidRDefault="00E551A8" w:rsidP="001A7868">
      <w:pPr>
        <w:numPr>
          <w:ilvl w:val="0"/>
          <w:numId w:val="18"/>
        </w:numPr>
        <w:suppressAutoHyphens/>
        <w:ind w:left="709" w:hanging="425"/>
        <w:jc w:val="both"/>
        <w:rPr>
          <w:rFonts w:cstheme="minorHAnsi"/>
          <w:bCs/>
        </w:rPr>
      </w:pPr>
      <w:r w:rsidRPr="00A53F47">
        <w:rPr>
          <w:rFonts w:cstheme="minorHAnsi"/>
          <w:bCs/>
        </w:rPr>
        <w:t>[</w:t>
      </w:r>
      <w:r w:rsidRPr="00A53F47">
        <w:rPr>
          <w:rFonts w:cstheme="minorHAnsi"/>
          <w:bCs/>
          <w:i/>
        </w:rPr>
        <w:t>eventuale, solo in caso di coincidenza del RUP con il DEC</w:t>
      </w:r>
      <w:r w:rsidRPr="00A53F47">
        <w:rPr>
          <w:rFonts w:cstheme="minorHAnsi"/>
          <w:bCs/>
        </w:rPr>
        <w:t xml:space="preserve">] di nominare il Dott. […], già Responsabile Unico del Procedimento, ai sensi dell’art. 31 del </w:t>
      </w:r>
      <w:proofErr w:type="spellStart"/>
      <w:r w:rsidRPr="00A53F47">
        <w:rPr>
          <w:rFonts w:cstheme="minorHAnsi"/>
          <w:bCs/>
        </w:rPr>
        <w:t>D.Lgs.</w:t>
      </w:r>
      <w:proofErr w:type="spellEnd"/>
      <w:r w:rsidRPr="00A53F47">
        <w:rPr>
          <w:rFonts w:cstheme="minorHAnsi"/>
          <w:bCs/>
        </w:rPr>
        <w:t xml:space="preserve"> 50/2016 e quale </w:t>
      </w:r>
      <w:r w:rsidRPr="00A53F47">
        <w:rPr>
          <w:rFonts w:cstheme="minorHAnsi"/>
        </w:rPr>
        <w:t xml:space="preserve">Direttore dell’Esecuzione, ai sensi degli artt. 101 e 111 del </w:t>
      </w:r>
      <w:proofErr w:type="spellStart"/>
      <w:r w:rsidRPr="00A53F47">
        <w:rPr>
          <w:rFonts w:cstheme="minorHAnsi"/>
        </w:rPr>
        <w:t>D.Lgs.</w:t>
      </w:r>
      <w:proofErr w:type="spellEnd"/>
      <w:r w:rsidRPr="00A53F47">
        <w:rPr>
          <w:rFonts w:cstheme="minorHAnsi"/>
        </w:rPr>
        <w:t xml:space="preserve"> 50/2016 e del D.M. 49/2018</w:t>
      </w:r>
      <w:r w:rsidRPr="00A53F47">
        <w:rPr>
          <w:rFonts w:cstheme="minorHAnsi"/>
          <w:bCs/>
        </w:rPr>
        <w:t>;</w:t>
      </w:r>
    </w:p>
    <w:p w14:paraId="1FE7EF83" w14:textId="50056B6F" w:rsidR="00E551A8" w:rsidRPr="00A53F47" w:rsidRDefault="00911CA6" w:rsidP="00911CA6">
      <w:pPr>
        <w:pStyle w:val="Rientrocorpodeltesto"/>
        <w:tabs>
          <w:tab w:val="left" w:pos="0"/>
        </w:tabs>
        <w:ind w:left="709" w:hanging="425"/>
        <w:jc w:val="both"/>
        <w:rPr>
          <w:rFonts w:cstheme="minorHAnsi"/>
        </w:rPr>
      </w:pPr>
      <w:r w:rsidRPr="00A53F47">
        <w:rPr>
          <w:rFonts w:cstheme="minorHAnsi"/>
        </w:rPr>
        <w:tab/>
      </w:r>
      <w:r w:rsidR="00E551A8" w:rsidRPr="00A53F47">
        <w:rPr>
          <w:rFonts w:cstheme="minorHAnsi"/>
        </w:rPr>
        <w:t>[</w:t>
      </w:r>
      <w:r w:rsidR="00E551A8" w:rsidRPr="00A53F47">
        <w:rPr>
          <w:rFonts w:cstheme="minorHAnsi"/>
          <w:i/>
        </w:rPr>
        <w:t>in alternativa, in caso di non coincidenza del RUP con il DEC</w:t>
      </w:r>
      <w:r w:rsidR="00E551A8" w:rsidRPr="00A53F47">
        <w:rPr>
          <w:rFonts w:cstheme="minorHAnsi"/>
        </w:rPr>
        <w:t xml:space="preserve">] di nominare il dott. […] quale Direttore dell’Esecuzione, ai sensi degli artt. 101 e 111 del </w:t>
      </w:r>
      <w:proofErr w:type="spellStart"/>
      <w:r w:rsidR="00E551A8" w:rsidRPr="00A53F47">
        <w:rPr>
          <w:rFonts w:cstheme="minorHAnsi"/>
        </w:rPr>
        <w:t>D.Lgs.</w:t>
      </w:r>
      <w:proofErr w:type="spellEnd"/>
      <w:r w:rsidR="00E551A8" w:rsidRPr="00A53F47">
        <w:rPr>
          <w:rFonts w:cstheme="minorHAnsi"/>
        </w:rPr>
        <w:t xml:space="preserve"> 50/2016 e del D.M. 49/2018;</w:t>
      </w:r>
    </w:p>
    <w:p w14:paraId="1FDC2A9E" w14:textId="77777777" w:rsidR="00E551A8" w:rsidRPr="00A53F47" w:rsidRDefault="00E551A8" w:rsidP="001A7868">
      <w:pPr>
        <w:numPr>
          <w:ilvl w:val="0"/>
          <w:numId w:val="18"/>
        </w:numPr>
        <w:suppressAutoHyphens/>
        <w:ind w:left="709" w:hanging="425"/>
        <w:jc w:val="both"/>
        <w:rPr>
          <w:rFonts w:cstheme="minorHAnsi"/>
          <w:bCs/>
        </w:rPr>
      </w:pPr>
      <w:r w:rsidRPr="00A53F47">
        <w:rPr>
          <w:rFonts w:cstheme="minorHAnsi"/>
          <w:bCs/>
        </w:rPr>
        <w:t>che il presente provvedimento sarà pubblicato sul sito internet dell’Istituzione Scolastica ai sensi della normativa sulla trasparenza.</w:t>
      </w:r>
    </w:p>
    <w:p w14:paraId="1C90D6FD" w14:textId="77777777" w:rsidR="00E551A8" w:rsidRPr="00A53F47" w:rsidRDefault="00E551A8" w:rsidP="001B3B67">
      <w:pPr>
        <w:ind w:left="2124" w:firstLine="708"/>
        <w:jc w:val="right"/>
        <w:rPr>
          <w:rFonts w:eastAsia="Times New Roman" w:cstheme="minorHAnsi"/>
          <w:lang w:eastAsia="zh-CN"/>
        </w:rPr>
      </w:pPr>
    </w:p>
    <w:p w14:paraId="59331CC8" w14:textId="78C79AF6" w:rsidR="001B3B67" w:rsidRPr="00A53F47" w:rsidRDefault="001B3B67" w:rsidP="001B3B67">
      <w:pPr>
        <w:ind w:left="2124" w:firstLine="708"/>
        <w:jc w:val="right"/>
        <w:rPr>
          <w:rFonts w:eastAsia="Times New Roman" w:cstheme="minorHAnsi"/>
          <w:b/>
          <w:bCs/>
          <w:lang w:eastAsia="it-IT"/>
        </w:rPr>
      </w:pPr>
      <w:r w:rsidRPr="00A53F47">
        <w:rPr>
          <w:rFonts w:eastAsia="Times New Roman" w:cstheme="minorHAnsi"/>
          <w:b/>
          <w:bCs/>
          <w:lang w:eastAsia="it-IT"/>
        </w:rPr>
        <w:t xml:space="preserve">IL DIRIGENTE SCOLASTICO </w:t>
      </w:r>
    </w:p>
    <w:p w14:paraId="18E41ABF" w14:textId="77777777" w:rsidR="001B3B67" w:rsidRPr="00A53F47" w:rsidRDefault="001B3B67" w:rsidP="001B3B67">
      <w:pPr>
        <w:ind w:left="7080" w:firstLine="708"/>
        <w:jc w:val="center"/>
        <w:rPr>
          <w:rFonts w:eastAsia="Times New Roman" w:cstheme="minorHAnsi"/>
          <w:b/>
          <w:bCs/>
          <w:lang w:eastAsia="it-IT"/>
        </w:rPr>
      </w:pPr>
      <w:r w:rsidRPr="00A53F47">
        <w:rPr>
          <w:rFonts w:eastAsia="Times New Roman" w:cstheme="minorHAnsi"/>
          <w:b/>
          <w:bCs/>
          <w:lang w:eastAsia="it-IT"/>
        </w:rPr>
        <w:t>[…]</w:t>
      </w:r>
    </w:p>
    <w:p w14:paraId="311976DC" w14:textId="2D66DD07" w:rsidR="00154F42" w:rsidRPr="00A53F47" w:rsidRDefault="00154F42" w:rsidP="008A6224">
      <w:pPr>
        <w:rPr>
          <w:rFonts w:cstheme="minorHAnsi"/>
          <w:sz w:val="24"/>
        </w:rPr>
      </w:pPr>
    </w:p>
    <w:p w14:paraId="5E3A136F" w14:textId="75086482" w:rsidR="0052750C" w:rsidRPr="00A53F47" w:rsidRDefault="0052750C" w:rsidP="008A6224">
      <w:pPr>
        <w:rPr>
          <w:rFonts w:cstheme="minorHAnsi"/>
          <w:sz w:val="24"/>
        </w:rPr>
      </w:pPr>
    </w:p>
    <w:p w14:paraId="5E04D19A" w14:textId="79E9DCE1" w:rsidR="0052750C" w:rsidRPr="00A53F47" w:rsidRDefault="0052750C" w:rsidP="008A6224">
      <w:pPr>
        <w:rPr>
          <w:rFonts w:cstheme="minorHAnsi"/>
          <w:sz w:val="24"/>
        </w:rPr>
      </w:pPr>
    </w:p>
    <w:p w14:paraId="1BCB9F13" w14:textId="6DA24EC7" w:rsidR="0052750C" w:rsidRPr="00A53F47" w:rsidRDefault="0052750C" w:rsidP="008A6224">
      <w:pPr>
        <w:rPr>
          <w:rFonts w:cstheme="minorHAnsi"/>
          <w:sz w:val="24"/>
        </w:rPr>
      </w:pPr>
    </w:p>
    <w:p w14:paraId="06B50EF3" w14:textId="6B0B2E0E" w:rsidR="0052750C" w:rsidRPr="00A53F47" w:rsidRDefault="0052750C" w:rsidP="008A6224">
      <w:pPr>
        <w:rPr>
          <w:rFonts w:cstheme="minorHAnsi"/>
          <w:sz w:val="24"/>
        </w:rPr>
      </w:pPr>
    </w:p>
    <w:p w14:paraId="26F2CE9E" w14:textId="4BED3CDE" w:rsidR="0052750C" w:rsidRPr="00A53F47" w:rsidRDefault="0052750C" w:rsidP="008A6224">
      <w:pPr>
        <w:rPr>
          <w:rFonts w:cstheme="minorHAnsi"/>
          <w:sz w:val="24"/>
        </w:rPr>
      </w:pPr>
    </w:p>
    <w:p w14:paraId="6744F6B3" w14:textId="5BB91A00" w:rsidR="0052750C" w:rsidRPr="00A53F47" w:rsidRDefault="0052750C" w:rsidP="008A6224">
      <w:pPr>
        <w:rPr>
          <w:rFonts w:cstheme="minorHAnsi"/>
          <w:sz w:val="24"/>
        </w:rPr>
      </w:pPr>
    </w:p>
    <w:p w14:paraId="67275E32" w14:textId="6C558917" w:rsidR="0052750C" w:rsidRPr="00A53F47" w:rsidRDefault="0052750C" w:rsidP="008A6224">
      <w:pPr>
        <w:rPr>
          <w:rFonts w:cstheme="minorHAnsi"/>
          <w:sz w:val="24"/>
        </w:rPr>
      </w:pPr>
    </w:p>
    <w:p w14:paraId="28792AE6" w14:textId="4B6F70A0" w:rsidR="0052750C" w:rsidRPr="00A53F47" w:rsidRDefault="0052750C" w:rsidP="008A6224">
      <w:pPr>
        <w:rPr>
          <w:rFonts w:cstheme="minorHAnsi"/>
          <w:sz w:val="24"/>
        </w:rPr>
      </w:pPr>
    </w:p>
    <w:p w14:paraId="0D409760" w14:textId="01FBEAE9" w:rsidR="0052750C" w:rsidRPr="00A53F47" w:rsidRDefault="0052750C" w:rsidP="008A6224">
      <w:pPr>
        <w:rPr>
          <w:rFonts w:cstheme="minorHAnsi"/>
          <w:sz w:val="24"/>
        </w:rPr>
      </w:pPr>
    </w:p>
    <w:p w14:paraId="386FA67D" w14:textId="2E52EBF2" w:rsidR="0052750C" w:rsidRPr="00A53F47" w:rsidRDefault="0052750C" w:rsidP="008A6224">
      <w:pPr>
        <w:rPr>
          <w:rFonts w:cstheme="minorHAnsi"/>
          <w:sz w:val="24"/>
        </w:rPr>
      </w:pPr>
    </w:p>
    <w:p w14:paraId="3E3267EC" w14:textId="2EC9ADBD" w:rsidR="0052750C" w:rsidRPr="00A53F47" w:rsidRDefault="0052750C" w:rsidP="008A6224">
      <w:pPr>
        <w:rPr>
          <w:rFonts w:cstheme="minorHAnsi"/>
          <w:sz w:val="24"/>
        </w:rPr>
      </w:pPr>
    </w:p>
    <w:p w14:paraId="0A1AFFCF" w14:textId="48D45B00" w:rsidR="0052750C" w:rsidRPr="00A53F47" w:rsidRDefault="0052750C" w:rsidP="008A6224">
      <w:pPr>
        <w:rPr>
          <w:rFonts w:cstheme="minorHAnsi"/>
          <w:sz w:val="24"/>
        </w:rPr>
      </w:pPr>
    </w:p>
    <w:p w14:paraId="15B3EEB0" w14:textId="32D887B1" w:rsidR="0052750C" w:rsidRPr="00A53F47" w:rsidRDefault="0052750C" w:rsidP="008A6224">
      <w:pPr>
        <w:rPr>
          <w:rFonts w:cstheme="minorHAnsi"/>
          <w:sz w:val="24"/>
        </w:rPr>
      </w:pPr>
    </w:p>
    <w:p w14:paraId="37DA5C28" w14:textId="4F0E2F9D" w:rsidR="0052750C" w:rsidRPr="00A53F47" w:rsidRDefault="0052750C" w:rsidP="008A6224">
      <w:pPr>
        <w:rPr>
          <w:rFonts w:cstheme="minorHAnsi"/>
          <w:sz w:val="24"/>
        </w:rPr>
      </w:pPr>
    </w:p>
    <w:p w14:paraId="6E458601" w14:textId="7C32CABF" w:rsidR="0052750C" w:rsidRPr="00A53F47" w:rsidRDefault="0052750C" w:rsidP="008A6224">
      <w:pPr>
        <w:rPr>
          <w:rFonts w:cstheme="minorHAnsi"/>
          <w:sz w:val="24"/>
        </w:rPr>
      </w:pPr>
    </w:p>
    <w:p w14:paraId="4399014A" w14:textId="5FD3501E" w:rsidR="0052750C" w:rsidRPr="00A53F47" w:rsidRDefault="0052750C" w:rsidP="008A6224">
      <w:pPr>
        <w:rPr>
          <w:rFonts w:cstheme="minorHAnsi"/>
          <w:sz w:val="24"/>
        </w:rPr>
      </w:pPr>
    </w:p>
    <w:p w14:paraId="48B57FBE" w14:textId="75F264A0" w:rsidR="0052750C" w:rsidRPr="00A53F47" w:rsidRDefault="0052750C" w:rsidP="008A6224">
      <w:pPr>
        <w:rPr>
          <w:rFonts w:cstheme="minorHAnsi"/>
          <w:sz w:val="24"/>
        </w:rPr>
      </w:pPr>
    </w:p>
    <w:p w14:paraId="6F0B4EB3" w14:textId="1FD71D8B" w:rsidR="0052750C" w:rsidRPr="00A53F47" w:rsidRDefault="0052750C" w:rsidP="008A6224">
      <w:pPr>
        <w:rPr>
          <w:rFonts w:cstheme="minorHAnsi"/>
          <w:sz w:val="24"/>
        </w:rPr>
      </w:pPr>
    </w:p>
    <w:p w14:paraId="1A95225C" w14:textId="6653D420" w:rsidR="0052750C" w:rsidRPr="00A53F47" w:rsidRDefault="0052750C" w:rsidP="008A6224">
      <w:pPr>
        <w:rPr>
          <w:rFonts w:cstheme="minorHAnsi"/>
          <w:sz w:val="24"/>
        </w:rPr>
      </w:pPr>
    </w:p>
    <w:p w14:paraId="38FDAC03" w14:textId="76BCC781" w:rsidR="0052750C" w:rsidRPr="00A53F47" w:rsidRDefault="0052750C" w:rsidP="008A6224">
      <w:pPr>
        <w:rPr>
          <w:rFonts w:cstheme="minorHAnsi"/>
          <w:sz w:val="24"/>
        </w:rPr>
      </w:pPr>
    </w:p>
    <w:p w14:paraId="433E8697" w14:textId="50BE29E5" w:rsidR="0052750C" w:rsidRPr="00A53F47" w:rsidRDefault="0052750C" w:rsidP="008A6224">
      <w:pPr>
        <w:rPr>
          <w:rFonts w:cstheme="minorHAnsi"/>
          <w:sz w:val="24"/>
        </w:rPr>
      </w:pPr>
    </w:p>
    <w:p w14:paraId="2A5A0445" w14:textId="5A6288E2" w:rsidR="0052750C" w:rsidRPr="00A53F47" w:rsidRDefault="0052750C" w:rsidP="008A6224">
      <w:pPr>
        <w:rPr>
          <w:rFonts w:cstheme="minorHAnsi"/>
          <w:sz w:val="24"/>
        </w:rPr>
      </w:pPr>
    </w:p>
    <w:p w14:paraId="112A1A53" w14:textId="17409BED" w:rsidR="0052750C" w:rsidRPr="00A53F47" w:rsidRDefault="0052750C" w:rsidP="008A6224">
      <w:pPr>
        <w:rPr>
          <w:rFonts w:cstheme="minorHAnsi"/>
          <w:sz w:val="24"/>
        </w:rPr>
      </w:pPr>
    </w:p>
    <w:p w14:paraId="24AA884C" w14:textId="3D3BA41A" w:rsidR="0052750C" w:rsidRPr="00A53F47" w:rsidRDefault="0052750C" w:rsidP="008A6224">
      <w:pPr>
        <w:rPr>
          <w:rFonts w:cstheme="minorHAnsi"/>
          <w:sz w:val="24"/>
        </w:rPr>
      </w:pPr>
    </w:p>
    <w:p w14:paraId="341340C7" w14:textId="61A8E922" w:rsidR="0052750C" w:rsidRPr="00A53F47" w:rsidRDefault="0052750C" w:rsidP="008A6224">
      <w:pPr>
        <w:rPr>
          <w:rFonts w:cstheme="minorHAnsi"/>
          <w:sz w:val="24"/>
        </w:rPr>
      </w:pPr>
    </w:p>
    <w:p w14:paraId="2804AB33" w14:textId="562881F1" w:rsidR="0052750C" w:rsidRPr="00A53F47" w:rsidRDefault="0052750C" w:rsidP="008A6224">
      <w:pPr>
        <w:rPr>
          <w:rFonts w:cstheme="minorHAnsi"/>
          <w:sz w:val="24"/>
        </w:rPr>
      </w:pPr>
    </w:p>
    <w:p w14:paraId="6B0DE027" w14:textId="0E5D1DB3" w:rsidR="0052750C" w:rsidRPr="00A53F47" w:rsidRDefault="0052750C" w:rsidP="008A6224">
      <w:pPr>
        <w:rPr>
          <w:rFonts w:cstheme="minorHAnsi"/>
          <w:sz w:val="24"/>
        </w:rPr>
      </w:pPr>
    </w:p>
    <w:p w14:paraId="2549144D" w14:textId="7F9C9141" w:rsidR="0052750C" w:rsidRPr="00A53F47" w:rsidRDefault="0052750C" w:rsidP="008A6224">
      <w:pPr>
        <w:rPr>
          <w:rFonts w:cstheme="minorHAnsi"/>
          <w:sz w:val="24"/>
        </w:rPr>
      </w:pPr>
    </w:p>
    <w:p w14:paraId="347D6F2A" w14:textId="3BABCE19" w:rsidR="0052750C" w:rsidRPr="00A53F47" w:rsidRDefault="0052750C" w:rsidP="008A6224">
      <w:pPr>
        <w:rPr>
          <w:rFonts w:cstheme="minorHAnsi"/>
          <w:sz w:val="24"/>
        </w:rPr>
      </w:pPr>
      <w:r w:rsidRPr="00A53F47">
        <w:rPr>
          <w:rFonts w:cstheme="minorHAnsi"/>
          <w:b/>
          <w:noProof/>
          <w:szCs w:val="24"/>
          <w:u w:val="single"/>
          <w:lang w:eastAsia="it-IT"/>
        </w:rPr>
        <mc:AlternateContent>
          <mc:Choice Requires="wps">
            <w:drawing>
              <wp:anchor distT="0" distB="0" distL="114300" distR="114300" simplePos="0" relativeHeight="252092416" behindDoc="0" locked="0" layoutInCell="1" allowOverlap="1" wp14:anchorId="490E7464" wp14:editId="533DDEDA">
                <wp:simplePos x="0" y="0"/>
                <wp:positionH relativeFrom="margin">
                  <wp:posOffset>0</wp:posOffset>
                </wp:positionH>
                <wp:positionV relativeFrom="paragraph">
                  <wp:posOffset>-2884170</wp:posOffset>
                </wp:positionV>
                <wp:extent cx="5238750" cy="5029200"/>
                <wp:effectExtent l="0" t="0" r="19050" b="19050"/>
                <wp:wrapNone/>
                <wp:docPr id="4" name="Text Box 4"/>
                <wp:cNvGraphicFramePr/>
                <a:graphic xmlns:a="http://schemas.openxmlformats.org/drawingml/2006/main">
                  <a:graphicData uri="http://schemas.microsoft.com/office/word/2010/wordprocessingShape">
                    <wps:wsp>
                      <wps:cNvSpPr txBox="1"/>
                      <wps:spPr>
                        <a:xfrm>
                          <a:off x="0" y="0"/>
                          <a:ext cx="5238750" cy="5029200"/>
                        </a:xfrm>
                        <a:prstGeom prst="rect">
                          <a:avLst/>
                        </a:prstGeom>
                        <a:solidFill>
                          <a:sysClr val="window" lastClr="FFFFFF"/>
                        </a:solidFill>
                        <a:ln w="6350">
                          <a:solidFill>
                            <a:sysClr val="window" lastClr="FFFFFF"/>
                          </a:solidFill>
                        </a:ln>
                        <a:effectLst/>
                      </wps:spPr>
                      <wps:txbx>
                        <w:txbxContent>
                          <w:p w14:paraId="6CA84A23" w14:textId="77777777" w:rsidR="00356B38" w:rsidRDefault="00356B38" w:rsidP="0052750C">
                            <w:pPr>
                              <w:jc w:val="center"/>
                              <w:rPr>
                                <w:rFonts w:ascii="Calibri Light" w:hAnsi="Calibri Light" w:cs="Calibri Light"/>
                                <w:b/>
                                <w:color w:val="2F5496" w:themeColor="accent5" w:themeShade="BF"/>
                                <w:sz w:val="96"/>
                              </w:rPr>
                            </w:pPr>
                          </w:p>
                          <w:p w14:paraId="660E7FA3" w14:textId="77777777" w:rsidR="00356B38" w:rsidRDefault="00356B38" w:rsidP="0052750C">
                            <w:pPr>
                              <w:jc w:val="center"/>
                              <w:rPr>
                                <w:rFonts w:ascii="Calibri Light" w:hAnsi="Calibri Light" w:cs="Calibri Light"/>
                                <w:b/>
                                <w:color w:val="2F5496" w:themeColor="accent5" w:themeShade="BF"/>
                                <w:sz w:val="96"/>
                              </w:rPr>
                            </w:pPr>
                          </w:p>
                          <w:p w14:paraId="28C35470" w14:textId="68C0106A" w:rsidR="00356B38" w:rsidRPr="009F3A05" w:rsidRDefault="00356B38" w:rsidP="0052750C">
                            <w:pPr>
                              <w:jc w:val="center"/>
                              <w:rPr>
                                <w:rFonts w:ascii="Calibri Light" w:hAnsi="Calibri Light" w:cs="Calibri Light"/>
                                <w:b/>
                                <w:color w:val="2F5496" w:themeColor="accent5" w:themeShade="BF"/>
                                <w:sz w:val="56"/>
                              </w:rPr>
                            </w:pPr>
                            <w:r w:rsidRPr="009F3A05">
                              <w:rPr>
                                <w:rFonts w:ascii="Calibri Light" w:hAnsi="Calibri Light" w:cs="Calibri Light"/>
                                <w:b/>
                                <w:color w:val="2F5496" w:themeColor="accent5" w:themeShade="BF"/>
                                <w:sz w:val="96"/>
                              </w:rPr>
                              <w:t>A</w:t>
                            </w:r>
                            <w:r w:rsidRPr="009F3A05">
                              <w:rPr>
                                <w:rFonts w:ascii="Calibri Light" w:hAnsi="Calibri Light" w:cs="Calibri Light"/>
                                <w:b/>
                                <w:color w:val="2F5496" w:themeColor="accent5" w:themeShade="BF"/>
                                <w:sz w:val="56"/>
                              </w:rPr>
                              <w:t xml:space="preserve">LLEGATO </w:t>
                            </w:r>
                            <w:r>
                              <w:rPr>
                                <w:rFonts w:ascii="Calibri Light" w:hAnsi="Calibri Light" w:cs="Calibri Light"/>
                                <w:b/>
                                <w:color w:val="2F5496" w:themeColor="accent5" w:themeShade="BF"/>
                                <w:sz w:val="72"/>
                              </w:rPr>
                              <w:t>17 A</w:t>
                            </w:r>
                          </w:p>
                          <w:p w14:paraId="688B1285" w14:textId="70FF014E" w:rsidR="00356B38" w:rsidRDefault="00356B38" w:rsidP="0052750C">
                            <w:pPr>
                              <w:tabs>
                                <w:tab w:val="left" w:pos="2295"/>
                              </w:tabs>
                              <w:spacing w:line="276" w:lineRule="auto"/>
                              <w:jc w:val="center"/>
                              <w:rPr>
                                <w:rFonts w:ascii="Calibri Light" w:hAnsi="Calibri Light" w:cs="Calibri Light"/>
                                <w:b/>
                                <w:color w:val="2F5496" w:themeColor="accent5" w:themeShade="BF"/>
                                <w:sz w:val="52"/>
                                <w:szCs w:val="52"/>
                              </w:rPr>
                            </w:pPr>
                            <w:bookmarkStart w:id="43" w:name="_Hlk89970392"/>
                            <w:r w:rsidRPr="0052750C">
                              <w:rPr>
                                <w:rFonts w:ascii="Calibri Light" w:hAnsi="Calibri Light" w:cs="Calibri Light"/>
                                <w:b/>
                                <w:color w:val="2F5496" w:themeColor="accent5" w:themeShade="BF"/>
                                <w:sz w:val="72"/>
                                <w:szCs w:val="72"/>
                              </w:rPr>
                              <w:t>T</w:t>
                            </w:r>
                            <w:r>
                              <w:rPr>
                                <w:rFonts w:ascii="Calibri Light" w:hAnsi="Calibri Light" w:cs="Calibri Light"/>
                                <w:b/>
                                <w:color w:val="2F5496" w:themeColor="accent5" w:themeShade="BF"/>
                                <w:sz w:val="52"/>
                                <w:szCs w:val="52"/>
                              </w:rPr>
                              <w:t xml:space="preserve">ABELLA SULLE PRINCIPALI MISURE IN MATERIA DI CONTRATTI PUBBLICI PREVISTE NEL </w:t>
                            </w:r>
                            <w:bookmarkStart w:id="44" w:name="_Hlk54877160"/>
                            <w:r w:rsidRPr="000D01FB">
                              <w:rPr>
                                <w:rFonts w:ascii="Calibri Light" w:hAnsi="Calibri Light" w:cs="Calibri Light"/>
                                <w:b/>
                                <w:color w:val="2F5496" w:themeColor="accent5" w:themeShade="BF"/>
                                <w:sz w:val="52"/>
                                <w:szCs w:val="52"/>
                              </w:rPr>
                              <w:t>D.L. SEMPLIFICAZIONI</w:t>
                            </w:r>
                            <w:bookmarkEnd w:id="44"/>
                          </w:p>
                          <w:bookmarkEnd w:id="43"/>
                          <w:p w14:paraId="3A525D3F" w14:textId="01E1F99D" w:rsidR="00356B38" w:rsidRPr="00386E72" w:rsidRDefault="00356B38" w:rsidP="0052750C">
                            <w:pPr>
                              <w:tabs>
                                <w:tab w:val="left" w:pos="2295"/>
                              </w:tabs>
                              <w:spacing w:line="276" w:lineRule="auto"/>
                              <w:rPr>
                                <w:sz w:val="5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0E7464" id="Text Box 4" o:spid="_x0000_s1046" type="#_x0000_t202" style="position:absolute;margin-left:0;margin-top:-227.1pt;width:412.5pt;height:396pt;z-index:2520924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" fillcolor="window" strokecolor="window" strokeweight=".5pt">
                <v:textbox>
                  <w:txbxContent>
                    <w:p w14:paraId="6CA84A23" w14:textId="77777777" w:rsidR="00356B38" w:rsidRDefault="00356B38" w:rsidP="0052750C">
                      <w:pPr>
                        <w:jc w:val="center"/>
                        <w:rPr>
                          <w:rFonts w:ascii="Calibri Light" w:hAnsi="Calibri Light" w:cs="Calibri Light"/>
                          <w:b/>
                          <w:color w:val="2F5496" w:themeColor="accent5" w:themeShade="BF"/>
                          <w:sz w:val="96"/>
                        </w:rPr>
                      </w:pPr>
                    </w:p>
                    <w:p w14:paraId="660E7FA3" w14:textId="77777777" w:rsidR="00356B38" w:rsidRDefault="00356B38" w:rsidP="0052750C">
                      <w:pPr>
                        <w:jc w:val="center"/>
                        <w:rPr>
                          <w:rFonts w:ascii="Calibri Light" w:hAnsi="Calibri Light" w:cs="Calibri Light"/>
                          <w:b/>
                          <w:color w:val="2F5496" w:themeColor="accent5" w:themeShade="BF"/>
                          <w:sz w:val="96"/>
                        </w:rPr>
                      </w:pPr>
                    </w:p>
                    <w:p w14:paraId="28C35470" w14:textId="68C0106A" w:rsidR="00356B38" w:rsidRPr="009F3A05" w:rsidRDefault="00356B38" w:rsidP="0052750C">
                      <w:pPr>
                        <w:jc w:val="center"/>
                        <w:rPr>
                          <w:rFonts w:ascii="Calibri Light" w:hAnsi="Calibri Light" w:cs="Calibri Light"/>
                          <w:b/>
                          <w:color w:val="2F5496" w:themeColor="accent5" w:themeShade="BF"/>
                          <w:sz w:val="56"/>
                        </w:rPr>
                      </w:pPr>
                      <w:r w:rsidRPr="009F3A05">
                        <w:rPr>
                          <w:rFonts w:ascii="Calibri Light" w:hAnsi="Calibri Light" w:cs="Calibri Light"/>
                          <w:b/>
                          <w:color w:val="2F5496" w:themeColor="accent5" w:themeShade="BF"/>
                          <w:sz w:val="96"/>
                        </w:rPr>
                        <w:t>A</w:t>
                      </w:r>
                      <w:r w:rsidRPr="009F3A05">
                        <w:rPr>
                          <w:rFonts w:ascii="Calibri Light" w:hAnsi="Calibri Light" w:cs="Calibri Light"/>
                          <w:b/>
                          <w:color w:val="2F5496" w:themeColor="accent5" w:themeShade="BF"/>
                          <w:sz w:val="56"/>
                        </w:rPr>
                        <w:t xml:space="preserve">LLEGATO </w:t>
                      </w:r>
                      <w:r>
                        <w:rPr>
                          <w:rFonts w:ascii="Calibri Light" w:hAnsi="Calibri Light" w:cs="Calibri Light"/>
                          <w:b/>
                          <w:color w:val="2F5496" w:themeColor="accent5" w:themeShade="BF"/>
                          <w:sz w:val="72"/>
                        </w:rPr>
                        <w:t>17 A</w:t>
                      </w:r>
                    </w:p>
                    <w:p w14:paraId="688B1285" w14:textId="70FF014E" w:rsidR="00356B38" w:rsidRDefault="00356B38" w:rsidP="0052750C">
                      <w:pPr>
                        <w:tabs>
                          <w:tab w:val="left" w:pos="2295"/>
                        </w:tabs>
                        <w:spacing w:line="276" w:lineRule="auto"/>
                        <w:jc w:val="center"/>
                        <w:rPr>
                          <w:rFonts w:ascii="Calibri Light" w:hAnsi="Calibri Light" w:cs="Calibri Light"/>
                          <w:b/>
                          <w:color w:val="2F5496" w:themeColor="accent5" w:themeShade="BF"/>
                          <w:sz w:val="52"/>
                          <w:szCs w:val="52"/>
                        </w:rPr>
                      </w:pPr>
                      <w:bookmarkStart w:id="48" w:name="_Hlk89970392"/>
                      <w:r w:rsidRPr="0052750C">
                        <w:rPr>
                          <w:rFonts w:ascii="Calibri Light" w:hAnsi="Calibri Light" w:cs="Calibri Light"/>
                          <w:b/>
                          <w:color w:val="2F5496" w:themeColor="accent5" w:themeShade="BF"/>
                          <w:sz w:val="72"/>
                          <w:szCs w:val="72"/>
                        </w:rPr>
                        <w:t>T</w:t>
                      </w:r>
                      <w:r>
                        <w:rPr>
                          <w:rFonts w:ascii="Calibri Light" w:hAnsi="Calibri Light" w:cs="Calibri Light"/>
                          <w:b/>
                          <w:color w:val="2F5496" w:themeColor="accent5" w:themeShade="BF"/>
                          <w:sz w:val="52"/>
                          <w:szCs w:val="52"/>
                        </w:rPr>
                        <w:t xml:space="preserve">ABELLA SULLE PRINCIPALI MISURE IN MATERIA DI CONTRATTI PUBBLICI PREVISTE NEL </w:t>
                      </w:r>
                      <w:bookmarkStart w:id="49" w:name="_Hlk54877160"/>
                      <w:r w:rsidRPr="000D01FB">
                        <w:rPr>
                          <w:rFonts w:ascii="Calibri Light" w:hAnsi="Calibri Light" w:cs="Calibri Light"/>
                          <w:b/>
                          <w:color w:val="2F5496" w:themeColor="accent5" w:themeShade="BF"/>
                          <w:sz w:val="52"/>
                          <w:szCs w:val="52"/>
                        </w:rPr>
                        <w:t>D.L. SEMPLIFICAZIONI</w:t>
                      </w:r>
                      <w:bookmarkEnd w:id="49"/>
                    </w:p>
                    <w:bookmarkEnd w:id="48"/>
                    <w:p w14:paraId="3A525D3F" w14:textId="01E1F99D" w:rsidR="00356B38" w:rsidRPr="00386E72" w:rsidRDefault="00356B38" w:rsidP="0052750C">
                      <w:pPr>
                        <w:tabs>
                          <w:tab w:val="left" w:pos="2295"/>
                        </w:tabs>
                        <w:spacing w:line="276" w:lineRule="auto"/>
                        <w:rPr>
                          <w:sz w:val="56"/>
                        </w:rPr>
                      </w:pPr>
                    </w:p>
                  </w:txbxContent>
                </v:textbox>
                <w10:wrap anchorx="margin"/>
              </v:shape>
            </w:pict>
          </mc:Fallback>
        </mc:AlternateContent>
      </w:r>
    </w:p>
    <w:p w14:paraId="670F9580" w14:textId="7F51A4D0" w:rsidR="0052750C" w:rsidRPr="00A53F47" w:rsidRDefault="0052750C" w:rsidP="008A6224">
      <w:pPr>
        <w:rPr>
          <w:rFonts w:cstheme="minorHAnsi"/>
          <w:sz w:val="24"/>
        </w:rPr>
      </w:pPr>
    </w:p>
    <w:p w14:paraId="7A2CB14D" w14:textId="1F9ACCFD" w:rsidR="0052750C" w:rsidRPr="00A53F47" w:rsidRDefault="0052750C" w:rsidP="008A6224">
      <w:pPr>
        <w:rPr>
          <w:rFonts w:cstheme="minorHAnsi"/>
          <w:sz w:val="24"/>
        </w:rPr>
      </w:pPr>
    </w:p>
    <w:p w14:paraId="128832C1" w14:textId="77777777" w:rsidR="0052750C" w:rsidRPr="00A53F47" w:rsidRDefault="0052750C" w:rsidP="008A6224">
      <w:pPr>
        <w:rPr>
          <w:rFonts w:cstheme="minorHAnsi"/>
          <w:sz w:val="24"/>
        </w:rPr>
        <w:sectPr w:rsidR="0052750C" w:rsidRPr="00A53F47" w:rsidSect="00443749">
          <w:headerReference w:type="first" r:id="rId46"/>
          <w:type w:val="continuous"/>
          <w:pgSz w:w="11906" w:h="16838"/>
          <w:pgMar w:top="1622" w:right="1701" w:bottom="1134" w:left="1701" w:header="850" w:footer="227" w:gutter="0"/>
          <w:cols w:space="708"/>
          <w:titlePg/>
          <w:docGrid w:linePitch="360"/>
        </w:sectPr>
      </w:pPr>
    </w:p>
    <w:p w14:paraId="1ACFE9EA" w14:textId="79E2EDDD" w:rsidR="00E13D31" w:rsidRPr="00A53F47" w:rsidRDefault="00211B5E" w:rsidP="00D55BF6">
      <w:pPr>
        <w:pStyle w:val="Titolo1"/>
        <w:jc w:val="both"/>
        <w:rPr>
          <w:rFonts w:eastAsia="Times New Roman" w:cstheme="minorHAnsi"/>
          <w:szCs w:val="24"/>
          <w:lang w:eastAsia="it-IT"/>
        </w:rPr>
      </w:pPr>
      <w:bookmarkStart w:id="45" w:name="_Toc107937595"/>
      <w:bookmarkStart w:id="46" w:name="_Hlk47001181"/>
      <w:r>
        <w:rPr>
          <w:rFonts w:eastAsia="Times New Roman" w:cstheme="minorHAnsi"/>
          <w:szCs w:val="24"/>
          <w:lang w:eastAsia="it-IT"/>
        </w:rPr>
        <w:lastRenderedPageBreak/>
        <w:t xml:space="preserve">Allegato 17A: </w:t>
      </w:r>
      <w:r w:rsidR="00E13D31" w:rsidRPr="00A53F47">
        <w:rPr>
          <w:rFonts w:eastAsia="Times New Roman" w:cstheme="minorHAnsi"/>
          <w:szCs w:val="24"/>
          <w:lang w:eastAsia="it-IT"/>
        </w:rPr>
        <w:t>Tabella riepilogativa delle principali previsioni contenute nel D.L. Semplificazioni, in materia di procedure di affidamento di servizi, forniture e lavori</w:t>
      </w:r>
      <w:bookmarkEnd w:id="45"/>
    </w:p>
    <w:p w14:paraId="354D6D4E" w14:textId="77777777" w:rsidR="00E13D31" w:rsidRPr="00A53F47" w:rsidRDefault="00E13D31" w:rsidP="0052750C">
      <w:pPr>
        <w:spacing w:before="0"/>
        <w:jc w:val="center"/>
        <w:rPr>
          <w:rFonts w:eastAsia="Times New Roman" w:cstheme="minorHAnsi"/>
          <w:b/>
          <w:bCs/>
          <w:sz w:val="20"/>
          <w:szCs w:val="20"/>
          <w:lang w:eastAsia="it-IT"/>
        </w:rPr>
      </w:pPr>
    </w:p>
    <w:p w14:paraId="7667251F" w14:textId="4D8EF142" w:rsidR="00E13D31" w:rsidRPr="00A53F47" w:rsidRDefault="00E13D31" w:rsidP="000D01FB">
      <w:pPr>
        <w:spacing w:before="0"/>
        <w:ind w:right="48"/>
        <w:jc w:val="both"/>
        <w:rPr>
          <w:rFonts w:eastAsia="Times New Roman" w:cstheme="minorHAnsi"/>
          <w:sz w:val="20"/>
          <w:szCs w:val="20"/>
          <w:lang w:eastAsia="it-IT"/>
        </w:rPr>
      </w:pPr>
      <w:r w:rsidRPr="00A53F47">
        <w:rPr>
          <w:rFonts w:eastAsia="Times New Roman" w:cstheme="minorHAnsi"/>
          <w:sz w:val="20"/>
          <w:szCs w:val="20"/>
          <w:lang w:eastAsia="it-IT"/>
        </w:rPr>
        <w:t>Il presente documento riepiloga le principali previsioni in materia di affidamento di servizi, forniture e lavori introdotte dal D.L. 16 luglio 2020, n. 76 (c.d. “Decreto Semplificazioni”), convertito in legge con modificazioni ad opera della L. 11 settembre 2020, n. 120, in vigore dal 15 settembre 2020</w:t>
      </w:r>
      <w:r w:rsidRPr="00A47FD2">
        <w:rPr>
          <w:rFonts w:eastAsia="Times New Roman" w:cstheme="minorHAnsi"/>
          <w:sz w:val="20"/>
          <w:szCs w:val="20"/>
          <w:lang w:eastAsia="it-IT"/>
        </w:rPr>
        <w:t xml:space="preserve">, </w:t>
      </w:r>
      <w:r w:rsidRPr="00C764C5">
        <w:rPr>
          <w:rFonts w:eastAsia="Times New Roman" w:cstheme="minorHAnsi"/>
          <w:sz w:val="20"/>
          <w:szCs w:val="20"/>
          <w:lang w:eastAsia="it-IT"/>
        </w:rPr>
        <w:t>come modificato dal D.L. 31 maggio 2021, n. 7</w:t>
      </w:r>
      <w:r>
        <w:rPr>
          <w:rFonts w:eastAsia="Times New Roman" w:cstheme="minorHAnsi"/>
          <w:sz w:val="20"/>
          <w:szCs w:val="20"/>
          <w:lang w:eastAsia="it-IT"/>
        </w:rPr>
        <w:t>7</w:t>
      </w:r>
      <w:r w:rsidRPr="00C764C5">
        <w:rPr>
          <w:rFonts w:eastAsia="Times New Roman" w:cstheme="minorHAnsi"/>
          <w:sz w:val="20"/>
          <w:szCs w:val="20"/>
          <w:lang w:eastAsia="it-IT"/>
        </w:rPr>
        <w:t>, convertito con modificazioni dalla L. 29 luglio 2021, n. 108.</w:t>
      </w:r>
    </w:p>
    <w:p w14:paraId="4481255D" w14:textId="77777777" w:rsidR="00E13D31" w:rsidRPr="00A53F47" w:rsidRDefault="00E13D31" w:rsidP="000D01FB">
      <w:pPr>
        <w:spacing w:before="0"/>
        <w:ind w:right="48"/>
        <w:jc w:val="both"/>
        <w:rPr>
          <w:rFonts w:eastAsia="Times New Roman" w:cstheme="minorHAnsi"/>
          <w:sz w:val="20"/>
          <w:szCs w:val="20"/>
          <w:lang w:eastAsia="it-IT"/>
        </w:rPr>
      </w:pPr>
      <w:r w:rsidRPr="00A53F47">
        <w:rPr>
          <w:rFonts w:eastAsia="Times New Roman" w:cstheme="minorHAnsi"/>
          <w:sz w:val="20"/>
          <w:szCs w:val="20"/>
          <w:lang w:eastAsia="it-IT"/>
        </w:rPr>
        <w:t>Il presente documento prende in considerazione, in particolare, le previsioni che si ritiene possano essere di interesse per le Istituzioni Scolastiche.</w:t>
      </w:r>
    </w:p>
    <w:p w14:paraId="298338D4" w14:textId="77777777" w:rsidR="00E13D31" w:rsidRPr="00A53F47" w:rsidRDefault="00E13D31" w:rsidP="000D01FB">
      <w:pPr>
        <w:spacing w:before="0"/>
        <w:ind w:right="48"/>
        <w:jc w:val="both"/>
        <w:rPr>
          <w:rFonts w:eastAsia="Times New Roman" w:cstheme="minorHAnsi"/>
          <w:sz w:val="20"/>
          <w:szCs w:val="20"/>
          <w:lang w:eastAsia="it-IT"/>
        </w:rPr>
      </w:pPr>
      <w:r w:rsidRPr="00A53F47">
        <w:rPr>
          <w:rFonts w:eastAsia="Times New Roman" w:cstheme="minorHAnsi"/>
          <w:sz w:val="20"/>
          <w:szCs w:val="20"/>
          <w:lang w:eastAsia="it-IT"/>
        </w:rPr>
        <w:t>A seguito delle prime applicazioni del D.L., il Ministero potrà effettuare specifici approfondimenti in merito alle questioni che dovessero presentare specifiche problematiche applicative per le Istituzioni Scolastiche.</w:t>
      </w:r>
    </w:p>
    <w:tbl>
      <w:tblPr>
        <w:tblStyle w:val="Grigliatabella1"/>
        <w:tblW w:w="5000" w:type="pct"/>
        <w:jc w:val="center"/>
        <w:tblBorders>
          <w:top w:val="single" w:sz="6" w:space="0" w:color="5B9BD5"/>
          <w:left w:val="single" w:sz="6" w:space="0" w:color="5B9BD5"/>
          <w:bottom w:val="single" w:sz="6" w:space="0" w:color="5B9BD5"/>
          <w:right w:val="single" w:sz="6" w:space="0" w:color="5B9BD5"/>
          <w:insideH w:val="single" w:sz="6" w:space="0" w:color="5B9BD5"/>
          <w:insideV w:val="single" w:sz="6" w:space="0" w:color="5B9BD5"/>
        </w:tblBorders>
        <w:tblLook w:val="04A0" w:firstRow="1" w:lastRow="0" w:firstColumn="1" w:lastColumn="0" w:noHBand="0" w:noVBand="1"/>
      </w:tblPr>
      <w:tblGrid>
        <w:gridCol w:w="2630"/>
        <w:gridCol w:w="1058"/>
        <w:gridCol w:w="10378"/>
      </w:tblGrid>
      <w:tr w:rsidR="00E13D31" w:rsidRPr="00A53F47" w14:paraId="55F95A77" w14:textId="77777777" w:rsidTr="000D01FB">
        <w:trPr>
          <w:trHeight w:val="507"/>
          <w:tblHeader/>
          <w:jc w:val="center"/>
        </w:trPr>
        <w:tc>
          <w:tcPr>
            <w:tcW w:w="935" w:type="pct"/>
            <w:shd w:val="clear" w:color="auto" w:fill="B4C6E7"/>
            <w:vAlign w:val="center"/>
          </w:tcPr>
          <w:p w14:paraId="2A27E0E7" w14:textId="77777777" w:rsidR="00E13D31" w:rsidRPr="00A53F47" w:rsidRDefault="00E13D31" w:rsidP="0052750C">
            <w:pPr>
              <w:spacing w:after="120"/>
              <w:jc w:val="center"/>
              <w:rPr>
                <w:rFonts w:cstheme="minorHAnsi"/>
                <w:b/>
                <w:bCs/>
                <w:iCs/>
                <w:sz w:val="20"/>
                <w:szCs w:val="20"/>
              </w:rPr>
            </w:pPr>
            <w:r w:rsidRPr="00A53F47">
              <w:rPr>
                <w:rFonts w:cstheme="minorHAnsi"/>
                <w:b/>
                <w:bCs/>
                <w:iCs/>
                <w:sz w:val="20"/>
                <w:szCs w:val="20"/>
              </w:rPr>
              <w:t>OGGETTO</w:t>
            </w:r>
          </w:p>
        </w:tc>
        <w:tc>
          <w:tcPr>
            <w:tcW w:w="376" w:type="pct"/>
            <w:shd w:val="clear" w:color="auto" w:fill="B4C6E7"/>
            <w:vAlign w:val="center"/>
          </w:tcPr>
          <w:p w14:paraId="56EBC71F" w14:textId="77777777" w:rsidR="00E13D31" w:rsidRPr="00A53F47" w:rsidRDefault="00E13D31" w:rsidP="0052750C">
            <w:pPr>
              <w:spacing w:after="120"/>
              <w:jc w:val="center"/>
              <w:rPr>
                <w:rFonts w:cstheme="minorHAnsi"/>
                <w:b/>
                <w:bCs/>
                <w:iCs/>
                <w:sz w:val="20"/>
                <w:szCs w:val="20"/>
              </w:rPr>
            </w:pPr>
            <w:r w:rsidRPr="00A53F47">
              <w:rPr>
                <w:rFonts w:cstheme="minorHAnsi"/>
                <w:b/>
                <w:bCs/>
                <w:iCs/>
                <w:sz w:val="20"/>
                <w:szCs w:val="20"/>
              </w:rPr>
              <w:t>FONTE</w:t>
            </w:r>
          </w:p>
        </w:tc>
        <w:tc>
          <w:tcPr>
            <w:tcW w:w="3689" w:type="pct"/>
            <w:shd w:val="clear" w:color="auto" w:fill="B4C6E7"/>
            <w:vAlign w:val="center"/>
          </w:tcPr>
          <w:p w14:paraId="2E42DBDC" w14:textId="77777777" w:rsidR="00E13D31" w:rsidRPr="00A53F47" w:rsidRDefault="00E13D31" w:rsidP="0052750C">
            <w:pPr>
              <w:spacing w:after="120"/>
              <w:jc w:val="center"/>
              <w:rPr>
                <w:rFonts w:cstheme="minorHAnsi"/>
                <w:b/>
                <w:bCs/>
                <w:iCs/>
                <w:sz w:val="20"/>
                <w:szCs w:val="20"/>
              </w:rPr>
            </w:pPr>
            <w:r w:rsidRPr="00A53F47">
              <w:rPr>
                <w:rFonts w:cstheme="minorHAnsi"/>
                <w:b/>
                <w:bCs/>
                <w:iCs/>
                <w:sz w:val="20"/>
                <w:szCs w:val="20"/>
              </w:rPr>
              <w:t>PREVISIONI DELLA NORMA</w:t>
            </w:r>
          </w:p>
        </w:tc>
      </w:tr>
      <w:tr w:rsidR="00E13D31" w:rsidRPr="00A53F47" w14:paraId="45E3A704" w14:textId="77777777" w:rsidTr="000D01FB">
        <w:trPr>
          <w:trHeight w:val="477"/>
          <w:jc w:val="center"/>
        </w:trPr>
        <w:tc>
          <w:tcPr>
            <w:tcW w:w="935" w:type="pct"/>
            <w:shd w:val="clear" w:color="auto" w:fill="D9E2F3"/>
            <w:vAlign w:val="center"/>
          </w:tcPr>
          <w:p w14:paraId="5A107560" w14:textId="77777777" w:rsidR="00E13D31" w:rsidRPr="00A53F47" w:rsidRDefault="00E13D31" w:rsidP="0052750C">
            <w:pPr>
              <w:spacing w:after="120"/>
              <w:jc w:val="center"/>
              <w:rPr>
                <w:rFonts w:cstheme="minorHAnsi"/>
                <w:b/>
                <w:sz w:val="20"/>
                <w:szCs w:val="20"/>
              </w:rPr>
            </w:pPr>
            <w:r w:rsidRPr="00A53F47">
              <w:rPr>
                <w:rFonts w:cstheme="minorHAnsi"/>
                <w:b/>
                <w:sz w:val="20"/>
                <w:szCs w:val="20"/>
              </w:rPr>
              <w:t>(A)</w:t>
            </w:r>
          </w:p>
          <w:p w14:paraId="4473BE2A" w14:textId="77777777" w:rsidR="00E13D31" w:rsidRPr="00A53F47" w:rsidRDefault="00E13D31" w:rsidP="0052750C">
            <w:pPr>
              <w:spacing w:after="120"/>
              <w:jc w:val="center"/>
              <w:rPr>
                <w:rFonts w:cstheme="minorHAnsi"/>
                <w:b/>
                <w:sz w:val="20"/>
                <w:szCs w:val="20"/>
              </w:rPr>
            </w:pPr>
            <w:r w:rsidRPr="00A53F47">
              <w:rPr>
                <w:rFonts w:cstheme="minorHAnsi"/>
                <w:b/>
                <w:sz w:val="20"/>
                <w:szCs w:val="20"/>
              </w:rPr>
              <w:t xml:space="preserve">Semplificazioni in materia di aggiudicazione di contratti pubblici </w:t>
            </w:r>
            <w:proofErr w:type="gramStart"/>
            <w:r w:rsidRPr="00A53F47">
              <w:rPr>
                <w:rFonts w:cstheme="minorHAnsi"/>
                <w:b/>
                <w:sz w:val="20"/>
                <w:szCs w:val="20"/>
              </w:rPr>
              <w:t>sotto soglia</w:t>
            </w:r>
            <w:proofErr w:type="gramEnd"/>
            <w:r w:rsidRPr="00A53F47">
              <w:rPr>
                <w:rFonts w:cstheme="minorHAnsi"/>
                <w:b/>
                <w:sz w:val="20"/>
                <w:szCs w:val="20"/>
              </w:rPr>
              <w:t xml:space="preserve"> </w:t>
            </w:r>
          </w:p>
        </w:tc>
        <w:tc>
          <w:tcPr>
            <w:tcW w:w="376" w:type="pct"/>
            <w:vAlign w:val="center"/>
          </w:tcPr>
          <w:p w14:paraId="27532661" w14:textId="77777777" w:rsidR="00E13D31" w:rsidRPr="00A53F47" w:rsidRDefault="00E13D31" w:rsidP="0052750C">
            <w:pPr>
              <w:spacing w:after="120"/>
              <w:ind w:left="314"/>
              <w:rPr>
                <w:rFonts w:cstheme="minorHAnsi"/>
                <w:sz w:val="20"/>
                <w:szCs w:val="20"/>
              </w:rPr>
            </w:pPr>
          </w:p>
          <w:p w14:paraId="3BF417E7" w14:textId="77777777" w:rsidR="00E13D31" w:rsidRPr="00A53F47" w:rsidRDefault="00E13D31" w:rsidP="00F57FED">
            <w:pPr>
              <w:numPr>
                <w:ilvl w:val="0"/>
                <w:numId w:val="58"/>
              </w:numPr>
              <w:spacing w:after="120"/>
              <w:ind w:left="175" w:hanging="218"/>
              <w:jc w:val="both"/>
              <w:rPr>
                <w:rFonts w:cstheme="minorHAnsi"/>
                <w:sz w:val="20"/>
                <w:szCs w:val="20"/>
              </w:rPr>
            </w:pPr>
            <w:r w:rsidRPr="00A53F47">
              <w:rPr>
                <w:rFonts w:cstheme="minorHAnsi"/>
                <w:sz w:val="20"/>
                <w:szCs w:val="20"/>
              </w:rPr>
              <w:t xml:space="preserve">Art. 1 </w:t>
            </w:r>
          </w:p>
        </w:tc>
        <w:tc>
          <w:tcPr>
            <w:tcW w:w="3689" w:type="pct"/>
            <w:vAlign w:val="center"/>
          </w:tcPr>
          <w:p w14:paraId="1E45C965" w14:textId="77777777" w:rsidR="00E13D31" w:rsidRPr="00A53F47" w:rsidRDefault="00E13D31" w:rsidP="00F57FED">
            <w:pPr>
              <w:numPr>
                <w:ilvl w:val="0"/>
                <w:numId w:val="58"/>
              </w:numPr>
              <w:spacing w:after="120"/>
              <w:ind w:left="175" w:hanging="218"/>
              <w:jc w:val="both"/>
              <w:rPr>
                <w:rFonts w:cstheme="minorHAnsi"/>
                <w:b/>
                <w:sz w:val="20"/>
                <w:szCs w:val="20"/>
              </w:rPr>
            </w:pPr>
            <w:r w:rsidRPr="00A53F47">
              <w:rPr>
                <w:rFonts w:cstheme="minorHAnsi"/>
                <w:b/>
                <w:sz w:val="20"/>
                <w:szCs w:val="20"/>
              </w:rPr>
              <w:t xml:space="preserve">Ambito di applicazione: </w:t>
            </w:r>
            <w:r w:rsidRPr="00A53F47">
              <w:rPr>
                <w:rFonts w:cstheme="minorHAnsi"/>
                <w:bCs/>
                <w:sz w:val="20"/>
                <w:szCs w:val="20"/>
              </w:rPr>
              <w:t>introduzione di misure di semplificazione, derogatorie degli articoli 36, comma 2, e 157, comma 2, del Codice, per:</w:t>
            </w:r>
          </w:p>
          <w:p w14:paraId="764BDE50" w14:textId="77777777" w:rsidR="00E13D31" w:rsidRPr="00AF6F66" w:rsidRDefault="00E13D31" w:rsidP="00F57FED">
            <w:pPr>
              <w:numPr>
                <w:ilvl w:val="1"/>
                <w:numId w:val="61"/>
              </w:numPr>
              <w:spacing w:after="120"/>
              <w:ind w:left="596" w:hanging="426"/>
              <w:jc w:val="both"/>
              <w:rPr>
                <w:rFonts w:cstheme="minorHAnsi"/>
                <w:b/>
                <w:sz w:val="20"/>
                <w:szCs w:val="20"/>
              </w:rPr>
            </w:pPr>
            <w:r w:rsidRPr="00AF6F66">
              <w:rPr>
                <w:rFonts w:cstheme="minorHAnsi"/>
                <w:bCs/>
                <w:sz w:val="20"/>
                <w:szCs w:val="20"/>
              </w:rPr>
              <w:t xml:space="preserve">procedure sottosoglia aventi ad oggetto l’affidamento di servizi, forniture, lavori e </w:t>
            </w:r>
            <w:r w:rsidRPr="00AF6F66">
              <w:rPr>
                <w:rFonts w:cstheme="minorHAnsi"/>
                <w:sz w:val="20"/>
                <w:szCs w:val="20"/>
              </w:rPr>
              <w:t>servizi di ingegneria e architettura, ivi inclusa l’attività di progettazione;</w:t>
            </w:r>
          </w:p>
          <w:p w14:paraId="579C8CDC" w14:textId="02E68DC9" w:rsidR="00E13D31" w:rsidRPr="00A53F47" w:rsidRDefault="00E13D31" w:rsidP="00F57FED">
            <w:pPr>
              <w:numPr>
                <w:ilvl w:val="0"/>
                <w:numId w:val="61"/>
              </w:numPr>
              <w:spacing w:after="120"/>
              <w:ind w:left="596" w:hanging="426"/>
              <w:jc w:val="both"/>
              <w:rPr>
                <w:rFonts w:cstheme="minorHAnsi"/>
                <w:bCs/>
                <w:sz w:val="20"/>
                <w:szCs w:val="20"/>
              </w:rPr>
            </w:pPr>
            <w:r w:rsidRPr="00A53F47">
              <w:rPr>
                <w:rFonts w:cstheme="minorHAnsi"/>
                <w:bCs/>
                <w:sz w:val="20"/>
                <w:szCs w:val="20"/>
              </w:rPr>
              <w:t>e il cui provvedimento di avvio sia adottato entro il</w:t>
            </w:r>
            <w:r>
              <w:rPr>
                <w:rFonts w:cstheme="minorHAnsi"/>
                <w:bCs/>
                <w:sz w:val="20"/>
                <w:szCs w:val="20"/>
              </w:rPr>
              <w:t xml:space="preserve"> 30 giugno 2023</w:t>
            </w:r>
            <w:r w:rsidRPr="00A53F47">
              <w:rPr>
                <w:rFonts w:cstheme="minorHAnsi"/>
                <w:bCs/>
                <w:sz w:val="20"/>
                <w:szCs w:val="20"/>
              </w:rPr>
              <w:t>.</w:t>
            </w:r>
          </w:p>
          <w:p w14:paraId="2BD4C00C" w14:textId="77777777" w:rsidR="00E13D31" w:rsidRPr="00A53F47" w:rsidRDefault="00E13D31" w:rsidP="00F57FED">
            <w:pPr>
              <w:numPr>
                <w:ilvl w:val="0"/>
                <w:numId w:val="58"/>
              </w:numPr>
              <w:spacing w:after="120"/>
              <w:ind w:left="175" w:hanging="218"/>
              <w:jc w:val="both"/>
              <w:rPr>
                <w:rFonts w:cstheme="minorHAnsi"/>
                <w:b/>
                <w:sz w:val="20"/>
                <w:szCs w:val="20"/>
              </w:rPr>
            </w:pPr>
            <w:r w:rsidRPr="00A53F47">
              <w:rPr>
                <w:rFonts w:cstheme="minorHAnsi"/>
                <w:b/>
                <w:sz w:val="20"/>
                <w:szCs w:val="20"/>
              </w:rPr>
              <w:t xml:space="preserve">Procedure di affidamento: </w:t>
            </w:r>
            <w:r w:rsidRPr="00A53F47">
              <w:rPr>
                <w:rFonts w:cstheme="minorHAnsi"/>
                <w:bCs/>
                <w:sz w:val="20"/>
                <w:szCs w:val="20"/>
              </w:rPr>
              <w:t>previsione di specifiche modalità di affidamento:</w:t>
            </w:r>
          </w:p>
          <w:p w14:paraId="1BD843F5" w14:textId="77777777" w:rsidR="00E13D31" w:rsidRPr="00A53F47" w:rsidRDefault="00E13D31" w:rsidP="00F57FED">
            <w:pPr>
              <w:numPr>
                <w:ilvl w:val="0"/>
                <w:numId w:val="59"/>
              </w:numPr>
              <w:spacing w:after="120"/>
              <w:ind w:hanging="355"/>
              <w:jc w:val="both"/>
              <w:rPr>
                <w:rFonts w:cstheme="minorHAnsi"/>
                <w:sz w:val="20"/>
                <w:szCs w:val="20"/>
              </w:rPr>
            </w:pPr>
            <w:r w:rsidRPr="00A53F47">
              <w:rPr>
                <w:rFonts w:cstheme="minorHAnsi"/>
                <w:sz w:val="20"/>
                <w:szCs w:val="20"/>
              </w:rPr>
              <w:t>appalti e concessioni di servizi e forniture (compresi servizi di ingegneria e architettura, ivi inclusa l’attività di progettazione):</w:t>
            </w:r>
          </w:p>
          <w:p w14:paraId="52B3DF4D" w14:textId="309407DF" w:rsidR="00E13D31" w:rsidRPr="00A53F47" w:rsidRDefault="00E13D31" w:rsidP="00F57FED">
            <w:pPr>
              <w:numPr>
                <w:ilvl w:val="0"/>
                <w:numId w:val="62"/>
              </w:numPr>
              <w:spacing w:after="120"/>
              <w:ind w:left="1026" w:hanging="426"/>
              <w:jc w:val="both"/>
              <w:rPr>
                <w:rFonts w:cstheme="minorHAnsi"/>
                <w:sz w:val="20"/>
                <w:szCs w:val="20"/>
              </w:rPr>
            </w:pPr>
            <w:r>
              <w:rPr>
                <w:rFonts w:cstheme="minorHAnsi"/>
                <w:sz w:val="20"/>
                <w:szCs w:val="20"/>
              </w:rPr>
              <w:t xml:space="preserve">affidamento diretto per </w:t>
            </w:r>
            <w:r w:rsidRPr="00585BAC">
              <w:rPr>
                <w:rFonts w:cstheme="minorHAnsi"/>
                <w:sz w:val="20"/>
                <w:szCs w:val="20"/>
              </w:rPr>
              <w:t>import</w:t>
            </w:r>
            <w:r>
              <w:rPr>
                <w:rFonts w:cstheme="minorHAnsi"/>
                <w:sz w:val="20"/>
                <w:szCs w:val="20"/>
              </w:rPr>
              <w:t>i</w:t>
            </w:r>
            <w:r w:rsidRPr="00585BAC">
              <w:rPr>
                <w:rFonts w:cstheme="minorHAnsi"/>
                <w:sz w:val="20"/>
                <w:szCs w:val="20"/>
              </w:rPr>
              <w:t xml:space="preserve"> inferior</w:t>
            </w:r>
            <w:r>
              <w:rPr>
                <w:rFonts w:cstheme="minorHAnsi"/>
                <w:sz w:val="20"/>
                <w:szCs w:val="20"/>
              </w:rPr>
              <w:t>i</w:t>
            </w:r>
            <w:r w:rsidRPr="00585BAC">
              <w:rPr>
                <w:rFonts w:cstheme="minorHAnsi"/>
                <w:sz w:val="20"/>
                <w:szCs w:val="20"/>
              </w:rPr>
              <w:t xml:space="preserve"> a 139.000</w:t>
            </w:r>
            <w:r w:rsidR="00E247F1">
              <w:rPr>
                <w:rFonts w:cstheme="minorHAnsi"/>
                <w:sz w:val="20"/>
                <w:szCs w:val="20"/>
              </w:rPr>
              <w:t>,00</w:t>
            </w:r>
            <w:r w:rsidRPr="00585BAC">
              <w:rPr>
                <w:rFonts w:cstheme="minorHAnsi"/>
                <w:sz w:val="20"/>
                <w:szCs w:val="20"/>
              </w:rPr>
              <w:t xml:space="preserve"> euro</w:t>
            </w:r>
            <w:r w:rsidRPr="00A53F47">
              <w:rPr>
                <w:rFonts w:cstheme="minorHAnsi"/>
                <w:sz w:val="20"/>
                <w:szCs w:val="20"/>
              </w:rPr>
              <w:t>;</w:t>
            </w:r>
          </w:p>
          <w:p w14:paraId="598A69E2" w14:textId="49AAABA0" w:rsidR="00E13D31" w:rsidRPr="003B560B" w:rsidRDefault="00E13D31" w:rsidP="00F57FED">
            <w:pPr>
              <w:numPr>
                <w:ilvl w:val="0"/>
                <w:numId w:val="62"/>
              </w:numPr>
              <w:spacing w:after="120"/>
              <w:ind w:left="1026" w:hanging="426"/>
              <w:jc w:val="both"/>
              <w:rPr>
                <w:rFonts w:cstheme="minorHAnsi"/>
                <w:sz w:val="20"/>
                <w:szCs w:val="20"/>
              </w:rPr>
            </w:pPr>
            <w:r w:rsidRPr="00A53F47">
              <w:rPr>
                <w:rFonts w:cstheme="minorHAnsi"/>
                <w:sz w:val="20"/>
                <w:szCs w:val="20"/>
              </w:rPr>
              <w:t xml:space="preserve">procedura negoziata senza bando, </w:t>
            </w:r>
            <w:r w:rsidRPr="00A53F47">
              <w:rPr>
                <w:rFonts w:cstheme="minorHAnsi"/>
                <w:bCs/>
                <w:sz w:val="20"/>
                <w:szCs w:val="20"/>
              </w:rPr>
              <w:t xml:space="preserve">previa consultazione di almeno </w:t>
            </w:r>
            <w:r w:rsidRPr="00A53F47">
              <w:rPr>
                <w:rFonts w:cstheme="minorHAnsi"/>
                <w:b/>
                <w:sz w:val="20"/>
                <w:szCs w:val="20"/>
              </w:rPr>
              <w:t>cinque</w:t>
            </w:r>
            <w:r w:rsidRPr="00A53F47">
              <w:rPr>
                <w:rFonts w:cstheme="minorHAnsi"/>
                <w:bCs/>
                <w:sz w:val="20"/>
                <w:szCs w:val="20"/>
              </w:rPr>
              <w:t xml:space="preserve"> operatori economici, per gli affidamenti di importo pari o superiore a </w:t>
            </w:r>
            <w:r w:rsidRPr="00585BAC">
              <w:rPr>
                <w:rFonts w:cstheme="minorHAnsi"/>
                <w:bCs/>
                <w:sz w:val="20"/>
                <w:szCs w:val="20"/>
              </w:rPr>
              <w:t>139.000</w:t>
            </w:r>
            <w:r w:rsidR="00E247F1">
              <w:rPr>
                <w:rFonts w:cstheme="minorHAnsi"/>
                <w:bCs/>
                <w:sz w:val="20"/>
                <w:szCs w:val="20"/>
              </w:rPr>
              <w:t>,00</w:t>
            </w:r>
            <w:r w:rsidRPr="00585BAC">
              <w:rPr>
                <w:rFonts w:cstheme="minorHAnsi"/>
                <w:bCs/>
                <w:sz w:val="20"/>
                <w:szCs w:val="20"/>
              </w:rPr>
              <w:t xml:space="preserve"> euro </w:t>
            </w:r>
            <w:r w:rsidRPr="00A53F47">
              <w:rPr>
                <w:rFonts w:cstheme="minorHAnsi"/>
                <w:bCs/>
                <w:sz w:val="20"/>
                <w:szCs w:val="20"/>
              </w:rPr>
              <w:t xml:space="preserve">e </w:t>
            </w:r>
            <w:r w:rsidRPr="00876CDC">
              <w:rPr>
                <w:rFonts w:cstheme="minorHAnsi"/>
                <w:bCs/>
                <w:sz w:val="20"/>
                <w:szCs w:val="20"/>
              </w:rPr>
              <w:t xml:space="preserve">fino alle soglie di cui all’art. 35 del </w:t>
            </w:r>
            <w:proofErr w:type="spellStart"/>
            <w:r w:rsidRPr="00876CDC">
              <w:rPr>
                <w:rFonts w:cstheme="minorHAnsi"/>
                <w:bCs/>
                <w:sz w:val="20"/>
                <w:szCs w:val="20"/>
              </w:rPr>
              <w:t>D.Lgs.</w:t>
            </w:r>
            <w:proofErr w:type="spellEnd"/>
            <w:r w:rsidRPr="00876CDC">
              <w:rPr>
                <w:rFonts w:cstheme="minorHAnsi"/>
                <w:bCs/>
                <w:sz w:val="20"/>
                <w:szCs w:val="20"/>
              </w:rPr>
              <w:t xml:space="preserve"> 50/2016</w:t>
            </w:r>
            <w:r w:rsidRPr="00A53F47">
              <w:rPr>
                <w:rFonts w:cstheme="minorHAnsi"/>
                <w:bCs/>
                <w:sz w:val="20"/>
                <w:szCs w:val="20"/>
              </w:rPr>
              <w:t xml:space="preserve"> (</w:t>
            </w:r>
            <w:r w:rsidRPr="00A53F47">
              <w:rPr>
                <w:rFonts w:cstheme="minorHAnsi"/>
                <w:bCs/>
                <w:i/>
                <w:iCs/>
                <w:sz w:val="20"/>
                <w:szCs w:val="20"/>
              </w:rPr>
              <w:t xml:space="preserve">N.B.: </w:t>
            </w:r>
            <w:r w:rsidRPr="003B560B">
              <w:rPr>
                <w:rFonts w:cstheme="minorHAnsi"/>
                <w:bCs/>
                <w:i/>
                <w:iCs/>
                <w:sz w:val="20"/>
                <w:szCs w:val="20"/>
              </w:rPr>
              <w:t xml:space="preserve">tale soglia </w:t>
            </w:r>
            <w:r w:rsidR="00E247F1">
              <w:rPr>
                <w:rFonts w:cstheme="minorHAnsi"/>
                <w:bCs/>
                <w:i/>
                <w:iCs/>
                <w:sz w:val="20"/>
                <w:szCs w:val="20"/>
              </w:rPr>
              <w:t>è pari a</w:t>
            </w:r>
            <w:r w:rsidRPr="003B560B">
              <w:rPr>
                <w:rFonts w:cstheme="minorHAnsi"/>
                <w:bCs/>
                <w:i/>
                <w:iCs/>
                <w:sz w:val="20"/>
                <w:szCs w:val="20"/>
              </w:rPr>
              <w:t xml:space="preserve"> € 140.000,00per gli appalti, e </w:t>
            </w:r>
            <w:r w:rsidR="00E247F1">
              <w:rPr>
                <w:rFonts w:cstheme="minorHAnsi"/>
                <w:bCs/>
                <w:i/>
                <w:iCs/>
                <w:sz w:val="20"/>
                <w:szCs w:val="20"/>
              </w:rPr>
              <w:t>a</w:t>
            </w:r>
            <w:r w:rsidRPr="003B560B">
              <w:rPr>
                <w:rFonts w:cstheme="minorHAnsi"/>
                <w:bCs/>
                <w:i/>
                <w:iCs/>
                <w:sz w:val="20"/>
                <w:szCs w:val="20"/>
              </w:rPr>
              <w:t xml:space="preserve"> € 5.382.000,00 </w:t>
            </w:r>
            <w:r w:rsidRPr="003B560B">
              <w:rPr>
                <w:rFonts w:cstheme="minorHAnsi"/>
                <w:i/>
                <w:iCs/>
                <w:noProof/>
                <w:sz w:val="20"/>
                <w:szCs w:val="20"/>
                <w:lang w:eastAsia="it-IT"/>
              </w:rPr>
              <w:t>per le concessioni)</w:t>
            </w:r>
            <w:r w:rsidRPr="003B560B">
              <w:rPr>
                <w:rFonts w:cstheme="minorHAnsi"/>
                <w:noProof/>
                <w:sz w:val="20"/>
                <w:szCs w:val="20"/>
                <w:lang w:eastAsia="it-IT"/>
              </w:rPr>
              <w:t>;</w:t>
            </w:r>
          </w:p>
          <w:p w14:paraId="2E0CE5EF" w14:textId="77777777" w:rsidR="00E13D31" w:rsidRPr="003B560B" w:rsidRDefault="00E13D31" w:rsidP="00F57FED">
            <w:pPr>
              <w:numPr>
                <w:ilvl w:val="0"/>
                <w:numId w:val="59"/>
              </w:numPr>
              <w:spacing w:after="120"/>
              <w:jc w:val="both"/>
              <w:rPr>
                <w:rFonts w:cstheme="minorHAnsi"/>
                <w:sz w:val="20"/>
                <w:szCs w:val="20"/>
              </w:rPr>
            </w:pPr>
            <w:r w:rsidRPr="003B560B">
              <w:rPr>
                <w:rFonts w:cstheme="minorHAnsi"/>
                <w:sz w:val="20"/>
                <w:szCs w:val="20"/>
              </w:rPr>
              <w:t>appalti e concessioni di lavori:</w:t>
            </w:r>
          </w:p>
          <w:p w14:paraId="3FDDCBB4" w14:textId="0BBEC985" w:rsidR="00E13D31" w:rsidRPr="003B560B" w:rsidRDefault="00E13D31" w:rsidP="00D55BF6">
            <w:pPr>
              <w:spacing w:after="120"/>
              <w:ind w:left="1021" w:hanging="486"/>
              <w:jc w:val="both"/>
              <w:rPr>
                <w:rFonts w:cstheme="minorHAnsi"/>
                <w:sz w:val="20"/>
                <w:szCs w:val="20"/>
              </w:rPr>
            </w:pPr>
            <w:r w:rsidRPr="003B560B">
              <w:rPr>
                <w:rFonts w:cstheme="minorHAnsi"/>
                <w:sz w:val="20"/>
                <w:szCs w:val="20"/>
              </w:rPr>
              <w:t xml:space="preserve">b.1)  </w:t>
            </w:r>
            <w:r w:rsidRPr="003B560B">
              <w:t xml:space="preserve"> </w:t>
            </w:r>
            <w:r w:rsidRPr="003B560B">
              <w:rPr>
                <w:rFonts w:cstheme="minorHAnsi"/>
                <w:sz w:val="20"/>
                <w:szCs w:val="20"/>
              </w:rPr>
              <w:t>affidamento diretto per importi inferiori a 150.000</w:t>
            </w:r>
            <w:r w:rsidR="00E247F1">
              <w:rPr>
                <w:rFonts w:cstheme="minorHAnsi"/>
                <w:sz w:val="20"/>
                <w:szCs w:val="20"/>
              </w:rPr>
              <w:t>,00</w:t>
            </w:r>
            <w:r w:rsidRPr="003B560B">
              <w:rPr>
                <w:rFonts w:cstheme="minorHAnsi"/>
                <w:sz w:val="20"/>
                <w:szCs w:val="20"/>
              </w:rPr>
              <w:t xml:space="preserve"> euro;</w:t>
            </w:r>
          </w:p>
          <w:p w14:paraId="3ADC95FA" w14:textId="11CC3D8F" w:rsidR="00E13D31" w:rsidRPr="003B560B" w:rsidRDefault="00E13D31" w:rsidP="00D55BF6">
            <w:pPr>
              <w:spacing w:after="120"/>
              <w:ind w:left="1021" w:hanging="486"/>
              <w:jc w:val="both"/>
              <w:rPr>
                <w:rFonts w:cstheme="minorHAnsi"/>
                <w:sz w:val="20"/>
                <w:szCs w:val="20"/>
              </w:rPr>
            </w:pPr>
            <w:r w:rsidRPr="003B560B">
              <w:rPr>
                <w:rFonts w:cstheme="minorHAnsi"/>
                <w:sz w:val="20"/>
                <w:szCs w:val="20"/>
              </w:rPr>
              <w:t>b.2) procedura negoziata senza bando:</w:t>
            </w:r>
          </w:p>
          <w:p w14:paraId="3B726CA4" w14:textId="7E80BE0D" w:rsidR="00E13D31" w:rsidRPr="003B560B" w:rsidRDefault="00E13D31" w:rsidP="00F57FED">
            <w:pPr>
              <w:numPr>
                <w:ilvl w:val="0"/>
                <w:numId w:val="63"/>
              </w:numPr>
              <w:spacing w:after="120"/>
              <w:ind w:left="1446" w:hanging="425"/>
              <w:jc w:val="both"/>
              <w:rPr>
                <w:rFonts w:cstheme="minorHAnsi"/>
                <w:bCs/>
                <w:sz w:val="20"/>
                <w:szCs w:val="20"/>
              </w:rPr>
            </w:pPr>
            <w:r w:rsidRPr="003B560B">
              <w:rPr>
                <w:rFonts w:cstheme="minorHAnsi"/>
                <w:bCs/>
                <w:sz w:val="20"/>
                <w:szCs w:val="20"/>
              </w:rPr>
              <w:lastRenderedPageBreak/>
              <w:t xml:space="preserve">previa consultazione di almeno </w:t>
            </w:r>
            <w:r w:rsidRPr="003B560B">
              <w:rPr>
                <w:rFonts w:cstheme="minorHAnsi"/>
                <w:b/>
                <w:sz w:val="20"/>
                <w:szCs w:val="20"/>
              </w:rPr>
              <w:t>cinque</w:t>
            </w:r>
            <w:r w:rsidRPr="003B560B">
              <w:rPr>
                <w:rFonts w:cstheme="minorHAnsi"/>
                <w:bCs/>
                <w:sz w:val="20"/>
                <w:szCs w:val="20"/>
              </w:rPr>
              <w:t xml:space="preserve"> operatori economici, per gli affidamenti di importo pari o superiore a € 150.000,00 e inferiore</w:t>
            </w:r>
            <w:r w:rsidR="00E247F1">
              <w:rPr>
                <w:rFonts w:cstheme="minorHAnsi"/>
                <w:bCs/>
                <w:sz w:val="20"/>
                <w:szCs w:val="20"/>
              </w:rPr>
              <w:t xml:space="preserve"> </w:t>
            </w:r>
            <w:r w:rsidRPr="003B560B">
              <w:rPr>
                <w:rFonts w:cstheme="minorHAnsi"/>
                <w:bCs/>
                <w:sz w:val="20"/>
                <w:szCs w:val="20"/>
              </w:rPr>
              <w:t xml:space="preserve">  a un milione di euro;</w:t>
            </w:r>
          </w:p>
          <w:p w14:paraId="2FBE9ABC" w14:textId="3A993CFC" w:rsidR="00E13D31" w:rsidRPr="003B560B" w:rsidRDefault="00E13D31" w:rsidP="00F57FED">
            <w:pPr>
              <w:numPr>
                <w:ilvl w:val="0"/>
                <w:numId w:val="63"/>
              </w:numPr>
              <w:spacing w:after="120"/>
              <w:ind w:left="1446" w:hanging="425"/>
              <w:jc w:val="both"/>
              <w:rPr>
                <w:rFonts w:cstheme="minorHAnsi"/>
                <w:bCs/>
                <w:sz w:val="20"/>
                <w:szCs w:val="20"/>
              </w:rPr>
            </w:pPr>
            <w:r w:rsidRPr="003B560B">
              <w:rPr>
                <w:rFonts w:cstheme="minorHAnsi"/>
                <w:bCs/>
                <w:sz w:val="20"/>
                <w:szCs w:val="20"/>
              </w:rPr>
              <w:t xml:space="preserve">previa consultazione di almeno </w:t>
            </w:r>
            <w:r w:rsidRPr="003B560B">
              <w:rPr>
                <w:rFonts w:cstheme="minorHAnsi"/>
                <w:b/>
                <w:sz w:val="20"/>
                <w:szCs w:val="20"/>
              </w:rPr>
              <w:t>dieci</w:t>
            </w:r>
            <w:r w:rsidRPr="003B560B">
              <w:rPr>
                <w:rFonts w:cstheme="minorHAnsi"/>
                <w:bCs/>
                <w:sz w:val="20"/>
                <w:szCs w:val="20"/>
              </w:rPr>
              <w:t xml:space="preserve"> operatori economici, per gli affidamenti di importo pari o superiore a </w:t>
            </w:r>
            <w:proofErr w:type="gramStart"/>
            <w:r w:rsidRPr="003B560B">
              <w:rPr>
                <w:rFonts w:cstheme="minorHAnsi"/>
                <w:bCs/>
                <w:sz w:val="20"/>
                <w:szCs w:val="20"/>
              </w:rPr>
              <w:t xml:space="preserve">€ </w:t>
            </w:r>
            <w:r w:rsidRPr="003B560B">
              <w:t xml:space="preserve"> </w:t>
            </w:r>
            <w:r w:rsidRPr="003B560B">
              <w:rPr>
                <w:rFonts w:cstheme="minorHAnsi"/>
                <w:bCs/>
                <w:sz w:val="20"/>
                <w:szCs w:val="20"/>
              </w:rPr>
              <w:t>a</w:t>
            </w:r>
            <w:proofErr w:type="gramEnd"/>
            <w:r w:rsidRPr="003B560B">
              <w:rPr>
                <w:rFonts w:cstheme="minorHAnsi"/>
                <w:bCs/>
                <w:sz w:val="20"/>
                <w:szCs w:val="20"/>
              </w:rPr>
              <w:t xml:space="preserve"> un milione di euro e fino alle soglie di cui all'articolo 35 del decreto legislativo n. 50 del 2016</w:t>
            </w:r>
            <w:r w:rsidR="009F048C" w:rsidRPr="003B560B">
              <w:rPr>
                <w:rFonts w:cstheme="minorHAnsi"/>
                <w:bCs/>
                <w:sz w:val="20"/>
                <w:szCs w:val="20"/>
              </w:rPr>
              <w:t xml:space="preserve"> (N.B.: </w:t>
            </w:r>
            <w:r w:rsidR="003B560B" w:rsidRPr="003B560B">
              <w:rPr>
                <w:rFonts w:cstheme="minorHAnsi"/>
                <w:bCs/>
                <w:i/>
                <w:iCs/>
                <w:sz w:val="20"/>
                <w:szCs w:val="20"/>
              </w:rPr>
              <w:t xml:space="preserve">tale soglia </w:t>
            </w:r>
            <w:r w:rsidR="00E247F1">
              <w:rPr>
                <w:rFonts w:cstheme="minorHAnsi"/>
                <w:bCs/>
                <w:i/>
                <w:iCs/>
                <w:sz w:val="20"/>
                <w:szCs w:val="20"/>
              </w:rPr>
              <w:t>è pari a</w:t>
            </w:r>
            <w:r w:rsidR="003B560B" w:rsidRPr="003B560B">
              <w:rPr>
                <w:rFonts w:cstheme="minorHAnsi"/>
                <w:bCs/>
                <w:i/>
                <w:iCs/>
                <w:sz w:val="20"/>
                <w:szCs w:val="20"/>
              </w:rPr>
              <w:t xml:space="preserve"> € 5.382.000,00 </w:t>
            </w:r>
            <w:r w:rsidR="003B560B" w:rsidRPr="003B560B">
              <w:rPr>
                <w:rFonts w:cstheme="minorHAnsi"/>
                <w:i/>
                <w:iCs/>
                <w:noProof/>
                <w:sz w:val="20"/>
                <w:szCs w:val="20"/>
                <w:lang w:eastAsia="it-IT"/>
              </w:rPr>
              <w:t xml:space="preserve">per </w:t>
            </w:r>
            <w:r w:rsidR="00E247F1">
              <w:rPr>
                <w:rFonts w:cstheme="minorHAnsi"/>
                <w:i/>
                <w:iCs/>
                <w:noProof/>
                <w:sz w:val="20"/>
                <w:szCs w:val="20"/>
                <w:lang w:eastAsia="it-IT"/>
              </w:rPr>
              <w:t>gli appalti e le concessioni di lavori).</w:t>
            </w:r>
          </w:p>
          <w:p w14:paraId="25877E51" w14:textId="77777777" w:rsidR="00E13D31" w:rsidRPr="00A53F47" w:rsidRDefault="00E13D31" w:rsidP="00F57FED">
            <w:pPr>
              <w:numPr>
                <w:ilvl w:val="0"/>
                <w:numId w:val="58"/>
              </w:numPr>
              <w:spacing w:after="120"/>
              <w:ind w:left="175" w:hanging="218"/>
              <w:jc w:val="both"/>
              <w:rPr>
                <w:rFonts w:cstheme="minorHAnsi"/>
                <w:bCs/>
                <w:sz w:val="20"/>
                <w:szCs w:val="20"/>
              </w:rPr>
            </w:pPr>
            <w:r w:rsidRPr="00A53F47">
              <w:rPr>
                <w:rFonts w:cstheme="minorHAnsi"/>
                <w:b/>
                <w:sz w:val="20"/>
                <w:szCs w:val="20"/>
              </w:rPr>
              <w:t>Individuazione degli operatori da invitare</w:t>
            </w:r>
            <w:r w:rsidRPr="00A53F47">
              <w:rPr>
                <w:rFonts w:cstheme="minorHAnsi"/>
                <w:bCs/>
                <w:sz w:val="20"/>
                <w:szCs w:val="20"/>
              </w:rPr>
              <w:t xml:space="preserve">: nelle procedure negoziate senza bando, necessità di rivolgere l’invito al </w:t>
            </w:r>
            <w:r w:rsidRPr="00A53F47">
              <w:rPr>
                <w:rFonts w:cstheme="minorHAnsi"/>
                <w:bCs/>
                <w:sz w:val="20"/>
                <w:szCs w:val="20"/>
                <w:u w:val="single"/>
              </w:rPr>
              <w:t>numero minimo</w:t>
            </w:r>
            <w:r w:rsidRPr="00A53F47">
              <w:rPr>
                <w:rFonts w:cstheme="minorHAnsi"/>
                <w:bCs/>
                <w:sz w:val="20"/>
                <w:szCs w:val="20"/>
              </w:rPr>
              <w:t xml:space="preserve"> di operatori previsti dalla legge, ove esistenti. Gli operatori saranno selezionati </w:t>
            </w:r>
            <w:r w:rsidRPr="00A53F47">
              <w:rPr>
                <w:rFonts w:cstheme="minorHAnsi"/>
                <w:sz w:val="20"/>
                <w:szCs w:val="20"/>
              </w:rPr>
              <w:t xml:space="preserve">nel rispetto del </w:t>
            </w:r>
            <w:r w:rsidRPr="00A53F47">
              <w:rPr>
                <w:rFonts w:cstheme="minorHAnsi"/>
                <w:sz w:val="20"/>
                <w:szCs w:val="20"/>
                <w:u w:val="single"/>
              </w:rPr>
              <w:t>criterio di rotazione</w:t>
            </w:r>
            <w:r w:rsidRPr="00A53F47">
              <w:rPr>
                <w:rFonts w:cstheme="minorHAnsi"/>
                <w:sz w:val="20"/>
                <w:szCs w:val="20"/>
              </w:rPr>
              <w:t xml:space="preserve"> degli inviti, tenendo conto anche di una diversa dislocazione territoriale delle imprese invitate, mediante indagini di mercato o tramite elenchi di operatori economici.</w:t>
            </w:r>
          </w:p>
          <w:p w14:paraId="5A05BAF2" w14:textId="77777777" w:rsidR="00E13D31" w:rsidRPr="00A53F47" w:rsidRDefault="00E13D31" w:rsidP="00F57FED">
            <w:pPr>
              <w:numPr>
                <w:ilvl w:val="0"/>
                <w:numId w:val="58"/>
              </w:numPr>
              <w:spacing w:after="120"/>
              <w:ind w:left="175" w:hanging="218"/>
              <w:jc w:val="both"/>
              <w:rPr>
                <w:rFonts w:cstheme="minorHAnsi"/>
                <w:b/>
                <w:sz w:val="20"/>
                <w:szCs w:val="20"/>
              </w:rPr>
            </w:pPr>
            <w:r w:rsidRPr="00A53F47">
              <w:rPr>
                <w:rFonts w:cstheme="minorHAnsi"/>
                <w:b/>
                <w:sz w:val="20"/>
                <w:szCs w:val="20"/>
              </w:rPr>
              <w:t xml:space="preserve">Termine acceleratorio per la conclusione delle procedure: </w:t>
            </w:r>
            <w:r w:rsidRPr="00A53F47">
              <w:rPr>
                <w:rFonts w:cstheme="minorHAnsi"/>
                <w:bCs/>
                <w:sz w:val="20"/>
                <w:szCs w:val="20"/>
              </w:rPr>
              <w:t>introduzione di un termine acceleratorio per la conclusione delle procedure, le quali, salve sospensioni da parte dell’Autorità Giudiziaria, dovranno essere aggiudicate:</w:t>
            </w:r>
          </w:p>
          <w:p w14:paraId="28E1C7BB" w14:textId="77777777" w:rsidR="00E13D31" w:rsidRPr="00A53F47" w:rsidRDefault="00E13D31" w:rsidP="00F57FED">
            <w:pPr>
              <w:numPr>
                <w:ilvl w:val="0"/>
                <w:numId w:val="64"/>
              </w:numPr>
              <w:spacing w:after="120"/>
              <w:ind w:left="459" w:hanging="284"/>
              <w:jc w:val="both"/>
              <w:rPr>
                <w:rFonts w:cstheme="minorHAnsi"/>
                <w:b/>
                <w:sz w:val="20"/>
                <w:szCs w:val="20"/>
              </w:rPr>
            </w:pPr>
            <w:r w:rsidRPr="00A53F47">
              <w:rPr>
                <w:rFonts w:cstheme="minorHAnsi"/>
                <w:bCs/>
                <w:sz w:val="20"/>
                <w:szCs w:val="20"/>
              </w:rPr>
              <w:t xml:space="preserve">per gli affidamenti diretti, entro </w:t>
            </w:r>
            <w:r w:rsidRPr="00A53F47">
              <w:rPr>
                <w:rFonts w:cstheme="minorHAnsi"/>
                <w:b/>
                <w:sz w:val="20"/>
                <w:szCs w:val="20"/>
              </w:rPr>
              <w:t>due mesi</w:t>
            </w:r>
            <w:r w:rsidRPr="00A53F47">
              <w:rPr>
                <w:rFonts w:cstheme="minorHAnsi"/>
                <w:bCs/>
                <w:sz w:val="20"/>
                <w:szCs w:val="20"/>
              </w:rPr>
              <w:t xml:space="preserve"> dall’avvio del procedimento;</w:t>
            </w:r>
          </w:p>
          <w:p w14:paraId="78B82766" w14:textId="77777777" w:rsidR="00E13D31" w:rsidRPr="00A53F47" w:rsidRDefault="00E13D31" w:rsidP="00F57FED">
            <w:pPr>
              <w:numPr>
                <w:ilvl w:val="0"/>
                <w:numId w:val="64"/>
              </w:numPr>
              <w:spacing w:after="120"/>
              <w:ind w:left="459" w:hanging="284"/>
              <w:jc w:val="both"/>
              <w:rPr>
                <w:rFonts w:cstheme="minorHAnsi"/>
                <w:bCs/>
                <w:sz w:val="20"/>
                <w:szCs w:val="20"/>
              </w:rPr>
            </w:pPr>
            <w:r w:rsidRPr="00A53F47">
              <w:rPr>
                <w:rFonts w:cstheme="minorHAnsi"/>
                <w:bCs/>
                <w:sz w:val="20"/>
                <w:szCs w:val="20"/>
              </w:rPr>
              <w:t xml:space="preserve">per le procedure negoziate senza bando, entro </w:t>
            </w:r>
            <w:r w:rsidRPr="00A53F47">
              <w:rPr>
                <w:rFonts w:cstheme="minorHAnsi"/>
                <w:b/>
                <w:sz w:val="20"/>
                <w:szCs w:val="20"/>
              </w:rPr>
              <w:t xml:space="preserve">quattro mesi </w:t>
            </w:r>
            <w:r w:rsidRPr="00A53F47">
              <w:rPr>
                <w:rFonts w:cstheme="minorHAnsi"/>
                <w:bCs/>
                <w:sz w:val="20"/>
                <w:szCs w:val="20"/>
              </w:rPr>
              <w:t>dall’avvio del procedimento.</w:t>
            </w:r>
          </w:p>
          <w:p w14:paraId="4BCC656C" w14:textId="77777777" w:rsidR="00E13D31" w:rsidRPr="00A53F47" w:rsidRDefault="00E13D31" w:rsidP="001B723E">
            <w:pPr>
              <w:spacing w:after="120"/>
              <w:ind w:left="175"/>
              <w:jc w:val="both"/>
              <w:rPr>
                <w:rFonts w:cstheme="minorHAnsi"/>
                <w:sz w:val="20"/>
                <w:szCs w:val="20"/>
              </w:rPr>
            </w:pPr>
            <w:r w:rsidRPr="00A53F47">
              <w:rPr>
                <w:rFonts w:cstheme="minorHAnsi"/>
                <w:sz w:val="20"/>
                <w:szCs w:val="20"/>
              </w:rPr>
              <w:t>In caso di mancato rispetto del termine (o di mancata tempestiva stipulazione del contratto, o di tardivo avvio dell'esecuzione dello stesso):</w:t>
            </w:r>
          </w:p>
          <w:p w14:paraId="7B5BB354" w14:textId="77777777" w:rsidR="00E13D31" w:rsidRPr="00A53F47" w:rsidRDefault="00E13D31" w:rsidP="00F57FED">
            <w:pPr>
              <w:numPr>
                <w:ilvl w:val="0"/>
                <w:numId w:val="64"/>
              </w:numPr>
              <w:spacing w:after="120"/>
              <w:ind w:left="459" w:hanging="284"/>
              <w:jc w:val="both"/>
              <w:rPr>
                <w:rFonts w:cstheme="minorHAnsi"/>
                <w:sz w:val="20"/>
                <w:szCs w:val="20"/>
              </w:rPr>
            </w:pPr>
            <w:r w:rsidRPr="00A53F47">
              <w:rPr>
                <w:rFonts w:cstheme="minorHAnsi"/>
                <w:sz w:val="20"/>
                <w:szCs w:val="20"/>
              </w:rPr>
              <w:t>se ritardo imputabile al RUP, possibile responsabilità erariale in capo allo stesso;</w:t>
            </w:r>
          </w:p>
          <w:p w14:paraId="07FB8838" w14:textId="77777777" w:rsidR="00E13D31" w:rsidRPr="00A53F47" w:rsidRDefault="00E13D31" w:rsidP="00F57FED">
            <w:pPr>
              <w:numPr>
                <w:ilvl w:val="0"/>
                <w:numId w:val="64"/>
              </w:numPr>
              <w:spacing w:after="120"/>
              <w:ind w:left="459" w:hanging="284"/>
              <w:jc w:val="both"/>
              <w:rPr>
                <w:rFonts w:cstheme="minorHAnsi"/>
                <w:sz w:val="20"/>
                <w:szCs w:val="20"/>
              </w:rPr>
            </w:pPr>
            <w:r w:rsidRPr="00A53F47">
              <w:rPr>
                <w:rFonts w:cstheme="minorHAnsi"/>
                <w:sz w:val="20"/>
                <w:szCs w:val="20"/>
              </w:rPr>
              <w:t>se ritardo imputabile all'operatore, esclusione dello stesso dalla procedura o risoluzione di diritto del contratto per inadempimento.</w:t>
            </w:r>
          </w:p>
          <w:p w14:paraId="57A572A2" w14:textId="66D190B4" w:rsidR="00E13D31" w:rsidRPr="00A53F47" w:rsidRDefault="00E13D31" w:rsidP="00F57FED">
            <w:pPr>
              <w:numPr>
                <w:ilvl w:val="0"/>
                <w:numId w:val="58"/>
              </w:numPr>
              <w:spacing w:after="120"/>
              <w:ind w:left="175" w:hanging="218"/>
              <w:jc w:val="both"/>
              <w:rPr>
                <w:rFonts w:cstheme="minorHAnsi"/>
                <w:bCs/>
                <w:sz w:val="20"/>
                <w:szCs w:val="20"/>
              </w:rPr>
            </w:pPr>
            <w:r w:rsidRPr="00A53F47">
              <w:rPr>
                <w:rFonts w:cstheme="minorHAnsi"/>
                <w:b/>
                <w:sz w:val="20"/>
                <w:szCs w:val="20"/>
              </w:rPr>
              <w:t>Criterio di aggiudicazione:</w:t>
            </w:r>
            <w:r w:rsidRPr="00A53F47">
              <w:rPr>
                <w:rFonts w:cstheme="minorHAnsi"/>
                <w:bCs/>
                <w:sz w:val="20"/>
                <w:szCs w:val="20"/>
              </w:rPr>
              <w:t xml:space="preserve"> possibilità per le Stazioni Appaltant</w:t>
            </w:r>
            <w:r>
              <w:rPr>
                <w:rFonts w:cstheme="minorHAnsi"/>
                <w:bCs/>
                <w:sz w:val="20"/>
                <w:szCs w:val="20"/>
              </w:rPr>
              <w:t xml:space="preserve">i, </w:t>
            </w:r>
            <w:r w:rsidRPr="00522A73">
              <w:rPr>
                <w:rFonts w:cstheme="minorHAnsi"/>
                <w:bCs/>
                <w:sz w:val="20"/>
                <w:szCs w:val="20"/>
              </w:rPr>
              <w:t>fermo restando quanto previsto dall'articolo 95, comma 3, del decreto legislativo 18 aprile 2016, n. 50</w:t>
            </w:r>
            <w:r w:rsidR="009F048C">
              <w:rPr>
                <w:rFonts w:cstheme="minorHAnsi"/>
                <w:bCs/>
                <w:sz w:val="20"/>
                <w:szCs w:val="20"/>
              </w:rPr>
              <w:t>,</w:t>
            </w:r>
            <w:r w:rsidRPr="00A53F47">
              <w:rPr>
                <w:rFonts w:cstheme="minorHAnsi"/>
                <w:bCs/>
                <w:sz w:val="20"/>
                <w:szCs w:val="20"/>
              </w:rPr>
              <w:t xml:space="preserve"> di decidere discrezionalmente quale criterio di aggiudicazione adottare. </w:t>
            </w:r>
          </w:p>
          <w:p w14:paraId="012B83BA" w14:textId="77777777" w:rsidR="00E13D31" w:rsidRPr="00A53F47" w:rsidRDefault="00E13D31" w:rsidP="0052750C">
            <w:pPr>
              <w:spacing w:after="120"/>
              <w:ind w:left="175"/>
              <w:jc w:val="both"/>
              <w:rPr>
                <w:rFonts w:cstheme="minorHAnsi"/>
                <w:bCs/>
                <w:sz w:val="20"/>
                <w:szCs w:val="20"/>
              </w:rPr>
            </w:pPr>
            <w:r w:rsidRPr="00A53F47">
              <w:rPr>
                <w:rFonts w:cstheme="minorHAnsi"/>
                <w:bCs/>
                <w:sz w:val="20"/>
                <w:szCs w:val="20"/>
              </w:rPr>
              <w:t>In caso di aggiudicazione secondo il criterio del prezzo più basso, si applica l’esclusione automatica delle offerte anomale</w:t>
            </w:r>
            <w:r w:rsidRPr="00A53F47">
              <w:rPr>
                <w:rFonts w:cstheme="minorHAnsi"/>
              </w:rPr>
              <w:t xml:space="preserve"> (</w:t>
            </w:r>
            <w:r w:rsidRPr="00A53F47">
              <w:rPr>
                <w:rFonts w:cstheme="minorHAnsi"/>
                <w:bCs/>
                <w:sz w:val="20"/>
                <w:szCs w:val="20"/>
              </w:rPr>
              <w:t>anche qualora il numero delle offerte ammesse sia pari o superiore a cinque).</w:t>
            </w:r>
          </w:p>
          <w:p w14:paraId="7D6925FF" w14:textId="77777777" w:rsidR="00E13D31" w:rsidRPr="00A53F47" w:rsidRDefault="00E13D31" w:rsidP="00F57FED">
            <w:pPr>
              <w:numPr>
                <w:ilvl w:val="0"/>
                <w:numId w:val="58"/>
              </w:numPr>
              <w:spacing w:after="120"/>
              <w:ind w:left="175" w:hanging="218"/>
              <w:jc w:val="both"/>
              <w:rPr>
                <w:rFonts w:cstheme="minorHAnsi"/>
                <w:b/>
                <w:sz w:val="20"/>
                <w:szCs w:val="20"/>
              </w:rPr>
            </w:pPr>
            <w:r w:rsidRPr="00A53F47">
              <w:rPr>
                <w:rFonts w:cstheme="minorHAnsi"/>
                <w:b/>
                <w:sz w:val="20"/>
                <w:szCs w:val="20"/>
              </w:rPr>
              <w:t xml:space="preserve">Garanzia provvisoria: </w:t>
            </w:r>
            <w:r w:rsidRPr="00A53F47">
              <w:rPr>
                <w:rFonts w:cstheme="minorHAnsi"/>
                <w:bCs/>
                <w:sz w:val="20"/>
                <w:szCs w:val="20"/>
              </w:rPr>
              <w:t xml:space="preserve">richiesta di garanzia provvisoria, da parte della Stazione Appaltante, solo se ricorrano particolari esigenze, esplicitate nell’atto di avvio della procedura. Nei casi in cui la Stazione Appaltante richieda la garanzia, l’importo della stessa è comunque dimezzato rispetto a quanto previsto </w:t>
            </w:r>
            <w:r w:rsidRPr="00A53F47">
              <w:rPr>
                <w:rFonts w:cstheme="minorHAnsi"/>
                <w:bCs/>
                <w:i/>
                <w:iCs/>
                <w:sz w:val="20"/>
                <w:szCs w:val="20"/>
              </w:rPr>
              <w:t xml:space="preserve">ex </w:t>
            </w:r>
            <w:r w:rsidRPr="00A53F47">
              <w:rPr>
                <w:rFonts w:cstheme="minorHAnsi"/>
                <w:bCs/>
                <w:sz w:val="20"/>
                <w:szCs w:val="20"/>
              </w:rPr>
              <w:t>art. 93 del Codice.</w:t>
            </w:r>
          </w:p>
        </w:tc>
      </w:tr>
      <w:tr w:rsidR="00E13D31" w:rsidRPr="00A53F47" w14:paraId="5EEA1236" w14:textId="77777777" w:rsidTr="000D01FB">
        <w:trPr>
          <w:trHeight w:val="639"/>
          <w:jc w:val="center"/>
        </w:trPr>
        <w:tc>
          <w:tcPr>
            <w:tcW w:w="935" w:type="pct"/>
            <w:shd w:val="clear" w:color="auto" w:fill="D9E2F3"/>
            <w:vAlign w:val="center"/>
          </w:tcPr>
          <w:p w14:paraId="498B21BD" w14:textId="77777777" w:rsidR="00E13D31" w:rsidRPr="00A53F47" w:rsidRDefault="00E13D31" w:rsidP="0052750C">
            <w:pPr>
              <w:spacing w:after="120"/>
              <w:jc w:val="center"/>
              <w:rPr>
                <w:rFonts w:cstheme="minorHAnsi"/>
                <w:b/>
                <w:sz w:val="20"/>
                <w:szCs w:val="20"/>
              </w:rPr>
            </w:pPr>
            <w:r w:rsidRPr="00A53F47">
              <w:rPr>
                <w:rFonts w:cstheme="minorHAnsi"/>
                <w:b/>
                <w:sz w:val="20"/>
                <w:szCs w:val="20"/>
              </w:rPr>
              <w:lastRenderedPageBreak/>
              <w:t>(B)</w:t>
            </w:r>
          </w:p>
          <w:p w14:paraId="799A2EF7" w14:textId="77777777" w:rsidR="00E13D31" w:rsidRPr="00A53F47" w:rsidRDefault="00E13D31" w:rsidP="0052750C">
            <w:pPr>
              <w:spacing w:after="120"/>
              <w:jc w:val="center"/>
              <w:rPr>
                <w:rFonts w:cstheme="minorHAnsi"/>
                <w:b/>
                <w:sz w:val="20"/>
                <w:szCs w:val="20"/>
              </w:rPr>
            </w:pPr>
            <w:r w:rsidRPr="00A53F47">
              <w:rPr>
                <w:rFonts w:cstheme="minorHAnsi"/>
                <w:b/>
                <w:sz w:val="20"/>
                <w:szCs w:val="20"/>
              </w:rPr>
              <w:t>Semplificazioni in materia di aggiudicazione di contratti pubblici sopra soglia</w:t>
            </w:r>
          </w:p>
        </w:tc>
        <w:tc>
          <w:tcPr>
            <w:tcW w:w="376" w:type="pct"/>
            <w:vAlign w:val="center"/>
          </w:tcPr>
          <w:p w14:paraId="2B08BBBC" w14:textId="77777777" w:rsidR="00E13D31" w:rsidRPr="00A53F47" w:rsidRDefault="00E13D31" w:rsidP="00F57FED">
            <w:pPr>
              <w:numPr>
                <w:ilvl w:val="0"/>
                <w:numId w:val="58"/>
              </w:numPr>
              <w:spacing w:after="120"/>
              <w:ind w:left="175" w:hanging="218"/>
              <w:jc w:val="both"/>
              <w:rPr>
                <w:rFonts w:cstheme="minorHAnsi"/>
                <w:sz w:val="20"/>
                <w:szCs w:val="20"/>
              </w:rPr>
            </w:pPr>
            <w:r w:rsidRPr="00A53F47">
              <w:rPr>
                <w:rFonts w:cstheme="minorHAnsi"/>
                <w:sz w:val="20"/>
                <w:szCs w:val="20"/>
              </w:rPr>
              <w:t xml:space="preserve">Art. 2 </w:t>
            </w:r>
          </w:p>
        </w:tc>
        <w:tc>
          <w:tcPr>
            <w:tcW w:w="3689" w:type="pct"/>
            <w:vAlign w:val="center"/>
          </w:tcPr>
          <w:p w14:paraId="0916D479" w14:textId="77777777" w:rsidR="00E13D31" w:rsidRPr="00A53F47" w:rsidRDefault="00E13D31" w:rsidP="00F57FED">
            <w:pPr>
              <w:numPr>
                <w:ilvl w:val="0"/>
                <w:numId w:val="58"/>
              </w:numPr>
              <w:spacing w:after="120"/>
              <w:ind w:left="175" w:hanging="218"/>
              <w:jc w:val="both"/>
              <w:rPr>
                <w:rFonts w:cstheme="minorHAnsi"/>
                <w:b/>
                <w:sz w:val="20"/>
                <w:szCs w:val="20"/>
              </w:rPr>
            </w:pPr>
            <w:r w:rsidRPr="00A53F47">
              <w:rPr>
                <w:rFonts w:cstheme="minorHAnsi"/>
                <w:b/>
                <w:sz w:val="20"/>
                <w:szCs w:val="20"/>
              </w:rPr>
              <w:t xml:space="preserve">Ambito applicazione: </w:t>
            </w:r>
            <w:r w:rsidRPr="00A53F47">
              <w:rPr>
                <w:rFonts w:cstheme="minorHAnsi"/>
                <w:bCs/>
                <w:sz w:val="20"/>
                <w:szCs w:val="20"/>
              </w:rPr>
              <w:t>introduzione di</w:t>
            </w:r>
            <w:r w:rsidRPr="00A53F47">
              <w:rPr>
                <w:rFonts w:cstheme="minorHAnsi"/>
                <w:b/>
                <w:sz w:val="20"/>
                <w:szCs w:val="20"/>
              </w:rPr>
              <w:t xml:space="preserve"> </w:t>
            </w:r>
            <w:r w:rsidRPr="00A53F47">
              <w:rPr>
                <w:rFonts w:cstheme="minorHAnsi"/>
                <w:bCs/>
                <w:sz w:val="20"/>
                <w:szCs w:val="20"/>
              </w:rPr>
              <w:t>misure di semplificazione per:</w:t>
            </w:r>
          </w:p>
          <w:p w14:paraId="4BE1C9C6" w14:textId="77777777" w:rsidR="00E13D31" w:rsidRPr="00A53F47" w:rsidRDefault="00E13D31" w:rsidP="00F57FED">
            <w:pPr>
              <w:numPr>
                <w:ilvl w:val="1"/>
                <w:numId w:val="61"/>
              </w:numPr>
              <w:spacing w:after="120"/>
              <w:ind w:left="596" w:hanging="421"/>
              <w:jc w:val="both"/>
              <w:rPr>
                <w:rFonts w:cstheme="minorHAnsi"/>
                <w:b/>
                <w:sz w:val="20"/>
                <w:szCs w:val="20"/>
              </w:rPr>
            </w:pPr>
            <w:r w:rsidRPr="00A53F47">
              <w:rPr>
                <w:rFonts w:cstheme="minorHAnsi"/>
                <w:bCs/>
                <w:sz w:val="20"/>
                <w:szCs w:val="20"/>
              </w:rPr>
              <w:t xml:space="preserve">procedure sopra soglia aventi ad oggetto l’affidamento di servizi, forniture, lavori e </w:t>
            </w:r>
            <w:r w:rsidRPr="00A53F47">
              <w:rPr>
                <w:rFonts w:cstheme="minorHAnsi"/>
                <w:sz w:val="20"/>
                <w:szCs w:val="20"/>
              </w:rPr>
              <w:t>servizi di ingegneria e architettura, inclusa l’attività di progettazione;</w:t>
            </w:r>
          </w:p>
          <w:p w14:paraId="30068407" w14:textId="63625D9B" w:rsidR="00E13D31" w:rsidRPr="00A53F47" w:rsidRDefault="00E13D31" w:rsidP="00F57FED">
            <w:pPr>
              <w:numPr>
                <w:ilvl w:val="0"/>
                <w:numId w:val="61"/>
              </w:numPr>
              <w:spacing w:after="120"/>
              <w:ind w:left="596" w:hanging="421"/>
              <w:jc w:val="both"/>
              <w:rPr>
                <w:rFonts w:cstheme="minorHAnsi"/>
                <w:bCs/>
                <w:sz w:val="20"/>
                <w:szCs w:val="20"/>
              </w:rPr>
            </w:pPr>
            <w:r w:rsidRPr="00A53F47">
              <w:rPr>
                <w:rFonts w:cstheme="minorHAnsi"/>
                <w:bCs/>
                <w:sz w:val="20"/>
                <w:szCs w:val="20"/>
              </w:rPr>
              <w:t>e il cui provvedimento di avvio sia adottato entro il</w:t>
            </w:r>
            <w:r>
              <w:rPr>
                <w:rFonts w:cstheme="minorHAnsi"/>
                <w:bCs/>
                <w:sz w:val="20"/>
                <w:szCs w:val="20"/>
              </w:rPr>
              <w:t>30 giugno 2023.</w:t>
            </w:r>
          </w:p>
          <w:p w14:paraId="0503C4E2" w14:textId="77777777" w:rsidR="00E13D31" w:rsidRPr="00A53F47" w:rsidRDefault="00E13D31" w:rsidP="00F57FED">
            <w:pPr>
              <w:numPr>
                <w:ilvl w:val="0"/>
                <w:numId w:val="58"/>
              </w:numPr>
              <w:spacing w:after="120"/>
              <w:ind w:left="175" w:hanging="218"/>
              <w:jc w:val="both"/>
              <w:rPr>
                <w:rFonts w:cstheme="minorHAnsi"/>
                <w:b/>
                <w:sz w:val="20"/>
                <w:szCs w:val="20"/>
              </w:rPr>
            </w:pPr>
            <w:r w:rsidRPr="00A53F47">
              <w:rPr>
                <w:rFonts w:cstheme="minorHAnsi"/>
                <w:b/>
                <w:sz w:val="20"/>
                <w:szCs w:val="20"/>
              </w:rPr>
              <w:t xml:space="preserve">Procedure di affidamento: </w:t>
            </w:r>
            <w:r w:rsidRPr="00A53F47">
              <w:rPr>
                <w:rFonts w:cstheme="minorHAnsi"/>
                <w:bCs/>
                <w:sz w:val="20"/>
                <w:szCs w:val="20"/>
              </w:rPr>
              <w:t>previsione di specifiche modalità di affidamento:</w:t>
            </w:r>
          </w:p>
          <w:p w14:paraId="7CA4B863" w14:textId="77777777" w:rsidR="00E13D31" w:rsidRPr="00A53F47" w:rsidRDefault="00E13D31" w:rsidP="00F57FED">
            <w:pPr>
              <w:numPr>
                <w:ilvl w:val="0"/>
                <w:numId w:val="60"/>
              </w:numPr>
              <w:spacing w:after="120"/>
              <w:jc w:val="both"/>
              <w:rPr>
                <w:rFonts w:cstheme="minorHAnsi"/>
                <w:bCs/>
                <w:sz w:val="20"/>
                <w:szCs w:val="20"/>
              </w:rPr>
            </w:pPr>
            <w:r w:rsidRPr="00A53F47">
              <w:rPr>
                <w:rFonts w:cstheme="minorHAnsi"/>
                <w:bCs/>
                <w:sz w:val="20"/>
                <w:szCs w:val="20"/>
              </w:rPr>
              <w:t>espletamento di procedure aperte, ristrette, competitive con negoziazione o di dialogo competitivo, con termini ridotti (senza necessità di motivazione dell’urgenza);</w:t>
            </w:r>
          </w:p>
          <w:p w14:paraId="5642A733" w14:textId="77777777" w:rsidR="00E13D31" w:rsidRPr="00A53F47" w:rsidRDefault="00E13D31" w:rsidP="00F57FED">
            <w:pPr>
              <w:numPr>
                <w:ilvl w:val="0"/>
                <w:numId w:val="60"/>
              </w:numPr>
              <w:spacing w:after="120"/>
              <w:jc w:val="both"/>
              <w:rPr>
                <w:rFonts w:cstheme="minorHAnsi"/>
                <w:sz w:val="20"/>
                <w:szCs w:val="20"/>
              </w:rPr>
            </w:pPr>
            <w:r w:rsidRPr="00A53F47">
              <w:rPr>
                <w:rFonts w:cstheme="minorHAnsi"/>
                <w:bCs/>
                <w:sz w:val="20"/>
                <w:szCs w:val="20"/>
              </w:rPr>
              <w:t xml:space="preserve">esperimento di procedura negoziata </w:t>
            </w:r>
            <w:r w:rsidRPr="00A53F47">
              <w:rPr>
                <w:rFonts w:cstheme="minorHAnsi"/>
                <w:bCs/>
                <w:i/>
                <w:iCs/>
                <w:sz w:val="20"/>
                <w:szCs w:val="20"/>
              </w:rPr>
              <w:t>ex</w:t>
            </w:r>
            <w:r w:rsidRPr="00A53F47">
              <w:rPr>
                <w:rFonts w:cstheme="minorHAnsi"/>
                <w:bCs/>
                <w:sz w:val="20"/>
                <w:szCs w:val="20"/>
              </w:rPr>
              <w:t xml:space="preserve"> art. 63 del Codice </w:t>
            </w:r>
            <w:r w:rsidRPr="00A53F47">
              <w:rPr>
                <w:rFonts w:cstheme="minorHAnsi"/>
                <w:sz w:val="20"/>
                <w:szCs w:val="20"/>
              </w:rPr>
              <w:t>(c.d. Negoziate Semplificate)</w:t>
            </w:r>
            <w:r w:rsidRPr="00A53F47">
              <w:rPr>
                <w:rFonts w:cstheme="minorHAnsi"/>
                <w:bCs/>
                <w:sz w:val="20"/>
                <w:szCs w:val="20"/>
              </w:rPr>
              <w:t xml:space="preserve">, </w:t>
            </w:r>
            <w:r w:rsidRPr="00A53F47">
              <w:rPr>
                <w:rFonts w:cstheme="minorHAnsi"/>
                <w:sz w:val="20"/>
                <w:szCs w:val="20"/>
              </w:rPr>
              <w:t>nella misura strettamente necessaria e al ricorrere di ragioni di estrema urgenza:</w:t>
            </w:r>
          </w:p>
          <w:p w14:paraId="56152578" w14:textId="77777777" w:rsidR="00E13D31" w:rsidRPr="00A53F47" w:rsidRDefault="00E13D31" w:rsidP="00F57FED">
            <w:pPr>
              <w:pStyle w:val="Paragrafoelenco"/>
              <w:numPr>
                <w:ilvl w:val="0"/>
                <w:numId w:val="69"/>
              </w:numPr>
              <w:spacing w:after="120"/>
              <w:ind w:left="885" w:hanging="284"/>
              <w:contextualSpacing w:val="0"/>
              <w:jc w:val="both"/>
              <w:rPr>
                <w:rFonts w:cstheme="minorHAnsi"/>
                <w:sz w:val="20"/>
                <w:szCs w:val="20"/>
              </w:rPr>
            </w:pPr>
            <w:r w:rsidRPr="00A53F47">
              <w:rPr>
                <w:rFonts w:cstheme="minorHAnsi"/>
                <w:sz w:val="20"/>
                <w:szCs w:val="20"/>
              </w:rPr>
              <w:t>derivanti dagli effetti negativi della crisi causata dalla pandemia COVID-19 o dal periodo di sospensione delle attività determinato dalle misure di contenimento adottate per fronteggiare la crisi;</w:t>
            </w:r>
          </w:p>
          <w:p w14:paraId="044B538D" w14:textId="77777777" w:rsidR="00E13D31" w:rsidRPr="00A53F47" w:rsidRDefault="00E13D31" w:rsidP="00F57FED">
            <w:pPr>
              <w:pStyle w:val="Paragrafoelenco"/>
              <w:numPr>
                <w:ilvl w:val="0"/>
                <w:numId w:val="69"/>
              </w:numPr>
              <w:spacing w:after="120"/>
              <w:ind w:left="885" w:hanging="284"/>
              <w:contextualSpacing w:val="0"/>
              <w:jc w:val="both"/>
              <w:rPr>
                <w:rFonts w:cstheme="minorHAnsi"/>
                <w:sz w:val="20"/>
                <w:szCs w:val="20"/>
              </w:rPr>
            </w:pPr>
            <w:r w:rsidRPr="00A53F47">
              <w:rPr>
                <w:rFonts w:cstheme="minorHAnsi"/>
                <w:sz w:val="20"/>
                <w:szCs w:val="20"/>
              </w:rPr>
              <w:t>in considerazione dei quali i termini, anche abbreviati, previsti dalle procedure ordinarie non possono essere rispettati.</w:t>
            </w:r>
          </w:p>
          <w:p w14:paraId="58D0EB5D" w14:textId="77777777" w:rsidR="00E13D31" w:rsidRPr="00A53F47" w:rsidRDefault="00E13D31" w:rsidP="00F57FED">
            <w:pPr>
              <w:numPr>
                <w:ilvl w:val="0"/>
                <w:numId w:val="58"/>
              </w:numPr>
              <w:spacing w:after="120"/>
              <w:ind w:left="175" w:hanging="218"/>
              <w:jc w:val="both"/>
              <w:rPr>
                <w:rFonts w:cstheme="minorHAnsi"/>
                <w:bCs/>
                <w:sz w:val="20"/>
                <w:szCs w:val="20"/>
              </w:rPr>
            </w:pPr>
            <w:r w:rsidRPr="00A53F47">
              <w:rPr>
                <w:rFonts w:cstheme="minorHAnsi"/>
                <w:b/>
                <w:sz w:val="20"/>
                <w:szCs w:val="20"/>
              </w:rPr>
              <w:t xml:space="preserve">Deroghe alla normativa nazionale: </w:t>
            </w:r>
            <w:r w:rsidRPr="00A53F47">
              <w:rPr>
                <w:rFonts w:cstheme="minorHAnsi"/>
                <w:bCs/>
                <w:sz w:val="20"/>
                <w:szCs w:val="20"/>
              </w:rPr>
              <w:t>in caso di Negoziate Semplificate di cui al punto precedente e di affidamenti in settori specifici quali, a titolo esemplificativo, edilizia scolastica, universitaria, infrastrutture per la sicurezza pubblica, interventi funzionali alla realizzazione della transizione energetica, applicazione, in via esclusiva, delle seguenti norme:</w:t>
            </w:r>
          </w:p>
          <w:p w14:paraId="61E22FE4" w14:textId="77777777" w:rsidR="00E13D31" w:rsidRPr="00A53F47" w:rsidRDefault="00E13D31" w:rsidP="00F57FED">
            <w:pPr>
              <w:numPr>
                <w:ilvl w:val="0"/>
                <w:numId w:val="65"/>
              </w:numPr>
              <w:spacing w:after="120"/>
              <w:ind w:left="596" w:hanging="426"/>
              <w:jc w:val="both"/>
              <w:rPr>
                <w:rFonts w:cstheme="minorHAnsi"/>
                <w:bCs/>
                <w:sz w:val="20"/>
                <w:szCs w:val="20"/>
              </w:rPr>
            </w:pPr>
            <w:r w:rsidRPr="00A53F47">
              <w:rPr>
                <w:rFonts w:cstheme="minorHAnsi"/>
                <w:bCs/>
                <w:sz w:val="20"/>
                <w:szCs w:val="20"/>
              </w:rPr>
              <w:t>art. 2 del D.L. Semplificazioni;</w:t>
            </w:r>
          </w:p>
          <w:p w14:paraId="3D542741" w14:textId="77777777" w:rsidR="00E13D31" w:rsidRPr="00A53F47" w:rsidRDefault="00E13D31" w:rsidP="00F57FED">
            <w:pPr>
              <w:numPr>
                <w:ilvl w:val="0"/>
                <w:numId w:val="65"/>
              </w:numPr>
              <w:spacing w:after="120"/>
              <w:ind w:left="596" w:hanging="426"/>
              <w:jc w:val="both"/>
              <w:rPr>
                <w:rFonts w:cstheme="minorHAnsi"/>
                <w:bCs/>
                <w:sz w:val="20"/>
                <w:szCs w:val="20"/>
              </w:rPr>
            </w:pPr>
            <w:r w:rsidRPr="00A53F47">
              <w:rPr>
                <w:rFonts w:cstheme="minorHAnsi"/>
                <w:bCs/>
                <w:sz w:val="20"/>
                <w:szCs w:val="20"/>
              </w:rPr>
              <w:t>normativa penale;</w:t>
            </w:r>
          </w:p>
          <w:p w14:paraId="6072B1E4" w14:textId="77777777" w:rsidR="00E13D31" w:rsidRPr="00A53F47" w:rsidRDefault="00E13D31" w:rsidP="00F57FED">
            <w:pPr>
              <w:numPr>
                <w:ilvl w:val="0"/>
                <w:numId w:val="65"/>
              </w:numPr>
              <w:spacing w:after="120"/>
              <w:ind w:left="596" w:hanging="426"/>
              <w:jc w:val="both"/>
              <w:rPr>
                <w:rFonts w:cstheme="minorHAnsi"/>
                <w:bCs/>
                <w:sz w:val="20"/>
                <w:szCs w:val="20"/>
              </w:rPr>
            </w:pPr>
            <w:r w:rsidRPr="00A53F47">
              <w:rPr>
                <w:rFonts w:cstheme="minorHAnsi"/>
                <w:sz w:val="20"/>
                <w:szCs w:val="20"/>
              </w:rPr>
              <w:t>Codice delle leggi antimafia e delle misure di prevenzione (</w:t>
            </w:r>
            <w:proofErr w:type="spellStart"/>
            <w:r w:rsidRPr="00A53F47">
              <w:rPr>
                <w:rFonts w:cstheme="minorHAnsi"/>
                <w:sz w:val="20"/>
                <w:szCs w:val="20"/>
              </w:rPr>
              <w:t>D.Lgs.</w:t>
            </w:r>
            <w:proofErr w:type="spellEnd"/>
            <w:r w:rsidRPr="00A53F47">
              <w:rPr>
                <w:rFonts w:cstheme="minorHAnsi"/>
                <w:sz w:val="20"/>
                <w:szCs w:val="20"/>
              </w:rPr>
              <w:t xml:space="preserve"> 159/2011);</w:t>
            </w:r>
          </w:p>
          <w:p w14:paraId="2B1F6A65" w14:textId="77777777" w:rsidR="00E13D31" w:rsidRPr="00A53F47" w:rsidRDefault="00E13D31" w:rsidP="00F57FED">
            <w:pPr>
              <w:numPr>
                <w:ilvl w:val="0"/>
                <w:numId w:val="65"/>
              </w:numPr>
              <w:spacing w:after="120"/>
              <w:ind w:left="596" w:hanging="426"/>
              <w:jc w:val="both"/>
              <w:rPr>
                <w:rFonts w:cstheme="minorHAnsi"/>
                <w:bCs/>
                <w:sz w:val="20"/>
                <w:szCs w:val="20"/>
              </w:rPr>
            </w:pPr>
            <w:r w:rsidRPr="00A53F47">
              <w:rPr>
                <w:rFonts w:cstheme="minorHAnsi"/>
                <w:sz w:val="20"/>
                <w:szCs w:val="20"/>
              </w:rPr>
              <w:t xml:space="preserve">principi generali in materia di affidamento di contratti pubblici di cui agli </w:t>
            </w:r>
            <w:hyperlink r:id="rId47" w:anchor="id=10LX0000827965ART57,__m=document" w:history="1">
              <w:r w:rsidRPr="00A53F47">
                <w:rPr>
                  <w:rFonts w:cstheme="minorHAnsi"/>
                  <w:sz w:val="20"/>
                  <w:szCs w:val="20"/>
                </w:rPr>
                <w:t>articoli 30</w:t>
              </w:r>
            </w:hyperlink>
            <w:r w:rsidRPr="00A53F47">
              <w:rPr>
                <w:rFonts w:cstheme="minorHAnsi"/>
                <w:sz w:val="20"/>
                <w:szCs w:val="20"/>
              </w:rPr>
              <w:t xml:space="preserve">, </w:t>
            </w:r>
            <w:hyperlink r:id="rId48" w:anchor="id=10LX0000827965ART61,__m=document" w:history="1">
              <w:r w:rsidRPr="00A53F47">
                <w:rPr>
                  <w:rFonts w:cstheme="minorHAnsi"/>
                  <w:sz w:val="20"/>
                  <w:szCs w:val="20"/>
                </w:rPr>
                <w:t>34</w:t>
              </w:r>
            </w:hyperlink>
            <w:r w:rsidRPr="00A53F47">
              <w:rPr>
                <w:rFonts w:cstheme="minorHAnsi"/>
                <w:sz w:val="20"/>
                <w:szCs w:val="20"/>
              </w:rPr>
              <w:t xml:space="preserve"> e </w:t>
            </w:r>
            <w:hyperlink r:id="rId49" w:anchor="id=10LX0000827965ART78,__m=document" w:history="1">
              <w:r w:rsidRPr="00A53F47">
                <w:rPr>
                  <w:rFonts w:cstheme="minorHAnsi"/>
                  <w:sz w:val="20"/>
                  <w:szCs w:val="20"/>
                </w:rPr>
                <w:t xml:space="preserve">42 </w:t>
              </w:r>
            </w:hyperlink>
            <w:r w:rsidRPr="00A53F47">
              <w:rPr>
                <w:rFonts w:cstheme="minorHAnsi"/>
                <w:sz w:val="20"/>
                <w:szCs w:val="20"/>
              </w:rPr>
              <w:t>del Codice;</w:t>
            </w:r>
          </w:p>
          <w:p w14:paraId="6F41741D" w14:textId="77777777" w:rsidR="00E13D31" w:rsidRPr="00A53F47" w:rsidRDefault="00E13D31" w:rsidP="00F57FED">
            <w:pPr>
              <w:numPr>
                <w:ilvl w:val="0"/>
                <w:numId w:val="65"/>
              </w:numPr>
              <w:spacing w:after="120"/>
              <w:ind w:left="596" w:hanging="426"/>
              <w:jc w:val="both"/>
              <w:rPr>
                <w:rFonts w:cstheme="minorHAnsi"/>
                <w:bCs/>
                <w:sz w:val="20"/>
                <w:szCs w:val="20"/>
              </w:rPr>
            </w:pPr>
            <w:r w:rsidRPr="00A53F47">
              <w:rPr>
                <w:rFonts w:cstheme="minorHAnsi"/>
                <w:sz w:val="20"/>
                <w:szCs w:val="20"/>
              </w:rPr>
              <w:t>normativa in materia di subappalto;</w:t>
            </w:r>
          </w:p>
          <w:p w14:paraId="3D106B0E" w14:textId="77777777" w:rsidR="00E13D31" w:rsidRPr="00A53F47" w:rsidRDefault="00E13D31" w:rsidP="00F57FED">
            <w:pPr>
              <w:numPr>
                <w:ilvl w:val="0"/>
                <w:numId w:val="65"/>
              </w:numPr>
              <w:spacing w:after="120"/>
              <w:ind w:left="596" w:hanging="426"/>
              <w:jc w:val="both"/>
              <w:rPr>
                <w:rFonts w:cstheme="minorHAnsi"/>
                <w:bCs/>
                <w:sz w:val="20"/>
                <w:szCs w:val="20"/>
              </w:rPr>
            </w:pPr>
            <w:r w:rsidRPr="00A53F47">
              <w:rPr>
                <w:rFonts w:cstheme="minorHAnsi"/>
                <w:sz w:val="20"/>
                <w:szCs w:val="20"/>
              </w:rPr>
              <w:t xml:space="preserve">vincoli inderogabili derivanti dall'appartenenza all'Unione europea, ivi inclusi quelli derivanti dalle </w:t>
            </w:r>
            <w:hyperlink r:id="rId50" w:anchor="id=10LX0000797609ART0,__m=document" w:history="1">
              <w:r w:rsidRPr="00A53F47">
                <w:rPr>
                  <w:rFonts w:cstheme="minorHAnsi"/>
                  <w:sz w:val="20"/>
                  <w:szCs w:val="20"/>
                </w:rPr>
                <w:t>direttive 2014/24/UE</w:t>
              </w:r>
            </w:hyperlink>
            <w:r w:rsidRPr="00A53F47">
              <w:rPr>
                <w:rFonts w:cstheme="minorHAnsi"/>
                <w:sz w:val="20"/>
                <w:szCs w:val="20"/>
              </w:rPr>
              <w:t xml:space="preserve"> e </w:t>
            </w:r>
            <w:hyperlink r:id="rId51" w:anchor="id=10LX0000797627ART0,__m=document" w:history="1">
              <w:r w:rsidRPr="00A53F47">
                <w:rPr>
                  <w:rFonts w:cstheme="minorHAnsi"/>
                  <w:sz w:val="20"/>
                  <w:szCs w:val="20"/>
                </w:rPr>
                <w:t>2014/25/UE</w:t>
              </w:r>
            </w:hyperlink>
            <w:r w:rsidRPr="00A53F47">
              <w:rPr>
                <w:rFonts w:cstheme="minorHAnsi"/>
                <w:sz w:val="20"/>
                <w:szCs w:val="20"/>
              </w:rPr>
              <w:t>.</w:t>
            </w:r>
          </w:p>
          <w:p w14:paraId="39E7CEEE" w14:textId="77777777" w:rsidR="00E13D31" w:rsidRPr="00A53F47" w:rsidRDefault="00E13D31" w:rsidP="00F57FED">
            <w:pPr>
              <w:numPr>
                <w:ilvl w:val="0"/>
                <w:numId w:val="58"/>
              </w:numPr>
              <w:spacing w:after="120"/>
              <w:ind w:left="175" w:hanging="218"/>
              <w:jc w:val="both"/>
              <w:rPr>
                <w:rFonts w:cstheme="minorHAnsi"/>
                <w:b/>
                <w:sz w:val="20"/>
                <w:szCs w:val="20"/>
              </w:rPr>
            </w:pPr>
            <w:r w:rsidRPr="00A53F47">
              <w:rPr>
                <w:rFonts w:cstheme="minorHAnsi"/>
                <w:b/>
                <w:sz w:val="20"/>
                <w:szCs w:val="20"/>
              </w:rPr>
              <w:lastRenderedPageBreak/>
              <w:t xml:space="preserve">Termine acceleratorio per la conclusione delle procedure: </w:t>
            </w:r>
            <w:r w:rsidRPr="00A53F47">
              <w:rPr>
                <w:rFonts w:cstheme="minorHAnsi"/>
                <w:bCs/>
                <w:sz w:val="20"/>
                <w:szCs w:val="20"/>
              </w:rPr>
              <w:t xml:space="preserve">introduzione di un termine acceleratorio per la conclusione delle procedure, le quali, salve sospensioni da parte dell’Autorità Giudiziaria, dovranno essere aggiudicate entro </w:t>
            </w:r>
            <w:r w:rsidRPr="00A53F47">
              <w:rPr>
                <w:rFonts w:cstheme="minorHAnsi"/>
                <w:b/>
                <w:sz w:val="20"/>
                <w:szCs w:val="20"/>
              </w:rPr>
              <w:t>sei mesi</w:t>
            </w:r>
            <w:r w:rsidRPr="00A53F47">
              <w:rPr>
                <w:rFonts w:cstheme="minorHAnsi"/>
                <w:bCs/>
                <w:sz w:val="20"/>
                <w:szCs w:val="20"/>
              </w:rPr>
              <w:t xml:space="preserve"> dall’avvio del procedimento;</w:t>
            </w:r>
          </w:p>
          <w:p w14:paraId="0CFA47F2" w14:textId="77777777" w:rsidR="00E13D31" w:rsidRPr="00A53F47" w:rsidRDefault="00E13D31" w:rsidP="00D55BF6">
            <w:pPr>
              <w:spacing w:after="120"/>
              <w:ind w:left="175"/>
              <w:jc w:val="both"/>
              <w:rPr>
                <w:rFonts w:cstheme="minorHAnsi"/>
                <w:sz w:val="20"/>
                <w:szCs w:val="20"/>
              </w:rPr>
            </w:pPr>
            <w:r w:rsidRPr="00A53F47">
              <w:rPr>
                <w:rFonts w:cstheme="minorHAnsi"/>
                <w:sz w:val="20"/>
                <w:szCs w:val="20"/>
              </w:rPr>
              <w:t>In caso di mancato rispetto del termine (o di mancata tempestiva stipulazione del contratto, o di tardivo avvio dell'esecuzione dello stesso):</w:t>
            </w:r>
          </w:p>
          <w:p w14:paraId="78A6CD54" w14:textId="77777777" w:rsidR="00E13D31" w:rsidRPr="00A53F47" w:rsidRDefault="00E13D31" w:rsidP="00F57FED">
            <w:pPr>
              <w:numPr>
                <w:ilvl w:val="0"/>
                <w:numId w:val="64"/>
              </w:numPr>
              <w:spacing w:after="120"/>
              <w:ind w:left="459" w:hanging="284"/>
              <w:jc w:val="both"/>
              <w:rPr>
                <w:rFonts w:cstheme="minorHAnsi"/>
                <w:sz w:val="20"/>
                <w:szCs w:val="20"/>
              </w:rPr>
            </w:pPr>
            <w:r w:rsidRPr="00A53F47">
              <w:rPr>
                <w:rFonts w:cstheme="minorHAnsi"/>
                <w:sz w:val="20"/>
                <w:szCs w:val="20"/>
              </w:rPr>
              <w:t>se ritardo imputabile al RUP, possibile responsabilità erariale in capo allo stesso;</w:t>
            </w:r>
          </w:p>
          <w:p w14:paraId="321FF51F" w14:textId="77777777" w:rsidR="00E13D31" w:rsidRPr="00A53F47" w:rsidRDefault="00E13D31" w:rsidP="00F57FED">
            <w:pPr>
              <w:numPr>
                <w:ilvl w:val="0"/>
                <w:numId w:val="64"/>
              </w:numPr>
              <w:spacing w:after="120"/>
              <w:ind w:left="459" w:hanging="284"/>
              <w:jc w:val="both"/>
              <w:rPr>
                <w:rFonts w:cstheme="minorHAnsi"/>
                <w:sz w:val="20"/>
                <w:szCs w:val="20"/>
              </w:rPr>
            </w:pPr>
            <w:r w:rsidRPr="00A53F47">
              <w:rPr>
                <w:rFonts w:cstheme="minorHAnsi"/>
                <w:sz w:val="20"/>
                <w:szCs w:val="20"/>
              </w:rPr>
              <w:t>se ritardo imputabile all'operatore, esclusione dello stesso dalla procedura o risoluzione di diritto del contratto per inadempimento.</w:t>
            </w:r>
          </w:p>
          <w:p w14:paraId="0F0B656E" w14:textId="77777777" w:rsidR="00E13D31" w:rsidRPr="00A53F47" w:rsidRDefault="00E13D31" w:rsidP="00F57FED">
            <w:pPr>
              <w:numPr>
                <w:ilvl w:val="0"/>
                <w:numId w:val="58"/>
              </w:numPr>
              <w:spacing w:after="120"/>
              <w:ind w:left="175" w:hanging="218"/>
              <w:jc w:val="both"/>
              <w:rPr>
                <w:rFonts w:cstheme="minorHAnsi"/>
                <w:b/>
                <w:sz w:val="20"/>
                <w:szCs w:val="20"/>
              </w:rPr>
            </w:pPr>
            <w:r w:rsidRPr="00A53F47">
              <w:rPr>
                <w:rFonts w:cstheme="minorHAnsi"/>
                <w:b/>
                <w:sz w:val="20"/>
                <w:szCs w:val="20"/>
              </w:rPr>
              <w:t xml:space="preserve">RUP: </w:t>
            </w:r>
            <w:r w:rsidRPr="00A53F47">
              <w:rPr>
                <w:rFonts w:cstheme="minorHAnsi"/>
                <w:bCs/>
                <w:sz w:val="20"/>
                <w:szCs w:val="20"/>
              </w:rPr>
              <w:t>necessità che il RUP,</w:t>
            </w:r>
            <w:r w:rsidRPr="00A53F47">
              <w:rPr>
                <w:rFonts w:cstheme="minorHAnsi"/>
              </w:rPr>
              <w:t xml:space="preserve"> </w:t>
            </w:r>
            <w:r w:rsidRPr="00A53F47">
              <w:rPr>
                <w:rFonts w:cstheme="minorHAnsi"/>
                <w:bCs/>
                <w:sz w:val="20"/>
                <w:szCs w:val="20"/>
              </w:rPr>
              <w:t>con propria determinazione adeguatamente motivata, validi e approvi ciascuna fase progettuale o di esecuzione del contratto, anche in corso d’opera.</w:t>
            </w:r>
          </w:p>
          <w:p w14:paraId="433EE528" w14:textId="77777777" w:rsidR="00E13D31" w:rsidRPr="00A53F47" w:rsidRDefault="00E13D31" w:rsidP="00F57FED">
            <w:pPr>
              <w:numPr>
                <w:ilvl w:val="0"/>
                <w:numId w:val="58"/>
              </w:numPr>
              <w:spacing w:after="120"/>
              <w:ind w:left="175" w:hanging="218"/>
              <w:jc w:val="both"/>
              <w:rPr>
                <w:rFonts w:cstheme="minorHAnsi"/>
                <w:bCs/>
                <w:sz w:val="20"/>
                <w:szCs w:val="20"/>
              </w:rPr>
            </w:pPr>
            <w:r w:rsidRPr="00A53F47">
              <w:rPr>
                <w:rFonts w:cstheme="minorHAnsi"/>
                <w:b/>
                <w:sz w:val="20"/>
                <w:szCs w:val="20"/>
              </w:rPr>
              <w:t xml:space="preserve">Trasparenza: </w:t>
            </w:r>
            <w:r w:rsidRPr="00A53F47">
              <w:rPr>
                <w:rFonts w:cstheme="minorHAnsi"/>
                <w:bCs/>
                <w:sz w:val="20"/>
                <w:szCs w:val="20"/>
              </w:rPr>
              <w:t xml:space="preserve">obbligo per le Stazioni Appaltanti di pubblicare nella sezione «Amministrazione Trasparente», ai sensi del </w:t>
            </w:r>
            <w:proofErr w:type="spellStart"/>
            <w:r w:rsidRPr="00A53F47">
              <w:rPr>
                <w:rFonts w:cstheme="minorHAnsi"/>
                <w:bCs/>
                <w:sz w:val="20"/>
                <w:szCs w:val="20"/>
              </w:rPr>
              <w:t>D.Lgs.</w:t>
            </w:r>
            <w:proofErr w:type="spellEnd"/>
            <w:r w:rsidRPr="00A53F47">
              <w:rPr>
                <w:rFonts w:cstheme="minorHAnsi"/>
                <w:bCs/>
                <w:sz w:val="20"/>
                <w:szCs w:val="20"/>
              </w:rPr>
              <w:t xml:space="preserve"> 33/2013, gli atti adottati in attuazione delle misure di semplificazioni previste dal D.L. 76/2020.</w:t>
            </w:r>
          </w:p>
        </w:tc>
      </w:tr>
      <w:tr w:rsidR="00E13D31" w:rsidRPr="00A53F47" w14:paraId="5BC0F833" w14:textId="77777777" w:rsidTr="000D01FB">
        <w:trPr>
          <w:trHeight w:val="593"/>
          <w:jc w:val="center"/>
        </w:trPr>
        <w:tc>
          <w:tcPr>
            <w:tcW w:w="935" w:type="pct"/>
            <w:shd w:val="clear" w:color="auto" w:fill="D9E2F3"/>
            <w:vAlign w:val="center"/>
          </w:tcPr>
          <w:p w14:paraId="54C983EC" w14:textId="77777777" w:rsidR="00E13D31" w:rsidRPr="00A53F47" w:rsidRDefault="00E13D31" w:rsidP="0052750C">
            <w:pPr>
              <w:spacing w:after="120"/>
              <w:jc w:val="center"/>
              <w:rPr>
                <w:rFonts w:cstheme="minorHAnsi"/>
                <w:b/>
                <w:sz w:val="20"/>
                <w:szCs w:val="20"/>
              </w:rPr>
            </w:pPr>
            <w:r w:rsidRPr="00A53F47">
              <w:rPr>
                <w:rFonts w:cstheme="minorHAnsi"/>
                <w:b/>
                <w:sz w:val="20"/>
                <w:szCs w:val="20"/>
              </w:rPr>
              <w:lastRenderedPageBreak/>
              <w:t>(C)</w:t>
            </w:r>
          </w:p>
          <w:p w14:paraId="51D6DA90" w14:textId="77777777" w:rsidR="00E13D31" w:rsidRPr="00A53F47" w:rsidRDefault="00E13D31" w:rsidP="0052750C">
            <w:pPr>
              <w:spacing w:after="120"/>
              <w:jc w:val="center"/>
              <w:rPr>
                <w:rFonts w:cstheme="minorHAnsi"/>
                <w:b/>
                <w:sz w:val="20"/>
                <w:szCs w:val="20"/>
              </w:rPr>
            </w:pPr>
            <w:r w:rsidRPr="00A53F47">
              <w:rPr>
                <w:rFonts w:cstheme="minorHAnsi"/>
                <w:b/>
                <w:sz w:val="20"/>
                <w:szCs w:val="20"/>
              </w:rPr>
              <w:t xml:space="preserve">Verifiche antimafia </w:t>
            </w:r>
          </w:p>
        </w:tc>
        <w:tc>
          <w:tcPr>
            <w:tcW w:w="376" w:type="pct"/>
            <w:vAlign w:val="center"/>
          </w:tcPr>
          <w:p w14:paraId="3A8B9A62" w14:textId="77777777" w:rsidR="00E13D31" w:rsidRPr="00A53F47" w:rsidRDefault="00E13D31" w:rsidP="00F57FED">
            <w:pPr>
              <w:numPr>
                <w:ilvl w:val="0"/>
                <w:numId w:val="58"/>
              </w:numPr>
              <w:spacing w:after="120"/>
              <w:ind w:left="175" w:hanging="218"/>
              <w:jc w:val="both"/>
              <w:rPr>
                <w:rFonts w:cstheme="minorHAnsi"/>
                <w:sz w:val="20"/>
                <w:szCs w:val="20"/>
              </w:rPr>
            </w:pPr>
            <w:r w:rsidRPr="00A53F47">
              <w:rPr>
                <w:rFonts w:cstheme="minorHAnsi"/>
                <w:sz w:val="20"/>
                <w:szCs w:val="20"/>
              </w:rPr>
              <w:t>Art. 3</w:t>
            </w:r>
          </w:p>
        </w:tc>
        <w:tc>
          <w:tcPr>
            <w:tcW w:w="3689" w:type="pct"/>
            <w:vAlign w:val="center"/>
          </w:tcPr>
          <w:p w14:paraId="18AE73CD" w14:textId="6976F521" w:rsidR="00E13D31" w:rsidRPr="00A53F47" w:rsidRDefault="00E13D31" w:rsidP="00F57FED">
            <w:pPr>
              <w:numPr>
                <w:ilvl w:val="0"/>
                <w:numId w:val="58"/>
              </w:numPr>
              <w:ind w:left="175" w:hanging="218"/>
              <w:jc w:val="both"/>
              <w:rPr>
                <w:rFonts w:cstheme="minorHAnsi"/>
                <w:sz w:val="20"/>
                <w:szCs w:val="20"/>
              </w:rPr>
            </w:pPr>
            <w:r w:rsidRPr="00A53F47">
              <w:rPr>
                <w:rFonts w:cstheme="minorHAnsi"/>
                <w:b/>
                <w:sz w:val="20"/>
                <w:szCs w:val="20"/>
              </w:rPr>
              <w:t xml:space="preserve">Informativa liberatoria provvisoria: </w:t>
            </w:r>
            <w:r w:rsidRPr="00A53F47">
              <w:rPr>
                <w:rFonts w:cstheme="minorHAnsi"/>
                <w:bCs/>
                <w:sz w:val="20"/>
                <w:szCs w:val="20"/>
              </w:rPr>
              <w:t>fi</w:t>
            </w:r>
            <w:r w:rsidRPr="00A53F47">
              <w:rPr>
                <w:rFonts w:cstheme="minorHAnsi"/>
                <w:sz w:val="20"/>
                <w:szCs w:val="20"/>
              </w:rPr>
              <w:t>no al</w:t>
            </w:r>
            <w:r w:rsidR="00356B38">
              <w:rPr>
                <w:rFonts w:cstheme="minorHAnsi"/>
                <w:sz w:val="20"/>
                <w:szCs w:val="20"/>
              </w:rPr>
              <w:t xml:space="preserve"> </w:t>
            </w:r>
            <w:r>
              <w:rPr>
                <w:rFonts w:cstheme="minorHAnsi"/>
                <w:sz w:val="20"/>
                <w:szCs w:val="20"/>
              </w:rPr>
              <w:t>30 giugno 2023</w:t>
            </w:r>
            <w:r w:rsidRPr="00A53F47">
              <w:rPr>
                <w:rFonts w:cstheme="minorHAnsi"/>
                <w:sz w:val="20"/>
                <w:szCs w:val="20"/>
              </w:rPr>
              <w:t>, espletamento di verifiche antimafia relative alle procedure di affidamento, mediante rilascio della “informativa liberatoria provvisoria”, la quale:</w:t>
            </w:r>
          </w:p>
          <w:p w14:paraId="779D3CE9" w14:textId="77777777" w:rsidR="00E13D31" w:rsidRPr="00A53F47" w:rsidRDefault="00E13D31" w:rsidP="00F57FED">
            <w:pPr>
              <w:numPr>
                <w:ilvl w:val="2"/>
                <w:numId w:val="63"/>
              </w:numPr>
              <w:tabs>
                <w:tab w:val="num" w:pos="452"/>
              </w:tabs>
              <w:autoSpaceDE w:val="0"/>
              <w:autoSpaceDN w:val="0"/>
              <w:adjustRightInd w:val="0"/>
              <w:spacing w:after="120"/>
              <w:ind w:left="452" w:hanging="284"/>
              <w:jc w:val="both"/>
              <w:rPr>
                <w:rFonts w:cstheme="minorHAnsi"/>
                <w:sz w:val="20"/>
                <w:szCs w:val="20"/>
              </w:rPr>
            </w:pPr>
            <w:r w:rsidRPr="00A53F47">
              <w:rPr>
                <w:rFonts w:cstheme="minorHAnsi"/>
                <w:sz w:val="20"/>
                <w:szCs w:val="20"/>
              </w:rPr>
              <w:t>consegue alla consultazione della Banca dati nazionale unica della documentazione antimafia e alle risultanze delle ulteriori banche dati disponibili, anche per i soggetti che non risultino censiti, a condizione che non emergano nei confronti dei soggetti sottoposti a verifiche antimafia particolari situazioni ostative;</w:t>
            </w:r>
          </w:p>
          <w:p w14:paraId="6636B4BF" w14:textId="77777777" w:rsidR="00E13D31" w:rsidRPr="00A53F47" w:rsidRDefault="00E13D31" w:rsidP="00F57FED">
            <w:pPr>
              <w:numPr>
                <w:ilvl w:val="2"/>
                <w:numId w:val="63"/>
              </w:numPr>
              <w:tabs>
                <w:tab w:val="num" w:pos="452"/>
              </w:tabs>
              <w:autoSpaceDE w:val="0"/>
              <w:autoSpaceDN w:val="0"/>
              <w:adjustRightInd w:val="0"/>
              <w:spacing w:after="120"/>
              <w:ind w:left="452" w:hanging="284"/>
              <w:jc w:val="both"/>
              <w:rPr>
                <w:rFonts w:cstheme="minorHAnsi"/>
                <w:sz w:val="20"/>
                <w:szCs w:val="20"/>
              </w:rPr>
            </w:pPr>
            <w:r w:rsidRPr="00A53F47">
              <w:rPr>
                <w:rFonts w:cstheme="minorHAnsi"/>
                <w:bCs/>
                <w:sz w:val="20"/>
                <w:szCs w:val="20"/>
              </w:rPr>
              <w:t>consente di stipulare il contratto e i subcontratti, sotto condizione risolutiva, ferme restando le ulteriori verifiche ai fini del rilascio della documentazione antimafia da completarsi entro 60 giorni. Qualora sopravvenga documentazione interdittiva, la Stazione Appaltante recederà dal contratto, provvedendo al pagamento del valore delle opere già eseguite e al rimborso delle spese sostenute per l'esecuzione del rimanente, nei limiti delle utilità conseguite.</w:t>
            </w:r>
          </w:p>
        </w:tc>
      </w:tr>
      <w:tr w:rsidR="00E13D31" w:rsidRPr="00A53F47" w14:paraId="495B2C83" w14:textId="77777777" w:rsidTr="000D01FB">
        <w:trPr>
          <w:trHeight w:val="1122"/>
          <w:jc w:val="center"/>
        </w:trPr>
        <w:tc>
          <w:tcPr>
            <w:tcW w:w="935" w:type="pct"/>
            <w:shd w:val="clear" w:color="auto" w:fill="D9E2F3"/>
            <w:vAlign w:val="center"/>
          </w:tcPr>
          <w:p w14:paraId="14FE9D30" w14:textId="77777777" w:rsidR="00E13D31" w:rsidRPr="00A53F47" w:rsidRDefault="00E13D31" w:rsidP="0052750C">
            <w:pPr>
              <w:spacing w:after="120"/>
              <w:jc w:val="center"/>
              <w:rPr>
                <w:rFonts w:cstheme="minorHAnsi"/>
                <w:b/>
                <w:sz w:val="20"/>
                <w:szCs w:val="20"/>
              </w:rPr>
            </w:pPr>
            <w:r w:rsidRPr="00A53F47">
              <w:rPr>
                <w:rFonts w:cstheme="minorHAnsi"/>
                <w:b/>
                <w:sz w:val="20"/>
                <w:szCs w:val="20"/>
              </w:rPr>
              <w:t>(D)</w:t>
            </w:r>
          </w:p>
          <w:p w14:paraId="06E0FA0E" w14:textId="77777777" w:rsidR="00E13D31" w:rsidRPr="00A53F47" w:rsidRDefault="00E13D31" w:rsidP="0052750C">
            <w:pPr>
              <w:spacing w:after="120"/>
              <w:jc w:val="center"/>
              <w:rPr>
                <w:rFonts w:cstheme="minorHAnsi"/>
                <w:b/>
                <w:sz w:val="20"/>
                <w:szCs w:val="20"/>
              </w:rPr>
            </w:pPr>
            <w:r w:rsidRPr="00A53F47">
              <w:rPr>
                <w:rFonts w:cstheme="minorHAnsi"/>
                <w:b/>
                <w:sz w:val="20"/>
                <w:szCs w:val="20"/>
              </w:rPr>
              <w:t>Conclusione dei contratti pubblici e ricorsi giurisdizionali</w:t>
            </w:r>
          </w:p>
        </w:tc>
        <w:tc>
          <w:tcPr>
            <w:tcW w:w="376" w:type="pct"/>
            <w:vAlign w:val="center"/>
          </w:tcPr>
          <w:p w14:paraId="7FE5A6BA" w14:textId="77777777" w:rsidR="00E13D31" w:rsidRPr="00A53F47" w:rsidRDefault="00E13D31" w:rsidP="00F57FED">
            <w:pPr>
              <w:numPr>
                <w:ilvl w:val="0"/>
                <w:numId w:val="58"/>
              </w:numPr>
              <w:spacing w:after="120"/>
              <w:ind w:left="175" w:hanging="218"/>
              <w:jc w:val="both"/>
              <w:rPr>
                <w:rFonts w:cstheme="minorHAnsi"/>
                <w:sz w:val="20"/>
                <w:szCs w:val="20"/>
              </w:rPr>
            </w:pPr>
            <w:r w:rsidRPr="00A53F47">
              <w:rPr>
                <w:rFonts w:cstheme="minorHAnsi"/>
                <w:sz w:val="20"/>
                <w:szCs w:val="20"/>
              </w:rPr>
              <w:t xml:space="preserve">Art. 4 </w:t>
            </w:r>
          </w:p>
        </w:tc>
        <w:tc>
          <w:tcPr>
            <w:tcW w:w="3689" w:type="pct"/>
            <w:vAlign w:val="center"/>
          </w:tcPr>
          <w:p w14:paraId="283A1DE4" w14:textId="77777777" w:rsidR="00E13D31" w:rsidRPr="00A53F47" w:rsidRDefault="00E13D31" w:rsidP="00F57FED">
            <w:pPr>
              <w:numPr>
                <w:ilvl w:val="0"/>
                <w:numId w:val="58"/>
              </w:numPr>
              <w:spacing w:after="120"/>
              <w:ind w:left="175" w:hanging="218"/>
              <w:jc w:val="both"/>
              <w:rPr>
                <w:rFonts w:cstheme="minorHAnsi"/>
                <w:sz w:val="20"/>
                <w:szCs w:val="20"/>
              </w:rPr>
            </w:pPr>
            <w:r w:rsidRPr="00A53F47">
              <w:rPr>
                <w:rFonts w:cstheme="minorHAnsi"/>
                <w:b/>
                <w:sz w:val="20"/>
                <w:szCs w:val="20"/>
              </w:rPr>
              <w:t>Conclusione di contratti pubblici:</w:t>
            </w:r>
            <w:r w:rsidRPr="00A53F47">
              <w:rPr>
                <w:rFonts w:cstheme="minorHAnsi"/>
                <w:b/>
                <w:bCs/>
                <w:sz w:val="20"/>
                <w:szCs w:val="20"/>
              </w:rPr>
              <w:t xml:space="preserve"> </w:t>
            </w:r>
            <w:r w:rsidRPr="00A53F47">
              <w:rPr>
                <w:rFonts w:cstheme="minorHAnsi"/>
                <w:sz w:val="20"/>
                <w:szCs w:val="20"/>
              </w:rPr>
              <w:t>inserimento all’art. 32, comma 8, del Codice di nuove previsioni volte a velocizzare la stipula dei contratti, le quali dispongono:</w:t>
            </w:r>
          </w:p>
          <w:p w14:paraId="58997218" w14:textId="77777777" w:rsidR="00E13D31" w:rsidRPr="00A53F47" w:rsidRDefault="00E13D31" w:rsidP="00F57FED">
            <w:pPr>
              <w:numPr>
                <w:ilvl w:val="0"/>
                <w:numId w:val="66"/>
              </w:numPr>
              <w:spacing w:after="120"/>
              <w:ind w:left="454" w:hanging="284"/>
              <w:jc w:val="both"/>
              <w:rPr>
                <w:rFonts w:cstheme="minorHAnsi"/>
                <w:sz w:val="20"/>
                <w:szCs w:val="20"/>
              </w:rPr>
            </w:pPr>
            <w:r w:rsidRPr="00A53F47">
              <w:rPr>
                <w:rFonts w:cstheme="minorHAnsi"/>
                <w:sz w:val="20"/>
                <w:szCs w:val="20"/>
              </w:rPr>
              <w:t xml:space="preserve">l’obbligo per la Stazione Appaltante di motivare in caso di </w:t>
            </w:r>
            <w:r w:rsidRPr="00A53F47">
              <w:rPr>
                <w:rFonts w:cstheme="minorHAnsi"/>
                <w:sz w:val="20"/>
                <w:szCs w:val="20"/>
                <w:u w:val="single"/>
              </w:rPr>
              <w:t>mancata stipulazione del contratto</w:t>
            </w:r>
            <w:r w:rsidRPr="00A53F47">
              <w:rPr>
                <w:rFonts w:cstheme="minorHAnsi"/>
                <w:sz w:val="20"/>
                <w:szCs w:val="20"/>
              </w:rPr>
              <w:t xml:space="preserve"> nel termine di 60 giorni decorrente dall’efficacia dell’aggiudicazione, con possibile valutazione anche ai fini della responsabilità erariale e disciplinare del dirigente preposto;</w:t>
            </w:r>
          </w:p>
          <w:p w14:paraId="11BADA63" w14:textId="77777777" w:rsidR="00E13D31" w:rsidRPr="00A53F47" w:rsidRDefault="00E13D31" w:rsidP="00F57FED">
            <w:pPr>
              <w:numPr>
                <w:ilvl w:val="0"/>
                <w:numId w:val="66"/>
              </w:numPr>
              <w:spacing w:after="120"/>
              <w:ind w:left="454" w:hanging="284"/>
              <w:jc w:val="both"/>
              <w:rPr>
                <w:rFonts w:cstheme="minorHAnsi"/>
                <w:bCs/>
                <w:sz w:val="20"/>
                <w:szCs w:val="20"/>
              </w:rPr>
            </w:pPr>
            <w:r w:rsidRPr="00A53F47">
              <w:rPr>
                <w:rFonts w:cstheme="minorHAnsi"/>
                <w:bCs/>
                <w:sz w:val="20"/>
                <w:szCs w:val="20"/>
              </w:rPr>
              <w:lastRenderedPageBreak/>
              <w:t xml:space="preserve">che, in merito a quanto sopra, la </w:t>
            </w:r>
            <w:r w:rsidRPr="00A53F47">
              <w:rPr>
                <w:rFonts w:cstheme="minorHAnsi"/>
                <w:bCs/>
                <w:sz w:val="20"/>
                <w:szCs w:val="20"/>
                <w:u w:val="single"/>
              </w:rPr>
              <w:t>pendenza di un ricorso giurisdizionale</w:t>
            </w:r>
            <w:r w:rsidRPr="00A53F47">
              <w:rPr>
                <w:rFonts w:cstheme="minorHAnsi"/>
                <w:bCs/>
                <w:sz w:val="20"/>
                <w:szCs w:val="20"/>
              </w:rPr>
              <w:t>, nel cui ambito non sia stata disposta o inibita la stipulazione del contratto, non costituisce giustificazione adeguata;</w:t>
            </w:r>
          </w:p>
          <w:p w14:paraId="4858CF5F" w14:textId="77777777" w:rsidR="00E13D31" w:rsidRPr="00A53F47" w:rsidRDefault="00E13D31" w:rsidP="00F57FED">
            <w:pPr>
              <w:numPr>
                <w:ilvl w:val="0"/>
                <w:numId w:val="66"/>
              </w:numPr>
              <w:spacing w:after="120"/>
              <w:ind w:left="454" w:hanging="284"/>
              <w:jc w:val="both"/>
              <w:rPr>
                <w:rFonts w:cstheme="minorHAnsi"/>
                <w:bCs/>
                <w:sz w:val="20"/>
                <w:szCs w:val="20"/>
              </w:rPr>
            </w:pPr>
            <w:r w:rsidRPr="00A53F47">
              <w:rPr>
                <w:rFonts w:cstheme="minorHAnsi"/>
                <w:bCs/>
                <w:sz w:val="20"/>
                <w:szCs w:val="20"/>
              </w:rPr>
              <w:t xml:space="preserve">che è facoltà delle Stazioni Appaltanti stipulare </w:t>
            </w:r>
            <w:r w:rsidRPr="00A53F47">
              <w:rPr>
                <w:rFonts w:cstheme="minorHAnsi"/>
                <w:bCs/>
                <w:sz w:val="20"/>
                <w:szCs w:val="20"/>
                <w:u w:val="single"/>
              </w:rPr>
              <w:t>contratti di assicurazione</w:t>
            </w:r>
            <w:r w:rsidRPr="00A53F47">
              <w:rPr>
                <w:rFonts w:cstheme="minorHAnsi"/>
                <w:bCs/>
                <w:sz w:val="20"/>
                <w:szCs w:val="20"/>
              </w:rPr>
              <w:t xml:space="preserve"> della propria responsabilità civile derivante dalla conclusione del contratto e dalla prosecuzione/sospensione della esecuzione.</w:t>
            </w:r>
          </w:p>
          <w:p w14:paraId="12184D53" w14:textId="77777777" w:rsidR="00E13D31" w:rsidRPr="00A53F47" w:rsidRDefault="00E13D31" w:rsidP="00F57FED">
            <w:pPr>
              <w:numPr>
                <w:ilvl w:val="0"/>
                <w:numId w:val="58"/>
              </w:numPr>
              <w:spacing w:after="120"/>
              <w:ind w:left="175" w:hanging="218"/>
              <w:jc w:val="both"/>
              <w:rPr>
                <w:rFonts w:cstheme="minorHAnsi"/>
                <w:bCs/>
                <w:sz w:val="20"/>
                <w:szCs w:val="20"/>
              </w:rPr>
            </w:pPr>
            <w:r w:rsidRPr="00A53F47">
              <w:rPr>
                <w:rFonts w:cstheme="minorHAnsi"/>
                <w:b/>
                <w:sz w:val="20"/>
                <w:szCs w:val="20"/>
              </w:rPr>
              <w:t>Modifiche al c.d. “rito appalti”:</w:t>
            </w:r>
            <w:r w:rsidRPr="00A53F47">
              <w:rPr>
                <w:rFonts w:cstheme="minorHAnsi"/>
                <w:b/>
                <w:bCs/>
                <w:sz w:val="20"/>
                <w:szCs w:val="20"/>
              </w:rPr>
              <w:t xml:space="preserve"> </w:t>
            </w:r>
            <w:r w:rsidRPr="00A53F47">
              <w:rPr>
                <w:rFonts w:cstheme="minorHAnsi"/>
                <w:sz w:val="20"/>
                <w:szCs w:val="20"/>
              </w:rPr>
              <w:t xml:space="preserve">introduzione di modifiche volte ad incidere su taluni specifici aspetti del processo amministrativo e, in particolare, sul cd. “rito appalti” di cui all’art. 120 del </w:t>
            </w:r>
            <w:proofErr w:type="spellStart"/>
            <w:r w:rsidRPr="00A53F47">
              <w:rPr>
                <w:rFonts w:cstheme="minorHAnsi"/>
                <w:sz w:val="20"/>
                <w:szCs w:val="20"/>
              </w:rPr>
              <w:t>D.Lgs.</w:t>
            </w:r>
            <w:proofErr w:type="spellEnd"/>
            <w:r w:rsidRPr="00A53F47">
              <w:rPr>
                <w:rFonts w:cstheme="minorHAnsi"/>
                <w:sz w:val="20"/>
                <w:szCs w:val="20"/>
              </w:rPr>
              <w:t xml:space="preserve"> 104/2010 (c.d. Codice del Processo Amministrativo), al fine di favorire la sollecita definizione dei giudizi.</w:t>
            </w:r>
          </w:p>
        </w:tc>
      </w:tr>
      <w:tr w:rsidR="00E13D31" w:rsidRPr="00A53F47" w14:paraId="7AD91A38" w14:textId="77777777" w:rsidTr="000D01FB">
        <w:trPr>
          <w:trHeight w:val="38"/>
          <w:jc w:val="center"/>
        </w:trPr>
        <w:tc>
          <w:tcPr>
            <w:tcW w:w="935" w:type="pct"/>
            <w:shd w:val="clear" w:color="auto" w:fill="D9E2F3"/>
            <w:vAlign w:val="center"/>
          </w:tcPr>
          <w:p w14:paraId="49C782BE" w14:textId="77777777" w:rsidR="00E13D31" w:rsidRPr="00A53F47" w:rsidRDefault="00E13D31" w:rsidP="0052750C">
            <w:pPr>
              <w:spacing w:after="120"/>
              <w:jc w:val="center"/>
              <w:rPr>
                <w:rFonts w:cstheme="minorHAnsi"/>
                <w:b/>
                <w:sz w:val="20"/>
                <w:szCs w:val="20"/>
              </w:rPr>
            </w:pPr>
            <w:r w:rsidRPr="00A53F47">
              <w:rPr>
                <w:rFonts w:cstheme="minorHAnsi"/>
                <w:b/>
                <w:sz w:val="20"/>
                <w:szCs w:val="20"/>
              </w:rPr>
              <w:lastRenderedPageBreak/>
              <w:t>(E)</w:t>
            </w:r>
          </w:p>
          <w:p w14:paraId="05EF951C" w14:textId="77777777" w:rsidR="00E13D31" w:rsidRPr="00A53F47" w:rsidRDefault="00E13D31" w:rsidP="0052750C">
            <w:pPr>
              <w:spacing w:after="120"/>
              <w:jc w:val="center"/>
              <w:rPr>
                <w:rFonts w:cstheme="minorHAnsi"/>
                <w:b/>
                <w:sz w:val="20"/>
                <w:szCs w:val="20"/>
              </w:rPr>
            </w:pPr>
            <w:r w:rsidRPr="00A53F47">
              <w:rPr>
                <w:rFonts w:cstheme="minorHAnsi"/>
                <w:b/>
                <w:sz w:val="20"/>
                <w:szCs w:val="20"/>
              </w:rPr>
              <w:t>Sospensione dell’esecuzione dell’opera pubblica</w:t>
            </w:r>
          </w:p>
        </w:tc>
        <w:tc>
          <w:tcPr>
            <w:tcW w:w="376" w:type="pct"/>
            <w:vAlign w:val="center"/>
          </w:tcPr>
          <w:p w14:paraId="5337FDBB" w14:textId="77777777" w:rsidR="00E13D31" w:rsidRPr="00A53F47" w:rsidRDefault="00E13D31" w:rsidP="00F57FED">
            <w:pPr>
              <w:numPr>
                <w:ilvl w:val="0"/>
                <w:numId w:val="58"/>
              </w:numPr>
              <w:spacing w:after="120"/>
              <w:ind w:left="175" w:hanging="218"/>
              <w:jc w:val="both"/>
              <w:rPr>
                <w:rFonts w:cstheme="minorHAnsi"/>
                <w:sz w:val="20"/>
                <w:szCs w:val="20"/>
              </w:rPr>
            </w:pPr>
            <w:r w:rsidRPr="00A53F47">
              <w:rPr>
                <w:rFonts w:cstheme="minorHAnsi"/>
                <w:sz w:val="20"/>
                <w:szCs w:val="20"/>
              </w:rPr>
              <w:t>Art. 5</w:t>
            </w:r>
          </w:p>
        </w:tc>
        <w:tc>
          <w:tcPr>
            <w:tcW w:w="3689" w:type="pct"/>
            <w:vAlign w:val="center"/>
          </w:tcPr>
          <w:p w14:paraId="260DCF5E" w14:textId="3011015D" w:rsidR="00E13D31" w:rsidRPr="00A53F47" w:rsidRDefault="00E13D31" w:rsidP="00F57FED">
            <w:pPr>
              <w:numPr>
                <w:ilvl w:val="0"/>
                <w:numId w:val="58"/>
              </w:numPr>
              <w:autoSpaceDE w:val="0"/>
              <w:autoSpaceDN w:val="0"/>
              <w:adjustRightInd w:val="0"/>
              <w:spacing w:after="120"/>
              <w:ind w:left="175" w:hanging="218"/>
              <w:jc w:val="both"/>
              <w:rPr>
                <w:rFonts w:cstheme="minorHAnsi"/>
                <w:b/>
                <w:sz w:val="20"/>
                <w:szCs w:val="20"/>
              </w:rPr>
            </w:pPr>
            <w:r w:rsidRPr="00A53F47">
              <w:rPr>
                <w:rFonts w:cstheme="minorHAnsi"/>
                <w:b/>
                <w:sz w:val="20"/>
                <w:szCs w:val="20"/>
              </w:rPr>
              <w:t xml:space="preserve">Sospensione dei lavori sopra soglia: </w:t>
            </w:r>
            <w:r w:rsidRPr="00A53F47">
              <w:rPr>
                <w:rFonts w:cstheme="minorHAnsi"/>
                <w:bCs/>
                <w:sz w:val="20"/>
                <w:szCs w:val="20"/>
              </w:rPr>
              <w:t xml:space="preserve">introduzione di una nuova disciplina, applicabile fino al </w:t>
            </w:r>
            <w:r>
              <w:rPr>
                <w:rFonts w:cstheme="minorHAnsi"/>
                <w:bCs/>
                <w:sz w:val="20"/>
                <w:szCs w:val="20"/>
              </w:rPr>
              <w:t>30 giugno 2023</w:t>
            </w:r>
            <w:r w:rsidRPr="00A53F47">
              <w:rPr>
                <w:rFonts w:cstheme="minorHAnsi"/>
                <w:bCs/>
                <w:sz w:val="20"/>
                <w:szCs w:val="20"/>
              </w:rPr>
              <w:t>e derogatoria rispetto a quella attuale (art. 107 del Codice), in materia di sospensione, volontaria o coattiva, dell'esecuzione di lavori diretti alla realizzazione di opere pubbliche di importo pari o superiore alle soglie comunitarie, anche se già iniziati.</w:t>
            </w:r>
          </w:p>
        </w:tc>
      </w:tr>
      <w:tr w:rsidR="00E13D31" w:rsidRPr="00A53F47" w14:paraId="6DDF4B44" w14:textId="77777777" w:rsidTr="000D01FB">
        <w:trPr>
          <w:trHeight w:val="555"/>
          <w:jc w:val="center"/>
        </w:trPr>
        <w:tc>
          <w:tcPr>
            <w:tcW w:w="935" w:type="pct"/>
            <w:shd w:val="clear" w:color="auto" w:fill="D9E2F3"/>
            <w:vAlign w:val="center"/>
          </w:tcPr>
          <w:p w14:paraId="75CFC4B6" w14:textId="77777777" w:rsidR="00E13D31" w:rsidRPr="00A53F47" w:rsidRDefault="00E13D31" w:rsidP="0052750C">
            <w:pPr>
              <w:spacing w:after="120"/>
              <w:jc w:val="center"/>
              <w:rPr>
                <w:rFonts w:cstheme="minorHAnsi"/>
                <w:b/>
                <w:sz w:val="20"/>
                <w:szCs w:val="20"/>
              </w:rPr>
            </w:pPr>
            <w:r w:rsidRPr="00A53F47">
              <w:rPr>
                <w:rFonts w:cstheme="minorHAnsi"/>
                <w:b/>
                <w:sz w:val="20"/>
                <w:szCs w:val="20"/>
              </w:rPr>
              <w:t>(F)</w:t>
            </w:r>
          </w:p>
          <w:p w14:paraId="3EBA6963" w14:textId="77777777" w:rsidR="00E13D31" w:rsidRPr="00A53F47" w:rsidRDefault="00E13D31" w:rsidP="0052750C">
            <w:pPr>
              <w:spacing w:after="120"/>
              <w:jc w:val="center"/>
              <w:rPr>
                <w:rFonts w:cstheme="minorHAnsi"/>
                <w:b/>
                <w:sz w:val="20"/>
                <w:szCs w:val="20"/>
              </w:rPr>
            </w:pPr>
            <w:r w:rsidRPr="00A53F47">
              <w:rPr>
                <w:rFonts w:cstheme="minorHAnsi"/>
                <w:b/>
                <w:sz w:val="20"/>
                <w:szCs w:val="20"/>
              </w:rPr>
              <w:t>Collegio Consultivo Tecnico</w:t>
            </w:r>
          </w:p>
        </w:tc>
        <w:tc>
          <w:tcPr>
            <w:tcW w:w="376" w:type="pct"/>
            <w:vAlign w:val="center"/>
          </w:tcPr>
          <w:p w14:paraId="1069CAC4" w14:textId="77777777" w:rsidR="00E13D31" w:rsidRPr="00A53F47" w:rsidRDefault="00E13D31" w:rsidP="00F57FED">
            <w:pPr>
              <w:numPr>
                <w:ilvl w:val="0"/>
                <w:numId w:val="58"/>
              </w:numPr>
              <w:spacing w:after="120"/>
              <w:ind w:left="175" w:hanging="218"/>
              <w:jc w:val="both"/>
              <w:rPr>
                <w:rFonts w:cstheme="minorHAnsi"/>
                <w:sz w:val="20"/>
                <w:szCs w:val="20"/>
              </w:rPr>
            </w:pPr>
            <w:r w:rsidRPr="00A53F47">
              <w:rPr>
                <w:rFonts w:cstheme="minorHAnsi"/>
                <w:sz w:val="20"/>
                <w:szCs w:val="20"/>
              </w:rPr>
              <w:t xml:space="preserve">Art. 6 </w:t>
            </w:r>
          </w:p>
        </w:tc>
        <w:tc>
          <w:tcPr>
            <w:tcW w:w="3689" w:type="pct"/>
            <w:vAlign w:val="center"/>
          </w:tcPr>
          <w:p w14:paraId="459485D6" w14:textId="608BA0BC" w:rsidR="00E13D31" w:rsidRPr="00A53F47" w:rsidRDefault="00E13D31" w:rsidP="00F57FED">
            <w:pPr>
              <w:numPr>
                <w:ilvl w:val="0"/>
                <w:numId w:val="58"/>
              </w:numPr>
              <w:spacing w:after="120"/>
              <w:ind w:left="175" w:hanging="218"/>
              <w:jc w:val="both"/>
              <w:rPr>
                <w:rFonts w:cstheme="minorHAnsi"/>
                <w:b/>
                <w:sz w:val="20"/>
                <w:szCs w:val="20"/>
              </w:rPr>
            </w:pPr>
            <w:r w:rsidRPr="00A53F47">
              <w:rPr>
                <w:rFonts w:cstheme="minorHAnsi"/>
                <w:b/>
                <w:sz w:val="20"/>
                <w:szCs w:val="20"/>
              </w:rPr>
              <w:t xml:space="preserve">Costituzione del Collegio Consultivo Tecnico (CCT): </w:t>
            </w:r>
            <w:r w:rsidRPr="00A53F47">
              <w:rPr>
                <w:rFonts w:cstheme="minorHAnsi"/>
                <w:bCs/>
                <w:sz w:val="20"/>
                <w:szCs w:val="20"/>
              </w:rPr>
              <w:t>obbligo di costituire un CCT, fino al</w:t>
            </w:r>
            <w:r w:rsidR="00356B38">
              <w:rPr>
                <w:rFonts w:cstheme="minorHAnsi"/>
                <w:bCs/>
                <w:sz w:val="20"/>
                <w:szCs w:val="20"/>
              </w:rPr>
              <w:t xml:space="preserve"> </w:t>
            </w:r>
            <w:r>
              <w:rPr>
                <w:rFonts w:cstheme="minorHAnsi"/>
                <w:bCs/>
                <w:sz w:val="20"/>
                <w:szCs w:val="20"/>
              </w:rPr>
              <w:t>30 giugno 2023</w:t>
            </w:r>
            <w:r w:rsidRPr="00A53F47">
              <w:rPr>
                <w:rFonts w:cstheme="minorHAnsi"/>
                <w:sz w:val="20"/>
                <w:szCs w:val="20"/>
              </w:rPr>
              <w:t>, in caso di lavori diretti alla realizzazione di opere pubbliche sopra soglia, con funzioni di assistenza per la rapida risoluzione delle controversie o delle dispute tecniche di ogni natura suscettibili di insorgere nel corso dell'esecuzione del contratto stesso. Per i contratti la cui esecuzione sia già iniziata alla data di entrata in vigore del D.L. Semplificazioni, il collegio consultivo tecnico è nominato entro il termine di trenta giorni decorrenti dalla medesima data.</w:t>
            </w:r>
          </w:p>
        </w:tc>
      </w:tr>
      <w:tr w:rsidR="00E13D31" w:rsidRPr="00A53F47" w14:paraId="496E5687" w14:textId="77777777" w:rsidTr="000D01FB">
        <w:trPr>
          <w:trHeight w:val="275"/>
          <w:jc w:val="center"/>
        </w:trPr>
        <w:tc>
          <w:tcPr>
            <w:tcW w:w="935" w:type="pct"/>
            <w:shd w:val="clear" w:color="auto" w:fill="D9E2F3"/>
            <w:vAlign w:val="center"/>
          </w:tcPr>
          <w:p w14:paraId="2A575874" w14:textId="77777777" w:rsidR="00E13D31" w:rsidRPr="00A53F47" w:rsidRDefault="00E13D31" w:rsidP="0052750C">
            <w:pPr>
              <w:spacing w:after="120"/>
              <w:jc w:val="center"/>
              <w:rPr>
                <w:rFonts w:cstheme="minorHAnsi"/>
                <w:b/>
                <w:sz w:val="20"/>
                <w:szCs w:val="20"/>
              </w:rPr>
            </w:pPr>
            <w:r w:rsidRPr="00A53F47">
              <w:rPr>
                <w:rFonts w:cstheme="minorHAnsi"/>
                <w:b/>
                <w:sz w:val="20"/>
                <w:szCs w:val="20"/>
              </w:rPr>
              <w:t>(G)</w:t>
            </w:r>
          </w:p>
          <w:p w14:paraId="73E93194" w14:textId="77777777" w:rsidR="00E13D31" w:rsidRPr="00A53F47" w:rsidRDefault="00E13D31" w:rsidP="0052750C">
            <w:pPr>
              <w:spacing w:after="120"/>
              <w:jc w:val="center"/>
              <w:rPr>
                <w:rFonts w:cstheme="minorHAnsi"/>
                <w:b/>
                <w:sz w:val="20"/>
                <w:szCs w:val="20"/>
              </w:rPr>
            </w:pPr>
            <w:r w:rsidRPr="00A53F47">
              <w:rPr>
                <w:rFonts w:cstheme="minorHAnsi"/>
                <w:b/>
                <w:sz w:val="20"/>
                <w:szCs w:val="20"/>
              </w:rPr>
              <w:t>Misure di semplificazione delle procedure di affidamento</w:t>
            </w:r>
          </w:p>
        </w:tc>
        <w:tc>
          <w:tcPr>
            <w:tcW w:w="376" w:type="pct"/>
            <w:vAlign w:val="center"/>
          </w:tcPr>
          <w:p w14:paraId="541FF9FE" w14:textId="77777777" w:rsidR="00E13D31" w:rsidRPr="00A53F47" w:rsidRDefault="00E13D31" w:rsidP="00F57FED">
            <w:pPr>
              <w:numPr>
                <w:ilvl w:val="0"/>
                <w:numId w:val="58"/>
              </w:numPr>
              <w:spacing w:after="120"/>
              <w:ind w:left="175" w:hanging="218"/>
              <w:jc w:val="both"/>
              <w:rPr>
                <w:rFonts w:cstheme="minorHAnsi"/>
                <w:sz w:val="20"/>
                <w:szCs w:val="20"/>
              </w:rPr>
            </w:pPr>
            <w:r w:rsidRPr="00A53F47">
              <w:rPr>
                <w:rFonts w:cstheme="minorHAnsi"/>
                <w:sz w:val="20"/>
                <w:szCs w:val="20"/>
              </w:rPr>
              <w:t xml:space="preserve">Art. 8 </w:t>
            </w:r>
          </w:p>
        </w:tc>
        <w:tc>
          <w:tcPr>
            <w:tcW w:w="3689" w:type="pct"/>
            <w:vAlign w:val="center"/>
          </w:tcPr>
          <w:p w14:paraId="69C66F98" w14:textId="5F82730E" w:rsidR="00E13D31" w:rsidRPr="00A53F47" w:rsidRDefault="00E13D31" w:rsidP="00F57FED">
            <w:pPr>
              <w:numPr>
                <w:ilvl w:val="0"/>
                <w:numId w:val="58"/>
              </w:numPr>
              <w:autoSpaceDE w:val="0"/>
              <w:autoSpaceDN w:val="0"/>
              <w:adjustRightInd w:val="0"/>
              <w:spacing w:after="120"/>
              <w:ind w:left="175" w:hanging="218"/>
              <w:jc w:val="both"/>
              <w:rPr>
                <w:rFonts w:cstheme="minorHAnsi"/>
                <w:sz w:val="20"/>
                <w:szCs w:val="20"/>
              </w:rPr>
            </w:pPr>
            <w:r w:rsidRPr="00A53F47">
              <w:rPr>
                <w:rFonts w:cstheme="minorHAnsi"/>
                <w:b/>
                <w:bCs/>
                <w:sz w:val="20"/>
                <w:szCs w:val="20"/>
              </w:rPr>
              <w:t>Misure di semplificazione:</w:t>
            </w:r>
            <w:r w:rsidRPr="00A53F47">
              <w:rPr>
                <w:rFonts w:cstheme="minorHAnsi"/>
                <w:sz w:val="20"/>
                <w:szCs w:val="20"/>
              </w:rPr>
              <w:t xml:space="preserve"> previsione delle seguenti misure per le procedure pendenti per le quali non siano scaduti i relativi termini e per le procedure avviate fino alla data del</w:t>
            </w:r>
            <w:r w:rsidR="00356B38">
              <w:rPr>
                <w:rFonts w:cstheme="minorHAnsi"/>
                <w:sz w:val="20"/>
                <w:szCs w:val="20"/>
              </w:rPr>
              <w:t xml:space="preserve"> </w:t>
            </w:r>
            <w:r>
              <w:rPr>
                <w:rFonts w:cstheme="minorHAnsi"/>
                <w:sz w:val="20"/>
                <w:szCs w:val="20"/>
              </w:rPr>
              <w:t>30 giugno 2023</w:t>
            </w:r>
            <w:r w:rsidRPr="00A53F47">
              <w:rPr>
                <w:rFonts w:cstheme="minorHAnsi"/>
                <w:sz w:val="20"/>
                <w:szCs w:val="20"/>
              </w:rPr>
              <w:t>:</w:t>
            </w:r>
          </w:p>
          <w:p w14:paraId="7CB410C0" w14:textId="77777777" w:rsidR="00E13D31" w:rsidRPr="00A53F47" w:rsidRDefault="00E13D31" w:rsidP="00F57FED">
            <w:pPr>
              <w:numPr>
                <w:ilvl w:val="0"/>
                <w:numId w:val="67"/>
              </w:numPr>
              <w:spacing w:after="120"/>
              <w:ind w:left="454" w:hanging="284"/>
              <w:jc w:val="both"/>
              <w:rPr>
                <w:rFonts w:cstheme="minorHAnsi"/>
                <w:b/>
                <w:sz w:val="20"/>
                <w:szCs w:val="20"/>
              </w:rPr>
            </w:pPr>
            <w:r w:rsidRPr="00A53F47">
              <w:rPr>
                <w:rFonts w:cstheme="minorHAnsi"/>
                <w:b/>
                <w:sz w:val="20"/>
                <w:szCs w:val="20"/>
              </w:rPr>
              <w:t xml:space="preserve">Avvio in via d’urgenza: </w:t>
            </w:r>
            <w:r w:rsidRPr="00A53F47">
              <w:rPr>
                <w:rFonts w:cstheme="minorHAnsi"/>
                <w:bCs/>
                <w:sz w:val="20"/>
                <w:szCs w:val="20"/>
              </w:rPr>
              <w:t xml:space="preserve">è sempre autorizzata la consegna dei lavori in via di urgenza e, nel caso di servizi e forniture, l'esecuzione del contratto in via d'urgenza, nelle more della verifica dei requisiti di cui all’art. 80 del Codice, nonché dei requisiti di qualificazione previsti per la partecipazione alla procedura; </w:t>
            </w:r>
          </w:p>
          <w:p w14:paraId="22F3A397" w14:textId="77777777" w:rsidR="00E13D31" w:rsidRPr="00A53F47" w:rsidRDefault="00E13D31" w:rsidP="00F57FED">
            <w:pPr>
              <w:numPr>
                <w:ilvl w:val="0"/>
                <w:numId w:val="67"/>
              </w:numPr>
              <w:spacing w:after="120"/>
              <w:ind w:left="454" w:hanging="284"/>
              <w:jc w:val="both"/>
              <w:rPr>
                <w:rFonts w:cstheme="minorHAnsi"/>
                <w:b/>
                <w:sz w:val="20"/>
                <w:szCs w:val="20"/>
              </w:rPr>
            </w:pPr>
            <w:r w:rsidRPr="00A53F47">
              <w:rPr>
                <w:rFonts w:cstheme="minorHAnsi"/>
                <w:b/>
                <w:sz w:val="20"/>
                <w:szCs w:val="20"/>
              </w:rPr>
              <w:t xml:space="preserve">Sopralluogo obbligatorio: </w:t>
            </w:r>
            <w:r w:rsidRPr="00A53F47">
              <w:rPr>
                <w:rFonts w:cstheme="minorHAnsi"/>
                <w:bCs/>
                <w:sz w:val="20"/>
                <w:szCs w:val="20"/>
              </w:rPr>
              <w:t xml:space="preserve">le Stazioni Appaltanti possono prevedere, a pena di esclusione dalla procedura, l'obbligo per l'operatore economico di procedere alla visita dei luoghi, nonché alla consultazione sul posto dei documenti di gara esclusivamente nei casi in cui ciò sia </w:t>
            </w:r>
            <w:r w:rsidRPr="00A53F47">
              <w:rPr>
                <w:rFonts w:cstheme="minorHAnsi"/>
                <w:bCs/>
                <w:sz w:val="20"/>
                <w:szCs w:val="20"/>
                <w:u w:val="single"/>
              </w:rPr>
              <w:t>strettamente indispensabile</w:t>
            </w:r>
            <w:r w:rsidRPr="00A53F47">
              <w:rPr>
                <w:rFonts w:cstheme="minorHAnsi"/>
                <w:bCs/>
                <w:sz w:val="20"/>
                <w:szCs w:val="20"/>
              </w:rPr>
              <w:t xml:space="preserve"> in ragione della tipologia, del contenuto o della complessità dell'appalto da affidare; </w:t>
            </w:r>
          </w:p>
          <w:p w14:paraId="77D7ABD9" w14:textId="77777777" w:rsidR="00E13D31" w:rsidRPr="00A53F47" w:rsidRDefault="00E13D31" w:rsidP="00F57FED">
            <w:pPr>
              <w:numPr>
                <w:ilvl w:val="0"/>
                <w:numId w:val="67"/>
              </w:numPr>
              <w:spacing w:after="120"/>
              <w:ind w:left="454" w:hanging="284"/>
              <w:jc w:val="both"/>
              <w:rPr>
                <w:rFonts w:cstheme="minorHAnsi"/>
                <w:b/>
                <w:sz w:val="20"/>
                <w:szCs w:val="20"/>
              </w:rPr>
            </w:pPr>
            <w:r w:rsidRPr="00A53F47">
              <w:rPr>
                <w:rFonts w:cstheme="minorHAnsi"/>
                <w:b/>
                <w:sz w:val="20"/>
                <w:szCs w:val="20"/>
              </w:rPr>
              <w:t>Riduzione dei termini procedimentali:</w:t>
            </w:r>
            <w:r w:rsidRPr="00A53F47">
              <w:rPr>
                <w:rFonts w:cstheme="minorHAnsi"/>
                <w:bCs/>
                <w:sz w:val="20"/>
                <w:szCs w:val="20"/>
              </w:rPr>
              <w:t xml:space="preserve"> in relazione alle procedure ordinarie, si applicano le riduzioni dei termini procedimentali per ragioni di urgenza di cui agli articoli 60, comma 3, 61, comma 6, 62 comma 5, 74, commi 2 e 3, del </w:t>
            </w:r>
            <w:r w:rsidRPr="00A53F47">
              <w:rPr>
                <w:rFonts w:cstheme="minorHAnsi"/>
                <w:bCs/>
                <w:sz w:val="20"/>
                <w:szCs w:val="20"/>
              </w:rPr>
              <w:lastRenderedPageBreak/>
              <w:t xml:space="preserve">Codice. Nella motivazione del provvedimento che dispone la riduzione dei termini </w:t>
            </w:r>
            <w:r w:rsidRPr="00A53F47">
              <w:rPr>
                <w:rFonts w:cstheme="minorHAnsi"/>
                <w:bCs/>
                <w:sz w:val="20"/>
                <w:szCs w:val="20"/>
                <w:u w:val="single"/>
              </w:rPr>
              <w:t>non è necessario dar conto delle ragioni di urgenza</w:t>
            </w:r>
            <w:r w:rsidRPr="00A53F47">
              <w:rPr>
                <w:rFonts w:cstheme="minorHAnsi"/>
                <w:bCs/>
                <w:sz w:val="20"/>
                <w:szCs w:val="20"/>
              </w:rPr>
              <w:t xml:space="preserve">, che si considerano comunque sussistenti; </w:t>
            </w:r>
          </w:p>
          <w:p w14:paraId="27E8956D" w14:textId="77777777" w:rsidR="00E13D31" w:rsidRPr="00A53F47" w:rsidRDefault="00E13D31" w:rsidP="00F57FED">
            <w:pPr>
              <w:numPr>
                <w:ilvl w:val="0"/>
                <w:numId w:val="67"/>
              </w:numPr>
              <w:spacing w:after="120"/>
              <w:ind w:left="454" w:hanging="284"/>
              <w:jc w:val="both"/>
              <w:rPr>
                <w:rFonts w:cstheme="minorHAnsi"/>
                <w:b/>
                <w:sz w:val="20"/>
                <w:szCs w:val="20"/>
              </w:rPr>
            </w:pPr>
            <w:r w:rsidRPr="00A53F47">
              <w:rPr>
                <w:rFonts w:cstheme="minorHAnsi"/>
                <w:b/>
                <w:sz w:val="20"/>
                <w:szCs w:val="20"/>
              </w:rPr>
              <w:t>Mancata programmazione degli acquisti:</w:t>
            </w:r>
            <w:r w:rsidRPr="00A53F47">
              <w:rPr>
                <w:rFonts w:cstheme="minorHAnsi"/>
                <w:bCs/>
                <w:sz w:val="20"/>
                <w:szCs w:val="20"/>
              </w:rPr>
              <w:t xml:space="preserve"> le procedure di affidamento di lavori, servizi e forniture possono essere avviate </w:t>
            </w:r>
            <w:r w:rsidRPr="00A53F47">
              <w:rPr>
                <w:rFonts w:cstheme="minorHAnsi"/>
                <w:bCs/>
                <w:sz w:val="20"/>
                <w:szCs w:val="20"/>
                <w:u w:val="single"/>
              </w:rPr>
              <w:t>anche in mancanza di una specifica previsione nei documenti di programmazione</w:t>
            </w:r>
            <w:r w:rsidRPr="00A53F47">
              <w:rPr>
                <w:rFonts w:cstheme="minorHAnsi"/>
                <w:bCs/>
                <w:sz w:val="20"/>
                <w:szCs w:val="20"/>
              </w:rPr>
              <w:t xml:space="preserve"> di cui all'articolo 21 del Codice, già adottati, a condizione che entro trenta giorni decorrenti dalla data di entrata in vigore del D.L. Semplificazioni si provveda ad un aggiornamento in conseguenza degli effetti dell'emergenza COVID-19.</w:t>
            </w:r>
          </w:p>
          <w:p w14:paraId="20B9382A" w14:textId="79424D52" w:rsidR="00E13D31" w:rsidRPr="002D533C" w:rsidRDefault="00E13D31" w:rsidP="00F57FED">
            <w:pPr>
              <w:numPr>
                <w:ilvl w:val="0"/>
                <w:numId w:val="58"/>
              </w:numPr>
              <w:autoSpaceDE w:val="0"/>
              <w:autoSpaceDN w:val="0"/>
              <w:adjustRightInd w:val="0"/>
              <w:spacing w:after="120"/>
              <w:ind w:left="175" w:hanging="218"/>
              <w:jc w:val="both"/>
              <w:rPr>
                <w:rFonts w:cstheme="minorHAnsi"/>
                <w:b/>
                <w:sz w:val="20"/>
                <w:szCs w:val="20"/>
              </w:rPr>
            </w:pPr>
            <w:r w:rsidRPr="002D533C">
              <w:rPr>
                <w:rFonts w:cstheme="minorHAnsi"/>
                <w:b/>
                <w:bCs/>
                <w:sz w:val="20"/>
                <w:szCs w:val="20"/>
              </w:rPr>
              <w:t>Proroghe di misure già contenute nel D.L. “Sblocca Cantieri”:</w:t>
            </w:r>
            <w:r w:rsidRPr="002D533C">
              <w:rPr>
                <w:rFonts w:cstheme="minorHAnsi"/>
                <w:sz w:val="20"/>
                <w:szCs w:val="20"/>
              </w:rPr>
              <w:t xml:space="preserve"> proroga al</w:t>
            </w:r>
            <w:r w:rsidR="00356B38">
              <w:rPr>
                <w:rFonts w:cstheme="minorHAnsi"/>
                <w:sz w:val="20"/>
                <w:szCs w:val="20"/>
              </w:rPr>
              <w:t xml:space="preserve"> </w:t>
            </w:r>
            <w:r w:rsidRPr="00356B38">
              <w:rPr>
                <w:rFonts w:cstheme="minorHAnsi"/>
                <w:sz w:val="20"/>
                <w:szCs w:val="20"/>
              </w:rPr>
              <w:t>30 giugno 2023</w:t>
            </w:r>
            <w:r w:rsidRPr="002D533C">
              <w:rPr>
                <w:rFonts w:cstheme="minorHAnsi"/>
                <w:sz w:val="20"/>
                <w:szCs w:val="20"/>
              </w:rPr>
              <w:t xml:space="preserve">, </w:t>
            </w:r>
            <w:r w:rsidRPr="002D533C">
              <w:rPr>
                <w:rFonts w:cstheme="minorHAnsi"/>
                <w:i/>
                <w:iCs/>
                <w:sz w:val="20"/>
                <w:szCs w:val="20"/>
              </w:rPr>
              <w:t>inter alia</w:t>
            </w:r>
            <w:r w:rsidRPr="002D533C">
              <w:rPr>
                <w:rFonts w:cstheme="minorHAnsi"/>
                <w:sz w:val="20"/>
                <w:szCs w:val="20"/>
              </w:rPr>
              <w:t>, di:</w:t>
            </w:r>
          </w:p>
          <w:p w14:paraId="7CAC5442" w14:textId="77777777" w:rsidR="00E13D31" w:rsidRPr="007F6932" w:rsidRDefault="00E13D31" w:rsidP="00F57FED">
            <w:pPr>
              <w:numPr>
                <w:ilvl w:val="0"/>
                <w:numId w:val="68"/>
              </w:numPr>
              <w:autoSpaceDE w:val="0"/>
              <w:autoSpaceDN w:val="0"/>
              <w:adjustRightInd w:val="0"/>
              <w:spacing w:after="120"/>
              <w:ind w:left="454" w:hanging="284"/>
              <w:jc w:val="both"/>
              <w:rPr>
                <w:rFonts w:cstheme="minorHAnsi"/>
                <w:sz w:val="20"/>
                <w:szCs w:val="20"/>
              </w:rPr>
            </w:pPr>
            <w:r w:rsidRPr="007F6932">
              <w:rPr>
                <w:rFonts w:cstheme="minorHAnsi"/>
                <w:sz w:val="20"/>
                <w:szCs w:val="20"/>
              </w:rPr>
              <w:t>possibilità di ricorrere all’affidamento congiunto della progettazione e dell’esecuzione di lavori (c.d. appalto integrato);</w:t>
            </w:r>
          </w:p>
          <w:p w14:paraId="7A29603C" w14:textId="77777777" w:rsidR="00E13D31" w:rsidRPr="007F6932" w:rsidRDefault="00E13D31" w:rsidP="00F57FED">
            <w:pPr>
              <w:numPr>
                <w:ilvl w:val="0"/>
                <w:numId w:val="68"/>
              </w:numPr>
              <w:autoSpaceDE w:val="0"/>
              <w:autoSpaceDN w:val="0"/>
              <w:adjustRightInd w:val="0"/>
              <w:spacing w:after="120"/>
              <w:ind w:left="454" w:hanging="284"/>
              <w:jc w:val="both"/>
              <w:rPr>
                <w:rFonts w:cstheme="minorHAnsi"/>
                <w:sz w:val="20"/>
                <w:szCs w:val="20"/>
              </w:rPr>
            </w:pPr>
            <w:r w:rsidRPr="007F6932">
              <w:rPr>
                <w:rFonts w:cstheme="minorHAnsi"/>
                <w:sz w:val="20"/>
                <w:szCs w:val="20"/>
              </w:rPr>
              <w:t>nomina delle commissioni di gara da parte delle Stazioni Appaltanti senza il ricorso all’Albo istituito presso l’ANAC, fermo restando l’obbligo di individuare i commissari secondo regole di competenza e trasparenza, preventivamente individuate da ciascuna Stazione Appaltante;</w:t>
            </w:r>
          </w:p>
          <w:p w14:paraId="205DCC2B" w14:textId="77777777" w:rsidR="00E13D31" w:rsidRPr="00A53F47" w:rsidRDefault="00E13D31" w:rsidP="00F57FED">
            <w:pPr>
              <w:numPr>
                <w:ilvl w:val="0"/>
                <w:numId w:val="68"/>
              </w:numPr>
              <w:autoSpaceDE w:val="0"/>
              <w:autoSpaceDN w:val="0"/>
              <w:adjustRightInd w:val="0"/>
              <w:spacing w:after="120"/>
              <w:ind w:left="454" w:hanging="284"/>
              <w:jc w:val="both"/>
              <w:rPr>
                <w:rFonts w:cstheme="minorHAnsi"/>
                <w:b/>
                <w:sz w:val="20"/>
                <w:szCs w:val="20"/>
              </w:rPr>
            </w:pPr>
            <w:r w:rsidRPr="007F6932">
              <w:rPr>
                <w:rFonts w:cstheme="minorHAnsi"/>
                <w:sz w:val="20"/>
                <w:szCs w:val="20"/>
              </w:rPr>
              <w:t>applicazione anche ai settori ordinari dell’inversione procedimentale (prevista a regime per i soli settori speciali dall’art. 133, comma 8, del Codice), in fase di celebrazione della procedura di affidamento.</w:t>
            </w:r>
            <w:r w:rsidRPr="00A53F47">
              <w:rPr>
                <w:rFonts w:cstheme="minorHAnsi"/>
                <w:sz w:val="20"/>
                <w:szCs w:val="20"/>
              </w:rPr>
              <w:tab/>
              <w:t xml:space="preserve"> </w:t>
            </w:r>
          </w:p>
        </w:tc>
      </w:tr>
      <w:tr w:rsidR="00E13D31" w:rsidRPr="00A53F47" w14:paraId="4A795477" w14:textId="77777777" w:rsidTr="000D01FB">
        <w:trPr>
          <w:trHeight w:val="635"/>
          <w:jc w:val="center"/>
        </w:trPr>
        <w:tc>
          <w:tcPr>
            <w:tcW w:w="935" w:type="pct"/>
            <w:shd w:val="clear" w:color="auto" w:fill="D9E2F3"/>
            <w:vAlign w:val="center"/>
          </w:tcPr>
          <w:p w14:paraId="28FA48C5" w14:textId="77777777" w:rsidR="00E13D31" w:rsidRPr="00A53F47" w:rsidRDefault="00E13D31" w:rsidP="0052750C">
            <w:pPr>
              <w:spacing w:after="120"/>
              <w:jc w:val="center"/>
              <w:rPr>
                <w:rFonts w:cstheme="minorHAnsi"/>
                <w:b/>
                <w:sz w:val="20"/>
                <w:szCs w:val="20"/>
              </w:rPr>
            </w:pPr>
            <w:r w:rsidRPr="00A53F47">
              <w:rPr>
                <w:rFonts w:cstheme="minorHAnsi"/>
                <w:b/>
                <w:sz w:val="20"/>
                <w:szCs w:val="20"/>
              </w:rPr>
              <w:lastRenderedPageBreak/>
              <w:t>(H)</w:t>
            </w:r>
          </w:p>
          <w:p w14:paraId="24C66B3C" w14:textId="77777777" w:rsidR="00E13D31" w:rsidRPr="00A53F47" w:rsidRDefault="00E13D31" w:rsidP="0052750C">
            <w:pPr>
              <w:spacing w:after="120"/>
              <w:jc w:val="center"/>
              <w:rPr>
                <w:rFonts w:cstheme="minorHAnsi"/>
                <w:b/>
                <w:sz w:val="20"/>
                <w:szCs w:val="20"/>
              </w:rPr>
            </w:pPr>
            <w:r w:rsidRPr="00A53F47">
              <w:rPr>
                <w:rFonts w:cstheme="minorHAnsi"/>
                <w:b/>
                <w:sz w:val="20"/>
                <w:szCs w:val="20"/>
              </w:rPr>
              <w:t>Misure da COVID-19 ed esecuzione contrattuale</w:t>
            </w:r>
          </w:p>
        </w:tc>
        <w:tc>
          <w:tcPr>
            <w:tcW w:w="376" w:type="pct"/>
            <w:vAlign w:val="center"/>
          </w:tcPr>
          <w:p w14:paraId="6B0CA314" w14:textId="77777777" w:rsidR="00E13D31" w:rsidRPr="00A53F47" w:rsidRDefault="00E13D31" w:rsidP="00F57FED">
            <w:pPr>
              <w:numPr>
                <w:ilvl w:val="0"/>
                <w:numId w:val="58"/>
              </w:numPr>
              <w:spacing w:after="120"/>
              <w:ind w:left="175" w:hanging="218"/>
              <w:jc w:val="both"/>
              <w:rPr>
                <w:rFonts w:cstheme="minorHAnsi"/>
                <w:sz w:val="20"/>
                <w:szCs w:val="20"/>
              </w:rPr>
            </w:pPr>
            <w:r w:rsidRPr="00A53F47">
              <w:rPr>
                <w:rFonts w:cstheme="minorHAnsi"/>
                <w:sz w:val="20"/>
                <w:szCs w:val="20"/>
              </w:rPr>
              <w:t>Art. 8</w:t>
            </w:r>
          </w:p>
        </w:tc>
        <w:tc>
          <w:tcPr>
            <w:tcW w:w="3689" w:type="pct"/>
            <w:vAlign w:val="center"/>
          </w:tcPr>
          <w:p w14:paraId="5ED91EA4" w14:textId="77777777" w:rsidR="00E13D31" w:rsidRPr="00A53F47" w:rsidRDefault="00E13D31" w:rsidP="00F57FED">
            <w:pPr>
              <w:numPr>
                <w:ilvl w:val="0"/>
                <w:numId w:val="58"/>
              </w:numPr>
              <w:autoSpaceDE w:val="0"/>
              <w:autoSpaceDN w:val="0"/>
              <w:adjustRightInd w:val="0"/>
              <w:spacing w:after="120"/>
              <w:ind w:left="175" w:hanging="218"/>
              <w:jc w:val="both"/>
              <w:rPr>
                <w:rFonts w:cstheme="minorHAnsi"/>
                <w:sz w:val="20"/>
                <w:szCs w:val="20"/>
              </w:rPr>
            </w:pPr>
            <w:r w:rsidRPr="00A53F47">
              <w:rPr>
                <w:rFonts w:cstheme="minorHAnsi"/>
                <w:b/>
                <w:bCs/>
                <w:sz w:val="20"/>
                <w:szCs w:val="20"/>
              </w:rPr>
              <w:t>Differimento del termine di conclusione dei contratti:</w:t>
            </w:r>
            <w:r w:rsidRPr="00A53F47">
              <w:rPr>
                <w:rFonts w:cstheme="minorHAnsi"/>
                <w:sz w:val="20"/>
                <w:szCs w:val="20"/>
              </w:rPr>
              <w:t xml:space="preserve"> in caso di mancato rispetto del termine contrattuale previsto per l’ultimazione di lavori, servizi o forniture, derivante, in tutto o in parte, delle misure di contenimento da COVID-19 (art. 1, D.L. 6/2020), possibilità di differimento del suddetto termine, ove richiesto. In tale ipotesi, non si applicano gli obblighi di comunicazione all’A.N.AC.</w:t>
            </w:r>
          </w:p>
        </w:tc>
      </w:tr>
      <w:tr w:rsidR="00E13D31" w:rsidRPr="00A53F47" w14:paraId="3C426BC1" w14:textId="77777777" w:rsidTr="000D01FB">
        <w:trPr>
          <w:trHeight w:val="1868"/>
          <w:jc w:val="center"/>
        </w:trPr>
        <w:tc>
          <w:tcPr>
            <w:tcW w:w="935" w:type="pct"/>
            <w:shd w:val="clear" w:color="auto" w:fill="D9E2F3"/>
            <w:vAlign w:val="center"/>
          </w:tcPr>
          <w:p w14:paraId="2BAA3FBC" w14:textId="77777777" w:rsidR="00E13D31" w:rsidRPr="00A53F47" w:rsidRDefault="00E13D31" w:rsidP="0052750C">
            <w:pPr>
              <w:spacing w:after="120"/>
              <w:jc w:val="center"/>
              <w:rPr>
                <w:rFonts w:cstheme="minorHAnsi"/>
                <w:b/>
                <w:sz w:val="20"/>
                <w:szCs w:val="20"/>
              </w:rPr>
            </w:pPr>
            <w:r w:rsidRPr="00A53F47">
              <w:rPr>
                <w:rFonts w:cstheme="minorHAnsi"/>
                <w:b/>
                <w:sz w:val="20"/>
                <w:szCs w:val="20"/>
              </w:rPr>
              <w:t>(I)</w:t>
            </w:r>
          </w:p>
          <w:p w14:paraId="3D5BD55B" w14:textId="77777777" w:rsidR="00E13D31" w:rsidRPr="00A53F47" w:rsidRDefault="00E13D31" w:rsidP="0052750C">
            <w:pPr>
              <w:spacing w:after="120"/>
              <w:jc w:val="center"/>
              <w:rPr>
                <w:rFonts w:cstheme="minorHAnsi"/>
                <w:b/>
                <w:sz w:val="20"/>
                <w:szCs w:val="20"/>
              </w:rPr>
            </w:pPr>
            <w:r w:rsidRPr="00A53F47">
              <w:rPr>
                <w:rFonts w:cstheme="minorHAnsi"/>
                <w:b/>
                <w:sz w:val="20"/>
                <w:szCs w:val="20"/>
              </w:rPr>
              <w:t>Commissario straordinario per l’attuazione e il coordinamento delle misure di contenimento e contrasto dell’emergenza COVID-19</w:t>
            </w:r>
          </w:p>
        </w:tc>
        <w:tc>
          <w:tcPr>
            <w:tcW w:w="376" w:type="pct"/>
            <w:vAlign w:val="center"/>
          </w:tcPr>
          <w:p w14:paraId="0714D788" w14:textId="77777777" w:rsidR="00E13D31" w:rsidRPr="00A53F47" w:rsidRDefault="00E13D31" w:rsidP="00F57FED">
            <w:pPr>
              <w:numPr>
                <w:ilvl w:val="0"/>
                <w:numId w:val="58"/>
              </w:numPr>
              <w:spacing w:after="120"/>
              <w:ind w:left="175" w:hanging="218"/>
              <w:jc w:val="both"/>
              <w:rPr>
                <w:rFonts w:cstheme="minorHAnsi"/>
                <w:sz w:val="20"/>
                <w:szCs w:val="20"/>
              </w:rPr>
            </w:pPr>
            <w:r w:rsidRPr="00A53F47">
              <w:rPr>
                <w:rFonts w:cstheme="minorHAnsi"/>
                <w:sz w:val="20"/>
                <w:szCs w:val="20"/>
              </w:rPr>
              <w:t>Art. 8</w:t>
            </w:r>
          </w:p>
        </w:tc>
        <w:tc>
          <w:tcPr>
            <w:tcW w:w="3689" w:type="pct"/>
            <w:vAlign w:val="center"/>
          </w:tcPr>
          <w:p w14:paraId="459D3D38" w14:textId="77777777" w:rsidR="00E13D31" w:rsidRPr="00A53F47" w:rsidRDefault="00E13D31" w:rsidP="00F57FED">
            <w:pPr>
              <w:numPr>
                <w:ilvl w:val="0"/>
                <w:numId w:val="58"/>
              </w:numPr>
              <w:autoSpaceDE w:val="0"/>
              <w:autoSpaceDN w:val="0"/>
              <w:adjustRightInd w:val="0"/>
              <w:spacing w:after="120"/>
              <w:ind w:left="175" w:hanging="218"/>
              <w:jc w:val="both"/>
              <w:rPr>
                <w:rFonts w:cstheme="minorHAnsi"/>
                <w:bCs/>
                <w:sz w:val="20"/>
                <w:szCs w:val="20"/>
              </w:rPr>
            </w:pPr>
            <w:r w:rsidRPr="00A53F47">
              <w:rPr>
                <w:rFonts w:cstheme="minorHAnsi"/>
                <w:b/>
                <w:bCs/>
                <w:sz w:val="20"/>
                <w:szCs w:val="20"/>
              </w:rPr>
              <w:t xml:space="preserve">Acquisizione di beni per le Istituzioni Scolastiche: </w:t>
            </w:r>
            <w:r w:rsidRPr="00A53F47">
              <w:rPr>
                <w:rFonts w:cstheme="minorHAnsi"/>
                <w:sz w:val="20"/>
                <w:szCs w:val="20"/>
              </w:rPr>
              <w:t>attribuzione al Commissario Straordinario  per l'emergenza epidemiologica COVID-19, fino alla scadenza dello stato di emergenza, delle funzioni di acquisto e distribuzione delle apparecchiature e dei dispositivi di protezione individuale, nonché di ogni necessario bene strumentale, compresi gli arredi scolastici, utile a garantire l'ordinato avvio dell'anno scolastico 2020-2021, nonché a contenere e contrastare l'eventuale emergenza nelle istituzioni scolastiche statali.</w:t>
            </w:r>
          </w:p>
        </w:tc>
      </w:tr>
      <w:tr w:rsidR="00E13D31" w:rsidRPr="00A53F47" w14:paraId="3BEBF0CF" w14:textId="77777777" w:rsidTr="000D01FB">
        <w:trPr>
          <w:trHeight w:val="635"/>
          <w:jc w:val="center"/>
        </w:trPr>
        <w:tc>
          <w:tcPr>
            <w:tcW w:w="935" w:type="pct"/>
            <w:shd w:val="clear" w:color="auto" w:fill="D9E2F3"/>
            <w:vAlign w:val="center"/>
          </w:tcPr>
          <w:p w14:paraId="5B2C9FDB" w14:textId="77777777" w:rsidR="00E13D31" w:rsidRPr="00A53F47" w:rsidRDefault="00E13D31" w:rsidP="0052750C">
            <w:pPr>
              <w:spacing w:after="120"/>
              <w:jc w:val="center"/>
              <w:rPr>
                <w:rFonts w:cstheme="minorHAnsi"/>
                <w:b/>
                <w:sz w:val="20"/>
                <w:szCs w:val="20"/>
              </w:rPr>
            </w:pPr>
            <w:r w:rsidRPr="00A53F47">
              <w:rPr>
                <w:rFonts w:cstheme="minorHAnsi"/>
                <w:b/>
                <w:sz w:val="20"/>
                <w:szCs w:val="20"/>
              </w:rPr>
              <w:t>(L)</w:t>
            </w:r>
          </w:p>
          <w:p w14:paraId="59FD7F1B" w14:textId="77777777" w:rsidR="00E13D31" w:rsidRPr="00A53F47" w:rsidRDefault="00E13D31" w:rsidP="0052750C">
            <w:pPr>
              <w:spacing w:after="120"/>
              <w:jc w:val="center"/>
              <w:rPr>
                <w:rFonts w:cstheme="minorHAnsi"/>
                <w:b/>
                <w:sz w:val="20"/>
                <w:szCs w:val="20"/>
              </w:rPr>
            </w:pPr>
            <w:r w:rsidRPr="00A53F47">
              <w:rPr>
                <w:rFonts w:cstheme="minorHAnsi"/>
                <w:b/>
                <w:sz w:val="20"/>
                <w:szCs w:val="20"/>
              </w:rPr>
              <w:t>DURC</w:t>
            </w:r>
          </w:p>
        </w:tc>
        <w:tc>
          <w:tcPr>
            <w:tcW w:w="376" w:type="pct"/>
            <w:vAlign w:val="center"/>
          </w:tcPr>
          <w:p w14:paraId="6D0213E2" w14:textId="77777777" w:rsidR="00E13D31" w:rsidRPr="00A53F47" w:rsidRDefault="00E13D31" w:rsidP="00F57FED">
            <w:pPr>
              <w:numPr>
                <w:ilvl w:val="0"/>
                <w:numId w:val="58"/>
              </w:numPr>
              <w:spacing w:after="120"/>
              <w:ind w:left="175" w:hanging="218"/>
              <w:jc w:val="both"/>
              <w:rPr>
                <w:rFonts w:cstheme="minorHAnsi"/>
                <w:sz w:val="20"/>
                <w:szCs w:val="20"/>
              </w:rPr>
            </w:pPr>
            <w:r w:rsidRPr="00A53F47">
              <w:rPr>
                <w:rFonts w:cstheme="minorHAnsi"/>
                <w:sz w:val="20"/>
                <w:szCs w:val="20"/>
              </w:rPr>
              <w:t>Art. 8</w:t>
            </w:r>
          </w:p>
        </w:tc>
        <w:tc>
          <w:tcPr>
            <w:tcW w:w="3689" w:type="pct"/>
            <w:vAlign w:val="center"/>
          </w:tcPr>
          <w:p w14:paraId="03C1C695" w14:textId="77777777" w:rsidR="00E13D31" w:rsidRPr="00A53F47" w:rsidRDefault="00E13D31" w:rsidP="00F57FED">
            <w:pPr>
              <w:numPr>
                <w:ilvl w:val="0"/>
                <w:numId w:val="58"/>
              </w:numPr>
              <w:autoSpaceDE w:val="0"/>
              <w:autoSpaceDN w:val="0"/>
              <w:adjustRightInd w:val="0"/>
              <w:spacing w:after="120"/>
              <w:ind w:left="175" w:hanging="218"/>
              <w:jc w:val="both"/>
              <w:rPr>
                <w:rFonts w:cstheme="minorHAnsi"/>
                <w:sz w:val="20"/>
                <w:szCs w:val="20"/>
              </w:rPr>
            </w:pPr>
            <w:r w:rsidRPr="00A53F47">
              <w:rPr>
                <w:rFonts w:cstheme="minorHAnsi"/>
                <w:b/>
                <w:bCs/>
                <w:sz w:val="20"/>
                <w:szCs w:val="20"/>
              </w:rPr>
              <w:t>Durata:</w:t>
            </w:r>
            <w:r w:rsidRPr="00A53F47">
              <w:rPr>
                <w:rFonts w:cstheme="minorHAnsi"/>
                <w:sz w:val="20"/>
                <w:szCs w:val="20"/>
              </w:rPr>
              <w:t xml:space="preserve"> </w:t>
            </w:r>
            <w:r w:rsidRPr="002D533C">
              <w:rPr>
                <w:rFonts w:cstheme="minorHAnsi"/>
                <w:sz w:val="20"/>
                <w:szCs w:val="20"/>
              </w:rPr>
              <w:t>con riferimento alla durata</w:t>
            </w:r>
            <w:r w:rsidRPr="00A53F47">
              <w:rPr>
                <w:rFonts w:cstheme="minorHAnsi"/>
                <w:sz w:val="20"/>
                <w:szCs w:val="20"/>
              </w:rPr>
              <w:t xml:space="preserve"> dei DURC, ripristino del regime ordinario, stante la non applicabilità dell'art. 103, comma 2, del D.L. 18/2020 (c.d. Decreto Cura Italia).</w:t>
            </w:r>
          </w:p>
        </w:tc>
      </w:tr>
      <w:tr w:rsidR="00E13D31" w:rsidRPr="00A53F47" w14:paraId="4FF56F7D" w14:textId="77777777" w:rsidTr="000D01FB">
        <w:trPr>
          <w:trHeight w:val="508"/>
          <w:jc w:val="center"/>
        </w:trPr>
        <w:tc>
          <w:tcPr>
            <w:tcW w:w="935" w:type="pct"/>
            <w:shd w:val="clear" w:color="auto" w:fill="D9E2F3"/>
            <w:vAlign w:val="center"/>
          </w:tcPr>
          <w:p w14:paraId="65821541" w14:textId="77777777" w:rsidR="00E13D31" w:rsidRPr="00A53F47" w:rsidRDefault="00E13D31" w:rsidP="0052750C">
            <w:pPr>
              <w:spacing w:after="120"/>
              <w:jc w:val="center"/>
              <w:rPr>
                <w:rFonts w:cstheme="minorHAnsi"/>
                <w:b/>
                <w:sz w:val="20"/>
                <w:szCs w:val="20"/>
              </w:rPr>
            </w:pPr>
            <w:r w:rsidRPr="00A53F47">
              <w:rPr>
                <w:rFonts w:cstheme="minorHAnsi"/>
                <w:b/>
                <w:sz w:val="20"/>
                <w:szCs w:val="20"/>
              </w:rPr>
              <w:lastRenderedPageBreak/>
              <w:t>(M)</w:t>
            </w:r>
          </w:p>
          <w:p w14:paraId="4A765992" w14:textId="77777777" w:rsidR="00E13D31" w:rsidRPr="00A53F47" w:rsidRDefault="00E13D31" w:rsidP="0052750C">
            <w:pPr>
              <w:spacing w:after="120"/>
              <w:jc w:val="center"/>
              <w:rPr>
                <w:rFonts w:cstheme="minorHAnsi"/>
                <w:b/>
                <w:sz w:val="20"/>
                <w:szCs w:val="20"/>
              </w:rPr>
            </w:pPr>
            <w:r w:rsidRPr="00A53F47">
              <w:rPr>
                <w:rFonts w:cstheme="minorHAnsi"/>
                <w:b/>
                <w:sz w:val="20"/>
                <w:szCs w:val="20"/>
              </w:rPr>
              <w:t>Mancato rispetto degli obblighi fiscali e contributivi</w:t>
            </w:r>
          </w:p>
        </w:tc>
        <w:tc>
          <w:tcPr>
            <w:tcW w:w="376" w:type="pct"/>
            <w:vAlign w:val="center"/>
          </w:tcPr>
          <w:p w14:paraId="395712A7" w14:textId="77777777" w:rsidR="00E13D31" w:rsidRPr="00A53F47" w:rsidRDefault="00E13D31" w:rsidP="00F57FED">
            <w:pPr>
              <w:numPr>
                <w:ilvl w:val="0"/>
                <w:numId w:val="58"/>
              </w:numPr>
              <w:spacing w:after="120"/>
              <w:ind w:left="175" w:hanging="218"/>
              <w:jc w:val="both"/>
              <w:rPr>
                <w:rFonts w:cstheme="minorHAnsi"/>
                <w:sz w:val="20"/>
                <w:szCs w:val="20"/>
              </w:rPr>
            </w:pPr>
            <w:r w:rsidRPr="00A53F47">
              <w:rPr>
                <w:rFonts w:cstheme="minorHAnsi"/>
                <w:sz w:val="20"/>
                <w:szCs w:val="20"/>
              </w:rPr>
              <w:t>Art. 8</w:t>
            </w:r>
          </w:p>
        </w:tc>
        <w:tc>
          <w:tcPr>
            <w:tcW w:w="3689" w:type="pct"/>
            <w:vAlign w:val="center"/>
          </w:tcPr>
          <w:p w14:paraId="5C7357A0" w14:textId="77777777" w:rsidR="00E13D31" w:rsidRPr="00A53F47" w:rsidRDefault="00E13D31" w:rsidP="00F57FED">
            <w:pPr>
              <w:numPr>
                <w:ilvl w:val="0"/>
                <w:numId w:val="58"/>
              </w:numPr>
              <w:autoSpaceDE w:val="0"/>
              <w:autoSpaceDN w:val="0"/>
              <w:adjustRightInd w:val="0"/>
              <w:spacing w:after="120"/>
              <w:ind w:left="175" w:hanging="218"/>
              <w:jc w:val="both"/>
              <w:rPr>
                <w:rFonts w:cstheme="minorHAnsi"/>
                <w:b/>
                <w:sz w:val="20"/>
                <w:szCs w:val="20"/>
              </w:rPr>
            </w:pPr>
            <w:r w:rsidRPr="00A53F47">
              <w:rPr>
                <w:rFonts w:cstheme="minorHAnsi"/>
                <w:b/>
                <w:sz w:val="20"/>
                <w:szCs w:val="20"/>
              </w:rPr>
              <w:t xml:space="preserve">Esclusione anche per violazioni non definitivamente accertate: </w:t>
            </w:r>
            <w:r w:rsidRPr="00A53F47">
              <w:rPr>
                <w:rFonts w:cstheme="minorHAnsi"/>
                <w:bCs/>
                <w:sz w:val="20"/>
                <w:szCs w:val="20"/>
              </w:rPr>
              <w:t>inserimento all’art. 80, comma 4, del Codice di una nuova disposizione che prevede la possibilità per la Stazione Appaltante di escludere</w:t>
            </w:r>
            <w:r w:rsidRPr="00A53F47">
              <w:rPr>
                <w:rFonts w:cstheme="minorHAnsi"/>
                <w:b/>
                <w:sz w:val="20"/>
                <w:szCs w:val="20"/>
              </w:rPr>
              <w:t xml:space="preserve"> </w:t>
            </w:r>
            <w:r w:rsidRPr="00A53F47">
              <w:rPr>
                <w:rFonts w:cstheme="minorHAnsi"/>
                <w:bCs/>
                <w:sz w:val="20"/>
                <w:szCs w:val="20"/>
              </w:rPr>
              <w:t>u</w:t>
            </w:r>
            <w:r w:rsidRPr="00A53F47">
              <w:rPr>
                <w:rFonts w:cstheme="minorHAnsi"/>
                <w:sz w:val="20"/>
                <w:szCs w:val="20"/>
              </w:rPr>
              <w:t xml:space="preserve">n operatore economico dalla partecipazione a una procedura d'appalto, qualora la Stazione Appaltante medesima sia a conoscenza e possa adeguatamente dimostrare che lo stesso non ha ottemperato agli obblighi relativi al pagamento delle imposte e tasse o dei contributi previdenziali </w:t>
            </w:r>
            <w:r w:rsidRPr="00A53F47">
              <w:rPr>
                <w:rFonts w:cstheme="minorHAnsi"/>
                <w:b/>
                <w:bCs/>
                <w:sz w:val="20"/>
                <w:szCs w:val="20"/>
              </w:rPr>
              <w:t>non definitivamente accertati</w:t>
            </w:r>
            <w:r w:rsidRPr="00A53F47">
              <w:rPr>
                <w:rFonts w:cstheme="minorHAnsi"/>
                <w:sz w:val="20"/>
                <w:szCs w:val="20"/>
              </w:rPr>
              <w:t xml:space="preserve">, qualora tale mancato pagamento costituisca una </w:t>
            </w:r>
            <w:r w:rsidRPr="00A53F47">
              <w:rPr>
                <w:rFonts w:cstheme="minorHAnsi"/>
                <w:sz w:val="20"/>
                <w:szCs w:val="20"/>
                <w:u w:val="single"/>
              </w:rPr>
              <w:t>grave violazione</w:t>
            </w:r>
            <w:r w:rsidRPr="00A53F47">
              <w:rPr>
                <w:rFonts w:cstheme="minorHAnsi"/>
                <w:sz w:val="20"/>
                <w:szCs w:val="20"/>
              </w:rPr>
              <w:t>.</w:t>
            </w:r>
          </w:p>
        </w:tc>
      </w:tr>
      <w:tr w:rsidR="00E13D31" w:rsidRPr="00A53F47" w14:paraId="3EC1C7E4" w14:textId="77777777" w:rsidTr="000D01FB">
        <w:trPr>
          <w:trHeight w:val="508"/>
          <w:jc w:val="center"/>
        </w:trPr>
        <w:tc>
          <w:tcPr>
            <w:tcW w:w="935" w:type="pct"/>
            <w:shd w:val="clear" w:color="auto" w:fill="D9E2F3"/>
            <w:vAlign w:val="center"/>
          </w:tcPr>
          <w:p w14:paraId="15C2EA80" w14:textId="77777777" w:rsidR="00E13D31" w:rsidRPr="00A53F47" w:rsidRDefault="00E13D31" w:rsidP="0052750C">
            <w:pPr>
              <w:jc w:val="center"/>
              <w:rPr>
                <w:rFonts w:cstheme="minorHAnsi"/>
                <w:b/>
                <w:sz w:val="20"/>
                <w:szCs w:val="20"/>
              </w:rPr>
            </w:pPr>
            <w:r w:rsidRPr="00A53F47">
              <w:rPr>
                <w:rFonts w:cstheme="minorHAnsi"/>
                <w:b/>
                <w:sz w:val="20"/>
                <w:szCs w:val="20"/>
              </w:rPr>
              <w:t>(O)</w:t>
            </w:r>
          </w:p>
          <w:p w14:paraId="71AAED0A" w14:textId="77777777" w:rsidR="00E13D31" w:rsidRPr="00A53F47" w:rsidRDefault="00E13D31" w:rsidP="0052750C">
            <w:pPr>
              <w:jc w:val="center"/>
              <w:rPr>
                <w:rFonts w:cstheme="minorHAnsi"/>
                <w:b/>
                <w:sz w:val="20"/>
                <w:szCs w:val="20"/>
              </w:rPr>
            </w:pPr>
            <w:r w:rsidRPr="00A53F47">
              <w:rPr>
                <w:rFonts w:cstheme="minorHAnsi"/>
                <w:b/>
                <w:sz w:val="20"/>
                <w:szCs w:val="20"/>
              </w:rPr>
              <w:t>Documento relativo all’incidenza della congruità della manodopera per lo specifico intervento</w:t>
            </w:r>
          </w:p>
        </w:tc>
        <w:tc>
          <w:tcPr>
            <w:tcW w:w="376" w:type="pct"/>
            <w:vAlign w:val="center"/>
          </w:tcPr>
          <w:p w14:paraId="45548FD8" w14:textId="77777777" w:rsidR="00E13D31" w:rsidRPr="00A53F47" w:rsidRDefault="00E13D31" w:rsidP="00F57FED">
            <w:pPr>
              <w:numPr>
                <w:ilvl w:val="0"/>
                <w:numId w:val="58"/>
              </w:numPr>
              <w:ind w:left="175" w:hanging="218"/>
              <w:jc w:val="both"/>
              <w:rPr>
                <w:rFonts w:cstheme="minorHAnsi"/>
                <w:sz w:val="20"/>
                <w:szCs w:val="20"/>
              </w:rPr>
            </w:pPr>
            <w:r w:rsidRPr="00A53F47">
              <w:rPr>
                <w:rFonts w:cstheme="minorHAnsi"/>
                <w:sz w:val="20"/>
                <w:szCs w:val="20"/>
              </w:rPr>
              <w:t>Art. 8</w:t>
            </w:r>
          </w:p>
        </w:tc>
        <w:tc>
          <w:tcPr>
            <w:tcW w:w="3689" w:type="pct"/>
            <w:vAlign w:val="center"/>
          </w:tcPr>
          <w:p w14:paraId="581F2B02" w14:textId="77777777" w:rsidR="00E13D31" w:rsidRPr="00A53F47" w:rsidRDefault="00E13D31" w:rsidP="00F57FED">
            <w:pPr>
              <w:numPr>
                <w:ilvl w:val="0"/>
                <w:numId w:val="58"/>
              </w:numPr>
              <w:autoSpaceDE w:val="0"/>
              <w:autoSpaceDN w:val="0"/>
              <w:adjustRightInd w:val="0"/>
              <w:spacing w:after="120"/>
              <w:ind w:left="175" w:hanging="218"/>
              <w:jc w:val="both"/>
              <w:rPr>
                <w:rFonts w:cstheme="minorHAnsi"/>
                <w:b/>
                <w:sz w:val="20"/>
                <w:szCs w:val="20"/>
              </w:rPr>
            </w:pPr>
            <w:r w:rsidRPr="00A53F47">
              <w:rPr>
                <w:rFonts w:cstheme="minorHAnsi"/>
                <w:b/>
                <w:sz w:val="20"/>
                <w:szCs w:val="20"/>
              </w:rPr>
              <w:t>Documento aggiuntivo al DURC</w:t>
            </w:r>
            <w:r w:rsidRPr="00A53F47">
              <w:rPr>
                <w:rFonts w:cstheme="minorHAnsi"/>
                <w:bCs/>
                <w:sz w:val="20"/>
                <w:szCs w:val="20"/>
              </w:rPr>
              <w:t>: tale documento è aggiunto al DURC secondo le modalità indicate con decreto del Ministro del lavoro e delle politiche sociali, da adottare entro sessanta giorni dal 15 settembre. Sono fatte salve le procedure i cui bandi o avvisi sono pubblicati prima della data di entrata in vigore del decreto del Ministro del lavoro e delle politiche sociali.</w:t>
            </w:r>
          </w:p>
        </w:tc>
      </w:tr>
    </w:tbl>
    <w:p w14:paraId="2B1E3957" w14:textId="77777777" w:rsidR="00E13D31" w:rsidRPr="00A53F47" w:rsidRDefault="00E13D31" w:rsidP="00590E02">
      <w:pPr>
        <w:spacing w:before="0" w:after="160" w:line="259" w:lineRule="auto"/>
        <w:rPr>
          <w:rFonts w:eastAsia="Times New Roman" w:cstheme="minorHAnsi"/>
          <w:lang w:eastAsia="it-IT"/>
        </w:rPr>
        <w:sectPr w:rsidR="00E13D31" w:rsidRPr="00A53F47" w:rsidSect="003C2EB4">
          <w:footerReference w:type="first" r:id="rId52"/>
          <w:pgSz w:w="16838" w:h="11906" w:orient="landscape"/>
          <w:pgMar w:top="1701" w:right="1622" w:bottom="1701" w:left="1134" w:header="850" w:footer="227" w:gutter="0"/>
          <w:cols w:space="708"/>
          <w:titlePg/>
          <w:docGrid w:linePitch="360"/>
        </w:sectPr>
      </w:pPr>
    </w:p>
    <w:p w14:paraId="418A8B55" w14:textId="77777777" w:rsidR="00E13D31" w:rsidRPr="00A53F47" w:rsidRDefault="00E13D31" w:rsidP="00123C52">
      <w:pPr>
        <w:rPr>
          <w:rFonts w:eastAsia="Times New Roman" w:cstheme="minorHAnsi"/>
          <w:b/>
          <w:bCs/>
          <w:lang w:eastAsia="it-IT"/>
        </w:rPr>
      </w:pPr>
    </w:p>
    <w:bookmarkEnd w:id="46"/>
    <w:p w14:paraId="48BFD29C" w14:textId="77777777" w:rsidR="00E13D31" w:rsidRPr="00A53F47" w:rsidRDefault="00E13D31" w:rsidP="00AB556C">
      <w:pPr>
        <w:jc w:val="center"/>
        <w:rPr>
          <w:rFonts w:cstheme="minorHAnsi"/>
          <w:b/>
          <w:sz w:val="24"/>
          <w:szCs w:val="24"/>
        </w:rPr>
      </w:pPr>
    </w:p>
    <w:p w14:paraId="01FF747B" w14:textId="77777777" w:rsidR="00E13D31" w:rsidRPr="00A53F47" w:rsidRDefault="00E13D31" w:rsidP="008A6224">
      <w:pPr>
        <w:rPr>
          <w:rFonts w:cstheme="minorHAnsi"/>
          <w:sz w:val="24"/>
        </w:rPr>
      </w:pPr>
    </w:p>
    <w:p w14:paraId="402442F0" w14:textId="77777777" w:rsidR="00E13D31" w:rsidRPr="00A53F47" w:rsidRDefault="00E13D31" w:rsidP="008A6224">
      <w:pPr>
        <w:rPr>
          <w:rFonts w:cstheme="minorHAnsi"/>
          <w:sz w:val="24"/>
        </w:rPr>
      </w:pPr>
    </w:p>
    <w:p w14:paraId="4A28CA21" w14:textId="77777777" w:rsidR="00E13D31" w:rsidRPr="00A53F47" w:rsidRDefault="00E13D31" w:rsidP="008A6224">
      <w:pPr>
        <w:rPr>
          <w:rFonts w:cstheme="minorHAnsi"/>
          <w:sz w:val="24"/>
        </w:rPr>
      </w:pPr>
    </w:p>
    <w:p w14:paraId="19DF35C6" w14:textId="77777777" w:rsidR="00E13D31" w:rsidRPr="00A53F47" w:rsidRDefault="00E13D31" w:rsidP="008A6224">
      <w:pPr>
        <w:rPr>
          <w:rFonts w:cstheme="minorHAnsi"/>
          <w:sz w:val="24"/>
        </w:rPr>
      </w:pPr>
    </w:p>
    <w:p w14:paraId="231EA1FB" w14:textId="77777777" w:rsidR="00E13D31" w:rsidRPr="00A53F47" w:rsidRDefault="00E13D31" w:rsidP="008A6224">
      <w:pPr>
        <w:rPr>
          <w:rFonts w:cstheme="minorHAnsi"/>
          <w:sz w:val="24"/>
        </w:rPr>
      </w:pPr>
    </w:p>
    <w:p w14:paraId="6938E4BC" w14:textId="77777777" w:rsidR="00E13D31" w:rsidRPr="00A53F47" w:rsidRDefault="00E13D31" w:rsidP="008A6224">
      <w:pPr>
        <w:rPr>
          <w:rFonts w:cstheme="minorHAnsi"/>
          <w:sz w:val="24"/>
        </w:rPr>
      </w:pPr>
    </w:p>
    <w:p w14:paraId="46ABF63C" w14:textId="77777777" w:rsidR="00E13D31" w:rsidRPr="00A53F47" w:rsidRDefault="00E13D31" w:rsidP="008A6224">
      <w:pPr>
        <w:rPr>
          <w:rFonts w:cstheme="minorHAnsi"/>
          <w:sz w:val="24"/>
        </w:rPr>
      </w:pPr>
    </w:p>
    <w:p w14:paraId="4E1231E4" w14:textId="77777777" w:rsidR="00E13D31" w:rsidRPr="00A53F47" w:rsidRDefault="00E13D31" w:rsidP="008A6224">
      <w:pPr>
        <w:rPr>
          <w:rFonts w:cstheme="minorHAnsi"/>
          <w:sz w:val="24"/>
        </w:rPr>
      </w:pPr>
    </w:p>
    <w:p w14:paraId="2B10C65B" w14:textId="77777777" w:rsidR="00E13D31" w:rsidRPr="00A53F47" w:rsidRDefault="00E13D31" w:rsidP="008A6224">
      <w:pPr>
        <w:rPr>
          <w:rFonts w:cstheme="minorHAnsi"/>
          <w:sz w:val="24"/>
        </w:rPr>
      </w:pPr>
    </w:p>
    <w:p w14:paraId="3D965252" w14:textId="77777777" w:rsidR="00E13D31" w:rsidRPr="00A53F47" w:rsidRDefault="00E13D31" w:rsidP="008A6224">
      <w:pPr>
        <w:rPr>
          <w:rFonts w:cstheme="minorHAnsi"/>
          <w:sz w:val="24"/>
        </w:rPr>
      </w:pPr>
    </w:p>
    <w:p w14:paraId="4AE0F5A5" w14:textId="77777777" w:rsidR="00E13D31" w:rsidRPr="00A53F47" w:rsidRDefault="00E13D31" w:rsidP="008A6224">
      <w:pPr>
        <w:rPr>
          <w:rFonts w:cstheme="minorHAnsi"/>
          <w:sz w:val="24"/>
        </w:rPr>
      </w:pPr>
    </w:p>
    <w:p w14:paraId="333C9D53" w14:textId="77777777" w:rsidR="00E13D31" w:rsidRPr="00A53F47" w:rsidRDefault="00E13D31" w:rsidP="008A6224">
      <w:pPr>
        <w:rPr>
          <w:rFonts w:cstheme="minorHAnsi"/>
          <w:sz w:val="24"/>
        </w:rPr>
      </w:pPr>
    </w:p>
    <w:p w14:paraId="376C3F96" w14:textId="77777777" w:rsidR="00E13D31" w:rsidRPr="00A53F47" w:rsidRDefault="00E13D31" w:rsidP="008A6224">
      <w:pPr>
        <w:rPr>
          <w:rFonts w:cstheme="minorHAnsi"/>
          <w:sz w:val="24"/>
        </w:rPr>
      </w:pPr>
    </w:p>
    <w:p w14:paraId="4ED02D71" w14:textId="77777777" w:rsidR="00E13D31" w:rsidRPr="00A53F47" w:rsidRDefault="00E13D31" w:rsidP="008A6224">
      <w:pPr>
        <w:rPr>
          <w:rFonts w:cstheme="minorHAnsi"/>
          <w:sz w:val="24"/>
        </w:rPr>
      </w:pPr>
    </w:p>
    <w:p w14:paraId="236C1AA0" w14:textId="77777777" w:rsidR="00E13D31" w:rsidRPr="00A53F47" w:rsidRDefault="00E13D31" w:rsidP="008A6224">
      <w:pPr>
        <w:rPr>
          <w:rFonts w:cstheme="minorHAnsi"/>
          <w:sz w:val="24"/>
        </w:rPr>
      </w:pPr>
    </w:p>
    <w:p w14:paraId="0546260C" w14:textId="77777777" w:rsidR="00E13D31" w:rsidRPr="00A53F47" w:rsidRDefault="00E13D31" w:rsidP="008A6224">
      <w:pPr>
        <w:rPr>
          <w:rFonts w:cstheme="minorHAnsi"/>
          <w:sz w:val="24"/>
        </w:rPr>
      </w:pPr>
    </w:p>
    <w:p w14:paraId="6F2E5D7E" w14:textId="77777777" w:rsidR="00E13D31" w:rsidRPr="00A53F47" w:rsidRDefault="00E13D31" w:rsidP="008A6224">
      <w:pPr>
        <w:rPr>
          <w:rFonts w:cstheme="minorHAnsi"/>
          <w:sz w:val="24"/>
        </w:rPr>
      </w:pPr>
    </w:p>
    <w:p w14:paraId="60C5A162" w14:textId="77777777" w:rsidR="00E13D31" w:rsidRPr="00A53F47" w:rsidRDefault="00E13D31" w:rsidP="008A6224">
      <w:pPr>
        <w:rPr>
          <w:rFonts w:cstheme="minorHAnsi"/>
          <w:sz w:val="24"/>
        </w:rPr>
      </w:pPr>
    </w:p>
    <w:p w14:paraId="18CD1B20" w14:textId="77777777" w:rsidR="00E13D31" w:rsidRPr="00A53F47" w:rsidRDefault="00E13D31" w:rsidP="008A6224">
      <w:pPr>
        <w:rPr>
          <w:rFonts w:cstheme="minorHAnsi"/>
          <w:sz w:val="24"/>
        </w:rPr>
      </w:pPr>
    </w:p>
    <w:p w14:paraId="0F964B08" w14:textId="77777777" w:rsidR="00E13D31" w:rsidRPr="00A53F47" w:rsidRDefault="00E13D31" w:rsidP="008A6224">
      <w:pPr>
        <w:rPr>
          <w:rFonts w:cstheme="minorHAnsi"/>
          <w:sz w:val="24"/>
        </w:rPr>
      </w:pPr>
    </w:p>
    <w:p w14:paraId="13C9326C" w14:textId="77777777" w:rsidR="00E13D31" w:rsidRPr="00A53F47" w:rsidRDefault="00E13D31" w:rsidP="008A6224">
      <w:pPr>
        <w:rPr>
          <w:rFonts w:cstheme="minorHAnsi"/>
          <w:sz w:val="24"/>
        </w:rPr>
      </w:pPr>
      <w:r w:rsidRPr="00A53F47">
        <w:rPr>
          <w:rFonts w:cstheme="minorHAnsi"/>
          <w:b/>
          <w:noProof/>
          <w:szCs w:val="24"/>
          <w:u w:val="single"/>
          <w:lang w:eastAsia="it-IT"/>
        </w:rPr>
        <mc:AlternateContent>
          <mc:Choice Requires="wps">
            <w:drawing>
              <wp:anchor distT="0" distB="0" distL="114300" distR="114300" simplePos="0" relativeHeight="252100608" behindDoc="0" locked="0" layoutInCell="1" allowOverlap="1" wp14:anchorId="524FE785" wp14:editId="5E71C5BC">
                <wp:simplePos x="0" y="0"/>
                <wp:positionH relativeFrom="margin">
                  <wp:posOffset>0</wp:posOffset>
                </wp:positionH>
                <wp:positionV relativeFrom="margin">
                  <wp:posOffset>0</wp:posOffset>
                </wp:positionV>
                <wp:extent cx="5238750" cy="5029200"/>
                <wp:effectExtent l="0" t="0" r="19050" b="19050"/>
                <wp:wrapNone/>
                <wp:docPr id="22" name="Text Box 4"/>
                <wp:cNvGraphicFramePr/>
                <a:graphic xmlns:a="http://schemas.openxmlformats.org/drawingml/2006/main">
                  <a:graphicData uri="http://schemas.microsoft.com/office/word/2010/wordprocessingShape">
                    <wps:wsp>
                      <wps:cNvSpPr txBox="1"/>
                      <wps:spPr>
                        <a:xfrm>
                          <a:off x="0" y="0"/>
                          <a:ext cx="5238750" cy="5029200"/>
                        </a:xfrm>
                        <a:prstGeom prst="rect">
                          <a:avLst/>
                        </a:prstGeom>
                        <a:solidFill>
                          <a:sysClr val="window" lastClr="FFFFFF"/>
                        </a:solidFill>
                        <a:ln w="6350">
                          <a:solidFill>
                            <a:sysClr val="window" lastClr="FFFFFF"/>
                          </a:solidFill>
                        </a:ln>
                        <a:effectLst/>
                      </wps:spPr>
                      <wps:txbx>
                        <w:txbxContent>
                          <w:p w14:paraId="5205AC6E" w14:textId="77777777" w:rsidR="00356B38" w:rsidRDefault="00356B38" w:rsidP="0052750C">
                            <w:pPr>
                              <w:jc w:val="center"/>
                              <w:rPr>
                                <w:rFonts w:ascii="Calibri Light" w:hAnsi="Calibri Light" w:cs="Calibri Light"/>
                                <w:b/>
                                <w:color w:val="2F5496" w:themeColor="accent5" w:themeShade="BF"/>
                                <w:sz w:val="96"/>
                              </w:rPr>
                            </w:pPr>
                          </w:p>
                          <w:p w14:paraId="3EB4D758" w14:textId="77777777" w:rsidR="00356B38" w:rsidRDefault="00356B38" w:rsidP="0052750C">
                            <w:pPr>
                              <w:jc w:val="center"/>
                              <w:rPr>
                                <w:rFonts w:ascii="Calibri Light" w:hAnsi="Calibri Light" w:cs="Calibri Light"/>
                                <w:b/>
                                <w:color w:val="2F5496" w:themeColor="accent5" w:themeShade="BF"/>
                                <w:sz w:val="96"/>
                              </w:rPr>
                            </w:pPr>
                          </w:p>
                          <w:p w14:paraId="3AB62D93" w14:textId="77777777" w:rsidR="00356B38" w:rsidRPr="009F3A05" w:rsidRDefault="00356B38" w:rsidP="0052750C">
                            <w:pPr>
                              <w:jc w:val="center"/>
                              <w:rPr>
                                <w:rFonts w:ascii="Calibri Light" w:hAnsi="Calibri Light" w:cs="Calibri Light"/>
                                <w:b/>
                                <w:color w:val="2F5496" w:themeColor="accent5" w:themeShade="BF"/>
                                <w:sz w:val="56"/>
                              </w:rPr>
                            </w:pPr>
                            <w:r w:rsidRPr="009F3A05">
                              <w:rPr>
                                <w:rFonts w:ascii="Calibri Light" w:hAnsi="Calibri Light" w:cs="Calibri Light"/>
                                <w:b/>
                                <w:color w:val="2F5496" w:themeColor="accent5" w:themeShade="BF"/>
                                <w:sz w:val="96"/>
                              </w:rPr>
                              <w:t>A</w:t>
                            </w:r>
                            <w:r w:rsidRPr="009F3A05">
                              <w:rPr>
                                <w:rFonts w:ascii="Calibri Light" w:hAnsi="Calibri Light" w:cs="Calibri Light"/>
                                <w:b/>
                                <w:color w:val="2F5496" w:themeColor="accent5" w:themeShade="BF"/>
                                <w:sz w:val="56"/>
                              </w:rPr>
                              <w:t xml:space="preserve">LLEGATO </w:t>
                            </w:r>
                            <w:r>
                              <w:rPr>
                                <w:rFonts w:ascii="Calibri Light" w:hAnsi="Calibri Light" w:cs="Calibri Light"/>
                                <w:b/>
                                <w:color w:val="2F5496" w:themeColor="accent5" w:themeShade="BF"/>
                                <w:sz w:val="72"/>
                              </w:rPr>
                              <w:t>17 B</w:t>
                            </w:r>
                          </w:p>
                          <w:p w14:paraId="79FF3BBD" w14:textId="3D39C33D" w:rsidR="00356B38" w:rsidRPr="0094370B" w:rsidRDefault="00356B38" w:rsidP="0052750C">
                            <w:pPr>
                              <w:tabs>
                                <w:tab w:val="left" w:pos="2295"/>
                              </w:tabs>
                              <w:spacing w:line="276" w:lineRule="auto"/>
                              <w:jc w:val="center"/>
                              <w:rPr>
                                <w:rFonts w:ascii="Calibri Light" w:hAnsi="Calibri Light" w:cs="Calibri Light"/>
                                <w:b/>
                                <w:i/>
                                <w:iCs/>
                                <w:color w:val="2F5496" w:themeColor="accent5" w:themeShade="BF"/>
                                <w:sz w:val="52"/>
                                <w:szCs w:val="52"/>
                              </w:rPr>
                            </w:pPr>
                            <w:r w:rsidRPr="0052750C">
                              <w:rPr>
                                <w:rFonts w:ascii="Calibri Light" w:hAnsi="Calibri Light" w:cs="Calibri Light"/>
                                <w:b/>
                                <w:color w:val="2F5496" w:themeColor="accent5" w:themeShade="BF"/>
                                <w:sz w:val="72"/>
                                <w:szCs w:val="72"/>
                              </w:rPr>
                              <w:t>T</w:t>
                            </w:r>
                            <w:r>
                              <w:rPr>
                                <w:rFonts w:ascii="Calibri Light" w:hAnsi="Calibri Light" w:cs="Calibri Light"/>
                                <w:b/>
                                <w:color w:val="2F5496" w:themeColor="accent5" w:themeShade="BF"/>
                                <w:sz w:val="52"/>
                                <w:szCs w:val="52"/>
                              </w:rPr>
                              <w:t xml:space="preserve">ABELLA SULLE PRINCIPALI MISURE IN MATERIA DI CONTRATTI PUBBLICI PREVISTE NEL </w:t>
                            </w:r>
                            <w:r w:rsidRPr="000D01FB">
                              <w:rPr>
                                <w:rFonts w:ascii="Calibri Light" w:hAnsi="Calibri Light" w:cs="Calibri Light"/>
                                <w:b/>
                                <w:color w:val="2F5496" w:themeColor="accent5" w:themeShade="BF"/>
                                <w:sz w:val="52"/>
                                <w:szCs w:val="52"/>
                              </w:rPr>
                              <w:t>D.L. SEMPLIFICAZIONI</w:t>
                            </w:r>
                            <w:r>
                              <w:rPr>
                                <w:rFonts w:ascii="Calibri Light" w:hAnsi="Calibri Light" w:cs="Calibri Light"/>
                                <w:b/>
                                <w:color w:val="2F5496" w:themeColor="accent5" w:themeShade="BF"/>
                                <w:sz w:val="52"/>
                                <w:szCs w:val="52"/>
                              </w:rPr>
                              <w:t>-</w:t>
                            </w:r>
                            <w:r>
                              <w:rPr>
                                <w:rFonts w:ascii="Calibri Light" w:hAnsi="Calibri Light" w:cs="Calibri Light"/>
                                <w:b/>
                                <w:i/>
                                <w:iCs/>
                                <w:color w:val="2F5496" w:themeColor="accent5" w:themeShade="BF"/>
                                <w:sz w:val="52"/>
                                <w:szCs w:val="52"/>
                              </w:rPr>
                              <w:t xml:space="preserve">BIS </w:t>
                            </w:r>
                          </w:p>
                          <w:p w14:paraId="4FA3AB9C" w14:textId="77777777" w:rsidR="00356B38" w:rsidRPr="00386E72" w:rsidRDefault="00356B38" w:rsidP="0052750C">
                            <w:pPr>
                              <w:tabs>
                                <w:tab w:val="left" w:pos="2295"/>
                              </w:tabs>
                              <w:spacing w:line="276" w:lineRule="auto"/>
                              <w:rPr>
                                <w:sz w:val="5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4FE785" id="_x0000_s1047" type="#_x0000_t202" style="position:absolute;margin-left:0;margin-top:0;width:412.5pt;height:396pt;z-index:25210060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" fillcolor="window" strokecolor="window" strokeweight=".5pt">
                <v:textbox>
                  <w:txbxContent>
                    <w:p w14:paraId="5205AC6E" w14:textId="77777777" w:rsidR="00356B38" w:rsidRDefault="00356B38" w:rsidP="0052750C">
                      <w:pPr>
                        <w:jc w:val="center"/>
                        <w:rPr>
                          <w:rFonts w:ascii="Calibri Light" w:hAnsi="Calibri Light" w:cs="Calibri Light"/>
                          <w:b/>
                          <w:color w:val="2F5496" w:themeColor="accent5" w:themeShade="BF"/>
                          <w:sz w:val="96"/>
                        </w:rPr>
                      </w:pPr>
                    </w:p>
                    <w:p w14:paraId="3EB4D758" w14:textId="77777777" w:rsidR="00356B38" w:rsidRDefault="00356B38" w:rsidP="0052750C">
                      <w:pPr>
                        <w:jc w:val="center"/>
                        <w:rPr>
                          <w:rFonts w:ascii="Calibri Light" w:hAnsi="Calibri Light" w:cs="Calibri Light"/>
                          <w:b/>
                          <w:color w:val="2F5496" w:themeColor="accent5" w:themeShade="BF"/>
                          <w:sz w:val="96"/>
                        </w:rPr>
                      </w:pPr>
                    </w:p>
                    <w:p w14:paraId="3AB62D93" w14:textId="77777777" w:rsidR="00356B38" w:rsidRPr="009F3A05" w:rsidRDefault="00356B38" w:rsidP="0052750C">
                      <w:pPr>
                        <w:jc w:val="center"/>
                        <w:rPr>
                          <w:rFonts w:ascii="Calibri Light" w:hAnsi="Calibri Light" w:cs="Calibri Light"/>
                          <w:b/>
                          <w:color w:val="2F5496" w:themeColor="accent5" w:themeShade="BF"/>
                          <w:sz w:val="56"/>
                        </w:rPr>
                      </w:pPr>
                      <w:r w:rsidRPr="009F3A05">
                        <w:rPr>
                          <w:rFonts w:ascii="Calibri Light" w:hAnsi="Calibri Light" w:cs="Calibri Light"/>
                          <w:b/>
                          <w:color w:val="2F5496" w:themeColor="accent5" w:themeShade="BF"/>
                          <w:sz w:val="96"/>
                        </w:rPr>
                        <w:t>A</w:t>
                      </w:r>
                      <w:r w:rsidRPr="009F3A05">
                        <w:rPr>
                          <w:rFonts w:ascii="Calibri Light" w:hAnsi="Calibri Light" w:cs="Calibri Light"/>
                          <w:b/>
                          <w:color w:val="2F5496" w:themeColor="accent5" w:themeShade="BF"/>
                          <w:sz w:val="56"/>
                        </w:rPr>
                        <w:t xml:space="preserve">LLEGATO </w:t>
                      </w:r>
                      <w:r>
                        <w:rPr>
                          <w:rFonts w:ascii="Calibri Light" w:hAnsi="Calibri Light" w:cs="Calibri Light"/>
                          <w:b/>
                          <w:color w:val="2F5496" w:themeColor="accent5" w:themeShade="BF"/>
                          <w:sz w:val="72"/>
                        </w:rPr>
                        <w:t>17 B</w:t>
                      </w:r>
                    </w:p>
                    <w:p w14:paraId="79FF3BBD" w14:textId="3D39C33D" w:rsidR="00356B38" w:rsidRPr="0094370B" w:rsidRDefault="00356B38" w:rsidP="0052750C">
                      <w:pPr>
                        <w:tabs>
                          <w:tab w:val="left" w:pos="2295"/>
                        </w:tabs>
                        <w:spacing w:line="276" w:lineRule="auto"/>
                        <w:jc w:val="center"/>
                        <w:rPr>
                          <w:rFonts w:ascii="Calibri Light" w:hAnsi="Calibri Light" w:cs="Calibri Light"/>
                          <w:b/>
                          <w:i/>
                          <w:iCs/>
                          <w:color w:val="2F5496" w:themeColor="accent5" w:themeShade="BF"/>
                          <w:sz w:val="52"/>
                          <w:szCs w:val="52"/>
                        </w:rPr>
                      </w:pPr>
                      <w:r w:rsidRPr="0052750C">
                        <w:rPr>
                          <w:rFonts w:ascii="Calibri Light" w:hAnsi="Calibri Light" w:cs="Calibri Light"/>
                          <w:b/>
                          <w:color w:val="2F5496" w:themeColor="accent5" w:themeShade="BF"/>
                          <w:sz w:val="72"/>
                          <w:szCs w:val="72"/>
                        </w:rPr>
                        <w:t>T</w:t>
                      </w:r>
                      <w:r>
                        <w:rPr>
                          <w:rFonts w:ascii="Calibri Light" w:hAnsi="Calibri Light" w:cs="Calibri Light"/>
                          <w:b/>
                          <w:color w:val="2F5496" w:themeColor="accent5" w:themeShade="BF"/>
                          <w:sz w:val="52"/>
                          <w:szCs w:val="52"/>
                        </w:rPr>
                        <w:t xml:space="preserve">ABELLA SULLE PRINCIPALI MISURE IN MATERIA DI CONTRATTI PUBBLICI PREVISTE NEL </w:t>
                      </w:r>
                      <w:r w:rsidRPr="000D01FB">
                        <w:rPr>
                          <w:rFonts w:ascii="Calibri Light" w:hAnsi="Calibri Light" w:cs="Calibri Light"/>
                          <w:b/>
                          <w:color w:val="2F5496" w:themeColor="accent5" w:themeShade="BF"/>
                          <w:sz w:val="52"/>
                          <w:szCs w:val="52"/>
                        </w:rPr>
                        <w:t>D.L. SEMPLIFICAZIONI</w:t>
                      </w:r>
                      <w:r>
                        <w:rPr>
                          <w:rFonts w:ascii="Calibri Light" w:hAnsi="Calibri Light" w:cs="Calibri Light"/>
                          <w:b/>
                          <w:color w:val="2F5496" w:themeColor="accent5" w:themeShade="BF"/>
                          <w:sz w:val="52"/>
                          <w:szCs w:val="52"/>
                        </w:rPr>
                        <w:t>-</w:t>
                      </w:r>
                      <w:r>
                        <w:rPr>
                          <w:rFonts w:ascii="Calibri Light" w:hAnsi="Calibri Light" w:cs="Calibri Light"/>
                          <w:b/>
                          <w:i/>
                          <w:iCs/>
                          <w:color w:val="2F5496" w:themeColor="accent5" w:themeShade="BF"/>
                          <w:sz w:val="52"/>
                          <w:szCs w:val="52"/>
                        </w:rPr>
                        <w:t xml:space="preserve">BIS </w:t>
                      </w:r>
                    </w:p>
                    <w:p w14:paraId="4FA3AB9C" w14:textId="77777777" w:rsidR="00356B38" w:rsidRPr="00386E72" w:rsidRDefault="00356B38" w:rsidP="0052750C">
                      <w:pPr>
                        <w:tabs>
                          <w:tab w:val="left" w:pos="2295"/>
                        </w:tabs>
                        <w:spacing w:line="276" w:lineRule="auto"/>
                        <w:rPr>
                          <w:sz w:val="56"/>
                        </w:rPr>
                      </w:pPr>
                    </w:p>
                  </w:txbxContent>
                </v:textbox>
                <w10:wrap anchorx="margin" anchory="margin"/>
              </v:shape>
            </w:pict>
          </mc:Fallback>
        </mc:AlternateContent>
      </w:r>
    </w:p>
    <w:p w14:paraId="28A01BC6" w14:textId="77777777" w:rsidR="00E13D31" w:rsidRPr="00A53F47" w:rsidRDefault="00E13D31" w:rsidP="008A6224">
      <w:pPr>
        <w:rPr>
          <w:rFonts w:cstheme="minorHAnsi"/>
          <w:sz w:val="24"/>
        </w:rPr>
      </w:pPr>
    </w:p>
    <w:p w14:paraId="215639CC" w14:textId="77777777" w:rsidR="00E13D31" w:rsidRPr="00A53F47" w:rsidRDefault="00E13D31" w:rsidP="008A6224">
      <w:pPr>
        <w:rPr>
          <w:rFonts w:cstheme="minorHAnsi"/>
          <w:sz w:val="24"/>
        </w:rPr>
      </w:pPr>
    </w:p>
    <w:p w14:paraId="03F409CD" w14:textId="77777777" w:rsidR="00E13D31" w:rsidRPr="00A53F47" w:rsidRDefault="00E13D31" w:rsidP="008A6224">
      <w:pPr>
        <w:rPr>
          <w:rFonts w:cstheme="minorHAnsi"/>
          <w:sz w:val="24"/>
        </w:rPr>
      </w:pPr>
    </w:p>
    <w:p w14:paraId="4428A3E9" w14:textId="77777777" w:rsidR="00E13D31" w:rsidRPr="00A53F47" w:rsidRDefault="00E13D31" w:rsidP="008A6224">
      <w:pPr>
        <w:rPr>
          <w:rFonts w:cstheme="minorHAnsi"/>
          <w:sz w:val="24"/>
        </w:rPr>
      </w:pPr>
    </w:p>
    <w:p w14:paraId="66250273" w14:textId="77777777" w:rsidR="00E13D31" w:rsidRPr="00A53F47" w:rsidRDefault="00E13D31" w:rsidP="008A6224">
      <w:pPr>
        <w:rPr>
          <w:rFonts w:cstheme="minorHAnsi"/>
          <w:sz w:val="24"/>
        </w:rPr>
      </w:pPr>
    </w:p>
    <w:p w14:paraId="34DBE9B1" w14:textId="77777777" w:rsidR="00E13D31" w:rsidRPr="00A53F47" w:rsidRDefault="00E13D31" w:rsidP="008A6224">
      <w:pPr>
        <w:rPr>
          <w:rFonts w:cstheme="minorHAnsi"/>
          <w:sz w:val="24"/>
        </w:rPr>
      </w:pPr>
    </w:p>
    <w:p w14:paraId="73A10510" w14:textId="77777777" w:rsidR="00E13D31" w:rsidRPr="00A53F47" w:rsidRDefault="00E13D31" w:rsidP="008A6224">
      <w:pPr>
        <w:rPr>
          <w:rFonts w:cstheme="minorHAnsi"/>
          <w:sz w:val="24"/>
        </w:rPr>
      </w:pPr>
    </w:p>
    <w:p w14:paraId="034C27E2" w14:textId="77777777" w:rsidR="00E13D31" w:rsidRPr="00A53F47" w:rsidRDefault="00E13D31" w:rsidP="008A6224">
      <w:pPr>
        <w:rPr>
          <w:rFonts w:cstheme="minorHAnsi"/>
          <w:sz w:val="24"/>
        </w:rPr>
      </w:pPr>
    </w:p>
    <w:p w14:paraId="1BA2C054" w14:textId="77777777" w:rsidR="00E13D31" w:rsidRPr="00A53F47" w:rsidRDefault="00E13D31" w:rsidP="008A6224">
      <w:pPr>
        <w:rPr>
          <w:rFonts w:cstheme="minorHAnsi"/>
          <w:sz w:val="24"/>
        </w:rPr>
      </w:pPr>
    </w:p>
    <w:p w14:paraId="4DB904F9" w14:textId="77777777" w:rsidR="00E13D31" w:rsidRPr="00A53F47" w:rsidRDefault="00E13D31" w:rsidP="008A6224">
      <w:pPr>
        <w:rPr>
          <w:rFonts w:cstheme="minorHAnsi"/>
          <w:sz w:val="24"/>
        </w:rPr>
      </w:pPr>
    </w:p>
    <w:p w14:paraId="4E00A69D" w14:textId="77777777" w:rsidR="00E13D31" w:rsidRPr="00A53F47" w:rsidRDefault="00E13D31" w:rsidP="008A6224">
      <w:pPr>
        <w:rPr>
          <w:rFonts w:cstheme="minorHAnsi"/>
          <w:sz w:val="24"/>
        </w:rPr>
      </w:pPr>
    </w:p>
    <w:p w14:paraId="706ADC68" w14:textId="77777777" w:rsidR="00E13D31" w:rsidRPr="00A53F47" w:rsidRDefault="00E13D31" w:rsidP="008A6224">
      <w:pPr>
        <w:rPr>
          <w:rFonts w:cstheme="minorHAnsi"/>
          <w:sz w:val="24"/>
        </w:rPr>
        <w:sectPr w:rsidR="00E13D31" w:rsidRPr="00A53F47" w:rsidSect="008065AB">
          <w:footerReference w:type="default" r:id="rId53"/>
          <w:footerReference w:type="first" r:id="rId54"/>
          <w:pgSz w:w="11906" w:h="16838"/>
          <w:pgMar w:top="1622" w:right="1701" w:bottom="1134" w:left="1701" w:header="850" w:footer="227" w:gutter="0"/>
          <w:cols w:space="708"/>
          <w:titlePg/>
          <w:docGrid w:linePitch="360"/>
        </w:sectPr>
      </w:pPr>
    </w:p>
    <w:p w14:paraId="4E967997" w14:textId="160EF500" w:rsidR="00E13D31" w:rsidRPr="00A53F47" w:rsidRDefault="00211B5E" w:rsidP="00D55BF6">
      <w:pPr>
        <w:pStyle w:val="Titolo1"/>
        <w:jc w:val="both"/>
        <w:rPr>
          <w:rFonts w:eastAsia="Times New Roman" w:cstheme="minorHAnsi"/>
          <w:szCs w:val="24"/>
          <w:lang w:eastAsia="it-IT"/>
        </w:rPr>
      </w:pPr>
      <w:bookmarkStart w:id="47" w:name="_Toc107937596"/>
      <w:r>
        <w:rPr>
          <w:rFonts w:eastAsia="Times New Roman" w:cstheme="minorHAnsi"/>
          <w:szCs w:val="24"/>
          <w:lang w:eastAsia="it-IT"/>
        </w:rPr>
        <w:lastRenderedPageBreak/>
        <w:t xml:space="preserve">Allegato 17B: </w:t>
      </w:r>
      <w:r w:rsidR="00E13D31" w:rsidRPr="00A53F47">
        <w:rPr>
          <w:rFonts w:eastAsia="Times New Roman" w:cstheme="minorHAnsi"/>
          <w:szCs w:val="24"/>
          <w:lang w:eastAsia="it-IT"/>
        </w:rPr>
        <w:t>Tabella riepilogativa delle principali previsioni contenute nel D.L. Semplificazioni</w:t>
      </w:r>
      <w:r w:rsidR="00E13D31">
        <w:rPr>
          <w:rFonts w:eastAsia="Times New Roman" w:cstheme="minorHAnsi"/>
          <w:szCs w:val="24"/>
          <w:lang w:eastAsia="it-IT"/>
        </w:rPr>
        <w:t>-</w:t>
      </w:r>
      <w:r w:rsidR="00E13D31">
        <w:rPr>
          <w:rFonts w:eastAsia="Times New Roman" w:cstheme="minorHAnsi"/>
          <w:i/>
          <w:iCs/>
          <w:szCs w:val="24"/>
          <w:lang w:eastAsia="it-IT"/>
        </w:rPr>
        <w:t>Bis</w:t>
      </w:r>
      <w:r w:rsidR="00E13D31" w:rsidRPr="00A53F47">
        <w:rPr>
          <w:rFonts w:eastAsia="Times New Roman" w:cstheme="minorHAnsi"/>
          <w:szCs w:val="24"/>
          <w:lang w:eastAsia="it-IT"/>
        </w:rPr>
        <w:t>, in materia di procedure di affidamento di servizi, forniture e lavori</w:t>
      </w:r>
      <w:bookmarkEnd w:id="47"/>
    </w:p>
    <w:p w14:paraId="7DC380C6" w14:textId="77777777" w:rsidR="00E13D31" w:rsidRPr="00A53F47" w:rsidRDefault="00E13D31" w:rsidP="0052750C">
      <w:pPr>
        <w:spacing w:before="0"/>
        <w:jc w:val="center"/>
        <w:rPr>
          <w:rFonts w:eastAsia="Times New Roman" w:cstheme="minorHAnsi"/>
          <w:b/>
          <w:bCs/>
          <w:sz w:val="20"/>
          <w:szCs w:val="20"/>
          <w:lang w:eastAsia="it-IT"/>
        </w:rPr>
      </w:pPr>
    </w:p>
    <w:p w14:paraId="503033D9" w14:textId="579A7123" w:rsidR="00E13D31" w:rsidRPr="00A53F47" w:rsidRDefault="00E13D31" w:rsidP="000D01FB">
      <w:pPr>
        <w:spacing w:before="0"/>
        <w:ind w:right="48"/>
        <w:jc w:val="both"/>
        <w:rPr>
          <w:rFonts w:eastAsia="Times New Roman" w:cstheme="minorHAnsi"/>
          <w:sz w:val="20"/>
          <w:szCs w:val="20"/>
          <w:lang w:eastAsia="it-IT"/>
        </w:rPr>
      </w:pPr>
      <w:r w:rsidRPr="00A53F47">
        <w:rPr>
          <w:rFonts w:eastAsia="Times New Roman" w:cstheme="minorHAnsi"/>
          <w:sz w:val="20"/>
          <w:szCs w:val="20"/>
          <w:lang w:eastAsia="it-IT"/>
        </w:rPr>
        <w:t>Il presente documento riepiloga le principali previsioni in materia di affidamento di servizi, forniture e lavori introdotte dal D.L.</w:t>
      </w:r>
      <w:r>
        <w:rPr>
          <w:rFonts w:eastAsia="Times New Roman" w:cstheme="minorHAnsi"/>
          <w:sz w:val="20"/>
          <w:szCs w:val="20"/>
          <w:lang w:eastAsia="it-IT"/>
        </w:rPr>
        <w:t xml:space="preserve"> 31 maggio 2021</w:t>
      </w:r>
      <w:r w:rsidR="00CA56C2">
        <w:rPr>
          <w:rFonts w:eastAsia="Times New Roman" w:cstheme="minorHAnsi"/>
          <w:sz w:val="20"/>
          <w:szCs w:val="20"/>
          <w:lang w:eastAsia="it-IT"/>
        </w:rPr>
        <w:t xml:space="preserve">, n. 77 </w:t>
      </w:r>
      <w:r w:rsidRPr="00A53F47">
        <w:rPr>
          <w:rFonts w:eastAsia="Times New Roman" w:cstheme="minorHAnsi"/>
          <w:sz w:val="20"/>
          <w:szCs w:val="20"/>
          <w:lang w:eastAsia="it-IT"/>
        </w:rPr>
        <w:t>(c.d. “Decreto Semplificazioni</w:t>
      </w:r>
      <w:r>
        <w:rPr>
          <w:rFonts w:eastAsia="Times New Roman" w:cstheme="minorHAnsi"/>
          <w:sz w:val="20"/>
          <w:szCs w:val="20"/>
          <w:lang w:eastAsia="it-IT"/>
        </w:rPr>
        <w:t>-</w:t>
      </w:r>
      <w:r>
        <w:rPr>
          <w:rFonts w:eastAsia="Times New Roman" w:cstheme="minorHAnsi"/>
          <w:i/>
          <w:iCs/>
          <w:sz w:val="20"/>
          <w:szCs w:val="20"/>
          <w:lang w:eastAsia="it-IT"/>
        </w:rPr>
        <w:t>Bis</w:t>
      </w:r>
      <w:r w:rsidRPr="00A53F47">
        <w:rPr>
          <w:rFonts w:eastAsia="Times New Roman" w:cstheme="minorHAnsi"/>
          <w:sz w:val="20"/>
          <w:szCs w:val="20"/>
          <w:lang w:eastAsia="it-IT"/>
        </w:rPr>
        <w:t xml:space="preserve">”), convertito in legge con modificazioni ad opera della L. </w:t>
      </w:r>
      <w:r>
        <w:rPr>
          <w:rFonts w:eastAsia="Times New Roman" w:cstheme="minorHAnsi"/>
          <w:sz w:val="20"/>
          <w:szCs w:val="20"/>
          <w:lang w:eastAsia="it-IT"/>
        </w:rPr>
        <w:t>29 luglio 2021, n. 108,</w:t>
      </w:r>
      <w:r w:rsidRPr="00A53F47">
        <w:rPr>
          <w:rFonts w:eastAsia="Times New Roman" w:cstheme="minorHAnsi"/>
          <w:sz w:val="20"/>
          <w:szCs w:val="20"/>
          <w:lang w:eastAsia="it-IT"/>
        </w:rPr>
        <w:t xml:space="preserve"> in vigore dal </w:t>
      </w:r>
      <w:r>
        <w:rPr>
          <w:rFonts w:eastAsia="Times New Roman" w:cstheme="minorHAnsi"/>
          <w:sz w:val="20"/>
          <w:szCs w:val="20"/>
          <w:lang w:eastAsia="it-IT"/>
        </w:rPr>
        <w:t>31 luglio 2021</w:t>
      </w:r>
      <w:r w:rsidRPr="00A53F47">
        <w:rPr>
          <w:rFonts w:eastAsia="Times New Roman" w:cstheme="minorHAnsi"/>
          <w:sz w:val="20"/>
          <w:szCs w:val="20"/>
          <w:lang w:eastAsia="it-IT"/>
        </w:rPr>
        <w:t>.</w:t>
      </w:r>
    </w:p>
    <w:p w14:paraId="6441F8DA" w14:textId="77777777" w:rsidR="00E13D31" w:rsidRPr="00A53F47" w:rsidRDefault="00E13D31" w:rsidP="00D55BF6">
      <w:pPr>
        <w:spacing w:before="0"/>
        <w:ind w:right="48"/>
        <w:jc w:val="both"/>
        <w:rPr>
          <w:rFonts w:eastAsia="Calibri" w:cstheme="minorHAnsi"/>
          <w:sz w:val="20"/>
          <w:szCs w:val="20"/>
        </w:rPr>
      </w:pPr>
      <w:r w:rsidRPr="00A53F47">
        <w:rPr>
          <w:rFonts w:eastAsia="Times New Roman" w:cstheme="minorHAnsi"/>
          <w:sz w:val="20"/>
          <w:szCs w:val="20"/>
          <w:lang w:eastAsia="it-IT"/>
        </w:rPr>
        <w:t>In merito ai contenuti del D.L. Semplificazioni</w:t>
      </w:r>
      <w:r>
        <w:rPr>
          <w:rFonts w:eastAsia="Times New Roman" w:cstheme="minorHAnsi"/>
          <w:sz w:val="20"/>
          <w:szCs w:val="20"/>
          <w:lang w:eastAsia="it-IT"/>
        </w:rPr>
        <w:t>-</w:t>
      </w:r>
      <w:r>
        <w:rPr>
          <w:rFonts w:eastAsia="Times New Roman" w:cstheme="minorHAnsi"/>
          <w:i/>
          <w:iCs/>
          <w:sz w:val="20"/>
          <w:szCs w:val="20"/>
          <w:lang w:eastAsia="it-IT"/>
        </w:rPr>
        <w:t>Bis</w:t>
      </w:r>
      <w:r w:rsidRPr="00A53F47">
        <w:rPr>
          <w:rFonts w:eastAsia="Times New Roman" w:cstheme="minorHAnsi"/>
          <w:sz w:val="20"/>
          <w:szCs w:val="20"/>
          <w:lang w:eastAsia="it-IT"/>
        </w:rPr>
        <w:t>, si precisa che</w:t>
      </w:r>
      <w:r w:rsidRPr="00A53F47">
        <w:rPr>
          <w:rFonts w:eastAsia="Calibri" w:cstheme="minorHAnsi"/>
          <w:sz w:val="20"/>
          <w:szCs w:val="20"/>
        </w:rPr>
        <w:t xml:space="preserve"> alcune previsioni sono di complessa interpretazione, anche per ciò che concerne la lettura sistematica delle medesime rispetto alla normativa di settore preesistente e, essendo il D.L. di recente introduzione, non sono allo stato rinvenibili specifici orientamenti di prassi o di giurisprudenza.</w:t>
      </w:r>
    </w:p>
    <w:p w14:paraId="51F4A80C" w14:textId="77777777" w:rsidR="00E13D31" w:rsidRPr="00A53F47" w:rsidRDefault="00E13D31" w:rsidP="000D01FB">
      <w:pPr>
        <w:spacing w:before="0"/>
        <w:ind w:right="48"/>
        <w:jc w:val="both"/>
        <w:rPr>
          <w:rFonts w:eastAsia="Times New Roman" w:cstheme="minorHAnsi"/>
          <w:sz w:val="20"/>
          <w:szCs w:val="20"/>
          <w:lang w:eastAsia="it-IT"/>
        </w:rPr>
      </w:pPr>
      <w:r w:rsidRPr="00A53F47">
        <w:rPr>
          <w:rFonts w:eastAsia="Times New Roman" w:cstheme="minorHAnsi"/>
          <w:sz w:val="20"/>
          <w:szCs w:val="20"/>
          <w:lang w:eastAsia="it-IT"/>
        </w:rPr>
        <w:t>Il presente documento prende in considerazione, in particolare, le previsioni che si ritiene possano essere di interesse per le Istituzioni Scolastiche.</w:t>
      </w:r>
    </w:p>
    <w:p w14:paraId="31DFC0EF" w14:textId="77777777" w:rsidR="00E13D31" w:rsidRDefault="00E13D31" w:rsidP="008065AB">
      <w:pPr>
        <w:spacing w:before="0"/>
        <w:ind w:right="48"/>
        <w:jc w:val="both"/>
        <w:rPr>
          <w:rFonts w:eastAsia="Times New Roman" w:cstheme="minorHAnsi"/>
          <w:sz w:val="20"/>
          <w:szCs w:val="20"/>
          <w:lang w:eastAsia="it-IT"/>
        </w:rPr>
      </w:pPr>
      <w:r w:rsidRPr="00A53F47">
        <w:rPr>
          <w:rFonts w:eastAsia="Times New Roman" w:cstheme="minorHAnsi"/>
          <w:sz w:val="20"/>
          <w:szCs w:val="20"/>
          <w:lang w:eastAsia="it-IT"/>
        </w:rPr>
        <w:t>A seguito delle prime applicazioni del D.L., il Ministero potrà effettuare specifici approfondimenti in merito alle questioni che dovessero presentare specifiche problematiche applicative per le Istituzioni Scolastiche.</w:t>
      </w:r>
    </w:p>
    <w:p w14:paraId="6FF94BDD" w14:textId="77777777" w:rsidR="00E13D31" w:rsidRPr="007007CE" w:rsidRDefault="00E13D31" w:rsidP="008065AB">
      <w:pPr>
        <w:rPr>
          <w:rFonts w:cstheme="minorHAnsi"/>
        </w:rPr>
      </w:pPr>
    </w:p>
    <w:tbl>
      <w:tblPr>
        <w:tblStyle w:val="Grigliatabella1"/>
        <w:tblW w:w="5000" w:type="pct"/>
        <w:jc w:val="center"/>
        <w:tblBorders>
          <w:top w:val="single" w:sz="6" w:space="0" w:color="2F5496" w:themeColor="accent5" w:themeShade="BF"/>
          <w:left w:val="single" w:sz="6" w:space="0" w:color="2F5496" w:themeColor="accent5" w:themeShade="BF"/>
          <w:bottom w:val="single" w:sz="6" w:space="0" w:color="2F5496" w:themeColor="accent5" w:themeShade="BF"/>
          <w:right w:val="single" w:sz="6" w:space="0" w:color="2F5496" w:themeColor="accent5" w:themeShade="BF"/>
          <w:insideH w:val="single" w:sz="6" w:space="0" w:color="2F5496" w:themeColor="accent5" w:themeShade="BF"/>
          <w:insideV w:val="single" w:sz="6" w:space="0" w:color="2F5496" w:themeColor="accent5" w:themeShade="BF"/>
        </w:tblBorders>
        <w:tblLook w:val="04A0" w:firstRow="1" w:lastRow="0" w:firstColumn="1" w:lastColumn="0" w:noHBand="0" w:noVBand="1"/>
      </w:tblPr>
      <w:tblGrid>
        <w:gridCol w:w="2425"/>
        <w:gridCol w:w="1294"/>
        <w:gridCol w:w="10347"/>
      </w:tblGrid>
      <w:tr w:rsidR="00E13D31" w:rsidRPr="007007CE" w14:paraId="492B6EB8" w14:textId="77777777" w:rsidTr="008065AB">
        <w:trPr>
          <w:trHeight w:val="555"/>
          <w:tblHeader/>
          <w:jc w:val="center"/>
        </w:trPr>
        <w:tc>
          <w:tcPr>
            <w:tcW w:w="862" w:type="pct"/>
            <w:shd w:val="clear" w:color="auto" w:fill="B4C6E7" w:themeFill="accent5" w:themeFillTint="66"/>
            <w:vAlign w:val="center"/>
          </w:tcPr>
          <w:p w14:paraId="49E06295" w14:textId="77777777" w:rsidR="00E13D31" w:rsidRPr="007007CE" w:rsidRDefault="00E13D31" w:rsidP="008065AB">
            <w:pPr>
              <w:spacing w:after="120"/>
              <w:jc w:val="center"/>
              <w:rPr>
                <w:rFonts w:cstheme="minorHAnsi"/>
                <w:b/>
                <w:sz w:val="20"/>
                <w:szCs w:val="20"/>
              </w:rPr>
            </w:pPr>
            <w:bookmarkStart w:id="48" w:name="_Hlk74560252"/>
            <w:bookmarkStart w:id="49" w:name="_Hlk73902441"/>
            <w:r w:rsidRPr="007007CE">
              <w:rPr>
                <w:rFonts w:cstheme="minorHAnsi"/>
                <w:b/>
                <w:sz w:val="20"/>
                <w:szCs w:val="20"/>
              </w:rPr>
              <w:t>OGGETTO</w:t>
            </w:r>
          </w:p>
        </w:tc>
        <w:tc>
          <w:tcPr>
            <w:tcW w:w="460" w:type="pct"/>
            <w:shd w:val="clear" w:color="auto" w:fill="B4C6E7" w:themeFill="accent5" w:themeFillTint="66"/>
            <w:vAlign w:val="center"/>
          </w:tcPr>
          <w:p w14:paraId="4032CD5D" w14:textId="77777777" w:rsidR="00E13D31" w:rsidRPr="007007CE" w:rsidRDefault="00E13D31" w:rsidP="008065AB">
            <w:pPr>
              <w:spacing w:after="120"/>
              <w:ind w:left="67"/>
              <w:jc w:val="center"/>
              <w:rPr>
                <w:rFonts w:cstheme="minorHAnsi"/>
                <w:b/>
                <w:bCs/>
                <w:sz w:val="20"/>
                <w:szCs w:val="20"/>
              </w:rPr>
            </w:pPr>
            <w:r w:rsidRPr="007007CE">
              <w:rPr>
                <w:rFonts w:cstheme="minorHAnsi"/>
                <w:b/>
                <w:bCs/>
                <w:sz w:val="20"/>
                <w:szCs w:val="20"/>
              </w:rPr>
              <w:t>FONTE</w:t>
            </w:r>
          </w:p>
        </w:tc>
        <w:tc>
          <w:tcPr>
            <w:tcW w:w="3678" w:type="pct"/>
            <w:shd w:val="clear" w:color="auto" w:fill="B4C6E7" w:themeFill="accent5" w:themeFillTint="66"/>
            <w:vAlign w:val="center"/>
          </w:tcPr>
          <w:p w14:paraId="77FD3D73" w14:textId="77777777" w:rsidR="00E13D31" w:rsidRPr="007007CE" w:rsidRDefault="00E13D31" w:rsidP="008065AB">
            <w:pPr>
              <w:spacing w:after="120"/>
              <w:ind w:left="175"/>
              <w:jc w:val="center"/>
              <w:rPr>
                <w:rFonts w:cstheme="minorHAnsi"/>
                <w:b/>
                <w:sz w:val="20"/>
                <w:szCs w:val="20"/>
              </w:rPr>
            </w:pPr>
            <w:r>
              <w:rPr>
                <w:rFonts w:cstheme="minorHAnsi"/>
                <w:b/>
                <w:sz w:val="20"/>
                <w:szCs w:val="20"/>
              </w:rPr>
              <w:t>PREVISIONI DELLA NORMA</w:t>
            </w:r>
          </w:p>
        </w:tc>
      </w:tr>
      <w:tr w:rsidR="00E13D31" w:rsidRPr="007007CE" w14:paraId="74F8E42F" w14:textId="77777777" w:rsidTr="008065AB">
        <w:trPr>
          <w:trHeight w:val="275"/>
          <w:jc w:val="center"/>
        </w:trPr>
        <w:tc>
          <w:tcPr>
            <w:tcW w:w="862" w:type="pct"/>
            <w:shd w:val="clear" w:color="auto" w:fill="D9E2F3" w:themeFill="accent5" w:themeFillTint="33"/>
            <w:vAlign w:val="center"/>
          </w:tcPr>
          <w:p w14:paraId="2243721F" w14:textId="77777777" w:rsidR="00E13D31" w:rsidRPr="007007CE" w:rsidRDefault="00E13D31" w:rsidP="008065AB">
            <w:pPr>
              <w:spacing w:after="120"/>
              <w:jc w:val="center"/>
              <w:rPr>
                <w:rFonts w:cstheme="minorHAnsi"/>
                <w:b/>
                <w:sz w:val="20"/>
                <w:szCs w:val="20"/>
              </w:rPr>
            </w:pPr>
            <w:r w:rsidRPr="007007CE">
              <w:rPr>
                <w:rFonts w:cstheme="minorHAnsi"/>
                <w:b/>
                <w:sz w:val="20"/>
                <w:szCs w:val="20"/>
              </w:rPr>
              <w:t>Pari opportunità, generazionali e di genere, nei contratti pubblici PNRR e PNC</w:t>
            </w:r>
          </w:p>
        </w:tc>
        <w:tc>
          <w:tcPr>
            <w:tcW w:w="460" w:type="pct"/>
            <w:vAlign w:val="center"/>
          </w:tcPr>
          <w:p w14:paraId="107DCA9C" w14:textId="77777777" w:rsidR="00E13D31" w:rsidRPr="007007CE" w:rsidRDefault="00E13D31" w:rsidP="008065AB">
            <w:pPr>
              <w:spacing w:before="120" w:after="120"/>
              <w:ind w:left="175"/>
              <w:jc w:val="center"/>
              <w:rPr>
                <w:rFonts w:cstheme="minorHAnsi"/>
                <w:sz w:val="20"/>
                <w:szCs w:val="20"/>
              </w:rPr>
            </w:pPr>
            <w:r w:rsidRPr="007007CE">
              <w:rPr>
                <w:rFonts w:cstheme="minorHAnsi"/>
                <w:sz w:val="20"/>
                <w:szCs w:val="20"/>
              </w:rPr>
              <w:t>Art. 47</w:t>
            </w:r>
          </w:p>
        </w:tc>
        <w:tc>
          <w:tcPr>
            <w:tcW w:w="3678" w:type="pct"/>
          </w:tcPr>
          <w:p w14:paraId="44D270C1" w14:textId="77777777" w:rsidR="00E13D31" w:rsidRPr="007007CE" w:rsidRDefault="00E13D31" w:rsidP="008065AB">
            <w:pPr>
              <w:autoSpaceDE w:val="0"/>
              <w:autoSpaceDN w:val="0"/>
              <w:adjustRightInd w:val="0"/>
              <w:spacing w:before="120" w:after="120"/>
              <w:jc w:val="both"/>
              <w:rPr>
                <w:rFonts w:cstheme="minorHAnsi"/>
                <w:sz w:val="20"/>
                <w:szCs w:val="20"/>
              </w:rPr>
            </w:pPr>
            <w:r w:rsidRPr="007007CE">
              <w:rPr>
                <w:rFonts w:cstheme="minorHAnsi"/>
                <w:b/>
                <w:bCs/>
                <w:sz w:val="20"/>
                <w:szCs w:val="20"/>
              </w:rPr>
              <w:t xml:space="preserve">Ambito di applicazione: </w:t>
            </w:r>
            <w:r w:rsidRPr="007007CE">
              <w:rPr>
                <w:rFonts w:cstheme="minorHAnsi"/>
                <w:sz w:val="20"/>
                <w:szCs w:val="20"/>
              </w:rPr>
              <w:t>procedure afferenti agli investimenti pubblici finanziati, in tutto o in parte, con le risorse previste dal Regolamento (UE) 2021/240 del Parlamento europeo e del Consiglio del 10 febbraio 2021 e dal Regolamento (UE) 2021/241 del Parlamento europeo e del Consiglio del 12 febbraio 2021, nonché dal PNC.</w:t>
            </w:r>
          </w:p>
          <w:p w14:paraId="583C6AC9" w14:textId="77777777" w:rsidR="00E13D31" w:rsidRPr="007007CE" w:rsidRDefault="00E13D31" w:rsidP="00E13D31">
            <w:pPr>
              <w:numPr>
                <w:ilvl w:val="0"/>
                <w:numId w:val="58"/>
              </w:numPr>
              <w:autoSpaceDE w:val="0"/>
              <w:autoSpaceDN w:val="0"/>
              <w:adjustRightInd w:val="0"/>
              <w:spacing w:before="120" w:after="120"/>
              <w:ind w:left="505" w:hanging="505"/>
              <w:rPr>
                <w:rFonts w:cstheme="minorHAnsi"/>
                <w:sz w:val="20"/>
                <w:szCs w:val="20"/>
              </w:rPr>
            </w:pPr>
            <w:r w:rsidRPr="007007CE">
              <w:rPr>
                <w:rFonts w:cstheme="minorHAnsi"/>
                <w:b/>
                <w:bCs/>
                <w:sz w:val="20"/>
                <w:szCs w:val="20"/>
              </w:rPr>
              <w:t xml:space="preserve">Operatori economici tenuti alla redazione del rapporto sulla situazione del personale, ai sensi dell’art. 46 del </w:t>
            </w:r>
            <w:proofErr w:type="spellStart"/>
            <w:r w:rsidRPr="007007CE">
              <w:rPr>
                <w:rFonts w:cstheme="minorHAnsi"/>
                <w:b/>
                <w:bCs/>
                <w:sz w:val="20"/>
                <w:szCs w:val="20"/>
              </w:rPr>
              <w:t>D.Lgs.</w:t>
            </w:r>
            <w:proofErr w:type="spellEnd"/>
            <w:r w:rsidRPr="007007CE">
              <w:rPr>
                <w:rFonts w:cstheme="minorHAnsi"/>
                <w:b/>
                <w:bCs/>
                <w:sz w:val="20"/>
                <w:szCs w:val="20"/>
              </w:rPr>
              <w:t xml:space="preserve"> 198/2006</w:t>
            </w:r>
            <w:r w:rsidRPr="007007CE">
              <w:rPr>
                <w:rFonts w:cstheme="minorHAnsi"/>
                <w:sz w:val="20"/>
                <w:szCs w:val="20"/>
              </w:rPr>
              <w:t>:</w:t>
            </w:r>
          </w:p>
          <w:p w14:paraId="20D99696" w14:textId="77777777" w:rsidR="00E13D31" w:rsidRPr="007007CE" w:rsidRDefault="00E13D31" w:rsidP="00CC61A6">
            <w:pPr>
              <w:pStyle w:val="Paragrafoelenco"/>
              <w:numPr>
                <w:ilvl w:val="0"/>
                <w:numId w:val="96"/>
              </w:numPr>
              <w:autoSpaceDE w:val="0"/>
              <w:autoSpaceDN w:val="0"/>
              <w:adjustRightInd w:val="0"/>
              <w:spacing w:before="120" w:after="120"/>
              <w:ind w:hanging="390"/>
              <w:contextualSpacing w:val="0"/>
              <w:jc w:val="both"/>
              <w:rPr>
                <w:rFonts w:cstheme="minorHAnsi"/>
                <w:sz w:val="20"/>
                <w:szCs w:val="20"/>
              </w:rPr>
            </w:pPr>
            <w:r w:rsidRPr="007007CE">
              <w:rPr>
                <w:rFonts w:cstheme="minorHAnsi"/>
                <w:sz w:val="20"/>
                <w:szCs w:val="20"/>
              </w:rPr>
              <w:t xml:space="preserve">producono a pena di esclusione, al momento della presentazione della domanda di partecipazione o dell’offerta, copia dell’ultimo rapporto redatto, con attestazione della sua conformità a quello trasmesso alle rappresentanze sindacali aziendali e alla consigliera e al consigliere regionale di parità ai sensi del secondo comma dell’art. 46 del </w:t>
            </w:r>
            <w:proofErr w:type="spellStart"/>
            <w:r w:rsidRPr="007007CE">
              <w:rPr>
                <w:rFonts w:cstheme="minorHAnsi"/>
                <w:sz w:val="20"/>
                <w:szCs w:val="20"/>
              </w:rPr>
              <w:t>D.Lgs.</w:t>
            </w:r>
            <w:proofErr w:type="spellEnd"/>
            <w:r w:rsidRPr="007007CE">
              <w:rPr>
                <w:rFonts w:cstheme="minorHAnsi"/>
                <w:sz w:val="20"/>
                <w:szCs w:val="20"/>
              </w:rPr>
              <w:t xml:space="preserve"> 198/2006, ovvero, in caso di inosservanza dei termini previsti dal comma 1 dello stesso articolo,</w:t>
            </w:r>
            <w:r w:rsidRPr="007007CE">
              <w:rPr>
                <w:rFonts w:eastAsiaTheme="minorHAnsi" w:cstheme="minorHAnsi"/>
                <w:sz w:val="20"/>
                <w:szCs w:val="20"/>
              </w:rPr>
              <w:t xml:space="preserve"> </w:t>
            </w:r>
            <w:r w:rsidRPr="007007CE">
              <w:rPr>
                <w:rFonts w:cstheme="minorHAnsi"/>
                <w:sz w:val="20"/>
                <w:szCs w:val="20"/>
              </w:rPr>
              <w:t>con attestazione della sua contestuale trasmissione alle rappresentanze sindacali aziendali e alla consigliera e al consigliere regionale di parità.</w:t>
            </w:r>
          </w:p>
          <w:p w14:paraId="5672ABBE" w14:textId="77777777" w:rsidR="00E13D31" w:rsidRPr="007007CE" w:rsidRDefault="00E13D31" w:rsidP="00E247F1">
            <w:pPr>
              <w:numPr>
                <w:ilvl w:val="0"/>
                <w:numId w:val="58"/>
              </w:numPr>
              <w:autoSpaceDE w:val="0"/>
              <w:autoSpaceDN w:val="0"/>
              <w:adjustRightInd w:val="0"/>
              <w:spacing w:before="120" w:after="120"/>
              <w:ind w:left="505" w:hanging="505"/>
              <w:jc w:val="both"/>
              <w:rPr>
                <w:rFonts w:cstheme="minorHAnsi"/>
                <w:sz w:val="20"/>
                <w:szCs w:val="20"/>
              </w:rPr>
            </w:pPr>
            <w:r w:rsidRPr="007007CE">
              <w:rPr>
                <w:rFonts w:cstheme="minorHAnsi"/>
                <w:b/>
                <w:bCs/>
                <w:sz w:val="20"/>
                <w:szCs w:val="20"/>
              </w:rPr>
              <w:t>Operatori economici diversi da quelli indicati al punto precedente che occupano un numero pari o superiore a 15 dipendenti:</w:t>
            </w:r>
          </w:p>
          <w:p w14:paraId="08337B28" w14:textId="77777777" w:rsidR="00E13D31" w:rsidRPr="007007CE" w:rsidRDefault="00E13D31" w:rsidP="00CC61A6">
            <w:pPr>
              <w:pStyle w:val="Paragrafoelenco"/>
              <w:numPr>
                <w:ilvl w:val="0"/>
                <w:numId w:val="107"/>
              </w:numPr>
              <w:autoSpaceDE w:val="0"/>
              <w:autoSpaceDN w:val="0"/>
              <w:adjustRightInd w:val="0"/>
              <w:spacing w:before="120" w:after="120"/>
              <w:ind w:hanging="390"/>
              <w:contextualSpacing w:val="0"/>
              <w:jc w:val="both"/>
              <w:rPr>
                <w:rFonts w:cstheme="minorHAnsi"/>
                <w:sz w:val="20"/>
                <w:szCs w:val="20"/>
              </w:rPr>
            </w:pPr>
            <w:r w:rsidRPr="007007CE">
              <w:rPr>
                <w:rFonts w:cstheme="minorHAnsi"/>
                <w:sz w:val="20"/>
                <w:szCs w:val="20"/>
              </w:rPr>
              <w:lastRenderedPageBreak/>
              <w:t xml:space="preserve">entro sei mesi dalla conclusione del contratto, sono tenuti a consegnare alla stazione appaltante una relazione di genere sulla situazione del personale maschile e femminile in ognuna delle professioni ed in relazione allo stato di assunzioni, della formazione, della promozione professionale, dei livelli, dei passaggi di categoria o di qualifica, di altri fenomeni di mobilità, dell’intervento della Cassa integrazione guadagni, dei licenziamenti, dei prepensionamenti e pensionamenti, della retribuzione effettivamente corrisposta; </w:t>
            </w:r>
          </w:p>
          <w:p w14:paraId="3A086CEC" w14:textId="77777777" w:rsidR="00E13D31" w:rsidRPr="007007CE" w:rsidRDefault="00E13D31" w:rsidP="00E247F1">
            <w:pPr>
              <w:pStyle w:val="Paragrafoelenco"/>
              <w:numPr>
                <w:ilvl w:val="0"/>
                <w:numId w:val="107"/>
              </w:numPr>
              <w:autoSpaceDE w:val="0"/>
              <w:autoSpaceDN w:val="0"/>
              <w:adjustRightInd w:val="0"/>
              <w:spacing w:before="120" w:after="120"/>
              <w:ind w:hanging="390"/>
              <w:contextualSpacing w:val="0"/>
              <w:jc w:val="both"/>
              <w:rPr>
                <w:rFonts w:cstheme="minorHAnsi"/>
                <w:sz w:val="20"/>
                <w:szCs w:val="20"/>
              </w:rPr>
            </w:pPr>
            <w:r w:rsidRPr="007007CE">
              <w:rPr>
                <w:rFonts w:cstheme="minorHAnsi"/>
                <w:sz w:val="20"/>
                <w:szCs w:val="20"/>
              </w:rPr>
              <w:t>la relazione è trasmessa alle rappresentanze sindacali aziendali e alla consigliera e al consigliere regionale di parità;</w:t>
            </w:r>
          </w:p>
          <w:p w14:paraId="704766D5" w14:textId="77777777" w:rsidR="00E13D31" w:rsidRPr="007007CE" w:rsidRDefault="00E13D31" w:rsidP="00CC61A6">
            <w:pPr>
              <w:pStyle w:val="Paragrafoelenco"/>
              <w:numPr>
                <w:ilvl w:val="0"/>
                <w:numId w:val="107"/>
              </w:numPr>
              <w:autoSpaceDE w:val="0"/>
              <w:autoSpaceDN w:val="0"/>
              <w:adjustRightInd w:val="0"/>
              <w:spacing w:before="120" w:after="120"/>
              <w:ind w:hanging="390"/>
              <w:contextualSpacing w:val="0"/>
              <w:jc w:val="both"/>
              <w:rPr>
                <w:rFonts w:cstheme="minorHAnsi"/>
                <w:sz w:val="20"/>
                <w:szCs w:val="20"/>
              </w:rPr>
            </w:pPr>
            <w:r w:rsidRPr="007007CE">
              <w:rPr>
                <w:rFonts w:cstheme="minorHAnsi"/>
                <w:sz w:val="20"/>
                <w:szCs w:val="20"/>
              </w:rPr>
              <w:t>entro sei mesi dalla conclusione del contratto sono altresì tenuti a consegnare, alla stazione appaltante la certificazione di cui all'</w:t>
            </w:r>
            <w:r w:rsidRPr="007007CE">
              <w:rPr>
                <w:rFonts w:cstheme="minorHAnsi"/>
                <w:i/>
                <w:iCs/>
                <w:sz w:val="20"/>
                <w:szCs w:val="20"/>
              </w:rPr>
              <w:t>articolo 17 della legge 12 marzo 1999, n. 68</w:t>
            </w:r>
            <w:r w:rsidRPr="007007CE">
              <w:rPr>
                <w:rFonts w:cstheme="minorHAnsi"/>
                <w:sz w:val="20"/>
                <w:szCs w:val="20"/>
              </w:rPr>
              <w:t>, e una relazione relativa all'assolvimento degli obblighi di cui alla medesima legge e alle eventuali sanzioni e provvedimenti disposti a loro carico nel triennio antecedente la data di scadenza di presentazione delle offerte;</w:t>
            </w:r>
          </w:p>
          <w:p w14:paraId="1D2C80E2" w14:textId="3F49F237" w:rsidR="00E13D31" w:rsidRPr="007007CE" w:rsidRDefault="00E13D31" w:rsidP="00CC61A6">
            <w:pPr>
              <w:pStyle w:val="Paragrafoelenco"/>
              <w:numPr>
                <w:ilvl w:val="0"/>
                <w:numId w:val="107"/>
              </w:numPr>
              <w:autoSpaceDE w:val="0"/>
              <w:autoSpaceDN w:val="0"/>
              <w:adjustRightInd w:val="0"/>
              <w:spacing w:before="120" w:after="120"/>
              <w:ind w:hanging="390"/>
              <w:contextualSpacing w:val="0"/>
              <w:rPr>
                <w:rFonts w:cstheme="minorHAnsi"/>
                <w:sz w:val="20"/>
                <w:szCs w:val="20"/>
              </w:rPr>
            </w:pPr>
            <w:r w:rsidRPr="007007CE">
              <w:rPr>
                <w:rFonts w:cstheme="minorHAnsi"/>
                <w:sz w:val="20"/>
                <w:szCs w:val="20"/>
              </w:rPr>
              <w:t>i contratti di appalto prevedono l’applicazione di penali</w:t>
            </w:r>
            <w:r w:rsidR="00E247F1" w:rsidRPr="007007CE">
              <w:rPr>
                <w:rFonts w:cstheme="minorHAnsi"/>
                <w:sz w:val="20"/>
                <w:szCs w:val="20"/>
              </w:rPr>
              <w:t xml:space="preserve"> in caso di inadempimento dell’appaltatore</w:t>
            </w:r>
            <w:r w:rsidRPr="007007CE">
              <w:rPr>
                <w:rFonts w:cstheme="minorHAnsi"/>
                <w:sz w:val="20"/>
                <w:szCs w:val="20"/>
              </w:rPr>
              <w:t>.</w:t>
            </w:r>
          </w:p>
          <w:p w14:paraId="4F591313" w14:textId="77777777" w:rsidR="00E13D31" w:rsidRPr="007007CE" w:rsidRDefault="00E13D31" w:rsidP="008065AB">
            <w:pPr>
              <w:pStyle w:val="Paragrafoelenco"/>
              <w:autoSpaceDE w:val="0"/>
              <w:autoSpaceDN w:val="0"/>
              <w:adjustRightInd w:val="0"/>
              <w:spacing w:before="120" w:after="120"/>
              <w:ind w:left="930"/>
              <w:contextualSpacing w:val="0"/>
              <w:jc w:val="both"/>
              <w:rPr>
                <w:rFonts w:cstheme="minorHAnsi"/>
                <w:sz w:val="20"/>
                <w:szCs w:val="20"/>
              </w:rPr>
            </w:pPr>
            <w:r w:rsidRPr="007007CE">
              <w:rPr>
                <w:rFonts w:cstheme="minorHAnsi"/>
                <w:b/>
                <w:bCs/>
                <w:sz w:val="20"/>
                <w:szCs w:val="20"/>
                <w:u w:val="single"/>
              </w:rPr>
              <w:t>N.B.</w:t>
            </w:r>
            <w:r w:rsidRPr="007007CE">
              <w:rPr>
                <w:rFonts w:cstheme="minorHAnsi"/>
                <w:sz w:val="20"/>
                <w:szCs w:val="20"/>
              </w:rPr>
              <w:t xml:space="preserve"> La violazione dell’obbligo di cui al punto i) determina altresì l’impossibilità per l’operatore economico di partecipare in forma singola ovvero in raggruppamento temporaneo, per un periodo di 12 mesi ad ulteriori procedure di affidamento afferenti agli investimenti pubblici finanziati in tutto in parte con le risorse previste dai Regolamenti UE 2021/240 e 2021/241.</w:t>
            </w:r>
          </w:p>
          <w:p w14:paraId="273DA9DA" w14:textId="77777777" w:rsidR="00E13D31" w:rsidRPr="007007CE" w:rsidRDefault="00E13D31" w:rsidP="00E13D31">
            <w:pPr>
              <w:numPr>
                <w:ilvl w:val="0"/>
                <w:numId w:val="58"/>
              </w:numPr>
              <w:autoSpaceDE w:val="0"/>
              <w:autoSpaceDN w:val="0"/>
              <w:adjustRightInd w:val="0"/>
              <w:spacing w:before="120" w:after="120"/>
              <w:ind w:left="505" w:hanging="505"/>
              <w:rPr>
                <w:rFonts w:cstheme="minorHAnsi"/>
                <w:sz w:val="20"/>
                <w:szCs w:val="20"/>
              </w:rPr>
            </w:pPr>
            <w:r w:rsidRPr="007007CE">
              <w:rPr>
                <w:rFonts w:cstheme="minorHAnsi"/>
                <w:b/>
                <w:bCs/>
                <w:sz w:val="20"/>
                <w:szCs w:val="20"/>
              </w:rPr>
              <w:t>Requisiti necessari dell’offerta</w:t>
            </w:r>
            <w:r w:rsidRPr="007007CE">
              <w:rPr>
                <w:rFonts w:cstheme="minorHAnsi"/>
                <w:sz w:val="20"/>
                <w:szCs w:val="20"/>
              </w:rPr>
              <w:t xml:space="preserve">: </w:t>
            </w:r>
          </w:p>
          <w:p w14:paraId="03A9E3E5" w14:textId="66EACA23" w:rsidR="00E13D31" w:rsidRPr="007007CE" w:rsidRDefault="00E13D31" w:rsidP="00CC61A6">
            <w:pPr>
              <w:pStyle w:val="Paragrafoelenco"/>
              <w:numPr>
                <w:ilvl w:val="0"/>
                <w:numId w:val="97"/>
              </w:numPr>
              <w:autoSpaceDE w:val="0"/>
              <w:autoSpaceDN w:val="0"/>
              <w:adjustRightInd w:val="0"/>
              <w:spacing w:before="120" w:after="120"/>
              <w:ind w:left="788" w:hanging="249"/>
              <w:contextualSpacing w:val="0"/>
              <w:rPr>
                <w:rFonts w:cstheme="minorHAnsi"/>
                <w:sz w:val="20"/>
                <w:szCs w:val="20"/>
              </w:rPr>
            </w:pPr>
            <w:r w:rsidRPr="007007CE">
              <w:rPr>
                <w:rFonts w:cstheme="minorHAnsi"/>
                <w:sz w:val="20"/>
                <w:szCs w:val="20"/>
              </w:rPr>
              <w:t>aver rispett</w:t>
            </w:r>
            <w:r>
              <w:rPr>
                <w:rFonts w:cstheme="minorHAnsi"/>
                <w:sz w:val="20"/>
                <w:szCs w:val="20"/>
              </w:rPr>
              <w:t>at</w:t>
            </w:r>
            <w:r w:rsidRPr="007007CE">
              <w:rPr>
                <w:rFonts w:cstheme="minorHAnsi"/>
                <w:sz w:val="20"/>
                <w:szCs w:val="20"/>
              </w:rPr>
              <w:t>o, nell’ultimo triennio, gli obblighi di cui alla legge 12 marzo 1999, n. 68; </w:t>
            </w:r>
          </w:p>
          <w:p w14:paraId="2798778C" w14:textId="7CF01D8C" w:rsidR="00E13D31" w:rsidRPr="007007CE" w:rsidRDefault="00E13D31" w:rsidP="00CC61A6">
            <w:pPr>
              <w:pStyle w:val="Paragrafoelenco"/>
              <w:numPr>
                <w:ilvl w:val="0"/>
                <w:numId w:val="97"/>
              </w:numPr>
              <w:autoSpaceDE w:val="0"/>
              <w:autoSpaceDN w:val="0"/>
              <w:adjustRightInd w:val="0"/>
              <w:spacing w:before="120" w:after="120"/>
              <w:ind w:left="788" w:hanging="249"/>
              <w:contextualSpacing w:val="0"/>
              <w:jc w:val="both"/>
              <w:rPr>
                <w:rFonts w:cstheme="minorHAnsi"/>
                <w:sz w:val="20"/>
                <w:szCs w:val="20"/>
              </w:rPr>
            </w:pPr>
            <w:r w:rsidRPr="007007CE">
              <w:rPr>
                <w:rFonts w:cstheme="minorHAnsi"/>
                <w:sz w:val="20"/>
                <w:szCs w:val="20"/>
              </w:rPr>
              <w:t>assunzione dell’obbligo di assicurare, in caso di aggiudicazione del contratto, una quota pari almeno al 30% delle assunzioni necessarie per l’esecuzione del contratto o la realizzazione di attività ad esso connesse o strumentali, sia all’occupazione giovanile sia all’occupazione femminile;</w:t>
            </w:r>
          </w:p>
          <w:p w14:paraId="1F2F07E8" w14:textId="004EC5F2" w:rsidR="00E13D31" w:rsidRPr="007007CE" w:rsidRDefault="00E13D31" w:rsidP="00CC61A6">
            <w:pPr>
              <w:pStyle w:val="Paragrafoelenco"/>
              <w:numPr>
                <w:ilvl w:val="0"/>
                <w:numId w:val="97"/>
              </w:numPr>
              <w:autoSpaceDE w:val="0"/>
              <w:autoSpaceDN w:val="0"/>
              <w:adjustRightInd w:val="0"/>
              <w:spacing w:before="120" w:after="120"/>
              <w:ind w:left="788" w:hanging="249"/>
              <w:contextualSpacing w:val="0"/>
              <w:rPr>
                <w:rFonts w:cstheme="minorHAnsi"/>
                <w:sz w:val="20"/>
                <w:szCs w:val="20"/>
              </w:rPr>
            </w:pPr>
            <w:r w:rsidRPr="007007CE">
              <w:rPr>
                <w:rFonts w:cstheme="minorHAnsi"/>
                <w:sz w:val="20"/>
                <w:szCs w:val="20"/>
              </w:rPr>
              <w:t xml:space="preserve"> applicazione di penali, previste nel contratto di appalto, in caso di inadempimento.</w:t>
            </w:r>
          </w:p>
          <w:p w14:paraId="6A4F2526" w14:textId="77777777" w:rsidR="00E13D31" w:rsidRPr="007007CE" w:rsidRDefault="00E13D31" w:rsidP="00E13D31">
            <w:pPr>
              <w:numPr>
                <w:ilvl w:val="0"/>
                <w:numId w:val="58"/>
              </w:numPr>
              <w:autoSpaceDE w:val="0"/>
              <w:autoSpaceDN w:val="0"/>
              <w:adjustRightInd w:val="0"/>
              <w:spacing w:before="120" w:after="120"/>
              <w:ind w:left="505" w:hanging="505"/>
              <w:rPr>
                <w:rFonts w:cstheme="minorHAnsi"/>
                <w:sz w:val="20"/>
                <w:szCs w:val="20"/>
              </w:rPr>
            </w:pPr>
            <w:r w:rsidRPr="007007CE">
              <w:rPr>
                <w:rFonts w:cstheme="minorHAnsi"/>
                <w:b/>
                <w:bCs/>
                <w:sz w:val="20"/>
                <w:szCs w:val="20"/>
              </w:rPr>
              <w:t xml:space="preserve">Previsione nei bandi di gara, negli avvisi e negli inviti di: </w:t>
            </w:r>
          </w:p>
          <w:p w14:paraId="795102C9" w14:textId="77777777" w:rsidR="00E13D31" w:rsidRPr="007007CE" w:rsidRDefault="00E13D31" w:rsidP="00CC61A6">
            <w:pPr>
              <w:pStyle w:val="Paragrafoelenco"/>
              <w:numPr>
                <w:ilvl w:val="0"/>
                <w:numId w:val="108"/>
              </w:numPr>
              <w:autoSpaceDE w:val="0"/>
              <w:autoSpaceDN w:val="0"/>
              <w:adjustRightInd w:val="0"/>
              <w:spacing w:before="120" w:after="120"/>
              <w:ind w:left="788" w:hanging="249"/>
              <w:contextualSpacing w:val="0"/>
              <w:jc w:val="both"/>
              <w:rPr>
                <w:rFonts w:cstheme="minorHAnsi"/>
                <w:sz w:val="20"/>
                <w:szCs w:val="20"/>
              </w:rPr>
            </w:pPr>
            <w:r w:rsidRPr="007007CE">
              <w:rPr>
                <w:rFonts w:cstheme="minorHAnsi"/>
                <w:sz w:val="20"/>
                <w:szCs w:val="20"/>
              </w:rPr>
              <w:t>specifiche clausole dirette all’inserimento, come requisiti necessari e come ulteriori requisiti premiali dell’offerta, di criteri orientati a promuovere l’imprenditoria giovanile, l’inclusione lavorativa delle persone disabili, la parità di genere e l’assunzione di giovani con età inferiore a trentasei anni, e donne.</w:t>
            </w:r>
          </w:p>
          <w:p w14:paraId="33E4CD02" w14:textId="73AC9269" w:rsidR="00E13D31" w:rsidRPr="007007CE" w:rsidRDefault="00E13D31" w:rsidP="008065AB">
            <w:pPr>
              <w:pStyle w:val="Paragrafoelenco"/>
              <w:autoSpaceDE w:val="0"/>
              <w:autoSpaceDN w:val="0"/>
              <w:adjustRightInd w:val="0"/>
              <w:spacing w:before="120" w:after="120"/>
              <w:ind w:left="788"/>
              <w:contextualSpacing w:val="0"/>
              <w:jc w:val="both"/>
              <w:rPr>
                <w:rFonts w:cstheme="minorHAnsi"/>
                <w:sz w:val="20"/>
                <w:szCs w:val="20"/>
              </w:rPr>
            </w:pPr>
            <w:r w:rsidRPr="007007CE">
              <w:rPr>
                <w:rFonts w:cstheme="minorHAnsi"/>
                <w:b/>
                <w:bCs/>
                <w:sz w:val="20"/>
                <w:szCs w:val="20"/>
                <w:u w:val="single"/>
              </w:rPr>
              <w:lastRenderedPageBreak/>
              <w:t>N.B.</w:t>
            </w:r>
            <w:r w:rsidRPr="007007CE">
              <w:rPr>
                <w:rFonts w:cstheme="minorHAnsi"/>
                <w:sz w:val="20"/>
                <w:szCs w:val="20"/>
              </w:rPr>
              <w:t xml:space="preserve"> Le stazioni appaltanti possono escludere l’inserimento nei bandi di gara, negli avvisi e negli inviti dei requisiti di partecipazione, o stabilire una quota </w:t>
            </w:r>
            <w:r w:rsidR="00E247F1">
              <w:rPr>
                <w:rFonts w:cstheme="minorHAnsi"/>
                <w:sz w:val="20"/>
                <w:szCs w:val="20"/>
              </w:rPr>
              <w:t xml:space="preserve">per </w:t>
            </w:r>
            <w:r w:rsidR="00E247F1" w:rsidRPr="007007CE">
              <w:rPr>
                <w:rFonts w:cstheme="minorHAnsi"/>
                <w:sz w:val="20"/>
                <w:szCs w:val="20"/>
              </w:rPr>
              <w:t xml:space="preserve">l’occupazione giovanile </w:t>
            </w:r>
            <w:r w:rsidR="00E247F1">
              <w:rPr>
                <w:rFonts w:cstheme="minorHAnsi"/>
                <w:sz w:val="20"/>
                <w:szCs w:val="20"/>
              </w:rPr>
              <w:t>e</w:t>
            </w:r>
            <w:r w:rsidR="00E247F1" w:rsidRPr="007007CE">
              <w:rPr>
                <w:rFonts w:cstheme="minorHAnsi"/>
                <w:sz w:val="20"/>
                <w:szCs w:val="20"/>
              </w:rPr>
              <w:t xml:space="preserve"> femminile </w:t>
            </w:r>
            <w:r w:rsidRPr="007007CE">
              <w:rPr>
                <w:rFonts w:cstheme="minorHAnsi"/>
                <w:sz w:val="20"/>
                <w:szCs w:val="20"/>
              </w:rPr>
              <w:t>inferiore</w:t>
            </w:r>
            <w:r w:rsidR="00E247F1">
              <w:rPr>
                <w:rFonts w:cstheme="minorHAnsi"/>
                <w:sz w:val="20"/>
                <w:szCs w:val="20"/>
              </w:rPr>
              <w:t xml:space="preserve"> al 30%</w:t>
            </w:r>
            <w:r w:rsidRPr="007007CE">
              <w:rPr>
                <w:rFonts w:cstheme="minorHAnsi"/>
                <w:sz w:val="20"/>
                <w:szCs w:val="20"/>
              </w:rPr>
              <w:t xml:space="preserve">, dandone adeguata e specifica motivazione, qualora l’oggetto del contratto, la tipologia o la natura del progetto o altri elementi puntualmente indicati ne rendano l’inserimento impossibile o contrastante con obiettivi di universalità e socialità, di efficienza, di economicità e di qualità del servizio nonché di ottimale impiego delle risorse pubbliche. </w:t>
            </w:r>
          </w:p>
          <w:p w14:paraId="6B99A675" w14:textId="77777777" w:rsidR="00E13D31" w:rsidRPr="007007CE" w:rsidRDefault="00E13D31" w:rsidP="00E247F1">
            <w:pPr>
              <w:numPr>
                <w:ilvl w:val="0"/>
                <w:numId w:val="58"/>
              </w:numPr>
              <w:autoSpaceDE w:val="0"/>
              <w:autoSpaceDN w:val="0"/>
              <w:adjustRightInd w:val="0"/>
              <w:spacing w:before="120" w:after="120"/>
              <w:ind w:left="505" w:hanging="505"/>
              <w:jc w:val="both"/>
              <w:rPr>
                <w:rFonts w:cstheme="minorHAnsi"/>
                <w:sz w:val="20"/>
                <w:szCs w:val="20"/>
              </w:rPr>
            </w:pPr>
            <w:r w:rsidRPr="007007CE">
              <w:rPr>
                <w:rFonts w:cstheme="minorHAnsi"/>
                <w:b/>
                <w:bCs/>
                <w:sz w:val="20"/>
                <w:szCs w:val="20"/>
              </w:rPr>
              <w:t>Possibilità di prevedere misure premiali con assegnazione di un punteggio aggiuntivo all’offerente o al candidato che</w:t>
            </w:r>
            <w:r w:rsidRPr="007007CE">
              <w:rPr>
                <w:rFonts w:cstheme="minorHAnsi"/>
                <w:sz w:val="20"/>
                <w:szCs w:val="20"/>
              </w:rPr>
              <w:t xml:space="preserve">: </w:t>
            </w:r>
          </w:p>
          <w:p w14:paraId="0093C374" w14:textId="77777777" w:rsidR="00E13D31" w:rsidRPr="007007CE" w:rsidRDefault="00E13D31" w:rsidP="00E247F1">
            <w:pPr>
              <w:numPr>
                <w:ilvl w:val="0"/>
                <w:numId w:val="95"/>
              </w:numPr>
              <w:autoSpaceDE w:val="0"/>
              <w:autoSpaceDN w:val="0"/>
              <w:adjustRightInd w:val="0"/>
              <w:spacing w:before="120" w:after="120"/>
              <w:ind w:left="788" w:hanging="284"/>
              <w:jc w:val="both"/>
              <w:rPr>
                <w:rFonts w:cstheme="minorHAnsi"/>
                <w:sz w:val="20"/>
                <w:szCs w:val="20"/>
              </w:rPr>
            </w:pPr>
            <w:r w:rsidRPr="007007CE">
              <w:rPr>
                <w:rFonts w:cstheme="minorHAnsi"/>
                <w:sz w:val="20"/>
                <w:szCs w:val="20"/>
              </w:rPr>
              <w:t>nei tre anni antecedenti la data di scadenza del termine di presentazione delle offerte, non risulti destinatario di accertamenti relativi ad atti o comportamenti discriminatori;</w:t>
            </w:r>
          </w:p>
          <w:p w14:paraId="3FBDF0D0" w14:textId="77777777" w:rsidR="00E13D31" w:rsidRPr="007007CE" w:rsidRDefault="00E13D31" w:rsidP="00E247F1">
            <w:pPr>
              <w:numPr>
                <w:ilvl w:val="0"/>
                <w:numId w:val="95"/>
              </w:numPr>
              <w:autoSpaceDE w:val="0"/>
              <w:autoSpaceDN w:val="0"/>
              <w:adjustRightInd w:val="0"/>
              <w:spacing w:before="120" w:after="120"/>
              <w:ind w:left="788" w:hanging="284"/>
              <w:jc w:val="both"/>
              <w:rPr>
                <w:rFonts w:cstheme="minorHAnsi"/>
                <w:sz w:val="20"/>
                <w:szCs w:val="20"/>
              </w:rPr>
            </w:pPr>
            <w:r w:rsidRPr="007007CE">
              <w:rPr>
                <w:rFonts w:cstheme="minorHAnsi"/>
                <w:sz w:val="20"/>
                <w:szCs w:val="20"/>
              </w:rPr>
              <w:t xml:space="preserve">utilizzi o si impegni ad utilizzare specifici strumenti di conciliazione delle esigenze di cura, di vita e di lavoro per i propri dipendenti, nonché modalità innovative di organizzazione del lavoro; </w:t>
            </w:r>
          </w:p>
          <w:p w14:paraId="74CC33D4" w14:textId="77777777" w:rsidR="00E13D31" w:rsidRPr="007007CE" w:rsidRDefault="00E13D31" w:rsidP="00E247F1">
            <w:pPr>
              <w:numPr>
                <w:ilvl w:val="0"/>
                <w:numId w:val="95"/>
              </w:numPr>
              <w:autoSpaceDE w:val="0"/>
              <w:autoSpaceDN w:val="0"/>
              <w:adjustRightInd w:val="0"/>
              <w:spacing w:before="120" w:after="120"/>
              <w:ind w:left="788" w:hanging="284"/>
              <w:jc w:val="both"/>
              <w:rPr>
                <w:rFonts w:cstheme="minorHAnsi"/>
                <w:sz w:val="20"/>
                <w:szCs w:val="20"/>
              </w:rPr>
            </w:pPr>
            <w:r w:rsidRPr="007007CE">
              <w:rPr>
                <w:rFonts w:cstheme="minorHAnsi"/>
                <w:sz w:val="20"/>
                <w:szCs w:val="20"/>
              </w:rPr>
              <w:t>si impegni ad assumere, oltre alla soglia minima percentuale prevista come requisito di partecipazione, persone disabili, giovani con età inferiore a trentasei anni e donne per l’esecuzione del contratto o per la realizzazione di attività ad esso connesse o strumentali;</w:t>
            </w:r>
          </w:p>
          <w:p w14:paraId="58ED3045" w14:textId="77777777" w:rsidR="00E13D31" w:rsidRPr="007007CE" w:rsidRDefault="00E13D31" w:rsidP="00E247F1">
            <w:pPr>
              <w:numPr>
                <w:ilvl w:val="0"/>
                <w:numId w:val="95"/>
              </w:numPr>
              <w:autoSpaceDE w:val="0"/>
              <w:autoSpaceDN w:val="0"/>
              <w:adjustRightInd w:val="0"/>
              <w:spacing w:before="120" w:after="120"/>
              <w:ind w:left="788" w:hanging="284"/>
              <w:jc w:val="both"/>
              <w:rPr>
                <w:rFonts w:cstheme="minorHAnsi"/>
                <w:sz w:val="20"/>
                <w:szCs w:val="20"/>
              </w:rPr>
            </w:pPr>
            <w:r w:rsidRPr="007007CE">
              <w:rPr>
                <w:rFonts w:cstheme="minorHAnsi"/>
                <w:sz w:val="20"/>
                <w:szCs w:val="20"/>
              </w:rPr>
              <w:t>abbia, nell’ultimo triennio, rispettato i principi della parità di genere e adottato specifiche misure per promuovere le pari opportunità generazionali e di genere, anche tenendo conto del rapporto tra uomini e donne nelle assunzioni, nei livelli retributivi e nel conferimento di incarichi apicali;</w:t>
            </w:r>
          </w:p>
          <w:p w14:paraId="1E61A268" w14:textId="77777777" w:rsidR="00E13D31" w:rsidRPr="007007CE" w:rsidRDefault="00E13D31" w:rsidP="00CC61A6">
            <w:pPr>
              <w:numPr>
                <w:ilvl w:val="0"/>
                <w:numId w:val="95"/>
              </w:numPr>
              <w:autoSpaceDE w:val="0"/>
              <w:autoSpaceDN w:val="0"/>
              <w:adjustRightInd w:val="0"/>
              <w:spacing w:before="120" w:after="120"/>
              <w:ind w:left="788" w:hanging="284"/>
              <w:rPr>
                <w:rFonts w:cstheme="minorHAnsi"/>
                <w:sz w:val="20"/>
                <w:szCs w:val="20"/>
              </w:rPr>
            </w:pPr>
            <w:r w:rsidRPr="007007CE">
              <w:rPr>
                <w:rFonts w:cstheme="minorHAnsi"/>
                <w:sz w:val="20"/>
                <w:szCs w:val="20"/>
              </w:rPr>
              <w:t>abbia, nell’ultimo triennio, rispettato gli obblighi di cui alla legge 12 marzo 1999, n. 68;</w:t>
            </w:r>
          </w:p>
          <w:p w14:paraId="22A0335E" w14:textId="77777777" w:rsidR="00E13D31" w:rsidRPr="007007CE" w:rsidRDefault="00E13D31" w:rsidP="00CC61A6">
            <w:pPr>
              <w:numPr>
                <w:ilvl w:val="0"/>
                <w:numId w:val="95"/>
              </w:numPr>
              <w:autoSpaceDE w:val="0"/>
              <w:autoSpaceDN w:val="0"/>
              <w:adjustRightInd w:val="0"/>
              <w:spacing w:before="120" w:after="120"/>
              <w:ind w:left="788" w:hanging="284"/>
              <w:jc w:val="both"/>
              <w:rPr>
                <w:rFonts w:cstheme="minorHAnsi"/>
                <w:sz w:val="20"/>
                <w:szCs w:val="20"/>
              </w:rPr>
            </w:pPr>
            <w:r w:rsidRPr="007007CE">
              <w:rPr>
                <w:rFonts w:cstheme="minorHAnsi"/>
                <w:sz w:val="20"/>
                <w:szCs w:val="20"/>
              </w:rPr>
              <w:t xml:space="preserve">abbia presentato o si impegni a presentare per ciascuno degli esercizi finanziari, ricompresi nella durata del contratto di appalto, una dichiarazione volontaria di carattere non finanziario ai sensi dell’articolo 7 del </w:t>
            </w:r>
            <w:proofErr w:type="spellStart"/>
            <w:r w:rsidRPr="007007CE">
              <w:rPr>
                <w:rFonts w:cstheme="minorHAnsi"/>
                <w:sz w:val="20"/>
                <w:szCs w:val="20"/>
              </w:rPr>
              <w:t>D.Lgs.</w:t>
            </w:r>
            <w:proofErr w:type="spellEnd"/>
            <w:r w:rsidRPr="007007CE">
              <w:rPr>
                <w:rFonts w:cstheme="minorHAnsi"/>
                <w:sz w:val="20"/>
                <w:szCs w:val="20"/>
              </w:rPr>
              <w:t xml:space="preserve"> 30 dicembre 2016, n. 254.</w:t>
            </w:r>
          </w:p>
          <w:p w14:paraId="76DF70D7" w14:textId="77777777" w:rsidR="00E13D31" w:rsidRPr="007007CE" w:rsidRDefault="00E13D31" w:rsidP="008065AB">
            <w:pPr>
              <w:autoSpaceDE w:val="0"/>
              <w:autoSpaceDN w:val="0"/>
              <w:adjustRightInd w:val="0"/>
              <w:spacing w:before="120" w:after="120"/>
              <w:ind w:left="788"/>
              <w:jc w:val="both"/>
              <w:rPr>
                <w:rFonts w:cstheme="minorHAnsi"/>
                <w:sz w:val="20"/>
                <w:szCs w:val="20"/>
              </w:rPr>
            </w:pPr>
            <w:r w:rsidRPr="007007CE">
              <w:rPr>
                <w:rFonts w:cstheme="minorHAnsi"/>
                <w:b/>
                <w:bCs/>
                <w:sz w:val="20"/>
                <w:szCs w:val="20"/>
                <w:u w:val="single"/>
              </w:rPr>
              <w:t>N.B.</w:t>
            </w:r>
            <w:r w:rsidRPr="007007CE">
              <w:rPr>
                <w:rFonts w:cstheme="minorHAnsi"/>
                <w:sz w:val="20"/>
                <w:szCs w:val="20"/>
              </w:rPr>
              <w:t xml:space="preserve"> Con linee guida del Presidente del Consiglio dei Ministri ovvero dei Ministri o delle autorità delegati per le pari opportunità e della famiglia e per le politiche giovanili e il servizio civile universale, di concerto con il Ministro delle infrastrutture e della mobilità sostenibili, con il Ministro del lavoro e delle politiche sociali e con il Ministro per le disabilità, da adottarsi entro 60 giorni dall’entrata in vigore del decreto in esame, sono definiti le modalità e i criteri applicativi delle misure premiali e predisposti modelli di clausole da inserire nei bandi di gara differenziati per settore, tipologia e natura del contratto o del progetto.</w:t>
            </w:r>
          </w:p>
        </w:tc>
      </w:tr>
      <w:bookmarkEnd w:id="48"/>
      <w:tr w:rsidR="00E13D31" w:rsidRPr="007007CE" w14:paraId="035CE7E0" w14:textId="77777777" w:rsidTr="008065AB">
        <w:trPr>
          <w:trHeight w:val="635"/>
          <w:jc w:val="center"/>
        </w:trPr>
        <w:tc>
          <w:tcPr>
            <w:tcW w:w="862" w:type="pct"/>
            <w:shd w:val="clear" w:color="auto" w:fill="D9E2F3" w:themeFill="accent5" w:themeFillTint="33"/>
            <w:vAlign w:val="center"/>
          </w:tcPr>
          <w:p w14:paraId="0B56D77D" w14:textId="77777777" w:rsidR="00E13D31" w:rsidRPr="007007CE" w:rsidRDefault="00E13D31" w:rsidP="008065AB">
            <w:pPr>
              <w:spacing w:after="120"/>
              <w:jc w:val="center"/>
              <w:rPr>
                <w:rFonts w:cstheme="minorHAnsi"/>
                <w:b/>
                <w:sz w:val="20"/>
                <w:szCs w:val="20"/>
              </w:rPr>
            </w:pPr>
            <w:r w:rsidRPr="007007CE">
              <w:rPr>
                <w:rFonts w:cstheme="minorHAnsi"/>
                <w:b/>
                <w:sz w:val="20"/>
                <w:szCs w:val="20"/>
              </w:rPr>
              <w:lastRenderedPageBreak/>
              <w:t>Semplificazioni in materia di affidamento dei contratti pubblici PNRR e PNC</w:t>
            </w:r>
          </w:p>
        </w:tc>
        <w:tc>
          <w:tcPr>
            <w:tcW w:w="460" w:type="pct"/>
            <w:vAlign w:val="center"/>
          </w:tcPr>
          <w:p w14:paraId="1D9585FE" w14:textId="77777777" w:rsidR="00E13D31" w:rsidRPr="007007CE" w:rsidRDefault="00E13D31" w:rsidP="008065AB">
            <w:pPr>
              <w:spacing w:before="120" w:after="120"/>
              <w:ind w:left="175"/>
              <w:jc w:val="center"/>
              <w:rPr>
                <w:rFonts w:cstheme="minorHAnsi"/>
                <w:sz w:val="20"/>
                <w:szCs w:val="20"/>
              </w:rPr>
            </w:pPr>
            <w:r w:rsidRPr="007007CE">
              <w:rPr>
                <w:rFonts w:cstheme="minorHAnsi"/>
                <w:sz w:val="20"/>
                <w:szCs w:val="20"/>
              </w:rPr>
              <w:t>Art. 48</w:t>
            </w:r>
          </w:p>
        </w:tc>
        <w:tc>
          <w:tcPr>
            <w:tcW w:w="3678" w:type="pct"/>
          </w:tcPr>
          <w:p w14:paraId="0C4221DD" w14:textId="77777777" w:rsidR="00E13D31" w:rsidRPr="007007CE" w:rsidRDefault="00E13D31" w:rsidP="008065AB">
            <w:pPr>
              <w:autoSpaceDE w:val="0"/>
              <w:autoSpaceDN w:val="0"/>
              <w:adjustRightInd w:val="0"/>
              <w:spacing w:before="120" w:after="120"/>
              <w:jc w:val="both"/>
              <w:rPr>
                <w:rFonts w:cstheme="minorHAnsi"/>
                <w:sz w:val="20"/>
                <w:szCs w:val="20"/>
              </w:rPr>
            </w:pPr>
            <w:r w:rsidRPr="007007CE">
              <w:rPr>
                <w:rFonts w:cstheme="minorHAnsi"/>
                <w:b/>
                <w:bCs/>
                <w:sz w:val="20"/>
                <w:szCs w:val="20"/>
              </w:rPr>
              <w:t>Ambito di applicazione:</w:t>
            </w:r>
            <w:r w:rsidRPr="007007CE">
              <w:rPr>
                <w:rFonts w:cstheme="minorHAnsi"/>
                <w:sz w:val="20"/>
                <w:szCs w:val="20"/>
              </w:rPr>
              <w:t xml:space="preserve"> procedure afferenti agli investimenti pubblici finanziati, in tutto o in parte, con le risorse previste dal PNRR e dal PNC e dai programmi cofinanziati dai fondi strutturali dell'Unione Europea. A tali procedure si applicano le disposizioni del Titolo IV del decreto in esame, convertito, con modificazioni, nella legge 108/2021, l’articolo 207 comma 1 del D.L. 34/2020, convertito con modificazione dalla Legge 17 luglio 2020 n. 77</w:t>
            </w:r>
            <w:r>
              <w:rPr>
                <w:rFonts w:cstheme="minorHAnsi"/>
                <w:sz w:val="20"/>
                <w:szCs w:val="20"/>
              </w:rPr>
              <w:t>,</w:t>
            </w:r>
            <w:r w:rsidRPr="007007CE">
              <w:rPr>
                <w:rFonts w:cstheme="minorHAnsi"/>
                <w:sz w:val="20"/>
                <w:szCs w:val="20"/>
              </w:rPr>
              <w:t xml:space="preserve"> nonché le disposizioni di cui all’articolo in commento.</w:t>
            </w:r>
          </w:p>
          <w:p w14:paraId="6019E4CA" w14:textId="77777777" w:rsidR="00E13D31" w:rsidRPr="007007CE" w:rsidRDefault="00E13D31" w:rsidP="00E13D31">
            <w:pPr>
              <w:numPr>
                <w:ilvl w:val="0"/>
                <w:numId w:val="58"/>
              </w:numPr>
              <w:autoSpaceDE w:val="0"/>
              <w:autoSpaceDN w:val="0"/>
              <w:adjustRightInd w:val="0"/>
              <w:spacing w:before="120" w:after="120"/>
              <w:ind w:left="505" w:hanging="505"/>
              <w:jc w:val="both"/>
              <w:rPr>
                <w:rFonts w:cstheme="minorHAnsi"/>
                <w:sz w:val="20"/>
                <w:szCs w:val="20"/>
              </w:rPr>
            </w:pPr>
            <w:r w:rsidRPr="007007CE">
              <w:rPr>
                <w:rFonts w:cstheme="minorHAnsi"/>
                <w:b/>
                <w:bCs/>
                <w:sz w:val="20"/>
                <w:szCs w:val="20"/>
              </w:rPr>
              <w:t xml:space="preserve">Procedura negoziata senza pubblicazione di bando </w:t>
            </w:r>
            <w:r w:rsidRPr="007007CE">
              <w:rPr>
                <w:rFonts w:cstheme="minorHAnsi"/>
                <w:sz w:val="20"/>
                <w:szCs w:val="20"/>
              </w:rPr>
              <w:t xml:space="preserve">(art. 63 del </w:t>
            </w:r>
            <w:proofErr w:type="spellStart"/>
            <w:r w:rsidRPr="007007CE">
              <w:rPr>
                <w:rFonts w:cstheme="minorHAnsi"/>
                <w:sz w:val="20"/>
                <w:szCs w:val="20"/>
              </w:rPr>
              <w:t>D.Lgs.</w:t>
            </w:r>
            <w:proofErr w:type="spellEnd"/>
            <w:r w:rsidRPr="007007CE">
              <w:rPr>
                <w:rFonts w:cstheme="minorHAnsi"/>
                <w:sz w:val="20"/>
                <w:szCs w:val="20"/>
              </w:rPr>
              <w:t xml:space="preserve"> 50/2016, per i settori ordinari) o</w:t>
            </w:r>
            <w:r w:rsidRPr="007007CE">
              <w:rPr>
                <w:rFonts w:cstheme="minorHAnsi"/>
                <w:b/>
                <w:bCs/>
                <w:sz w:val="20"/>
                <w:szCs w:val="20"/>
              </w:rPr>
              <w:t xml:space="preserve"> procedura negoziata senza previa indizione di gara</w:t>
            </w:r>
            <w:r w:rsidRPr="007007CE">
              <w:rPr>
                <w:rFonts w:cstheme="minorHAnsi"/>
                <w:sz w:val="20"/>
                <w:szCs w:val="20"/>
              </w:rPr>
              <w:t xml:space="preserve"> (art. 125 del </w:t>
            </w:r>
            <w:proofErr w:type="spellStart"/>
            <w:r w:rsidRPr="007007CE">
              <w:rPr>
                <w:rFonts w:cstheme="minorHAnsi"/>
                <w:sz w:val="20"/>
                <w:szCs w:val="20"/>
              </w:rPr>
              <w:t>D.Lgs.</w:t>
            </w:r>
            <w:proofErr w:type="spellEnd"/>
            <w:r w:rsidRPr="007007CE">
              <w:rPr>
                <w:rFonts w:cstheme="minorHAnsi"/>
                <w:sz w:val="20"/>
                <w:szCs w:val="20"/>
              </w:rPr>
              <w:t xml:space="preserve"> 50/2016, per i settori speciali): nella misura strettamente necessaria, quando per ragioni di estrema urgenza derivanti da circostanze imprevedibili, non imputabili alla stazione appaltante, l’applicazione dei termini, anche abbreviati, previsti dalle procedure ordinarie può compromettere la realizzazione degli obiettivi o il rispetto dei tempi di attuazione di cui al PNRR nonché al PNC e ai programmi cofinanziati da fondi strutturali dell’Unione Europea. </w:t>
            </w:r>
            <w:r w:rsidRPr="00244EDC">
              <w:rPr>
                <w:rFonts w:cstheme="minorHAnsi"/>
                <w:sz w:val="20"/>
                <w:szCs w:val="20"/>
              </w:rPr>
              <w:t>Al solo scopo di assicurare la trasparenza, le stazioni appaltanti danno evidenza dell'avvio delle procedure negoziate di cui al presente comma mediante i rispettivi siti internet istituzionali. La pubblicazione di cui al periodo precedente non costituisce ricorso a invito, avviso o bando di gara a seguito del quale qualsiasi operatore economico può presentare un'offerta.</w:t>
            </w:r>
          </w:p>
          <w:p w14:paraId="5C6AFA7D" w14:textId="77777777" w:rsidR="00E13D31" w:rsidRPr="007007CE" w:rsidRDefault="00E13D31" w:rsidP="00E13D31">
            <w:pPr>
              <w:numPr>
                <w:ilvl w:val="0"/>
                <w:numId w:val="58"/>
              </w:numPr>
              <w:autoSpaceDE w:val="0"/>
              <w:autoSpaceDN w:val="0"/>
              <w:adjustRightInd w:val="0"/>
              <w:spacing w:before="120" w:after="120"/>
              <w:ind w:left="505" w:hanging="505"/>
              <w:jc w:val="both"/>
              <w:rPr>
                <w:rFonts w:cstheme="minorHAnsi"/>
                <w:sz w:val="20"/>
                <w:szCs w:val="20"/>
              </w:rPr>
            </w:pPr>
            <w:r w:rsidRPr="007007CE">
              <w:rPr>
                <w:rFonts w:cstheme="minorHAnsi"/>
                <w:b/>
                <w:bCs/>
                <w:sz w:val="20"/>
                <w:szCs w:val="20"/>
              </w:rPr>
              <w:t>Appalto integrato:</w:t>
            </w:r>
            <w:r w:rsidRPr="007007CE">
              <w:rPr>
                <w:rFonts w:cstheme="minorHAnsi"/>
                <w:sz w:val="20"/>
                <w:szCs w:val="20"/>
              </w:rPr>
              <w:t xml:space="preserve"> in deroga a quanto previsto dall’art. 59 commi 1, 1-</w:t>
            </w:r>
            <w:r w:rsidRPr="007007CE">
              <w:rPr>
                <w:rFonts w:cstheme="minorHAnsi"/>
                <w:i/>
                <w:iCs/>
                <w:sz w:val="20"/>
                <w:szCs w:val="20"/>
              </w:rPr>
              <w:t>bis</w:t>
            </w:r>
            <w:r w:rsidRPr="007007CE">
              <w:rPr>
                <w:rFonts w:cstheme="minorHAnsi"/>
                <w:sz w:val="20"/>
                <w:szCs w:val="20"/>
              </w:rPr>
              <w:t xml:space="preserve"> e 1-</w:t>
            </w:r>
            <w:r w:rsidRPr="007007CE">
              <w:rPr>
                <w:rFonts w:cstheme="minorHAnsi"/>
                <w:i/>
                <w:iCs/>
                <w:sz w:val="20"/>
                <w:szCs w:val="20"/>
              </w:rPr>
              <w:t>ter</w:t>
            </w:r>
            <w:r w:rsidRPr="007007CE">
              <w:rPr>
                <w:rFonts w:cstheme="minorHAnsi"/>
                <w:sz w:val="20"/>
                <w:szCs w:val="20"/>
              </w:rPr>
              <w:t xml:space="preserve"> del </w:t>
            </w:r>
            <w:proofErr w:type="spellStart"/>
            <w:r w:rsidRPr="007007CE">
              <w:rPr>
                <w:rFonts w:cstheme="minorHAnsi"/>
                <w:sz w:val="20"/>
                <w:szCs w:val="20"/>
              </w:rPr>
              <w:t>D.Lgs.</w:t>
            </w:r>
            <w:proofErr w:type="spellEnd"/>
            <w:r w:rsidRPr="007007CE">
              <w:rPr>
                <w:rFonts w:cstheme="minorHAnsi"/>
                <w:sz w:val="20"/>
                <w:szCs w:val="20"/>
              </w:rPr>
              <w:t xml:space="preserve"> 50/2016, è ammesso l’affidamento di progettazione ed esecuzione dei relativi lavori anche sulla base del progetto di fattibilità tecnica ed economica di cui all’art. 23, comma 5, del </w:t>
            </w:r>
            <w:proofErr w:type="spellStart"/>
            <w:r w:rsidRPr="007007CE">
              <w:rPr>
                <w:rFonts w:cstheme="minorHAnsi"/>
                <w:sz w:val="20"/>
                <w:szCs w:val="20"/>
              </w:rPr>
              <w:t>D.Lgs.</w:t>
            </w:r>
            <w:proofErr w:type="spellEnd"/>
            <w:r w:rsidRPr="007007CE">
              <w:rPr>
                <w:rFonts w:cstheme="minorHAnsi"/>
                <w:sz w:val="20"/>
                <w:szCs w:val="20"/>
              </w:rPr>
              <w:t xml:space="preserve"> 50/2016. Sul progetto di fattibilità tecnica ed economica posto a base di gara, è sempre convocata la Conferenza dei Servizi di cui all’articolo 14, comma 3, della legge 241/1990.</w:t>
            </w:r>
            <w:r>
              <w:rPr>
                <w:rFonts w:cstheme="minorHAnsi"/>
                <w:sz w:val="20"/>
                <w:szCs w:val="20"/>
              </w:rPr>
              <w:t xml:space="preserve"> </w:t>
            </w:r>
          </w:p>
          <w:p w14:paraId="0F1876D6" w14:textId="77777777" w:rsidR="00E13D31" w:rsidRPr="007007CE" w:rsidRDefault="00E13D31" w:rsidP="00E13D31">
            <w:pPr>
              <w:numPr>
                <w:ilvl w:val="0"/>
                <w:numId w:val="58"/>
              </w:numPr>
              <w:autoSpaceDE w:val="0"/>
              <w:autoSpaceDN w:val="0"/>
              <w:adjustRightInd w:val="0"/>
              <w:spacing w:before="120" w:after="120"/>
              <w:ind w:left="505" w:hanging="505"/>
              <w:jc w:val="both"/>
              <w:rPr>
                <w:rFonts w:cstheme="minorHAnsi"/>
                <w:sz w:val="20"/>
                <w:szCs w:val="20"/>
              </w:rPr>
            </w:pPr>
            <w:r w:rsidRPr="007007CE">
              <w:rPr>
                <w:rFonts w:cstheme="minorHAnsi"/>
                <w:b/>
                <w:bCs/>
                <w:sz w:val="20"/>
                <w:szCs w:val="20"/>
              </w:rPr>
              <w:t>Affidamento di lavori:</w:t>
            </w:r>
            <w:r w:rsidRPr="007007CE">
              <w:rPr>
                <w:rFonts w:cstheme="minorHAnsi"/>
                <w:sz w:val="20"/>
                <w:szCs w:val="20"/>
              </w:rPr>
              <w:t xml:space="preserve"> </w:t>
            </w:r>
          </w:p>
          <w:p w14:paraId="3893B906" w14:textId="77777777" w:rsidR="00E13D31" w:rsidRPr="007007CE" w:rsidRDefault="00E13D31" w:rsidP="00CC61A6">
            <w:pPr>
              <w:pStyle w:val="Paragrafoelenco"/>
              <w:numPr>
                <w:ilvl w:val="0"/>
                <w:numId w:val="98"/>
              </w:numPr>
              <w:autoSpaceDE w:val="0"/>
              <w:autoSpaceDN w:val="0"/>
              <w:adjustRightInd w:val="0"/>
              <w:spacing w:before="120" w:after="120"/>
              <w:ind w:left="788" w:hanging="284"/>
              <w:contextualSpacing w:val="0"/>
              <w:jc w:val="both"/>
              <w:rPr>
                <w:rFonts w:cstheme="minorHAnsi"/>
                <w:sz w:val="20"/>
                <w:szCs w:val="20"/>
              </w:rPr>
            </w:pPr>
            <w:r w:rsidRPr="007007CE">
              <w:rPr>
                <w:rFonts w:cstheme="minorHAnsi"/>
                <w:sz w:val="20"/>
                <w:szCs w:val="20"/>
              </w:rPr>
              <w:t xml:space="preserve">possibilità di affidare i lavori anche ponendo a base di gara il solo progetto di fattibilità tecnica ed economica, con acquisizione del progetto definitivo in sede di offerta o, in alternativa, mediante offerte aventi ad oggetto la realizzazione del progetto definitivo, del progetto esecutivo e il prezzo; </w:t>
            </w:r>
          </w:p>
          <w:p w14:paraId="162DE762" w14:textId="77777777" w:rsidR="00E13D31" w:rsidRPr="007007CE" w:rsidRDefault="00E13D31" w:rsidP="00CC61A6">
            <w:pPr>
              <w:pStyle w:val="Paragrafoelenco"/>
              <w:numPr>
                <w:ilvl w:val="0"/>
                <w:numId w:val="98"/>
              </w:numPr>
              <w:autoSpaceDE w:val="0"/>
              <w:autoSpaceDN w:val="0"/>
              <w:adjustRightInd w:val="0"/>
              <w:spacing w:before="120" w:after="120"/>
              <w:ind w:left="788" w:hanging="284"/>
              <w:contextualSpacing w:val="0"/>
              <w:jc w:val="both"/>
              <w:rPr>
                <w:rFonts w:cstheme="minorHAnsi"/>
                <w:sz w:val="20"/>
                <w:szCs w:val="20"/>
              </w:rPr>
            </w:pPr>
            <w:r w:rsidRPr="007007CE">
              <w:rPr>
                <w:rFonts w:cstheme="minorHAnsi"/>
                <w:sz w:val="20"/>
                <w:szCs w:val="20"/>
              </w:rPr>
              <w:t xml:space="preserve">previsione nel bando di gara o nella lettera di invito dell’assegnazione di un punteggio premiale per l’uso nella progettazione dei metodi e strumenti elettronici specifici di cui all’art. 23, comma 1, lett. h) del </w:t>
            </w:r>
            <w:proofErr w:type="spellStart"/>
            <w:r w:rsidRPr="007007CE">
              <w:rPr>
                <w:rFonts w:cstheme="minorHAnsi"/>
                <w:sz w:val="20"/>
                <w:szCs w:val="20"/>
              </w:rPr>
              <w:t>D.Lgs.</w:t>
            </w:r>
            <w:proofErr w:type="spellEnd"/>
            <w:r w:rsidRPr="007007CE">
              <w:rPr>
                <w:rFonts w:cstheme="minorHAnsi"/>
                <w:sz w:val="20"/>
                <w:szCs w:val="20"/>
              </w:rPr>
              <w:t xml:space="preserve"> 50/2016;</w:t>
            </w:r>
          </w:p>
          <w:p w14:paraId="7A126A06" w14:textId="77777777" w:rsidR="00E13D31" w:rsidRPr="007007CE" w:rsidRDefault="00E13D31" w:rsidP="00CC61A6">
            <w:pPr>
              <w:pStyle w:val="Paragrafoelenco"/>
              <w:numPr>
                <w:ilvl w:val="0"/>
                <w:numId w:val="98"/>
              </w:numPr>
              <w:autoSpaceDE w:val="0"/>
              <w:autoSpaceDN w:val="0"/>
              <w:adjustRightInd w:val="0"/>
              <w:spacing w:before="120" w:after="120"/>
              <w:ind w:left="788" w:hanging="284"/>
              <w:contextualSpacing w:val="0"/>
              <w:jc w:val="both"/>
              <w:rPr>
                <w:rFonts w:cstheme="minorHAnsi"/>
                <w:sz w:val="20"/>
                <w:szCs w:val="20"/>
              </w:rPr>
            </w:pPr>
            <w:r w:rsidRPr="007007CE">
              <w:rPr>
                <w:rFonts w:cstheme="minorHAnsi"/>
                <w:sz w:val="20"/>
                <w:szCs w:val="20"/>
              </w:rPr>
              <w:t xml:space="preserve">parere del Consiglio Superiore dei lavori pubblici, in deroga a quanto previsto dall’art. 215 del </w:t>
            </w:r>
            <w:proofErr w:type="spellStart"/>
            <w:r w:rsidRPr="007007CE">
              <w:rPr>
                <w:rFonts w:cstheme="minorHAnsi"/>
                <w:sz w:val="20"/>
                <w:szCs w:val="20"/>
              </w:rPr>
              <w:t>D.Lgs.</w:t>
            </w:r>
            <w:proofErr w:type="spellEnd"/>
            <w:r w:rsidRPr="007007CE">
              <w:rPr>
                <w:rFonts w:cstheme="minorHAnsi"/>
                <w:sz w:val="20"/>
                <w:szCs w:val="20"/>
              </w:rPr>
              <w:t xml:space="preserve"> 50/2016, reso esclusivamente sui progetti di fattibilità tecnica ed economica di lavori pubblici di competenza statale o comunque finanziati per almeno il 50% dallo Stato e di importo pari o superiore ai 100 milioni di euro. In tali casi, il parere reso dal Consiglio Superiore dei lavori pubblici, non riguarda anche la valutazione di congruità del costo.</w:t>
            </w:r>
          </w:p>
          <w:p w14:paraId="2F7A56B3" w14:textId="77777777" w:rsidR="00E13D31" w:rsidRPr="007007CE" w:rsidRDefault="00E13D31" w:rsidP="00E13D31">
            <w:pPr>
              <w:numPr>
                <w:ilvl w:val="0"/>
                <w:numId w:val="58"/>
              </w:numPr>
              <w:autoSpaceDE w:val="0"/>
              <w:autoSpaceDN w:val="0"/>
              <w:adjustRightInd w:val="0"/>
              <w:spacing w:before="120" w:after="120"/>
              <w:ind w:left="505" w:hanging="505"/>
              <w:jc w:val="both"/>
              <w:rPr>
                <w:rFonts w:cstheme="minorHAnsi"/>
                <w:b/>
                <w:bCs/>
                <w:sz w:val="20"/>
                <w:szCs w:val="20"/>
              </w:rPr>
            </w:pPr>
            <w:r w:rsidRPr="007007CE">
              <w:rPr>
                <w:rFonts w:cstheme="minorHAnsi"/>
                <w:b/>
                <w:bCs/>
                <w:sz w:val="20"/>
                <w:szCs w:val="20"/>
              </w:rPr>
              <w:lastRenderedPageBreak/>
              <w:t xml:space="preserve">Impugnazione degli atti relativi alle procedure di affidamento di cui al comma 1 dell’art. 48: </w:t>
            </w:r>
            <w:r w:rsidRPr="007007CE">
              <w:rPr>
                <w:rFonts w:cstheme="minorHAnsi"/>
                <w:sz w:val="20"/>
                <w:szCs w:val="20"/>
              </w:rPr>
              <w:t xml:space="preserve">si applica l’articolo 125 del codice del processo amministrativo di cui al </w:t>
            </w:r>
            <w:proofErr w:type="spellStart"/>
            <w:r>
              <w:rPr>
                <w:rFonts w:cstheme="minorHAnsi"/>
                <w:sz w:val="20"/>
                <w:szCs w:val="20"/>
              </w:rPr>
              <w:t>D.Lgs.</w:t>
            </w:r>
            <w:proofErr w:type="spellEnd"/>
            <w:r w:rsidRPr="007007CE">
              <w:rPr>
                <w:rFonts w:cstheme="minorHAnsi"/>
                <w:sz w:val="20"/>
                <w:szCs w:val="20"/>
              </w:rPr>
              <w:t xml:space="preserve"> 2 luglio 2010, n. 104.</w:t>
            </w:r>
          </w:p>
        </w:tc>
      </w:tr>
      <w:tr w:rsidR="00E13D31" w:rsidRPr="007007CE" w14:paraId="3311A392" w14:textId="77777777" w:rsidTr="008065AB">
        <w:trPr>
          <w:trHeight w:val="635"/>
          <w:jc w:val="center"/>
        </w:trPr>
        <w:tc>
          <w:tcPr>
            <w:tcW w:w="862" w:type="pct"/>
            <w:shd w:val="clear" w:color="auto" w:fill="D9E2F3" w:themeFill="accent5" w:themeFillTint="33"/>
            <w:vAlign w:val="center"/>
          </w:tcPr>
          <w:p w14:paraId="1E381D7F" w14:textId="77777777" w:rsidR="00E13D31" w:rsidRPr="007007CE" w:rsidRDefault="00E13D31" w:rsidP="008065AB">
            <w:pPr>
              <w:spacing w:before="120" w:after="120"/>
              <w:jc w:val="center"/>
              <w:rPr>
                <w:rFonts w:cstheme="minorHAnsi"/>
                <w:b/>
                <w:sz w:val="20"/>
                <w:szCs w:val="20"/>
              </w:rPr>
            </w:pPr>
            <w:r w:rsidRPr="007007CE">
              <w:rPr>
                <w:rFonts w:cstheme="minorHAnsi"/>
                <w:b/>
                <w:sz w:val="20"/>
                <w:szCs w:val="20"/>
              </w:rPr>
              <w:lastRenderedPageBreak/>
              <w:t>Modifiche alla disciplina del subappalto</w:t>
            </w:r>
          </w:p>
        </w:tc>
        <w:tc>
          <w:tcPr>
            <w:tcW w:w="460" w:type="pct"/>
            <w:vAlign w:val="center"/>
          </w:tcPr>
          <w:p w14:paraId="69D04F8D" w14:textId="77777777" w:rsidR="00E13D31" w:rsidRPr="007007CE" w:rsidRDefault="00E13D31" w:rsidP="008065AB">
            <w:pPr>
              <w:spacing w:before="120" w:after="120"/>
              <w:ind w:left="175"/>
              <w:jc w:val="center"/>
              <w:rPr>
                <w:rFonts w:cstheme="minorHAnsi"/>
                <w:sz w:val="20"/>
                <w:szCs w:val="20"/>
              </w:rPr>
            </w:pPr>
            <w:r w:rsidRPr="007007CE">
              <w:rPr>
                <w:rFonts w:cstheme="minorHAnsi"/>
                <w:sz w:val="20"/>
                <w:szCs w:val="20"/>
              </w:rPr>
              <w:t>Art. 49</w:t>
            </w:r>
          </w:p>
        </w:tc>
        <w:tc>
          <w:tcPr>
            <w:tcW w:w="3678" w:type="pct"/>
          </w:tcPr>
          <w:p w14:paraId="7788B9D3" w14:textId="77777777" w:rsidR="00E13D31" w:rsidRPr="007007CE" w:rsidRDefault="00E13D31" w:rsidP="00E13D31">
            <w:pPr>
              <w:numPr>
                <w:ilvl w:val="0"/>
                <w:numId w:val="58"/>
              </w:numPr>
              <w:autoSpaceDE w:val="0"/>
              <w:autoSpaceDN w:val="0"/>
              <w:adjustRightInd w:val="0"/>
              <w:spacing w:before="120" w:after="120"/>
              <w:ind w:left="505" w:hanging="505"/>
              <w:jc w:val="both"/>
              <w:rPr>
                <w:rFonts w:cstheme="minorHAnsi"/>
                <w:b/>
                <w:bCs/>
                <w:sz w:val="20"/>
                <w:szCs w:val="20"/>
                <w:lang w:eastAsia="it-IT"/>
              </w:rPr>
            </w:pPr>
            <w:r w:rsidRPr="007007CE">
              <w:rPr>
                <w:rFonts w:cstheme="minorHAnsi"/>
                <w:sz w:val="20"/>
                <w:szCs w:val="20"/>
                <w:lang w:eastAsia="it-IT"/>
              </w:rPr>
              <w:t xml:space="preserve">Dalla data di entrata in vigore del D.L. 77/2021, </w:t>
            </w:r>
            <w:proofErr w:type="spellStart"/>
            <w:r w:rsidRPr="007007CE">
              <w:rPr>
                <w:rFonts w:cstheme="minorHAnsi"/>
                <w:sz w:val="20"/>
                <w:szCs w:val="20"/>
                <w:lang w:eastAsia="it-IT"/>
              </w:rPr>
              <w:t>conv</w:t>
            </w:r>
            <w:proofErr w:type="spellEnd"/>
            <w:r w:rsidRPr="007007CE">
              <w:rPr>
                <w:rFonts w:cstheme="minorHAnsi"/>
                <w:sz w:val="20"/>
                <w:szCs w:val="20"/>
                <w:lang w:eastAsia="it-IT"/>
              </w:rPr>
              <w:t xml:space="preserve">. in L. 108/2021: </w:t>
            </w:r>
          </w:p>
          <w:p w14:paraId="534DB92E" w14:textId="77777777" w:rsidR="00E13D31" w:rsidRPr="007007CE" w:rsidRDefault="00E13D31" w:rsidP="00CC61A6">
            <w:pPr>
              <w:pStyle w:val="Paragrafoelenco"/>
              <w:numPr>
                <w:ilvl w:val="0"/>
                <w:numId w:val="104"/>
              </w:numPr>
              <w:autoSpaceDE w:val="0"/>
              <w:autoSpaceDN w:val="0"/>
              <w:adjustRightInd w:val="0"/>
              <w:spacing w:after="120"/>
              <w:ind w:left="788" w:hanging="284"/>
              <w:contextualSpacing w:val="0"/>
              <w:jc w:val="both"/>
              <w:rPr>
                <w:rFonts w:cstheme="minorHAnsi"/>
                <w:sz w:val="20"/>
                <w:szCs w:val="20"/>
                <w:lang w:eastAsia="it-IT"/>
              </w:rPr>
            </w:pPr>
            <w:r w:rsidRPr="007007CE">
              <w:rPr>
                <w:rFonts w:cstheme="minorHAnsi"/>
                <w:b/>
                <w:bCs/>
                <w:sz w:val="20"/>
                <w:szCs w:val="20"/>
                <w:lang w:eastAsia="it-IT"/>
              </w:rPr>
              <w:t xml:space="preserve">garanzia degli standard qualitativi e prestazionali previsti nel contratto appalto e garanzie per i lavoratori: </w:t>
            </w:r>
            <w:r w:rsidRPr="007007CE">
              <w:rPr>
                <w:rFonts w:cstheme="minorHAnsi"/>
                <w:sz w:val="20"/>
                <w:szCs w:val="20"/>
                <w:lang w:eastAsia="it-IT"/>
              </w:rPr>
              <w:t xml:space="preserve">il subappaltatore, per le prestazioni affidate in subappalto, deve garantire gli stessi standard qualitativi e prestazionali previsti nel contratto di appalto e riconoscere ai lavoratoti un trattamento economico e normativo non inferiore a quello che avrebbe garantito il contraente principale; </w:t>
            </w:r>
          </w:p>
          <w:p w14:paraId="67C5F858" w14:textId="77777777" w:rsidR="00E13D31" w:rsidRPr="007007CE" w:rsidRDefault="00E13D31" w:rsidP="00CC61A6">
            <w:pPr>
              <w:pStyle w:val="Paragrafoelenco"/>
              <w:numPr>
                <w:ilvl w:val="0"/>
                <w:numId w:val="104"/>
              </w:numPr>
              <w:autoSpaceDE w:val="0"/>
              <w:autoSpaceDN w:val="0"/>
              <w:adjustRightInd w:val="0"/>
              <w:spacing w:after="120"/>
              <w:ind w:left="788" w:hanging="284"/>
              <w:contextualSpacing w:val="0"/>
              <w:jc w:val="both"/>
              <w:rPr>
                <w:rFonts w:cstheme="minorHAnsi"/>
                <w:sz w:val="20"/>
                <w:szCs w:val="20"/>
                <w:lang w:eastAsia="it-IT"/>
              </w:rPr>
            </w:pPr>
            <w:r w:rsidRPr="007007CE">
              <w:rPr>
                <w:rFonts w:cstheme="minorHAnsi"/>
                <w:sz w:val="20"/>
                <w:szCs w:val="20"/>
                <w:lang w:eastAsia="it-IT"/>
              </w:rPr>
              <w:t xml:space="preserve">introduzione del </w:t>
            </w:r>
            <w:r w:rsidRPr="007007CE">
              <w:rPr>
                <w:rFonts w:cstheme="minorHAnsi"/>
                <w:b/>
                <w:bCs/>
                <w:sz w:val="20"/>
                <w:szCs w:val="20"/>
                <w:lang w:eastAsia="it-IT"/>
              </w:rPr>
              <w:t>divieto, a pena di nullità</w:t>
            </w:r>
            <w:r w:rsidRPr="007007CE">
              <w:rPr>
                <w:rFonts w:cstheme="minorHAnsi"/>
                <w:sz w:val="20"/>
                <w:szCs w:val="20"/>
                <w:lang w:eastAsia="it-IT"/>
              </w:rPr>
              <w:t xml:space="preserve">, oltre che della cessione del contratto (salvo le ipotesi previste espressamente dall’art. 106, comma 1, lett. d, del </w:t>
            </w:r>
            <w:proofErr w:type="spellStart"/>
            <w:r w:rsidRPr="007007CE">
              <w:rPr>
                <w:rFonts w:cstheme="minorHAnsi"/>
                <w:sz w:val="20"/>
                <w:szCs w:val="20"/>
                <w:lang w:eastAsia="it-IT"/>
              </w:rPr>
              <w:t>D.Lgs.</w:t>
            </w:r>
            <w:proofErr w:type="spellEnd"/>
            <w:r w:rsidRPr="007007CE">
              <w:rPr>
                <w:rFonts w:cstheme="minorHAnsi"/>
                <w:sz w:val="20"/>
                <w:szCs w:val="20"/>
                <w:lang w:eastAsia="it-IT"/>
              </w:rPr>
              <w:t xml:space="preserve"> 50/2016) anche </w:t>
            </w:r>
            <w:r w:rsidRPr="007007CE">
              <w:rPr>
                <w:rFonts w:cstheme="minorHAnsi"/>
                <w:b/>
                <w:bCs/>
                <w:sz w:val="20"/>
                <w:szCs w:val="20"/>
                <w:lang w:eastAsia="it-IT"/>
              </w:rPr>
              <w:t>dell’affidamento a terzi dell’integrale esecuzione delle prestazioni o lavorazioni oggetto del contratto di appalto</w:t>
            </w:r>
            <w:r w:rsidRPr="007007CE">
              <w:rPr>
                <w:rFonts w:cstheme="minorHAnsi"/>
                <w:sz w:val="20"/>
                <w:szCs w:val="20"/>
                <w:lang w:eastAsia="it-IT"/>
              </w:rPr>
              <w:t>, nonché della prevalente esecuzione delle lavorazioni relative al complesso delle categorie prevalenti e dei contratti ad alta intensità di manodopera.</w:t>
            </w:r>
          </w:p>
          <w:p w14:paraId="30D5319E" w14:textId="77777777" w:rsidR="00E13D31" w:rsidRPr="007007CE" w:rsidRDefault="00E13D31" w:rsidP="00E13D31">
            <w:pPr>
              <w:numPr>
                <w:ilvl w:val="0"/>
                <w:numId w:val="58"/>
              </w:numPr>
              <w:autoSpaceDE w:val="0"/>
              <w:autoSpaceDN w:val="0"/>
              <w:adjustRightInd w:val="0"/>
              <w:spacing w:before="120" w:after="120"/>
              <w:ind w:left="505" w:hanging="505"/>
              <w:jc w:val="both"/>
              <w:rPr>
                <w:rFonts w:cstheme="minorHAnsi"/>
                <w:sz w:val="20"/>
                <w:szCs w:val="20"/>
                <w:lang w:eastAsia="it-IT"/>
              </w:rPr>
            </w:pPr>
            <w:r w:rsidRPr="007007CE">
              <w:rPr>
                <w:rFonts w:cstheme="minorHAnsi"/>
                <w:sz w:val="20"/>
                <w:szCs w:val="20"/>
                <w:lang w:eastAsia="it-IT"/>
              </w:rPr>
              <w:t>A partire dal 1° novembre 2021:</w:t>
            </w:r>
          </w:p>
          <w:p w14:paraId="7DDD5894" w14:textId="77777777" w:rsidR="00E13D31" w:rsidRPr="007007CE" w:rsidRDefault="00E13D31" w:rsidP="00CC61A6">
            <w:pPr>
              <w:pStyle w:val="Paragrafoelenco"/>
              <w:numPr>
                <w:ilvl w:val="0"/>
                <w:numId w:val="99"/>
              </w:numPr>
              <w:autoSpaceDE w:val="0"/>
              <w:autoSpaceDN w:val="0"/>
              <w:adjustRightInd w:val="0"/>
              <w:spacing w:after="120"/>
              <w:ind w:left="788" w:hanging="284"/>
              <w:contextualSpacing w:val="0"/>
              <w:jc w:val="both"/>
              <w:rPr>
                <w:rFonts w:cstheme="minorHAnsi"/>
                <w:sz w:val="20"/>
                <w:szCs w:val="20"/>
                <w:lang w:eastAsia="it-IT"/>
              </w:rPr>
            </w:pPr>
            <w:r w:rsidRPr="007007CE">
              <w:rPr>
                <w:rFonts w:cstheme="minorHAnsi"/>
                <w:sz w:val="20"/>
                <w:szCs w:val="20"/>
                <w:lang w:eastAsia="it-IT"/>
              </w:rPr>
              <w:t>le stazioni appaltanti potranno indicare nei documenti di gara, previa adeguata motivazione nella determina a contrarre, eventualmente avvalendosi del parere delle Prefetture competenti, le prestazioni o le lavorazioni oggetto del contratto di appalto da eseguire a cura dell’aggiudicatario, in ragione:</w:t>
            </w:r>
          </w:p>
          <w:p w14:paraId="2F9C3255" w14:textId="77777777" w:rsidR="00E13D31" w:rsidRPr="007007CE" w:rsidRDefault="00E13D31" w:rsidP="00CC61A6">
            <w:pPr>
              <w:pStyle w:val="Paragrafoelenco"/>
              <w:numPr>
                <w:ilvl w:val="0"/>
                <w:numId w:val="105"/>
              </w:numPr>
              <w:shd w:val="clear" w:color="auto" w:fill="FFFFFF"/>
              <w:spacing w:after="120"/>
              <w:ind w:left="1213"/>
              <w:contextualSpacing w:val="0"/>
              <w:jc w:val="both"/>
              <w:textAlignment w:val="baseline"/>
              <w:rPr>
                <w:rFonts w:cstheme="minorHAnsi"/>
                <w:sz w:val="20"/>
                <w:szCs w:val="20"/>
                <w:lang w:eastAsia="it-IT"/>
              </w:rPr>
            </w:pPr>
            <w:r w:rsidRPr="007007CE">
              <w:rPr>
                <w:rFonts w:cstheme="minorHAnsi"/>
                <w:sz w:val="20"/>
                <w:szCs w:val="20"/>
                <w:lang w:eastAsia="it-IT"/>
              </w:rPr>
              <w:t xml:space="preserve">delle specifiche caratteristiche dell’appalto, ivi comprese quelle delle categorie super-specialistiche di opere (di cui all’art. 89 comma 11 del </w:t>
            </w:r>
            <w:proofErr w:type="spellStart"/>
            <w:r w:rsidRPr="007007CE">
              <w:rPr>
                <w:rFonts w:cstheme="minorHAnsi"/>
                <w:sz w:val="20"/>
                <w:szCs w:val="20"/>
                <w:lang w:eastAsia="it-IT"/>
              </w:rPr>
              <w:t>D.Lgs.</w:t>
            </w:r>
            <w:proofErr w:type="spellEnd"/>
            <w:r w:rsidRPr="007007CE">
              <w:rPr>
                <w:rFonts w:cstheme="minorHAnsi"/>
                <w:sz w:val="20"/>
                <w:szCs w:val="20"/>
                <w:lang w:eastAsia="it-IT"/>
              </w:rPr>
              <w:t xml:space="preserve"> 50/2016);</w:t>
            </w:r>
          </w:p>
          <w:p w14:paraId="1643B76E" w14:textId="77777777" w:rsidR="00E13D31" w:rsidRPr="007007CE" w:rsidRDefault="00E13D31" w:rsidP="00CC61A6">
            <w:pPr>
              <w:pStyle w:val="Paragrafoelenco"/>
              <w:numPr>
                <w:ilvl w:val="0"/>
                <w:numId w:val="105"/>
              </w:numPr>
              <w:shd w:val="clear" w:color="auto" w:fill="FFFFFF"/>
              <w:spacing w:after="120"/>
              <w:ind w:left="1213"/>
              <w:contextualSpacing w:val="0"/>
              <w:jc w:val="both"/>
              <w:textAlignment w:val="baseline"/>
              <w:rPr>
                <w:rFonts w:cstheme="minorHAnsi"/>
                <w:sz w:val="20"/>
                <w:szCs w:val="20"/>
                <w:lang w:eastAsia="it-IT"/>
              </w:rPr>
            </w:pPr>
            <w:r w:rsidRPr="007007CE">
              <w:rPr>
                <w:rFonts w:cstheme="minorHAnsi"/>
                <w:sz w:val="20"/>
                <w:szCs w:val="20"/>
                <w:lang w:eastAsia="it-IT"/>
              </w:rPr>
              <w:t xml:space="preserve">dell’esigenza, tenuto conto della natura o della complessità delle prestazioni o delle lavorazioni da effettuare, di rafforzare il controllo delle attività di cantiere e più in generale dei luoghi di lavoro e della salute e sicurezza dei lavoratori; </w:t>
            </w:r>
          </w:p>
          <w:p w14:paraId="3EE0B48D" w14:textId="77777777" w:rsidR="00E13D31" w:rsidRPr="007007CE" w:rsidRDefault="00E13D31" w:rsidP="00CC61A6">
            <w:pPr>
              <w:pStyle w:val="Paragrafoelenco"/>
              <w:numPr>
                <w:ilvl w:val="0"/>
                <w:numId w:val="105"/>
              </w:numPr>
              <w:shd w:val="clear" w:color="auto" w:fill="FFFFFF"/>
              <w:spacing w:after="120"/>
              <w:ind w:left="1213"/>
              <w:contextualSpacing w:val="0"/>
              <w:jc w:val="both"/>
              <w:textAlignment w:val="baseline"/>
              <w:rPr>
                <w:rFonts w:cstheme="minorHAnsi"/>
                <w:sz w:val="20"/>
                <w:szCs w:val="20"/>
                <w:lang w:eastAsia="it-IT"/>
              </w:rPr>
            </w:pPr>
            <w:r w:rsidRPr="007007CE">
              <w:rPr>
                <w:rFonts w:cstheme="minorHAnsi"/>
                <w:sz w:val="20"/>
                <w:szCs w:val="20"/>
                <w:lang w:eastAsia="it-IT"/>
              </w:rPr>
              <w:t xml:space="preserve">dell’esigenza di prevenire il rischio di infiltrazioni criminali, a meno che i subappaltatori siano iscritti nelle cosiddette </w:t>
            </w:r>
            <w:proofErr w:type="spellStart"/>
            <w:r w:rsidRPr="007007CE">
              <w:rPr>
                <w:rFonts w:cstheme="minorHAnsi"/>
                <w:i/>
                <w:iCs/>
                <w:sz w:val="20"/>
                <w:szCs w:val="20"/>
                <w:lang w:eastAsia="it-IT"/>
              </w:rPr>
              <w:t>whitelist</w:t>
            </w:r>
            <w:proofErr w:type="spellEnd"/>
            <w:r w:rsidRPr="007007CE">
              <w:rPr>
                <w:rFonts w:cstheme="minorHAnsi"/>
                <w:sz w:val="20"/>
                <w:szCs w:val="20"/>
                <w:lang w:eastAsia="it-IT"/>
              </w:rPr>
              <w:t xml:space="preserve"> o nell’anagrafe antimafia;</w:t>
            </w:r>
          </w:p>
          <w:p w14:paraId="4D7B6AE6" w14:textId="77777777" w:rsidR="00E13D31" w:rsidRPr="007007CE" w:rsidRDefault="00E13D31" w:rsidP="00CC61A6">
            <w:pPr>
              <w:pStyle w:val="Paragrafoelenco"/>
              <w:numPr>
                <w:ilvl w:val="0"/>
                <w:numId w:val="99"/>
              </w:numPr>
              <w:autoSpaceDE w:val="0"/>
              <w:autoSpaceDN w:val="0"/>
              <w:adjustRightInd w:val="0"/>
              <w:spacing w:after="120"/>
              <w:ind w:left="788" w:hanging="284"/>
              <w:contextualSpacing w:val="0"/>
              <w:jc w:val="both"/>
              <w:rPr>
                <w:rFonts w:cstheme="minorHAnsi"/>
                <w:sz w:val="20"/>
                <w:szCs w:val="20"/>
                <w:lang w:eastAsia="it-IT"/>
              </w:rPr>
            </w:pPr>
            <w:r w:rsidRPr="007007CE">
              <w:rPr>
                <w:rFonts w:cstheme="minorHAnsi"/>
                <w:sz w:val="20"/>
                <w:szCs w:val="20"/>
                <w:lang w:eastAsia="it-IT"/>
              </w:rPr>
              <w:t>abrogazione del limite del 30%</w:t>
            </w:r>
            <w:r>
              <w:rPr>
                <w:rFonts w:cstheme="minorHAnsi"/>
                <w:sz w:val="20"/>
                <w:szCs w:val="20"/>
                <w:lang w:eastAsia="it-IT"/>
              </w:rPr>
              <w:t xml:space="preserve"> al subappalto,</w:t>
            </w:r>
            <w:r w:rsidRPr="007007CE">
              <w:rPr>
                <w:rFonts w:cstheme="minorHAnsi"/>
                <w:sz w:val="20"/>
                <w:szCs w:val="20"/>
                <w:lang w:eastAsia="it-IT"/>
              </w:rPr>
              <w:t xml:space="preserve"> anche per le opere super-specialistiche;</w:t>
            </w:r>
          </w:p>
          <w:p w14:paraId="12C0E60E" w14:textId="77777777" w:rsidR="00E13D31" w:rsidRPr="007007CE" w:rsidRDefault="00E13D31" w:rsidP="00CC61A6">
            <w:pPr>
              <w:pStyle w:val="Paragrafoelenco"/>
              <w:numPr>
                <w:ilvl w:val="0"/>
                <w:numId w:val="99"/>
              </w:numPr>
              <w:autoSpaceDE w:val="0"/>
              <w:autoSpaceDN w:val="0"/>
              <w:adjustRightInd w:val="0"/>
              <w:spacing w:after="120"/>
              <w:ind w:left="788" w:hanging="284"/>
              <w:contextualSpacing w:val="0"/>
              <w:jc w:val="both"/>
              <w:rPr>
                <w:rFonts w:cstheme="minorHAnsi"/>
                <w:sz w:val="20"/>
                <w:szCs w:val="20"/>
                <w:lang w:eastAsia="it-IT"/>
              </w:rPr>
            </w:pPr>
            <w:r w:rsidRPr="007007CE">
              <w:rPr>
                <w:rFonts w:cstheme="minorHAnsi"/>
                <w:sz w:val="20"/>
                <w:szCs w:val="20"/>
                <w:lang w:eastAsia="it-IT"/>
              </w:rPr>
              <w:t>obbligo in capo al subappaltatore di attestare l'assenza dei motivi di esclusione di cui all'articolo 80 e il possesso dei requisiti speciali di cui agli articoli 83 e 84;</w:t>
            </w:r>
          </w:p>
          <w:p w14:paraId="0D465B2A" w14:textId="77777777" w:rsidR="00E13D31" w:rsidRPr="007007CE" w:rsidRDefault="00E13D31" w:rsidP="00CC61A6">
            <w:pPr>
              <w:pStyle w:val="Paragrafoelenco"/>
              <w:numPr>
                <w:ilvl w:val="0"/>
                <w:numId w:val="99"/>
              </w:numPr>
              <w:autoSpaceDE w:val="0"/>
              <w:autoSpaceDN w:val="0"/>
              <w:adjustRightInd w:val="0"/>
              <w:spacing w:after="120"/>
              <w:ind w:left="788" w:hanging="284"/>
              <w:contextualSpacing w:val="0"/>
              <w:jc w:val="both"/>
              <w:rPr>
                <w:rFonts w:cstheme="minorHAnsi"/>
                <w:sz w:val="20"/>
                <w:szCs w:val="20"/>
                <w:lang w:eastAsia="it-IT"/>
              </w:rPr>
            </w:pPr>
            <w:r w:rsidRPr="007007CE">
              <w:rPr>
                <w:rFonts w:cstheme="minorHAnsi"/>
                <w:sz w:val="20"/>
                <w:szCs w:val="20"/>
                <w:lang w:eastAsia="it-IT"/>
              </w:rPr>
              <w:lastRenderedPageBreak/>
              <w:t xml:space="preserve">previsione della responsabilità in solido del contraente principale e del subappaltatore nei confronti della stazione appaltante in relazione alle prestazioni oggetto del contratto di subappalto; </w:t>
            </w:r>
          </w:p>
          <w:p w14:paraId="5F2416F3" w14:textId="77777777" w:rsidR="00E13D31" w:rsidRPr="007007CE" w:rsidRDefault="00E13D31" w:rsidP="00CC61A6">
            <w:pPr>
              <w:pStyle w:val="Paragrafoelenco"/>
              <w:numPr>
                <w:ilvl w:val="0"/>
                <w:numId w:val="99"/>
              </w:numPr>
              <w:autoSpaceDE w:val="0"/>
              <w:autoSpaceDN w:val="0"/>
              <w:adjustRightInd w:val="0"/>
              <w:spacing w:after="120"/>
              <w:ind w:left="788" w:hanging="284"/>
              <w:contextualSpacing w:val="0"/>
              <w:jc w:val="both"/>
              <w:rPr>
                <w:rFonts w:cstheme="minorHAnsi"/>
                <w:sz w:val="20"/>
                <w:szCs w:val="20"/>
                <w:lang w:eastAsia="it-IT"/>
              </w:rPr>
            </w:pPr>
            <w:r w:rsidRPr="007007CE">
              <w:rPr>
                <w:rFonts w:cstheme="minorHAnsi"/>
                <w:sz w:val="20"/>
                <w:szCs w:val="20"/>
                <w:lang w:eastAsia="it-IT"/>
              </w:rPr>
              <w:t>le amministrazioni competenti devono:</w:t>
            </w:r>
          </w:p>
          <w:p w14:paraId="06914711" w14:textId="4C33B5AB" w:rsidR="00E13D31" w:rsidRPr="007007CE" w:rsidRDefault="00E13D31" w:rsidP="00CC61A6">
            <w:pPr>
              <w:pStyle w:val="Paragrafoelenco"/>
              <w:numPr>
                <w:ilvl w:val="0"/>
                <w:numId w:val="105"/>
              </w:numPr>
              <w:shd w:val="clear" w:color="auto" w:fill="FFFFFF"/>
              <w:spacing w:after="120"/>
              <w:ind w:left="1213"/>
              <w:contextualSpacing w:val="0"/>
              <w:jc w:val="both"/>
              <w:textAlignment w:val="baseline"/>
              <w:rPr>
                <w:rFonts w:cstheme="minorHAnsi"/>
                <w:sz w:val="20"/>
                <w:szCs w:val="20"/>
                <w:lang w:eastAsia="it-IT"/>
              </w:rPr>
            </w:pPr>
            <w:r w:rsidRPr="007007CE">
              <w:rPr>
                <w:rFonts w:cstheme="minorHAnsi"/>
                <w:sz w:val="20"/>
                <w:szCs w:val="20"/>
                <w:lang w:eastAsia="it-IT"/>
              </w:rPr>
              <w:t xml:space="preserve">assicurare la piena operatività della Banca Dati Nazionale dei Contratti </w:t>
            </w:r>
            <w:r w:rsidR="00D07A32">
              <w:rPr>
                <w:rFonts w:cstheme="minorHAnsi"/>
                <w:sz w:val="20"/>
                <w:szCs w:val="20"/>
                <w:lang w:eastAsia="it-IT"/>
              </w:rPr>
              <w:t xml:space="preserve">Pubblici </w:t>
            </w:r>
            <w:r w:rsidRPr="007007CE">
              <w:rPr>
                <w:rFonts w:cstheme="minorHAnsi"/>
                <w:sz w:val="20"/>
                <w:szCs w:val="20"/>
                <w:lang w:eastAsia="it-IT"/>
              </w:rPr>
              <w:t xml:space="preserve">di cui all’art. 81 del </w:t>
            </w:r>
            <w:proofErr w:type="spellStart"/>
            <w:r w:rsidRPr="007007CE">
              <w:rPr>
                <w:rFonts w:cstheme="minorHAnsi"/>
                <w:sz w:val="20"/>
                <w:szCs w:val="20"/>
                <w:lang w:eastAsia="it-IT"/>
              </w:rPr>
              <w:t>D.Lgs.</w:t>
            </w:r>
            <w:proofErr w:type="spellEnd"/>
            <w:r w:rsidRPr="007007CE">
              <w:rPr>
                <w:rFonts w:cstheme="minorHAnsi"/>
                <w:sz w:val="20"/>
                <w:szCs w:val="20"/>
                <w:lang w:eastAsia="it-IT"/>
              </w:rPr>
              <w:t xml:space="preserve"> 50/2016;</w:t>
            </w:r>
          </w:p>
          <w:p w14:paraId="0E60020A" w14:textId="77777777" w:rsidR="00E13D31" w:rsidRPr="007007CE" w:rsidRDefault="00E13D31" w:rsidP="00CC61A6">
            <w:pPr>
              <w:pStyle w:val="Paragrafoelenco"/>
              <w:numPr>
                <w:ilvl w:val="0"/>
                <w:numId w:val="105"/>
              </w:numPr>
              <w:shd w:val="clear" w:color="auto" w:fill="FFFFFF"/>
              <w:spacing w:after="120"/>
              <w:ind w:left="1213"/>
              <w:contextualSpacing w:val="0"/>
              <w:jc w:val="both"/>
              <w:textAlignment w:val="baseline"/>
              <w:rPr>
                <w:rFonts w:cstheme="minorHAnsi"/>
                <w:sz w:val="20"/>
                <w:szCs w:val="20"/>
                <w:lang w:eastAsia="it-IT"/>
              </w:rPr>
            </w:pPr>
            <w:r w:rsidRPr="007007CE">
              <w:rPr>
                <w:rFonts w:cstheme="minorHAnsi"/>
                <w:sz w:val="20"/>
                <w:szCs w:val="20"/>
                <w:lang w:eastAsia="it-IT"/>
              </w:rPr>
              <w:t xml:space="preserve">adottare il documento relativo alla congruità dell’incidenza della manodopera, di cui all’art. 105, comma 16, del </w:t>
            </w:r>
            <w:proofErr w:type="spellStart"/>
            <w:r w:rsidRPr="007007CE">
              <w:rPr>
                <w:rFonts w:cstheme="minorHAnsi"/>
                <w:sz w:val="20"/>
                <w:szCs w:val="20"/>
                <w:lang w:eastAsia="it-IT"/>
              </w:rPr>
              <w:t>D.Lgs.</w:t>
            </w:r>
            <w:proofErr w:type="spellEnd"/>
            <w:r w:rsidRPr="007007CE">
              <w:rPr>
                <w:rFonts w:cstheme="minorHAnsi"/>
                <w:sz w:val="20"/>
                <w:szCs w:val="20"/>
                <w:lang w:eastAsia="it-IT"/>
              </w:rPr>
              <w:t xml:space="preserve"> 50/2016 e dell’art. 8, comma 10-</w:t>
            </w:r>
            <w:r w:rsidRPr="007007CE">
              <w:rPr>
                <w:rFonts w:cstheme="minorHAnsi"/>
                <w:i/>
                <w:iCs/>
                <w:sz w:val="20"/>
                <w:szCs w:val="20"/>
                <w:lang w:eastAsia="it-IT"/>
              </w:rPr>
              <w:t>bis</w:t>
            </w:r>
            <w:r w:rsidRPr="007007CE">
              <w:rPr>
                <w:rFonts w:cstheme="minorHAnsi"/>
                <w:sz w:val="20"/>
                <w:szCs w:val="20"/>
                <w:lang w:eastAsia="it-IT"/>
              </w:rPr>
              <w:t xml:space="preserve">, del D.L. 76/2020, </w:t>
            </w:r>
            <w:proofErr w:type="spellStart"/>
            <w:r w:rsidRPr="007007CE">
              <w:rPr>
                <w:rFonts w:cstheme="minorHAnsi"/>
                <w:sz w:val="20"/>
                <w:szCs w:val="20"/>
                <w:lang w:eastAsia="it-IT"/>
              </w:rPr>
              <w:t>conv</w:t>
            </w:r>
            <w:proofErr w:type="spellEnd"/>
            <w:r w:rsidRPr="007007CE">
              <w:rPr>
                <w:rFonts w:cstheme="minorHAnsi"/>
                <w:sz w:val="20"/>
                <w:szCs w:val="20"/>
                <w:lang w:eastAsia="it-IT"/>
              </w:rPr>
              <w:t>. in L. 120/2020;</w:t>
            </w:r>
          </w:p>
          <w:p w14:paraId="143AE937" w14:textId="77777777" w:rsidR="00E13D31" w:rsidRPr="007007CE" w:rsidRDefault="00E13D31" w:rsidP="00CC61A6">
            <w:pPr>
              <w:pStyle w:val="Paragrafoelenco"/>
              <w:numPr>
                <w:ilvl w:val="0"/>
                <w:numId w:val="105"/>
              </w:numPr>
              <w:shd w:val="clear" w:color="auto" w:fill="FFFFFF"/>
              <w:spacing w:after="120"/>
              <w:ind w:left="1213"/>
              <w:contextualSpacing w:val="0"/>
              <w:jc w:val="both"/>
              <w:textAlignment w:val="baseline"/>
              <w:rPr>
                <w:rFonts w:cstheme="minorHAnsi"/>
                <w:sz w:val="20"/>
                <w:szCs w:val="20"/>
                <w:lang w:eastAsia="it-IT"/>
              </w:rPr>
            </w:pPr>
            <w:r w:rsidRPr="007007CE">
              <w:rPr>
                <w:rFonts w:cstheme="minorHAnsi"/>
                <w:sz w:val="20"/>
                <w:szCs w:val="20"/>
                <w:lang w:eastAsia="it-IT"/>
              </w:rPr>
              <w:t>adottare, entro 90 giorni dalla data di entrata in vigore del Decreto</w:t>
            </w:r>
            <w:r>
              <w:rPr>
                <w:rFonts w:cstheme="minorHAnsi"/>
                <w:sz w:val="20"/>
                <w:szCs w:val="20"/>
                <w:lang w:eastAsia="it-IT"/>
              </w:rPr>
              <w:t>-</w:t>
            </w:r>
            <w:r w:rsidRPr="007007CE">
              <w:rPr>
                <w:rFonts w:cstheme="minorHAnsi"/>
                <w:sz w:val="20"/>
                <w:szCs w:val="20"/>
                <w:lang w:eastAsia="it-IT"/>
              </w:rPr>
              <w:t xml:space="preserve">Legge in esame, il regolamento di cui all’art. 91, comma 7, del </w:t>
            </w:r>
            <w:proofErr w:type="spellStart"/>
            <w:r w:rsidRPr="007007CE">
              <w:rPr>
                <w:rFonts w:cstheme="minorHAnsi"/>
                <w:sz w:val="20"/>
                <w:szCs w:val="20"/>
                <w:lang w:eastAsia="it-IT"/>
              </w:rPr>
              <w:t>D.Lgs.</w:t>
            </w:r>
            <w:proofErr w:type="spellEnd"/>
            <w:r w:rsidRPr="007007CE">
              <w:rPr>
                <w:rFonts w:cstheme="minorHAnsi"/>
                <w:sz w:val="20"/>
                <w:szCs w:val="20"/>
                <w:lang w:eastAsia="it-IT"/>
              </w:rPr>
              <w:t xml:space="preserve"> 159/2011 (che individua le diverse tipologie di attività suscettibili di infiltrazione mafiosa nell’attività di impresa).</w:t>
            </w:r>
          </w:p>
        </w:tc>
      </w:tr>
      <w:tr w:rsidR="00E13D31" w:rsidRPr="007007CE" w14:paraId="715E5B34" w14:textId="77777777" w:rsidTr="008065AB">
        <w:trPr>
          <w:trHeight w:val="508"/>
          <w:jc w:val="center"/>
        </w:trPr>
        <w:tc>
          <w:tcPr>
            <w:tcW w:w="862" w:type="pct"/>
            <w:shd w:val="clear" w:color="auto" w:fill="D9E2F3" w:themeFill="accent5" w:themeFillTint="33"/>
            <w:vAlign w:val="center"/>
          </w:tcPr>
          <w:p w14:paraId="46BCE18B" w14:textId="77777777" w:rsidR="00E13D31" w:rsidRPr="007007CE" w:rsidRDefault="00E13D31" w:rsidP="008065AB">
            <w:pPr>
              <w:spacing w:before="120" w:after="120"/>
              <w:jc w:val="center"/>
              <w:rPr>
                <w:rFonts w:cstheme="minorHAnsi"/>
                <w:b/>
                <w:sz w:val="20"/>
                <w:szCs w:val="20"/>
              </w:rPr>
            </w:pPr>
            <w:r w:rsidRPr="007007CE">
              <w:rPr>
                <w:rFonts w:cstheme="minorHAnsi"/>
                <w:b/>
                <w:sz w:val="20"/>
                <w:szCs w:val="20"/>
              </w:rPr>
              <w:lastRenderedPageBreak/>
              <w:t>Semplificazioni in materia di esecuzione dei contratti pubblici PNRR e PNC</w:t>
            </w:r>
          </w:p>
        </w:tc>
        <w:tc>
          <w:tcPr>
            <w:tcW w:w="460" w:type="pct"/>
            <w:vAlign w:val="center"/>
          </w:tcPr>
          <w:p w14:paraId="5725729A" w14:textId="77777777" w:rsidR="00E13D31" w:rsidRPr="007007CE" w:rsidRDefault="00E13D31" w:rsidP="008065AB">
            <w:pPr>
              <w:spacing w:before="120" w:after="120"/>
              <w:ind w:left="175"/>
              <w:jc w:val="both"/>
              <w:rPr>
                <w:rFonts w:cstheme="minorHAnsi"/>
                <w:sz w:val="20"/>
                <w:szCs w:val="20"/>
              </w:rPr>
            </w:pPr>
            <w:r w:rsidRPr="007007CE">
              <w:rPr>
                <w:rFonts w:cstheme="minorHAnsi"/>
                <w:sz w:val="20"/>
                <w:szCs w:val="20"/>
              </w:rPr>
              <w:t>Art. 50</w:t>
            </w:r>
          </w:p>
        </w:tc>
        <w:tc>
          <w:tcPr>
            <w:tcW w:w="3678" w:type="pct"/>
            <w:vAlign w:val="center"/>
          </w:tcPr>
          <w:p w14:paraId="52AA675E" w14:textId="77777777" w:rsidR="00E13D31" w:rsidRPr="007007CE" w:rsidRDefault="00E13D31" w:rsidP="008065AB">
            <w:pPr>
              <w:autoSpaceDE w:val="0"/>
              <w:autoSpaceDN w:val="0"/>
              <w:adjustRightInd w:val="0"/>
              <w:spacing w:before="120" w:after="120"/>
              <w:jc w:val="both"/>
              <w:rPr>
                <w:rFonts w:cstheme="minorHAnsi"/>
                <w:bCs/>
                <w:sz w:val="20"/>
                <w:szCs w:val="20"/>
              </w:rPr>
            </w:pPr>
            <w:r w:rsidRPr="007007CE">
              <w:rPr>
                <w:rFonts w:cstheme="minorHAnsi"/>
                <w:b/>
                <w:sz w:val="20"/>
                <w:szCs w:val="20"/>
              </w:rPr>
              <w:t>Ambito di applicazione</w:t>
            </w:r>
            <w:r w:rsidRPr="007007CE">
              <w:rPr>
                <w:rFonts w:cstheme="minorHAnsi"/>
                <w:bCs/>
                <w:sz w:val="20"/>
                <w:szCs w:val="20"/>
              </w:rPr>
              <w:t>: esecuzione dei contratti pubblici finanziati, in tutto o in parte, con le risorse previste dal regolamento (UE) 2021/240 del Parlamento europeo e del Consiglio, del 10 febbraio 2021 e dal regolamento (UE) 2021/241 del Parlamento europeo e del Consiglio, del 12 febbraio 2021, nonché dalle risorse del PNC, e dai programmi cofinanziati dai fondi strutturali dell'Unione Europea.</w:t>
            </w:r>
          </w:p>
          <w:p w14:paraId="6E4C70CA" w14:textId="77777777" w:rsidR="00E13D31" w:rsidRPr="007007CE" w:rsidRDefault="00E13D31" w:rsidP="008065AB">
            <w:pPr>
              <w:autoSpaceDE w:val="0"/>
              <w:autoSpaceDN w:val="0"/>
              <w:adjustRightInd w:val="0"/>
              <w:spacing w:before="120" w:after="120"/>
              <w:jc w:val="both"/>
              <w:rPr>
                <w:rFonts w:cstheme="minorHAnsi"/>
                <w:bCs/>
                <w:sz w:val="20"/>
                <w:szCs w:val="20"/>
              </w:rPr>
            </w:pPr>
            <w:r w:rsidRPr="007007CE">
              <w:rPr>
                <w:rFonts w:cstheme="minorHAnsi"/>
                <w:b/>
                <w:bCs/>
                <w:sz w:val="20"/>
                <w:szCs w:val="20"/>
                <w:u w:val="single"/>
              </w:rPr>
              <w:t>N.B.</w:t>
            </w:r>
            <w:r w:rsidRPr="007007CE">
              <w:rPr>
                <w:rFonts w:cstheme="minorHAnsi"/>
                <w:bCs/>
                <w:sz w:val="20"/>
                <w:szCs w:val="20"/>
              </w:rPr>
              <w:t xml:space="preserve"> A tali procedure si applicano le disposizioni del Titolo IV del D.L. 77/2021, </w:t>
            </w:r>
            <w:proofErr w:type="spellStart"/>
            <w:r w:rsidRPr="007007CE">
              <w:rPr>
                <w:rFonts w:cstheme="minorHAnsi"/>
                <w:bCs/>
                <w:sz w:val="20"/>
                <w:szCs w:val="20"/>
              </w:rPr>
              <w:t>conv</w:t>
            </w:r>
            <w:proofErr w:type="spellEnd"/>
            <w:r w:rsidRPr="007007CE">
              <w:rPr>
                <w:rFonts w:cstheme="minorHAnsi"/>
                <w:bCs/>
                <w:sz w:val="20"/>
                <w:szCs w:val="20"/>
              </w:rPr>
              <w:t>. in L. 108/2021.</w:t>
            </w:r>
          </w:p>
          <w:p w14:paraId="058FE7F4" w14:textId="77777777" w:rsidR="00E13D31" w:rsidRPr="007007CE" w:rsidRDefault="00E13D31" w:rsidP="00E13D31">
            <w:pPr>
              <w:numPr>
                <w:ilvl w:val="0"/>
                <w:numId w:val="58"/>
              </w:numPr>
              <w:autoSpaceDE w:val="0"/>
              <w:autoSpaceDN w:val="0"/>
              <w:adjustRightInd w:val="0"/>
              <w:spacing w:before="120" w:after="120"/>
              <w:ind w:left="505" w:hanging="505"/>
              <w:jc w:val="both"/>
              <w:rPr>
                <w:rFonts w:cstheme="minorHAnsi"/>
                <w:bCs/>
                <w:sz w:val="20"/>
                <w:szCs w:val="20"/>
              </w:rPr>
            </w:pPr>
            <w:r w:rsidRPr="007007CE">
              <w:rPr>
                <w:rFonts w:cstheme="minorHAnsi"/>
                <w:b/>
                <w:sz w:val="20"/>
                <w:szCs w:val="20"/>
              </w:rPr>
              <w:t>Potere sostitutivo in caso di inerzia:</w:t>
            </w:r>
            <w:r w:rsidRPr="007007CE">
              <w:rPr>
                <w:rFonts w:cstheme="minorHAnsi"/>
                <w:bCs/>
                <w:sz w:val="20"/>
                <w:szCs w:val="20"/>
              </w:rPr>
              <w:t xml:space="preserve"> esercitato dal responsabile o dall’unità organizzativa di cui all’art. 2, comma 9-</w:t>
            </w:r>
            <w:r w:rsidRPr="007007CE">
              <w:rPr>
                <w:rFonts w:cstheme="minorHAnsi"/>
                <w:bCs/>
                <w:i/>
                <w:iCs/>
                <w:sz w:val="20"/>
                <w:szCs w:val="20"/>
              </w:rPr>
              <w:t>bis</w:t>
            </w:r>
            <w:r w:rsidRPr="007007CE">
              <w:rPr>
                <w:rFonts w:cstheme="minorHAnsi"/>
                <w:bCs/>
                <w:sz w:val="20"/>
                <w:szCs w:val="20"/>
              </w:rPr>
              <w:t xml:space="preserve">, della L. 241/1990, d’ufficio o su richiesta dell’interessato, entro un termine pari alla metà di quello originariamente previsto, al fine di garantire il rispetto dei tempi di attuazione di cui al PNRR nonché al PNC, decorsi inutilmente i termini per la stipulazione del contratto, la consegna dei lavori, la costituzione del collegio consultivo tecnico, gli atti e le attività di cui all’art. 5 del D.L. 76/2020, nonché gli altri termini, anche </w:t>
            </w:r>
            <w:proofErr w:type="spellStart"/>
            <w:r w:rsidRPr="007007CE">
              <w:rPr>
                <w:rFonts w:cstheme="minorHAnsi"/>
                <w:bCs/>
                <w:sz w:val="20"/>
                <w:szCs w:val="20"/>
              </w:rPr>
              <w:t>endoprocedimentali</w:t>
            </w:r>
            <w:proofErr w:type="spellEnd"/>
            <w:r w:rsidRPr="007007CE">
              <w:rPr>
                <w:rFonts w:cstheme="minorHAnsi"/>
                <w:bCs/>
                <w:sz w:val="20"/>
                <w:szCs w:val="20"/>
              </w:rPr>
              <w:t xml:space="preserve"> previsti dalla legge, dall’ordinamento della stazione appaltante o dal contratto per l’adozione delle determinazioni relative all’esecuzione dei contratti pubblici PNRR e PNC</w:t>
            </w:r>
            <w:r>
              <w:rPr>
                <w:rFonts w:cstheme="minorHAnsi"/>
                <w:bCs/>
                <w:sz w:val="20"/>
                <w:szCs w:val="20"/>
              </w:rPr>
              <w:t>.</w:t>
            </w:r>
          </w:p>
          <w:p w14:paraId="7CC224C6" w14:textId="77777777" w:rsidR="00E13D31" w:rsidRPr="007007CE" w:rsidRDefault="00E13D31" w:rsidP="00E13D31">
            <w:pPr>
              <w:numPr>
                <w:ilvl w:val="0"/>
                <w:numId w:val="58"/>
              </w:numPr>
              <w:autoSpaceDE w:val="0"/>
              <w:autoSpaceDN w:val="0"/>
              <w:adjustRightInd w:val="0"/>
              <w:spacing w:before="120" w:after="120"/>
              <w:ind w:left="505" w:hanging="505"/>
              <w:jc w:val="both"/>
              <w:rPr>
                <w:rFonts w:cstheme="minorHAnsi"/>
                <w:bCs/>
                <w:sz w:val="20"/>
                <w:szCs w:val="20"/>
              </w:rPr>
            </w:pPr>
            <w:r w:rsidRPr="007007CE">
              <w:rPr>
                <w:rFonts w:cstheme="minorHAnsi"/>
                <w:b/>
                <w:sz w:val="20"/>
                <w:szCs w:val="20"/>
              </w:rPr>
              <w:t xml:space="preserve">Efficacia del contratto: </w:t>
            </w:r>
            <w:r w:rsidRPr="007007CE">
              <w:rPr>
                <w:rFonts w:cstheme="minorHAnsi"/>
                <w:bCs/>
                <w:sz w:val="20"/>
                <w:szCs w:val="20"/>
              </w:rPr>
              <w:t xml:space="preserve">con la stipulazione, senza che trovi applicazione l’art. 32, comma 12, del </w:t>
            </w:r>
            <w:proofErr w:type="spellStart"/>
            <w:r w:rsidRPr="007007CE">
              <w:rPr>
                <w:rFonts w:cstheme="minorHAnsi"/>
                <w:bCs/>
                <w:sz w:val="20"/>
                <w:szCs w:val="20"/>
              </w:rPr>
              <w:t>D.Lgs.</w:t>
            </w:r>
            <w:proofErr w:type="spellEnd"/>
            <w:r w:rsidRPr="007007CE">
              <w:rPr>
                <w:rFonts w:cstheme="minorHAnsi"/>
                <w:bCs/>
                <w:sz w:val="20"/>
                <w:szCs w:val="20"/>
              </w:rPr>
              <w:t xml:space="preserve"> 50/2016.</w:t>
            </w:r>
          </w:p>
          <w:p w14:paraId="3F09B56B" w14:textId="77777777" w:rsidR="00E13D31" w:rsidRPr="007007CE" w:rsidRDefault="00E13D31" w:rsidP="00E13D31">
            <w:pPr>
              <w:numPr>
                <w:ilvl w:val="0"/>
                <w:numId w:val="58"/>
              </w:numPr>
              <w:autoSpaceDE w:val="0"/>
              <w:autoSpaceDN w:val="0"/>
              <w:adjustRightInd w:val="0"/>
              <w:spacing w:before="120" w:after="120"/>
              <w:ind w:left="505" w:hanging="505"/>
              <w:jc w:val="both"/>
              <w:rPr>
                <w:rFonts w:cstheme="minorHAnsi"/>
                <w:bCs/>
                <w:sz w:val="20"/>
                <w:szCs w:val="20"/>
              </w:rPr>
            </w:pPr>
            <w:r w:rsidRPr="007007CE">
              <w:rPr>
                <w:rFonts w:cstheme="minorHAnsi"/>
                <w:b/>
                <w:sz w:val="20"/>
                <w:szCs w:val="20"/>
              </w:rPr>
              <w:t>Premio di accelerazione:</w:t>
            </w:r>
            <w:r w:rsidRPr="007007CE">
              <w:rPr>
                <w:rFonts w:cstheme="minorHAnsi"/>
                <w:bCs/>
                <w:sz w:val="20"/>
                <w:szCs w:val="20"/>
              </w:rPr>
              <w:t xml:space="preserve"> previsione nel bando o nell’avviso di indizione della gara, in caso di ultimazione anticipata dei lavori, il riconoscimento di un premio per ogni giorno di anticipo rispetto al termine indicato per l’ultimazione dei lavori e determinato sulla base degli stessi criteri stabiliti per il calcolo della penale, mediante utilizzo delle somme indicate </w:t>
            </w:r>
            <w:r w:rsidRPr="007007CE">
              <w:rPr>
                <w:rFonts w:cstheme="minorHAnsi"/>
                <w:bCs/>
                <w:sz w:val="20"/>
                <w:szCs w:val="20"/>
              </w:rPr>
              <w:lastRenderedPageBreak/>
              <w:t>nel quadro economico dell’intervento alla voce imprevisti, nei limiti delle risorse disponibili e sempre che l’esecuzione sia conforme alle obbligazioni assunte.</w:t>
            </w:r>
          </w:p>
          <w:p w14:paraId="72819C84" w14:textId="77777777" w:rsidR="00E13D31" w:rsidRPr="007007CE" w:rsidRDefault="00E13D31" w:rsidP="00E13D31">
            <w:pPr>
              <w:numPr>
                <w:ilvl w:val="0"/>
                <w:numId w:val="58"/>
              </w:numPr>
              <w:autoSpaceDE w:val="0"/>
              <w:autoSpaceDN w:val="0"/>
              <w:adjustRightInd w:val="0"/>
              <w:spacing w:before="120" w:after="120"/>
              <w:ind w:left="505" w:hanging="505"/>
              <w:jc w:val="both"/>
              <w:rPr>
                <w:rFonts w:cstheme="minorHAnsi"/>
                <w:b/>
                <w:sz w:val="20"/>
                <w:szCs w:val="20"/>
              </w:rPr>
            </w:pPr>
            <w:r w:rsidRPr="007007CE">
              <w:rPr>
                <w:rFonts w:cstheme="minorHAnsi"/>
                <w:b/>
                <w:sz w:val="20"/>
                <w:szCs w:val="20"/>
              </w:rPr>
              <w:t xml:space="preserve">Penali per ritardato adempimento: </w:t>
            </w:r>
            <w:r w:rsidRPr="007007CE">
              <w:rPr>
                <w:rFonts w:cstheme="minorHAnsi"/>
                <w:bCs/>
                <w:sz w:val="20"/>
                <w:szCs w:val="20"/>
              </w:rPr>
              <w:t>le penali dovute in deroga all’art. 113-</w:t>
            </w:r>
            <w:r w:rsidRPr="007007CE">
              <w:rPr>
                <w:rFonts w:cstheme="minorHAnsi"/>
                <w:bCs/>
                <w:i/>
                <w:iCs/>
                <w:sz w:val="20"/>
                <w:szCs w:val="20"/>
              </w:rPr>
              <w:t>bis,</w:t>
            </w:r>
            <w:r w:rsidRPr="007007CE">
              <w:rPr>
                <w:rFonts w:cstheme="minorHAnsi"/>
                <w:bCs/>
                <w:sz w:val="20"/>
                <w:szCs w:val="20"/>
              </w:rPr>
              <w:t xml:space="preserve"> del </w:t>
            </w:r>
            <w:proofErr w:type="spellStart"/>
            <w:r w:rsidRPr="007007CE">
              <w:rPr>
                <w:rFonts w:cstheme="minorHAnsi"/>
                <w:bCs/>
                <w:sz w:val="20"/>
                <w:szCs w:val="20"/>
              </w:rPr>
              <w:t>D.Lgs.</w:t>
            </w:r>
            <w:proofErr w:type="spellEnd"/>
            <w:r w:rsidRPr="007007CE">
              <w:rPr>
                <w:rFonts w:cstheme="minorHAnsi"/>
                <w:bCs/>
                <w:sz w:val="20"/>
                <w:szCs w:val="20"/>
              </w:rPr>
              <w:t xml:space="preserve"> 50/2016,</w:t>
            </w:r>
            <w:r w:rsidRPr="007007CE">
              <w:rPr>
                <w:rFonts w:cstheme="minorHAnsi"/>
                <w:b/>
                <w:sz w:val="20"/>
                <w:szCs w:val="20"/>
              </w:rPr>
              <w:t xml:space="preserve"> </w:t>
            </w:r>
            <w:r w:rsidRPr="007007CE">
              <w:rPr>
                <w:rFonts w:cstheme="minorHAnsi"/>
                <w:bCs/>
                <w:sz w:val="20"/>
                <w:szCs w:val="20"/>
              </w:rPr>
              <w:t>possono essere calcolate in misura giornaliera compresa tra lo 0,6 per mille e l’1 per mille dell’ammontare netto contrattuale, da determinare in relazione all’entità delle conseguenze legate al ritardo, e non possono comunque superare, complessivamente, il 20% dell’ammontare netto contrattuale.</w:t>
            </w:r>
          </w:p>
        </w:tc>
      </w:tr>
      <w:tr w:rsidR="00E13D31" w:rsidRPr="007007CE" w14:paraId="5B40EA72" w14:textId="77777777" w:rsidTr="008065AB">
        <w:trPr>
          <w:trHeight w:val="508"/>
          <w:jc w:val="center"/>
        </w:trPr>
        <w:tc>
          <w:tcPr>
            <w:tcW w:w="862" w:type="pct"/>
            <w:shd w:val="clear" w:color="auto" w:fill="D9E2F3" w:themeFill="accent5" w:themeFillTint="33"/>
            <w:vAlign w:val="center"/>
          </w:tcPr>
          <w:p w14:paraId="4BDDBF6B" w14:textId="77777777" w:rsidR="00E13D31" w:rsidRPr="007007CE" w:rsidRDefault="00E13D31" w:rsidP="008065AB">
            <w:pPr>
              <w:spacing w:before="120" w:after="120"/>
              <w:jc w:val="center"/>
              <w:rPr>
                <w:rFonts w:cstheme="minorHAnsi"/>
                <w:b/>
                <w:sz w:val="20"/>
                <w:szCs w:val="20"/>
              </w:rPr>
            </w:pPr>
            <w:r w:rsidRPr="007007CE">
              <w:rPr>
                <w:rFonts w:cstheme="minorHAnsi"/>
                <w:b/>
                <w:sz w:val="20"/>
                <w:szCs w:val="20"/>
              </w:rPr>
              <w:lastRenderedPageBreak/>
              <w:t>Modifiche al D</w:t>
            </w:r>
            <w:r>
              <w:rPr>
                <w:rFonts w:cstheme="minorHAnsi"/>
                <w:b/>
                <w:sz w:val="20"/>
                <w:szCs w:val="20"/>
              </w:rPr>
              <w:t>.L.</w:t>
            </w:r>
            <w:r w:rsidRPr="007007CE">
              <w:rPr>
                <w:rFonts w:cstheme="minorHAnsi"/>
                <w:b/>
                <w:sz w:val="20"/>
                <w:szCs w:val="20"/>
              </w:rPr>
              <w:t xml:space="preserve"> 16 luglio 2020 n. 76</w:t>
            </w:r>
          </w:p>
        </w:tc>
        <w:tc>
          <w:tcPr>
            <w:tcW w:w="460" w:type="pct"/>
            <w:vAlign w:val="center"/>
          </w:tcPr>
          <w:p w14:paraId="15054A82" w14:textId="77777777" w:rsidR="00E13D31" w:rsidRPr="007007CE" w:rsidRDefault="00E13D31" w:rsidP="008065AB">
            <w:pPr>
              <w:spacing w:before="120" w:after="120"/>
              <w:ind w:left="175"/>
              <w:jc w:val="both"/>
              <w:rPr>
                <w:rFonts w:cstheme="minorHAnsi"/>
                <w:sz w:val="20"/>
                <w:szCs w:val="20"/>
              </w:rPr>
            </w:pPr>
            <w:r w:rsidRPr="007007CE">
              <w:rPr>
                <w:rFonts w:cstheme="minorHAnsi"/>
                <w:sz w:val="20"/>
                <w:szCs w:val="20"/>
              </w:rPr>
              <w:t>Art. 51</w:t>
            </w:r>
          </w:p>
        </w:tc>
        <w:tc>
          <w:tcPr>
            <w:tcW w:w="3678" w:type="pct"/>
            <w:vAlign w:val="center"/>
          </w:tcPr>
          <w:p w14:paraId="07082084" w14:textId="77777777" w:rsidR="00E13D31" w:rsidRPr="007007CE" w:rsidRDefault="00E13D31" w:rsidP="00E13D31">
            <w:pPr>
              <w:numPr>
                <w:ilvl w:val="0"/>
                <w:numId w:val="58"/>
              </w:numPr>
              <w:autoSpaceDE w:val="0"/>
              <w:autoSpaceDN w:val="0"/>
              <w:adjustRightInd w:val="0"/>
              <w:spacing w:before="120" w:after="120"/>
              <w:ind w:left="505" w:hanging="505"/>
              <w:jc w:val="both"/>
              <w:rPr>
                <w:rFonts w:cstheme="minorHAnsi"/>
                <w:bCs/>
                <w:sz w:val="20"/>
                <w:szCs w:val="20"/>
              </w:rPr>
            </w:pPr>
            <w:r w:rsidRPr="007007CE">
              <w:rPr>
                <w:rFonts w:cstheme="minorHAnsi"/>
                <w:b/>
                <w:sz w:val="20"/>
                <w:szCs w:val="20"/>
              </w:rPr>
              <w:t>Procedure di affidamento degli appalti sottosoglia comunitaria (modifiche all’art. 1 del D.L. 76/2020)</w:t>
            </w:r>
            <w:r w:rsidRPr="007007CE">
              <w:rPr>
                <w:rFonts w:cstheme="minorHAnsi"/>
                <w:bCs/>
                <w:sz w:val="20"/>
                <w:szCs w:val="20"/>
              </w:rPr>
              <w:t xml:space="preserve"> </w:t>
            </w:r>
          </w:p>
          <w:p w14:paraId="5DD41FC6" w14:textId="77777777" w:rsidR="00E13D31" w:rsidRPr="007007CE" w:rsidRDefault="00E13D31" w:rsidP="008065AB">
            <w:pPr>
              <w:autoSpaceDE w:val="0"/>
              <w:autoSpaceDN w:val="0"/>
              <w:adjustRightInd w:val="0"/>
              <w:spacing w:before="120" w:after="120"/>
              <w:ind w:left="505"/>
              <w:jc w:val="both"/>
              <w:rPr>
                <w:rFonts w:cstheme="minorHAnsi"/>
                <w:bCs/>
                <w:sz w:val="20"/>
                <w:szCs w:val="20"/>
              </w:rPr>
            </w:pPr>
            <w:r w:rsidRPr="007007CE">
              <w:rPr>
                <w:rFonts w:cstheme="minorHAnsi"/>
                <w:b/>
                <w:bCs/>
                <w:sz w:val="20"/>
                <w:szCs w:val="20"/>
              </w:rPr>
              <w:t xml:space="preserve">Periodo di efficacia: </w:t>
            </w:r>
            <w:r w:rsidRPr="007007CE">
              <w:rPr>
                <w:rFonts w:cstheme="minorHAnsi"/>
                <w:bCs/>
                <w:sz w:val="20"/>
                <w:szCs w:val="20"/>
              </w:rPr>
              <w:t>fino al 30 giugno 2023.</w:t>
            </w:r>
          </w:p>
          <w:p w14:paraId="2DD3D522" w14:textId="77777777" w:rsidR="00E13D31" w:rsidRPr="007007CE" w:rsidRDefault="00E13D31" w:rsidP="00CC61A6">
            <w:pPr>
              <w:numPr>
                <w:ilvl w:val="0"/>
                <w:numId w:val="94"/>
              </w:numPr>
              <w:autoSpaceDE w:val="0"/>
              <w:autoSpaceDN w:val="0"/>
              <w:adjustRightInd w:val="0"/>
              <w:spacing w:before="120" w:after="120"/>
              <w:ind w:left="788" w:hanging="283"/>
              <w:jc w:val="both"/>
              <w:rPr>
                <w:rFonts w:cstheme="minorHAnsi"/>
                <w:bCs/>
                <w:sz w:val="20"/>
                <w:szCs w:val="20"/>
              </w:rPr>
            </w:pPr>
            <w:r w:rsidRPr="007007CE">
              <w:rPr>
                <w:rFonts w:cstheme="minorHAnsi"/>
                <w:bCs/>
                <w:sz w:val="20"/>
                <w:szCs w:val="20"/>
              </w:rPr>
              <w:t>Procedure di affidamento di servizi e forniture (ivi compresi i servizi di ingegneria e architettura):</w:t>
            </w:r>
          </w:p>
          <w:p w14:paraId="32A449E7" w14:textId="77777777" w:rsidR="00E13D31" w:rsidRPr="007007CE" w:rsidRDefault="00E13D31" w:rsidP="00CC61A6">
            <w:pPr>
              <w:pStyle w:val="Paragrafoelenco"/>
              <w:numPr>
                <w:ilvl w:val="0"/>
                <w:numId w:val="105"/>
              </w:numPr>
              <w:shd w:val="clear" w:color="auto" w:fill="FFFFFF"/>
              <w:spacing w:after="120"/>
              <w:ind w:left="1213"/>
              <w:contextualSpacing w:val="0"/>
              <w:jc w:val="both"/>
              <w:textAlignment w:val="baseline"/>
              <w:rPr>
                <w:rFonts w:cstheme="minorHAnsi"/>
                <w:bCs/>
                <w:sz w:val="20"/>
                <w:szCs w:val="20"/>
              </w:rPr>
            </w:pPr>
            <w:r w:rsidRPr="007007CE">
              <w:rPr>
                <w:rFonts w:cstheme="minorHAnsi"/>
                <w:bCs/>
                <w:sz w:val="20"/>
                <w:szCs w:val="20"/>
              </w:rPr>
              <w:t xml:space="preserve">affidamento diretto per importi inferiori a 139.000 euro, anche senza consultazione di più operatori economici, fermi restando il rispetto dei principi di cui all’art. 30 del codice dei contratti pubblici di cui al </w:t>
            </w:r>
            <w:proofErr w:type="spellStart"/>
            <w:r w:rsidRPr="007007CE">
              <w:rPr>
                <w:rFonts w:cstheme="minorHAnsi"/>
                <w:bCs/>
                <w:sz w:val="20"/>
                <w:szCs w:val="20"/>
              </w:rPr>
              <w:t>D.Lgs.</w:t>
            </w:r>
            <w:proofErr w:type="spellEnd"/>
            <w:r w:rsidRPr="007007CE">
              <w:rPr>
                <w:rFonts w:cstheme="minorHAnsi"/>
                <w:bCs/>
                <w:sz w:val="20"/>
                <w:szCs w:val="20"/>
              </w:rPr>
              <w:t xml:space="preserve"> 50/2016 e l'esigenza che siano scelti soggetti in possesso di pregresse e documentate esperienze analoghe a quelle oggetto di affidamento, anche individuati tra coloro che risultano iscritti in elenchi o albi istituiti dalla stazione appaltante, comunque nel rispetto del principio di rotazione;</w:t>
            </w:r>
          </w:p>
          <w:p w14:paraId="63B3E082" w14:textId="77777777" w:rsidR="00E13D31" w:rsidRPr="007007CE" w:rsidRDefault="00E13D31" w:rsidP="00CC61A6">
            <w:pPr>
              <w:pStyle w:val="Paragrafoelenco"/>
              <w:numPr>
                <w:ilvl w:val="0"/>
                <w:numId w:val="105"/>
              </w:numPr>
              <w:shd w:val="clear" w:color="auto" w:fill="FFFFFF"/>
              <w:spacing w:after="120"/>
              <w:ind w:left="1213"/>
              <w:contextualSpacing w:val="0"/>
              <w:jc w:val="both"/>
              <w:textAlignment w:val="baseline"/>
              <w:rPr>
                <w:rFonts w:cstheme="minorHAnsi"/>
                <w:bCs/>
                <w:sz w:val="20"/>
                <w:szCs w:val="20"/>
              </w:rPr>
            </w:pPr>
            <w:r w:rsidRPr="007007CE">
              <w:rPr>
                <w:rFonts w:cstheme="minorHAnsi"/>
                <w:bCs/>
                <w:sz w:val="20"/>
                <w:szCs w:val="20"/>
              </w:rPr>
              <w:t xml:space="preserve">procedura negoziata, senza bando, di cui all’art. 63 del </w:t>
            </w:r>
            <w:proofErr w:type="spellStart"/>
            <w:r w:rsidRPr="007007CE">
              <w:rPr>
                <w:rFonts w:cstheme="minorHAnsi"/>
                <w:bCs/>
                <w:sz w:val="20"/>
                <w:szCs w:val="20"/>
              </w:rPr>
              <w:t>D.Lgs.</w:t>
            </w:r>
            <w:proofErr w:type="spellEnd"/>
            <w:r w:rsidRPr="007007CE">
              <w:rPr>
                <w:rFonts w:cstheme="minorHAnsi"/>
                <w:bCs/>
                <w:sz w:val="20"/>
                <w:szCs w:val="20"/>
              </w:rPr>
              <w:t xml:space="preserve"> 50/2016, previa consultazione di almeno </w:t>
            </w:r>
            <w:r w:rsidRPr="007007CE">
              <w:rPr>
                <w:rFonts w:cstheme="minorHAnsi"/>
                <w:b/>
                <w:sz w:val="20"/>
                <w:szCs w:val="20"/>
              </w:rPr>
              <w:t>cinque operatori economici</w:t>
            </w:r>
            <w:r w:rsidRPr="007007CE">
              <w:rPr>
                <w:rFonts w:cstheme="minorHAnsi"/>
                <w:bCs/>
                <w:sz w:val="20"/>
                <w:szCs w:val="20"/>
              </w:rPr>
              <w:t xml:space="preserve">, ove esistenti, nel rispetto di un criterio di rotazione degli inviti, che tenga conto anche di una diversa dislocazione territoriale delle imprese invitate, individuati in base ad indagini di mercato o tramite elenchi di operatori economici, per importi pari o superiori a 139.000 euro e fino alle soglie di cui all’art. 35 del </w:t>
            </w:r>
            <w:proofErr w:type="spellStart"/>
            <w:r w:rsidRPr="007007CE">
              <w:rPr>
                <w:rFonts w:cstheme="minorHAnsi"/>
                <w:bCs/>
                <w:sz w:val="20"/>
                <w:szCs w:val="20"/>
              </w:rPr>
              <w:t>D.Lgs.</w:t>
            </w:r>
            <w:proofErr w:type="spellEnd"/>
            <w:r w:rsidRPr="007007CE">
              <w:rPr>
                <w:rFonts w:cstheme="minorHAnsi"/>
                <w:bCs/>
                <w:sz w:val="20"/>
                <w:szCs w:val="20"/>
              </w:rPr>
              <w:t xml:space="preserve"> 50/2016.</w:t>
            </w:r>
          </w:p>
          <w:p w14:paraId="06B8C0E8" w14:textId="77777777" w:rsidR="00E13D31" w:rsidRPr="007007CE" w:rsidRDefault="00E13D31" w:rsidP="00CC61A6">
            <w:pPr>
              <w:numPr>
                <w:ilvl w:val="0"/>
                <w:numId w:val="94"/>
              </w:numPr>
              <w:autoSpaceDE w:val="0"/>
              <w:autoSpaceDN w:val="0"/>
              <w:adjustRightInd w:val="0"/>
              <w:spacing w:before="120" w:after="120"/>
              <w:ind w:left="788" w:hanging="283"/>
              <w:jc w:val="both"/>
              <w:rPr>
                <w:rFonts w:cstheme="minorHAnsi"/>
                <w:bCs/>
                <w:sz w:val="20"/>
                <w:szCs w:val="20"/>
              </w:rPr>
            </w:pPr>
            <w:r w:rsidRPr="007007CE">
              <w:rPr>
                <w:rFonts w:cstheme="minorHAnsi"/>
                <w:bCs/>
                <w:sz w:val="20"/>
                <w:szCs w:val="20"/>
              </w:rPr>
              <w:t>Procedure di affidamento di lavori:</w:t>
            </w:r>
          </w:p>
          <w:p w14:paraId="78CD4A69" w14:textId="77777777" w:rsidR="00E13D31" w:rsidRPr="007007CE" w:rsidRDefault="00E13D31" w:rsidP="00CC61A6">
            <w:pPr>
              <w:pStyle w:val="Paragrafoelenco"/>
              <w:numPr>
                <w:ilvl w:val="0"/>
                <w:numId w:val="105"/>
              </w:numPr>
              <w:shd w:val="clear" w:color="auto" w:fill="FFFFFF"/>
              <w:spacing w:after="120"/>
              <w:ind w:left="1213"/>
              <w:contextualSpacing w:val="0"/>
              <w:jc w:val="both"/>
              <w:textAlignment w:val="baseline"/>
              <w:rPr>
                <w:rFonts w:cstheme="minorHAnsi"/>
                <w:bCs/>
                <w:sz w:val="20"/>
                <w:szCs w:val="20"/>
              </w:rPr>
            </w:pPr>
            <w:r w:rsidRPr="007007CE">
              <w:rPr>
                <w:rFonts w:cstheme="minorHAnsi"/>
                <w:bCs/>
                <w:sz w:val="20"/>
                <w:szCs w:val="20"/>
              </w:rPr>
              <w:t xml:space="preserve">affidamento diretto per importi inferiori 150.000, anche senza consultazione di più operatori economici, fermo restando il rispetto dei principi di cui all’art. 30 del codice dei contratti pubblici di cui al </w:t>
            </w:r>
            <w:proofErr w:type="spellStart"/>
            <w:r w:rsidRPr="007007CE">
              <w:rPr>
                <w:rFonts w:cstheme="minorHAnsi"/>
                <w:bCs/>
                <w:sz w:val="20"/>
                <w:szCs w:val="20"/>
              </w:rPr>
              <w:t>D.Lgs.</w:t>
            </w:r>
            <w:proofErr w:type="spellEnd"/>
            <w:r w:rsidRPr="007007CE">
              <w:rPr>
                <w:rFonts w:cstheme="minorHAnsi"/>
                <w:bCs/>
                <w:sz w:val="20"/>
                <w:szCs w:val="20"/>
              </w:rPr>
              <w:t xml:space="preserve"> 50/2016;</w:t>
            </w:r>
          </w:p>
          <w:p w14:paraId="76AC9EF1" w14:textId="77777777" w:rsidR="00E13D31" w:rsidRPr="007007CE" w:rsidRDefault="00E13D31" w:rsidP="00CC61A6">
            <w:pPr>
              <w:pStyle w:val="Paragrafoelenco"/>
              <w:numPr>
                <w:ilvl w:val="0"/>
                <w:numId w:val="105"/>
              </w:numPr>
              <w:shd w:val="clear" w:color="auto" w:fill="FFFFFF"/>
              <w:spacing w:after="120"/>
              <w:ind w:left="1213"/>
              <w:contextualSpacing w:val="0"/>
              <w:jc w:val="both"/>
              <w:textAlignment w:val="baseline"/>
              <w:rPr>
                <w:rFonts w:cstheme="minorHAnsi"/>
                <w:bCs/>
                <w:sz w:val="20"/>
                <w:szCs w:val="20"/>
              </w:rPr>
            </w:pPr>
            <w:r w:rsidRPr="007007CE">
              <w:rPr>
                <w:rFonts w:cstheme="minorHAnsi"/>
                <w:bCs/>
                <w:sz w:val="20"/>
                <w:szCs w:val="20"/>
              </w:rPr>
              <w:t xml:space="preserve">procedura negoziata senza bando, di cui all’art. 63 del </w:t>
            </w:r>
            <w:proofErr w:type="spellStart"/>
            <w:r w:rsidRPr="007007CE">
              <w:rPr>
                <w:rFonts w:cstheme="minorHAnsi"/>
                <w:bCs/>
                <w:sz w:val="20"/>
                <w:szCs w:val="20"/>
              </w:rPr>
              <w:t>D.Lgs.</w:t>
            </w:r>
            <w:proofErr w:type="spellEnd"/>
            <w:r w:rsidRPr="007007CE">
              <w:rPr>
                <w:rFonts w:cstheme="minorHAnsi"/>
                <w:bCs/>
                <w:sz w:val="20"/>
                <w:szCs w:val="20"/>
              </w:rPr>
              <w:t xml:space="preserve"> 50/2016,</w:t>
            </w:r>
            <w:r w:rsidRPr="007007CE">
              <w:rPr>
                <w:rFonts w:eastAsiaTheme="minorHAnsi" w:cstheme="minorHAnsi"/>
                <w:bCs/>
                <w:sz w:val="20"/>
                <w:szCs w:val="20"/>
              </w:rPr>
              <w:t xml:space="preserve"> </w:t>
            </w:r>
            <w:r w:rsidRPr="007007CE">
              <w:rPr>
                <w:rFonts w:cstheme="minorHAnsi"/>
                <w:bCs/>
                <w:sz w:val="20"/>
                <w:szCs w:val="20"/>
              </w:rPr>
              <w:t>nel rispetto di un criterio di rotazione degli inviti, che tenga conto anche di una diversa dislocazione territoriale delle imprese invitate:</w:t>
            </w:r>
          </w:p>
          <w:p w14:paraId="575A8D0B" w14:textId="77777777" w:rsidR="00E13D31" w:rsidRPr="007007CE" w:rsidRDefault="00E13D31" w:rsidP="00CC61A6">
            <w:pPr>
              <w:pStyle w:val="Paragrafoelenco"/>
              <w:numPr>
                <w:ilvl w:val="0"/>
                <w:numId w:val="100"/>
              </w:numPr>
              <w:spacing w:before="120" w:after="120"/>
              <w:ind w:left="1639" w:hanging="426"/>
              <w:contextualSpacing w:val="0"/>
              <w:jc w:val="both"/>
              <w:rPr>
                <w:rFonts w:cstheme="minorHAnsi"/>
                <w:bCs/>
                <w:sz w:val="20"/>
                <w:szCs w:val="20"/>
              </w:rPr>
            </w:pPr>
            <w:r w:rsidRPr="007007CE">
              <w:rPr>
                <w:rFonts w:cstheme="minorHAnsi"/>
                <w:bCs/>
                <w:sz w:val="20"/>
                <w:szCs w:val="20"/>
              </w:rPr>
              <w:lastRenderedPageBreak/>
              <w:t xml:space="preserve">previa consultazione di almeno </w:t>
            </w:r>
            <w:r w:rsidRPr="007007CE">
              <w:rPr>
                <w:rFonts w:cstheme="minorHAnsi"/>
                <w:b/>
                <w:bCs/>
                <w:sz w:val="20"/>
                <w:szCs w:val="20"/>
              </w:rPr>
              <w:t>cinque operatori economici</w:t>
            </w:r>
            <w:r w:rsidRPr="007007CE">
              <w:rPr>
                <w:rFonts w:cstheme="minorHAnsi"/>
                <w:bCs/>
                <w:sz w:val="20"/>
                <w:szCs w:val="20"/>
              </w:rPr>
              <w:t>, individuati in base ad indagini di mercato o tramite elenchi di operatori economici, ove esistenti, per importi pari o superiori a 150.000 euro e inferiori a un milione di euro;</w:t>
            </w:r>
          </w:p>
          <w:p w14:paraId="47E1C4D3" w14:textId="77777777" w:rsidR="00E13D31" w:rsidRPr="007007CE" w:rsidRDefault="00E13D31" w:rsidP="00CC61A6">
            <w:pPr>
              <w:pStyle w:val="Paragrafoelenco"/>
              <w:numPr>
                <w:ilvl w:val="0"/>
                <w:numId w:val="100"/>
              </w:numPr>
              <w:spacing w:before="120" w:after="120"/>
              <w:ind w:left="1639" w:hanging="426"/>
              <w:contextualSpacing w:val="0"/>
              <w:jc w:val="both"/>
              <w:rPr>
                <w:rFonts w:cstheme="minorHAnsi"/>
                <w:bCs/>
                <w:sz w:val="20"/>
                <w:szCs w:val="20"/>
              </w:rPr>
            </w:pPr>
            <w:r w:rsidRPr="007007CE">
              <w:rPr>
                <w:rFonts w:cstheme="minorHAnsi"/>
                <w:bCs/>
                <w:sz w:val="20"/>
                <w:szCs w:val="20"/>
              </w:rPr>
              <w:t xml:space="preserve">previa consultazione di almeno </w:t>
            </w:r>
            <w:r w:rsidRPr="007007CE">
              <w:rPr>
                <w:rFonts w:cstheme="minorHAnsi"/>
                <w:b/>
                <w:sz w:val="20"/>
                <w:szCs w:val="20"/>
              </w:rPr>
              <w:t>dieci operatori</w:t>
            </w:r>
            <w:r w:rsidRPr="007007CE">
              <w:rPr>
                <w:rFonts w:cstheme="minorHAnsi"/>
                <w:bCs/>
                <w:sz w:val="20"/>
                <w:szCs w:val="20"/>
              </w:rPr>
              <w:t xml:space="preserve"> per importi pari o superiori a un milione di euro e fino alle soglie di cui all’art. 35 del codice dei contratti pubblici</w:t>
            </w:r>
            <w:r w:rsidRPr="007007CE">
              <w:rPr>
                <w:rFonts w:eastAsiaTheme="minorHAnsi" w:cstheme="minorHAnsi"/>
                <w:bCs/>
                <w:sz w:val="20"/>
                <w:szCs w:val="20"/>
              </w:rPr>
              <w:t xml:space="preserve"> di cui al </w:t>
            </w:r>
            <w:proofErr w:type="spellStart"/>
            <w:r w:rsidRPr="007007CE">
              <w:rPr>
                <w:rFonts w:cstheme="minorHAnsi"/>
                <w:bCs/>
                <w:sz w:val="20"/>
                <w:szCs w:val="20"/>
              </w:rPr>
              <w:t>D.Lgs.</w:t>
            </w:r>
            <w:proofErr w:type="spellEnd"/>
            <w:r w:rsidRPr="007007CE">
              <w:rPr>
                <w:rFonts w:cstheme="minorHAnsi"/>
                <w:bCs/>
                <w:sz w:val="20"/>
                <w:szCs w:val="20"/>
              </w:rPr>
              <w:t xml:space="preserve"> 50/2016. </w:t>
            </w:r>
          </w:p>
          <w:p w14:paraId="3B48A6B9" w14:textId="32987805" w:rsidR="00E13D31" w:rsidRPr="007007CE" w:rsidRDefault="00E13D31" w:rsidP="00E13D31">
            <w:pPr>
              <w:numPr>
                <w:ilvl w:val="0"/>
                <w:numId w:val="58"/>
              </w:numPr>
              <w:autoSpaceDE w:val="0"/>
              <w:autoSpaceDN w:val="0"/>
              <w:adjustRightInd w:val="0"/>
              <w:spacing w:before="120" w:after="120"/>
              <w:ind w:left="505" w:hanging="505"/>
              <w:jc w:val="both"/>
              <w:rPr>
                <w:rFonts w:cstheme="minorHAnsi"/>
                <w:bCs/>
                <w:sz w:val="20"/>
                <w:szCs w:val="20"/>
              </w:rPr>
            </w:pPr>
            <w:r w:rsidRPr="007007CE">
              <w:rPr>
                <w:rFonts w:cstheme="minorHAnsi"/>
                <w:b/>
                <w:bCs/>
                <w:sz w:val="20"/>
                <w:szCs w:val="20"/>
              </w:rPr>
              <w:t xml:space="preserve">Procedure di affidamento degli appalti sopra soglia comunitaria (art. 2 del D.L. 76/2020): </w:t>
            </w:r>
            <w:r w:rsidRPr="007007CE">
              <w:rPr>
                <w:rFonts w:cstheme="minorHAnsi"/>
                <w:sz w:val="20"/>
                <w:szCs w:val="20"/>
              </w:rPr>
              <w:t>prorog</w:t>
            </w:r>
            <w:r w:rsidR="00F71E79">
              <w:rPr>
                <w:rFonts w:cstheme="minorHAnsi"/>
                <w:sz w:val="20"/>
                <w:szCs w:val="20"/>
              </w:rPr>
              <w:t xml:space="preserve">a di tali procedure fino </w:t>
            </w:r>
            <w:r w:rsidRPr="007007CE">
              <w:rPr>
                <w:rFonts w:cstheme="minorHAnsi"/>
                <w:bCs/>
                <w:sz w:val="20"/>
                <w:szCs w:val="20"/>
              </w:rPr>
              <w:t>al 30 giugno 2023.</w:t>
            </w:r>
          </w:p>
          <w:p w14:paraId="6D30D967" w14:textId="7EEA33EE" w:rsidR="00E13D31" w:rsidRPr="007007CE" w:rsidRDefault="00E13D31" w:rsidP="00E13D31">
            <w:pPr>
              <w:numPr>
                <w:ilvl w:val="0"/>
                <w:numId w:val="58"/>
              </w:numPr>
              <w:autoSpaceDE w:val="0"/>
              <w:autoSpaceDN w:val="0"/>
              <w:adjustRightInd w:val="0"/>
              <w:spacing w:before="120" w:after="120"/>
              <w:ind w:left="505" w:hanging="505"/>
              <w:jc w:val="both"/>
              <w:rPr>
                <w:rFonts w:cstheme="minorHAnsi"/>
                <w:bCs/>
                <w:sz w:val="20"/>
                <w:szCs w:val="20"/>
              </w:rPr>
            </w:pPr>
            <w:r w:rsidRPr="007007CE">
              <w:rPr>
                <w:rFonts w:cstheme="minorHAnsi"/>
                <w:b/>
                <w:sz w:val="20"/>
                <w:szCs w:val="20"/>
              </w:rPr>
              <w:t xml:space="preserve">Proroghe dei termini </w:t>
            </w:r>
            <w:r w:rsidR="00F71E79">
              <w:rPr>
                <w:rFonts w:cstheme="minorHAnsi"/>
                <w:b/>
                <w:sz w:val="20"/>
                <w:szCs w:val="20"/>
              </w:rPr>
              <w:t>acceleratori</w:t>
            </w:r>
            <w:r w:rsidR="00AA6CDA">
              <w:rPr>
                <w:rFonts w:cstheme="minorHAnsi"/>
                <w:b/>
                <w:sz w:val="20"/>
                <w:szCs w:val="20"/>
              </w:rPr>
              <w:t xml:space="preserve"> </w:t>
            </w:r>
            <w:r w:rsidRPr="007007CE">
              <w:rPr>
                <w:rFonts w:cstheme="minorHAnsi"/>
                <w:bCs/>
                <w:sz w:val="20"/>
                <w:szCs w:val="20"/>
              </w:rPr>
              <w:t>previsti dagli artt. 3, comma 1 e 2, 5, comma 1, 6, comma 1, ed 8, comma 1, 13, comma 1 e 21, comma 2, del D.L. 76/2020 fino al 30 giugno 2023.</w:t>
            </w:r>
          </w:p>
          <w:p w14:paraId="0611283A" w14:textId="4F621EE9" w:rsidR="00E13D31" w:rsidRPr="007007CE" w:rsidRDefault="00F71E79" w:rsidP="00E13D31">
            <w:pPr>
              <w:numPr>
                <w:ilvl w:val="0"/>
                <w:numId w:val="58"/>
              </w:numPr>
              <w:autoSpaceDE w:val="0"/>
              <w:autoSpaceDN w:val="0"/>
              <w:adjustRightInd w:val="0"/>
              <w:spacing w:before="120" w:after="120"/>
              <w:ind w:left="505" w:hanging="505"/>
              <w:jc w:val="both"/>
              <w:rPr>
                <w:rFonts w:cstheme="minorHAnsi"/>
                <w:bCs/>
                <w:sz w:val="20"/>
                <w:szCs w:val="20"/>
              </w:rPr>
            </w:pPr>
            <w:r>
              <w:rPr>
                <w:rFonts w:cstheme="minorHAnsi"/>
                <w:b/>
                <w:sz w:val="20"/>
                <w:szCs w:val="20"/>
              </w:rPr>
              <w:t>Previsioni di c</w:t>
            </w:r>
            <w:r w:rsidR="00E13D31" w:rsidRPr="007007CE">
              <w:rPr>
                <w:rFonts w:cstheme="minorHAnsi"/>
                <w:b/>
                <w:sz w:val="20"/>
                <w:szCs w:val="20"/>
              </w:rPr>
              <w:t>arattere intertemporale</w:t>
            </w:r>
            <w:r w:rsidR="00E13D31" w:rsidRPr="007007CE">
              <w:rPr>
                <w:rFonts w:cstheme="minorHAnsi"/>
                <w:bCs/>
                <w:sz w:val="20"/>
                <w:szCs w:val="20"/>
              </w:rPr>
              <w:t>: le modifiche apportate all'articolo 1, comma 2, lettere a) e b), del D.L. 76 /2020, si applicano alle procedure avviate dopo l'entrata in vigore del D.L. 77/2021. Per le procedure i cui bandi o avvisi di indizione della gara siano pubblicati prima dell'entrata in vigore del presente decreto ovvero i cui inviti a presentare le offerte o i preventivi siano inviati entro la medesima data, continua ad applicarsi il citato articolo 1 del D.L. 76/2020 nella formulazione antecedente alle modifiche apportate.</w:t>
            </w:r>
          </w:p>
        </w:tc>
      </w:tr>
      <w:tr w:rsidR="00E13D31" w:rsidRPr="007007CE" w14:paraId="4CB2CC54" w14:textId="77777777" w:rsidTr="008065AB">
        <w:trPr>
          <w:trHeight w:val="508"/>
          <w:jc w:val="center"/>
        </w:trPr>
        <w:tc>
          <w:tcPr>
            <w:tcW w:w="862" w:type="pct"/>
            <w:shd w:val="clear" w:color="auto" w:fill="D9E2F3" w:themeFill="accent5" w:themeFillTint="33"/>
            <w:vAlign w:val="center"/>
          </w:tcPr>
          <w:p w14:paraId="646F0C27" w14:textId="77777777" w:rsidR="00E13D31" w:rsidRPr="007007CE" w:rsidRDefault="00E13D31" w:rsidP="008065AB">
            <w:pPr>
              <w:spacing w:before="120" w:after="120"/>
              <w:jc w:val="center"/>
              <w:rPr>
                <w:rFonts w:cstheme="minorHAnsi"/>
                <w:b/>
                <w:sz w:val="20"/>
                <w:szCs w:val="20"/>
              </w:rPr>
            </w:pPr>
            <w:r w:rsidRPr="007007CE">
              <w:rPr>
                <w:rFonts w:cstheme="minorHAnsi"/>
                <w:b/>
                <w:sz w:val="20"/>
                <w:szCs w:val="20"/>
              </w:rPr>
              <w:lastRenderedPageBreak/>
              <w:t>Modifiche al D</w:t>
            </w:r>
            <w:r>
              <w:rPr>
                <w:rFonts w:cstheme="minorHAnsi"/>
                <w:b/>
                <w:sz w:val="20"/>
                <w:szCs w:val="20"/>
              </w:rPr>
              <w:t xml:space="preserve">.L. </w:t>
            </w:r>
            <w:r w:rsidRPr="007007CE">
              <w:rPr>
                <w:rFonts w:cstheme="minorHAnsi"/>
                <w:b/>
                <w:sz w:val="20"/>
                <w:szCs w:val="20"/>
              </w:rPr>
              <w:t>18 aprile 2019 n. 32 e prime misure di riduzione delle stazioni appaltanti</w:t>
            </w:r>
          </w:p>
        </w:tc>
        <w:tc>
          <w:tcPr>
            <w:tcW w:w="460" w:type="pct"/>
            <w:vAlign w:val="center"/>
          </w:tcPr>
          <w:p w14:paraId="13320DDC" w14:textId="77777777" w:rsidR="00E13D31" w:rsidRPr="007007CE" w:rsidRDefault="00E13D31" w:rsidP="008065AB">
            <w:pPr>
              <w:spacing w:before="120" w:after="120"/>
              <w:ind w:left="175"/>
              <w:jc w:val="both"/>
              <w:rPr>
                <w:rFonts w:cstheme="minorHAnsi"/>
                <w:sz w:val="20"/>
                <w:szCs w:val="20"/>
              </w:rPr>
            </w:pPr>
            <w:r w:rsidRPr="007007CE">
              <w:rPr>
                <w:rFonts w:cstheme="minorHAnsi"/>
                <w:sz w:val="20"/>
                <w:szCs w:val="20"/>
              </w:rPr>
              <w:t>Art. 52</w:t>
            </w:r>
          </w:p>
        </w:tc>
        <w:tc>
          <w:tcPr>
            <w:tcW w:w="3678" w:type="pct"/>
            <w:vAlign w:val="center"/>
          </w:tcPr>
          <w:p w14:paraId="024A74A9" w14:textId="77777777" w:rsidR="00E13D31" w:rsidRPr="007007CE" w:rsidRDefault="00E13D31" w:rsidP="00E13D31">
            <w:pPr>
              <w:numPr>
                <w:ilvl w:val="0"/>
                <w:numId w:val="58"/>
              </w:numPr>
              <w:autoSpaceDE w:val="0"/>
              <w:autoSpaceDN w:val="0"/>
              <w:adjustRightInd w:val="0"/>
              <w:spacing w:before="120" w:after="120"/>
              <w:ind w:left="505" w:hanging="505"/>
              <w:jc w:val="both"/>
              <w:rPr>
                <w:rFonts w:cstheme="minorHAnsi"/>
                <w:bCs/>
                <w:sz w:val="20"/>
                <w:szCs w:val="20"/>
              </w:rPr>
            </w:pPr>
            <w:r w:rsidRPr="007007CE">
              <w:rPr>
                <w:rFonts w:cstheme="minorHAnsi"/>
                <w:b/>
                <w:sz w:val="20"/>
                <w:szCs w:val="20"/>
              </w:rPr>
              <w:t>Proroga al 30 giugno 2023</w:t>
            </w:r>
            <w:r w:rsidRPr="007007CE">
              <w:rPr>
                <w:rFonts w:cstheme="minorHAnsi"/>
                <w:bCs/>
                <w:sz w:val="20"/>
                <w:szCs w:val="20"/>
              </w:rPr>
              <w:t>:</w:t>
            </w:r>
          </w:p>
          <w:p w14:paraId="7D6A32A9" w14:textId="77777777" w:rsidR="00E13D31" w:rsidRPr="007007CE" w:rsidRDefault="00E13D31" w:rsidP="00CC61A6">
            <w:pPr>
              <w:pStyle w:val="Paragrafoelenco"/>
              <w:numPr>
                <w:ilvl w:val="0"/>
                <w:numId w:val="106"/>
              </w:numPr>
              <w:autoSpaceDE w:val="0"/>
              <w:autoSpaceDN w:val="0"/>
              <w:adjustRightInd w:val="0"/>
              <w:spacing w:before="120" w:after="120"/>
              <w:ind w:left="843"/>
              <w:jc w:val="both"/>
              <w:rPr>
                <w:rFonts w:cstheme="minorHAnsi"/>
                <w:bCs/>
                <w:sz w:val="20"/>
                <w:szCs w:val="20"/>
              </w:rPr>
            </w:pPr>
            <w:r w:rsidRPr="007007CE">
              <w:rPr>
                <w:rFonts w:cstheme="minorHAnsi"/>
                <w:bCs/>
                <w:sz w:val="20"/>
                <w:szCs w:val="20"/>
              </w:rPr>
              <w:t>sospensione dell’applicabilità della disciplina dell’art. 59 comma 1 del codice dei contratti pubblici</w:t>
            </w:r>
            <w:r w:rsidRPr="007007CE">
              <w:rPr>
                <w:rFonts w:eastAsiaTheme="minorHAnsi" w:cstheme="minorHAnsi"/>
                <w:bCs/>
                <w:sz w:val="20"/>
                <w:szCs w:val="20"/>
              </w:rPr>
              <w:t xml:space="preserve"> di cui al </w:t>
            </w:r>
            <w:proofErr w:type="spellStart"/>
            <w:r w:rsidRPr="007007CE">
              <w:rPr>
                <w:rFonts w:cstheme="minorHAnsi"/>
                <w:bCs/>
                <w:sz w:val="20"/>
                <w:szCs w:val="20"/>
              </w:rPr>
              <w:t>D.Lgs.</w:t>
            </w:r>
            <w:proofErr w:type="spellEnd"/>
            <w:r w:rsidRPr="007007CE">
              <w:rPr>
                <w:rFonts w:cstheme="minorHAnsi"/>
                <w:bCs/>
                <w:sz w:val="20"/>
                <w:szCs w:val="20"/>
              </w:rPr>
              <w:t xml:space="preserve"> 50/2016, nella parte in cui vieta il ricorso all’affidamento congiunto della progettazione e dell’esecuzione dei lavori, con le sole eccezioni dei casi di affidamento a contraente generale, finanza di progetto, affidamento in concessione, partenariato pubblico privato, contratto di disponibilità, locazione finanziaria, nonché delle opere di urbanizzazione a scomputo;</w:t>
            </w:r>
          </w:p>
          <w:p w14:paraId="6E26713C" w14:textId="77777777" w:rsidR="00E13D31" w:rsidRPr="007007CE" w:rsidRDefault="00E13D31" w:rsidP="00CC61A6">
            <w:pPr>
              <w:pStyle w:val="Paragrafoelenco"/>
              <w:numPr>
                <w:ilvl w:val="0"/>
                <w:numId w:val="106"/>
              </w:numPr>
              <w:autoSpaceDE w:val="0"/>
              <w:autoSpaceDN w:val="0"/>
              <w:adjustRightInd w:val="0"/>
              <w:spacing w:before="120" w:after="120"/>
              <w:ind w:left="843"/>
              <w:jc w:val="both"/>
              <w:rPr>
                <w:rFonts w:cstheme="minorHAnsi"/>
                <w:bCs/>
                <w:sz w:val="20"/>
                <w:szCs w:val="20"/>
              </w:rPr>
            </w:pPr>
            <w:r w:rsidRPr="007007CE">
              <w:rPr>
                <w:rFonts w:cstheme="minorHAnsi"/>
                <w:bCs/>
                <w:sz w:val="20"/>
                <w:szCs w:val="20"/>
              </w:rPr>
              <w:t>sospensione dell’applicabilità dell’art. 37, comma 4, in riferimento all’obbligo per i comuni non capoluogo di provincia di avvalersi delle modalità prescritte limitatamente alle procedure non afferenti agli investimenti pubblici finanziati in tutto o in parte con le risorse previste dai regolamenti UE 2021/240 e 2021/241, nonché dalle risorse del Piano nazionale per gli investimenti complementari;</w:t>
            </w:r>
          </w:p>
          <w:p w14:paraId="53D2F4AB" w14:textId="77777777" w:rsidR="00E13D31" w:rsidRPr="007007CE" w:rsidRDefault="00E13D31" w:rsidP="00CC61A6">
            <w:pPr>
              <w:pStyle w:val="Paragrafoelenco"/>
              <w:numPr>
                <w:ilvl w:val="0"/>
                <w:numId w:val="106"/>
              </w:numPr>
              <w:autoSpaceDE w:val="0"/>
              <w:autoSpaceDN w:val="0"/>
              <w:adjustRightInd w:val="0"/>
              <w:spacing w:before="120" w:after="120"/>
              <w:ind w:left="843"/>
              <w:jc w:val="both"/>
              <w:rPr>
                <w:rFonts w:cstheme="minorHAnsi"/>
                <w:bCs/>
                <w:sz w:val="20"/>
                <w:szCs w:val="20"/>
              </w:rPr>
            </w:pPr>
            <w:r w:rsidRPr="007007CE">
              <w:rPr>
                <w:rFonts w:cstheme="minorHAnsi"/>
                <w:bCs/>
                <w:sz w:val="20"/>
                <w:szCs w:val="20"/>
              </w:rPr>
              <w:t>sospensione dell’art. 77, comma 3, quanto all’obbligo di scegliere tra gli esperti iscritti all’Albo istituito presso l’A.N.AC di cui all’art. 78, fermo restando l’obbligo di individuare i commissari secondo regole di competenza e trasparenza, preventivamente individuate da ciascuna stazione appaltante.</w:t>
            </w:r>
          </w:p>
          <w:p w14:paraId="5F013749" w14:textId="77777777" w:rsidR="00E13D31" w:rsidRPr="007007CE" w:rsidRDefault="00E13D31" w:rsidP="00E13D31">
            <w:pPr>
              <w:numPr>
                <w:ilvl w:val="0"/>
                <w:numId w:val="58"/>
              </w:numPr>
              <w:autoSpaceDE w:val="0"/>
              <w:autoSpaceDN w:val="0"/>
              <w:adjustRightInd w:val="0"/>
              <w:spacing w:before="120" w:after="120"/>
              <w:ind w:left="505" w:hanging="505"/>
              <w:jc w:val="both"/>
              <w:rPr>
                <w:rFonts w:cstheme="minorHAnsi"/>
                <w:bCs/>
                <w:sz w:val="20"/>
                <w:szCs w:val="20"/>
              </w:rPr>
            </w:pPr>
            <w:r w:rsidRPr="007007CE">
              <w:rPr>
                <w:rFonts w:cstheme="minorHAnsi"/>
                <w:b/>
                <w:sz w:val="20"/>
                <w:szCs w:val="20"/>
              </w:rPr>
              <w:lastRenderedPageBreak/>
              <w:t xml:space="preserve">Disciplina transitoria: </w:t>
            </w:r>
            <w:r w:rsidRPr="007007CE">
              <w:rPr>
                <w:rFonts w:cstheme="minorHAnsi"/>
                <w:bCs/>
                <w:sz w:val="20"/>
                <w:szCs w:val="20"/>
              </w:rPr>
              <w:t>proroga al 30 giugno 2023 dei termini della disciplina transitoria prevista nell’art. 1 del D.L. 32/2019, ad eccezione di quella del comma 18 (prorogata sino al 31 dicembre 2023). Le previsioni riferite alle annualità 2019, 2020 e 2021 sono sostituite dal riferimento agli anni “dal 2019 al 2023”.</w:t>
            </w:r>
          </w:p>
        </w:tc>
      </w:tr>
      <w:tr w:rsidR="00E13D31" w:rsidRPr="007007CE" w14:paraId="3C589586" w14:textId="77777777" w:rsidTr="008065AB">
        <w:trPr>
          <w:trHeight w:val="508"/>
          <w:jc w:val="center"/>
        </w:trPr>
        <w:tc>
          <w:tcPr>
            <w:tcW w:w="862" w:type="pct"/>
            <w:shd w:val="clear" w:color="auto" w:fill="D9E2F3" w:themeFill="accent5" w:themeFillTint="33"/>
            <w:vAlign w:val="center"/>
          </w:tcPr>
          <w:p w14:paraId="02558012" w14:textId="77777777" w:rsidR="00E13D31" w:rsidRPr="007007CE" w:rsidRDefault="00E13D31" w:rsidP="008065AB">
            <w:pPr>
              <w:spacing w:before="120" w:after="120"/>
              <w:jc w:val="center"/>
              <w:rPr>
                <w:rFonts w:cstheme="minorHAnsi"/>
                <w:b/>
                <w:sz w:val="20"/>
                <w:szCs w:val="20"/>
              </w:rPr>
            </w:pPr>
            <w:r w:rsidRPr="007007CE">
              <w:rPr>
                <w:rFonts w:cstheme="minorHAnsi"/>
                <w:b/>
                <w:sz w:val="20"/>
                <w:szCs w:val="20"/>
              </w:rPr>
              <w:lastRenderedPageBreak/>
              <w:t>Semplificazione degli acquisti di beni e servizi informatici strumentali alla realizzazione del PNRR e in materia di procedure di e-procurement e acquisto di beni e servizi informatici</w:t>
            </w:r>
          </w:p>
        </w:tc>
        <w:tc>
          <w:tcPr>
            <w:tcW w:w="460" w:type="pct"/>
            <w:vAlign w:val="center"/>
          </w:tcPr>
          <w:p w14:paraId="251EE5F1" w14:textId="77777777" w:rsidR="00E13D31" w:rsidRPr="007007CE" w:rsidRDefault="00E13D31" w:rsidP="008065AB">
            <w:pPr>
              <w:spacing w:before="120" w:after="120"/>
              <w:ind w:left="175"/>
              <w:jc w:val="both"/>
              <w:rPr>
                <w:rFonts w:cstheme="minorHAnsi"/>
                <w:sz w:val="20"/>
                <w:szCs w:val="20"/>
              </w:rPr>
            </w:pPr>
            <w:r w:rsidRPr="007007CE">
              <w:rPr>
                <w:rFonts w:cstheme="minorHAnsi"/>
                <w:sz w:val="20"/>
                <w:szCs w:val="20"/>
              </w:rPr>
              <w:t>Art. 53</w:t>
            </w:r>
          </w:p>
        </w:tc>
        <w:tc>
          <w:tcPr>
            <w:tcW w:w="3678" w:type="pct"/>
            <w:vAlign w:val="center"/>
          </w:tcPr>
          <w:p w14:paraId="2D681942" w14:textId="77777777" w:rsidR="00E13D31" w:rsidRPr="007007CE" w:rsidRDefault="00E13D31" w:rsidP="008065AB">
            <w:pPr>
              <w:autoSpaceDE w:val="0"/>
              <w:autoSpaceDN w:val="0"/>
              <w:adjustRightInd w:val="0"/>
              <w:spacing w:before="120" w:after="120"/>
              <w:jc w:val="both"/>
              <w:rPr>
                <w:rFonts w:cstheme="minorHAnsi"/>
                <w:bCs/>
                <w:sz w:val="20"/>
                <w:szCs w:val="20"/>
              </w:rPr>
            </w:pPr>
            <w:r w:rsidRPr="007007CE">
              <w:rPr>
                <w:rFonts w:cstheme="minorHAnsi"/>
                <w:b/>
                <w:sz w:val="20"/>
                <w:szCs w:val="20"/>
              </w:rPr>
              <w:t xml:space="preserve">Ambito di applicazione: </w:t>
            </w:r>
            <w:r w:rsidRPr="007007CE">
              <w:rPr>
                <w:rFonts w:cstheme="minorHAnsi"/>
                <w:bCs/>
                <w:sz w:val="20"/>
                <w:szCs w:val="20"/>
              </w:rPr>
              <w:t>acquisti di beni e servizi informatici strumentali alla realizzazione del PNRR e in materia di procedure di e-procurement e acquisto di beni e servizi informatici.</w:t>
            </w:r>
          </w:p>
          <w:p w14:paraId="0D9DC721" w14:textId="77777777" w:rsidR="00E13D31" w:rsidRPr="007007CE" w:rsidRDefault="00E13D31" w:rsidP="00E13D31">
            <w:pPr>
              <w:numPr>
                <w:ilvl w:val="0"/>
                <w:numId w:val="58"/>
              </w:numPr>
              <w:autoSpaceDE w:val="0"/>
              <w:autoSpaceDN w:val="0"/>
              <w:adjustRightInd w:val="0"/>
              <w:spacing w:before="120" w:after="120"/>
              <w:ind w:left="505" w:hanging="505"/>
              <w:jc w:val="both"/>
              <w:rPr>
                <w:rFonts w:cstheme="minorHAnsi"/>
                <w:bCs/>
                <w:sz w:val="20"/>
                <w:szCs w:val="20"/>
              </w:rPr>
            </w:pPr>
            <w:r w:rsidRPr="007007CE">
              <w:rPr>
                <w:rFonts w:cstheme="minorHAnsi"/>
                <w:b/>
                <w:sz w:val="20"/>
                <w:szCs w:val="20"/>
              </w:rPr>
              <w:t>Acquisti</w:t>
            </w:r>
            <w:r w:rsidRPr="007007CE">
              <w:rPr>
                <w:rFonts w:cstheme="minorHAnsi"/>
                <w:bCs/>
                <w:sz w:val="20"/>
                <w:szCs w:val="20"/>
              </w:rPr>
              <w:t xml:space="preserve"> </w:t>
            </w:r>
            <w:r w:rsidRPr="007007CE">
              <w:rPr>
                <w:rFonts w:cstheme="minorHAnsi"/>
                <w:b/>
                <w:sz w:val="20"/>
                <w:szCs w:val="20"/>
              </w:rPr>
              <w:t>di beni e servizi informatici</w:t>
            </w:r>
            <w:r w:rsidRPr="007007CE">
              <w:rPr>
                <w:rFonts w:cstheme="minorHAnsi"/>
                <w:bCs/>
                <w:sz w:val="20"/>
                <w:szCs w:val="20"/>
              </w:rPr>
              <w:t>:</w:t>
            </w:r>
          </w:p>
          <w:p w14:paraId="78ED01C5" w14:textId="77777777" w:rsidR="00E13D31" w:rsidRPr="007007CE" w:rsidRDefault="00E13D31" w:rsidP="00CC61A6">
            <w:pPr>
              <w:pStyle w:val="Paragrafoelenco"/>
              <w:numPr>
                <w:ilvl w:val="0"/>
                <w:numId w:val="103"/>
              </w:numPr>
              <w:autoSpaceDE w:val="0"/>
              <w:autoSpaceDN w:val="0"/>
              <w:adjustRightInd w:val="0"/>
              <w:spacing w:after="120"/>
              <w:ind w:left="788" w:hanging="284"/>
              <w:contextualSpacing w:val="0"/>
              <w:jc w:val="both"/>
              <w:rPr>
                <w:rFonts w:cstheme="minorHAnsi"/>
                <w:bCs/>
                <w:sz w:val="20"/>
                <w:szCs w:val="20"/>
              </w:rPr>
            </w:pPr>
            <w:proofErr w:type="gramStart"/>
            <w:r w:rsidRPr="007007CE">
              <w:rPr>
                <w:rFonts w:cstheme="minorHAnsi"/>
                <w:b/>
                <w:sz w:val="20"/>
                <w:szCs w:val="20"/>
              </w:rPr>
              <w:t>sotto soglia</w:t>
            </w:r>
            <w:proofErr w:type="gramEnd"/>
            <w:r w:rsidRPr="007007CE">
              <w:rPr>
                <w:rFonts w:cstheme="minorHAnsi"/>
                <w:b/>
                <w:sz w:val="20"/>
                <w:szCs w:val="20"/>
              </w:rPr>
              <w:t xml:space="preserve">: </w:t>
            </w:r>
            <w:r w:rsidRPr="007007CE">
              <w:rPr>
                <w:rFonts w:cstheme="minorHAnsi"/>
                <w:bCs/>
                <w:sz w:val="20"/>
                <w:szCs w:val="20"/>
              </w:rPr>
              <w:t>applicazione delle disposizioni di cui al D.L. 76/2020, come modificato dal Decreto Legge in esame;</w:t>
            </w:r>
          </w:p>
          <w:p w14:paraId="3769D907" w14:textId="77777777" w:rsidR="00E13D31" w:rsidRPr="007007CE" w:rsidRDefault="00E13D31" w:rsidP="00CC61A6">
            <w:pPr>
              <w:pStyle w:val="Paragrafoelenco"/>
              <w:numPr>
                <w:ilvl w:val="0"/>
                <w:numId w:val="103"/>
              </w:numPr>
              <w:autoSpaceDE w:val="0"/>
              <w:autoSpaceDN w:val="0"/>
              <w:adjustRightInd w:val="0"/>
              <w:spacing w:after="120"/>
              <w:ind w:left="788" w:hanging="284"/>
              <w:contextualSpacing w:val="0"/>
              <w:jc w:val="both"/>
              <w:rPr>
                <w:rFonts w:cstheme="minorHAnsi"/>
                <w:bCs/>
                <w:sz w:val="20"/>
                <w:szCs w:val="20"/>
              </w:rPr>
            </w:pPr>
            <w:r w:rsidRPr="007007CE">
              <w:rPr>
                <w:rFonts w:cstheme="minorHAnsi"/>
                <w:b/>
                <w:sz w:val="20"/>
                <w:szCs w:val="20"/>
              </w:rPr>
              <w:t xml:space="preserve">sopra soglia: </w:t>
            </w:r>
            <w:r w:rsidRPr="007007CE">
              <w:rPr>
                <w:rFonts w:cstheme="minorHAnsi"/>
                <w:bCs/>
                <w:sz w:val="20"/>
                <w:szCs w:val="20"/>
              </w:rPr>
              <w:t xml:space="preserve">procedura negoziata senza pubblicazione di bando (art. 63 del </w:t>
            </w:r>
            <w:proofErr w:type="spellStart"/>
            <w:r w:rsidRPr="007007CE">
              <w:rPr>
                <w:rFonts w:cstheme="minorHAnsi"/>
                <w:bCs/>
                <w:sz w:val="20"/>
                <w:szCs w:val="20"/>
              </w:rPr>
              <w:t>D.Lgs.</w:t>
            </w:r>
            <w:proofErr w:type="spellEnd"/>
            <w:r w:rsidRPr="007007CE">
              <w:rPr>
                <w:rFonts w:cstheme="minorHAnsi"/>
                <w:bCs/>
                <w:sz w:val="20"/>
                <w:szCs w:val="20"/>
              </w:rPr>
              <w:t xml:space="preserve"> 50/2016 per i settori ordinari) e procedura negoziata senza previa indizione di gara (art. 125 del </w:t>
            </w:r>
            <w:proofErr w:type="spellStart"/>
            <w:r w:rsidRPr="007007CE">
              <w:rPr>
                <w:rFonts w:cstheme="minorHAnsi"/>
                <w:bCs/>
                <w:sz w:val="20"/>
                <w:szCs w:val="20"/>
              </w:rPr>
              <w:t>D.Lgs.</w:t>
            </w:r>
            <w:proofErr w:type="spellEnd"/>
            <w:r w:rsidRPr="007007CE">
              <w:rPr>
                <w:rFonts w:cstheme="minorHAnsi"/>
                <w:bCs/>
                <w:sz w:val="20"/>
                <w:szCs w:val="20"/>
              </w:rPr>
              <w:t xml:space="preserve"> 50/2016 per i settori speciali) per affidamenti aventi ad oggetto l’acquisto di beni e servizi informatici, in particolare basati sulla tecnologia cloud, nonché servizi di connettività, finanziati in tutto o in parte con le risorse previste per la realizzazione dei progetti del PNRR, la cui determina a contrarre o altro atto di avvio del procedimento equivalente sia adottato entro il 31 dicembre 2026, anche ove ricorra la rapida obsolescenza tecnologica delle soluzioni disponibili, tale da non consentire il ricorso ad altra procedura di affidamento. Al termine delle procedure di gara, le amministrazioni possono stipulare immediatamente il relativo contratto previa acquisizione di una autocertificazione dell’operatore economico aggiudicatario attestante il possesso dei requisiti. Restano ferme le verifiche successive ai fini del comprovato possesso dei requisiti da completarsi entro 60 giorni.</w:t>
            </w:r>
          </w:p>
          <w:p w14:paraId="72B7C21F" w14:textId="77777777" w:rsidR="00E13D31" w:rsidRPr="007007CE" w:rsidRDefault="00E13D31" w:rsidP="00E13D31">
            <w:pPr>
              <w:numPr>
                <w:ilvl w:val="0"/>
                <w:numId w:val="58"/>
              </w:numPr>
              <w:autoSpaceDE w:val="0"/>
              <w:autoSpaceDN w:val="0"/>
              <w:adjustRightInd w:val="0"/>
              <w:spacing w:before="120" w:after="120"/>
              <w:ind w:left="505" w:hanging="505"/>
              <w:jc w:val="both"/>
              <w:rPr>
                <w:rFonts w:cstheme="minorHAnsi"/>
                <w:bCs/>
                <w:sz w:val="20"/>
                <w:szCs w:val="20"/>
              </w:rPr>
            </w:pPr>
            <w:r w:rsidRPr="007007CE">
              <w:rPr>
                <w:rFonts w:cstheme="minorHAnsi"/>
                <w:b/>
                <w:bCs/>
                <w:sz w:val="20"/>
                <w:szCs w:val="20"/>
              </w:rPr>
              <w:t xml:space="preserve">Banca Dati Nazionale dei Contratti Pubblici dell’A.N.AC.: </w:t>
            </w:r>
          </w:p>
          <w:p w14:paraId="0E9F24A3" w14:textId="77777777" w:rsidR="00E13D31" w:rsidRPr="007007CE" w:rsidRDefault="00E13D31" w:rsidP="00CC61A6">
            <w:pPr>
              <w:pStyle w:val="Paragrafoelenco"/>
              <w:numPr>
                <w:ilvl w:val="0"/>
                <w:numId w:val="102"/>
              </w:numPr>
              <w:autoSpaceDE w:val="0"/>
              <w:autoSpaceDN w:val="0"/>
              <w:adjustRightInd w:val="0"/>
              <w:spacing w:after="120"/>
              <w:ind w:left="788" w:hanging="283"/>
              <w:contextualSpacing w:val="0"/>
              <w:jc w:val="both"/>
              <w:rPr>
                <w:rFonts w:cstheme="minorHAnsi"/>
                <w:bCs/>
                <w:sz w:val="20"/>
                <w:szCs w:val="20"/>
              </w:rPr>
            </w:pPr>
            <w:r w:rsidRPr="007007CE">
              <w:rPr>
                <w:rFonts w:cstheme="minorHAnsi"/>
                <w:bCs/>
                <w:sz w:val="20"/>
                <w:szCs w:val="20"/>
              </w:rPr>
              <w:t>gestione e trasmissione attraverso le piattaforme telematiche ad essa interconnesse di tutte le informazioni inerenti agli atti delle amministrazioni aggiudicatrici e degli enti aggiudicatori relativi alla programmazione, alla scelta del contraente, all’aggiudicazione e all’esecuzione dei lavori, servizi e forniture;</w:t>
            </w:r>
          </w:p>
          <w:p w14:paraId="0A4D40FC" w14:textId="77777777" w:rsidR="00E13D31" w:rsidRPr="007007CE" w:rsidRDefault="00E13D31" w:rsidP="00CC61A6">
            <w:pPr>
              <w:pStyle w:val="Paragrafoelenco"/>
              <w:numPr>
                <w:ilvl w:val="0"/>
                <w:numId w:val="102"/>
              </w:numPr>
              <w:autoSpaceDE w:val="0"/>
              <w:autoSpaceDN w:val="0"/>
              <w:adjustRightInd w:val="0"/>
              <w:spacing w:after="120"/>
              <w:ind w:left="788" w:hanging="283"/>
              <w:contextualSpacing w:val="0"/>
              <w:jc w:val="both"/>
              <w:rPr>
                <w:rFonts w:cstheme="minorHAnsi"/>
                <w:bCs/>
                <w:sz w:val="20"/>
                <w:szCs w:val="20"/>
              </w:rPr>
            </w:pPr>
            <w:r w:rsidRPr="007007CE">
              <w:rPr>
                <w:rFonts w:cstheme="minorHAnsi"/>
                <w:bCs/>
                <w:sz w:val="20"/>
                <w:szCs w:val="20"/>
              </w:rPr>
              <w:t xml:space="preserve">interscambio dei dati tra la Banca Dati Nazionale dei Contratti pubblici, il sistema di cui al </w:t>
            </w:r>
            <w:proofErr w:type="spellStart"/>
            <w:r w:rsidRPr="007007CE">
              <w:rPr>
                <w:rFonts w:cstheme="minorHAnsi"/>
                <w:bCs/>
                <w:sz w:val="20"/>
                <w:szCs w:val="20"/>
              </w:rPr>
              <w:t>D.Lgs.</w:t>
            </w:r>
            <w:proofErr w:type="spellEnd"/>
            <w:r w:rsidRPr="007007CE">
              <w:rPr>
                <w:rFonts w:cstheme="minorHAnsi"/>
                <w:bCs/>
                <w:sz w:val="20"/>
                <w:szCs w:val="20"/>
              </w:rPr>
              <w:t xml:space="preserve"> 29 dicembre 2011, n. 229, e le piattaforme telematiche ad essa interconnesse che avviene, nel rispetto del principio di unicità del luogo di pubblicazione e di unicità dell'invio delle informazioni, in conformità alle Linee guida </w:t>
            </w:r>
            <w:proofErr w:type="spellStart"/>
            <w:r w:rsidRPr="007007CE">
              <w:rPr>
                <w:rFonts w:cstheme="minorHAnsi"/>
                <w:bCs/>
                <w:sz w:val="20"/>
                <w:szCs w:val="20"/>
              </w:rPr>
              <w:t>AgID</w:t>
            </w:r>
            <w:proofErr w:type="spellEnd"/>
            <w:r w:rsidRPr="007007CE">
              <w:rPr>
                <w:rFonts w:cstheme="minorHAnsi"/>
                <w:bCs/>
                <w:sz w:val="20"/>
                <w:szCs w:val="20"/>
              </w:rPr>
              <w:t xml:space="preserve"> in materia di interoperabilità;</w:t>
            </w:r>
          </w:p>
          <w:p w14:paraId="50C2A6C3" w14:textId="77777777" w:rsidR="00E13D31" w:rsidRPr="007007CE" w:rsidRDefault="00E13D31" w:rsidP="00CC61A6">
            <w:pPr>
              <w:pStyle w:val="Paragrafoelenco"/>
              <w:numPr>
                <w:ilvl w:val="0"/>
                <w:numId w:val="102"/>
              </w:numPr>
              <w:autoSpaceDE w:val="0"/>
              <w:autoSpaceDN w:val="0"/>
              <w:adjustRightInd w:val="0"/>
              <w:spacing w:after="120"/>
              <w:ind w:left="788" w:hanging="283"/>
              <w:contextualSpacing w:val="0"/>
              <w:jc w:val="both"/>
              <w:rPr>
                <w:rFonts w:cstheme="minorHAnsi"/>
                <w:bCs/>
                <w:sz w:val="20"/>
                <w:szCs w:val="20"/>
              </w:rPr>
            </w:pPr>
            <w:r w:rsidRPr="007007CE">
              <w:rPr>
                <w:rFonts w:cstheme="minorHAnsi"/>
                <w:bCs/>
                <w:sz w:val="20"/>
                <w:szCs w:val="20"/>
              </w:rPr>
              <w:t>individuazione, tramite provvedimento dell'ANAC, adottato d'intesa con il Ministero delle infrastrutture e della mobilità sostenibili e con l'</w:t>
            </w:r>
            <w:proofErr w:type="spellStart"/>
            <w:r w:rsidRPr="007007CE">
              <w:rPr>
                <w:rFonts w:cstheme="minorHAnsi"/>
                <w:bCs/>
                <w:sz w:val="20"/>
                <w:szCs w:val="20"/>
              </w:rPr>
              <w:t>AgID</w:t>
            </w:r>
            <w:proofErr w:type="spellEnd"/>
            <w:r w:rsidRPr="007007CE">
              <w:rPr>
                <w:rFonts w:cstheme="minorHAnsi"/>
                <w:bCs/>
                <w:sz w:val="20"/>
                <w:szCs w:val="20"/>
              </w:rPr>
              <w:t xml:space="preserve">, dei dati concernenti la partecipazione alle gare e il loro esito, in relazione ai quali è </w:t>
            </w:r>
            <w:r w:rsidRPr="007007CE">
              <w:rPr>
                <w:rFonts w:cstheme="minorHAnsi"/>
                <w:bCs/>
                <w:sz w:val="20"/>
                <w:szCs w:val="20"/>
              </w:rPr>
              <w:lastRenderedPageBreak/>
              <w:t xml:space="preserve">obbligatoria la verifica attraverso la Banca dati, dei termini e delle regole tecniche per l'acquisizione, l'aggiornamento e la consultazione dei </w:t>
            </w:r>
            <w:proofErr w:type="gramStart"/>
            <w:r w:rsidRPr="007007CE">
              <w:rPr>
                <w:rFonts w:cstheme="minorHAnsi"/>
                <w:bCs/>
                <w:sz w:val="20"/>
                <w:szCs w:val="20"/>
              </w:rPr>
              <w:t>predetti</w:t>
            </w:r>
            <w:proofErr w:type="gramEnd"/>
            <w:r w:rsidRPr="007007CE">
              <w:rPr>
                <w:rFonts w:cstheme="minorHAnsi"/>
                <w:bCs/>
                <w:sz w:val="20"/>
                <w:szCs w:val="20"/>
              </w:rPr>
              <w:t xml:space="preserve"> dati, nonché dei criteri e delle modalità relative all'accesso e al funzionamento della Banca dati;</w:t>
            </w:r>
          </w:p>
          <w:p w14:paraId="56846EEA" w14:textId="77777777" w:rsidR="00E13D31" w:rsidRPr="007007CE" w:rsidRDefault="00E13D31" w:rsidP="00CC61A6">
            <w:pPr>
              <w:pStyle w:val="Paragrafoelenco"/>
              <w:numPr>
                <w:ilvl w:val="0"/>
                <w:numId w:val="102"/>
              </w:numPr>
              <w:autoSpaceDE w:val="0"/>
              <w:autoSpaceDN w:val="0"/>
              <w:adjustRightInd w:val="0"/>
              <w:spacing w:after="120"/>
              <w:ind w:left="788" w:hanging="283"/>
              <w:contextualSpacing w:val="0"/>
              <w:jc w:val="both"/>
              <w:rPr>
                <w:rFonts w:cstheme="minorHAnsi"/>
                <w:bCs/>
                <w:sz w:val="20"/>
                <w:szCs w:val="20"/>
              </w:rPr>
            </w:pPr>
            <w:r w:rsidRPr="007007CE">
              <w:rPr>
                <w:rFonts w:cstheme="minorHAnsi"/>
                <w:bCs/>
                <w:sz w:val="20"/>
                <w:szCs w:val="20"/>
              </w:rPr>
              <w:t>istituzione</w:t>
            </w:r>
            <w:r w:rsidRPr="007007CE">
              <w:rPr>
                <w:rFonts w:cstheme="minorHAnsi"/>
                <w:b/>
                <w:sz w:val="20"/>
                <w:szCs w:val="20"/>
              </w:rPr>
              <w:t xml:space="preserve"> </w:t>
            </w:r>
            <w:r w:rsidRPr="007007CE">
              <w:rPr>
                <w:rFonts w:cstheme="minorHAnsi"/>
                <w:bCs/>
                <w:sz w:val="20"/>
                <w:szCs w:val="20"/>
              </w:rPr>
              <w:t>presso la Banca dati del fascicolo virtuale dell’operatore economico;</w:t>
            </w:r>
          </w:p>
          <w:p w14:paraId="319FEC50" w14:textId="77777777" w:rsidR="00E13D31" w:rsidRPr="007007CE" w:rsidRDefault="00E13D31" w:rsidP="00CC61A6">
            <w:pPr>
              <w:pStyle w:val="Paragrafoelenco"/>
              <w:numPr>
                <w:ilvl w:val="0"/>
                <w:numId w:val="102"/>
              </w:numPr>
              <w:autoSpaceDE w:val="0"/>
              <w:autoSpaceDN w:val="0"/>
              <w:adjustRightInd w:val="0"/>
              <w:spacing w:after="120"/>
              <w:ind w:left="788" w:hanging="283"/>
              <w:contextualSpacing w:val="0"/>
              <w:jc w:val="both"/>
              <w:rPr>
                <w:rFonts w:cstheme="minorHAnsi"/>
                <w:bCs/>
                <w:sz w:val="20"/>
                <w:szCs w:val="20"/>
              </w:rPr>
            </w:pPr>
            <w:r w:rsidRPr="007007CE">
              <w:rPr>
                <w:rFonts w:cstheme="minorHAnsi"/>
                <w:bCs/>
                <w:sz w:val="20"/>
                <w:szCs w:val="20"/>
              </w:rPr>
              <w:t xml:space="preserve">realizzazione, da parte delle amministrazioni competenti al rilascio delle certificazioni di cui all’art. 80 del </w:t>
            </w:r>
            <w:proofErr w:type="spellStart"/>
            <w:r w:rsidRPr="007007CE">
              <w:rPr>
                <w:rFonts w:cstheme="minorHAnsi"/>
                <w:bCs/>
                <w:sz w:val="20"/>
                <w:szCs w:val="20"/>
              </w:rPr>
              <w:t>D.Lgs.</w:t>
            </w:r>
            <w:proofErr w:type="spellEnd"/>
            <w:r w:rsidRPr="007007CE">
              <w:rPr>
                <w:rFonts w:cstheme="minorHAnsi"/>
                <w:bCs/>
                <w:sz w:val="20"/>
                <w:szCs w:val="20"/>
              </w:rPr>
              <w:t xml:space="preserve"> 50/2016, di sistemi informatici atti a garantire alla Banca Dati la disponibilità in tempo reale delle certificazioni in formato digitale, mediante accesso alle proprie banche dati secondo modalità individuate dall’</w:t>
            </w:r>
            <w:proofErr w:type="spellStart"/>
            <w:r w:rsidRPr="007007CE">
              <w:rPr>
                <w:rFonts w:cstheme="minorHAnsi"/>
                <w:bCs/>
                <w:sz w:val="20"/>
                <w:szCs w:val="20"/>
              </w:rPr>
              <w:t>AgID</w:t>
            </w:r>
            <w:proofErr w:type="spellEnd"/>
            <w:r w:rsidRPr="007007CE">
              <w:rPr>
                <w:rFonts w:cstheme="minorHAnsi"/>
                <w:bCs/>
                <w:sz w:val="20"/>
                <w:szCs w:val="20"/>
              </w:rPr>
              <w:t xml:space="preserve"> con le linee guida in materia;</w:t>
            </w:r>
          </w:p>
          <w:p w14:paraId="5F3982B7" w14:textId="77777777" w:rsidR="00E13D31" w:rsidRPr="007007CE" w:rsidRDefault="00E13D31" w:rsidP="00CC61A6">
            <w:pPr>
              <w:pStyle w:val="Paragrafoelenco"/>
              <w:numPr>
                <w:ilvl w:val="0"/>
                <w:numId w:val="102"/>
              </w:numPr>
              <w:autoSpaceDE w:val="0"/>
              <w:autoSpaceDN w:val="0"/>
              <w:adjustRightInd w:val="0"/>
              <w:spacing w:after="120"/>
              <w:ind w:left="788" w:hanging="283"/>
              <w:contextualSpacing w:val="0"/>
              <w:jc w:val="both"/>
              <w:rPr>
                <w:rFonts w:cstheme="minorHAnsi"/>
                <w:bCs/>
                <w:sz w:val="20"/>
                <w:szCs w:val="20"/>
              </w:rPr>
            </w:pPr>
            <w:r w:rsidRPr="007007CE">
              <w:rPr>
                <w:rFonts w:cstheme="minorHAnsi"/>
                <w:bCs/>
                <w:sz w:val="20"/>
                <w:szCs w:val="20"/>
              </w:rPr>
              <w:t xml:space="preserve">garanzia di accessibilità alla propria banca dati alle stazioni appaltanti e agli operatori economici e agli organismi di attestazione, limitatamente ai loro dati. </w:t>
            </w:r>
          </w:p>
        </w:tc>
      </w:tr>
      <w:tr w:rsidR="00E13D31" w:rsidRPr="007007CE" w14:paraId="70D59F7A" w14:textId="77777777" w:rsidTr="008065AB">
        <w:trPr>
          <w:trHeight w:val="508"/>
          <w:jc w:val="center"/>
        </w:trPr>
        <w:tc>
          <w:tcPr>
            <w:tcW w:w="862" w:type="pct"/>
            <w:shd w:val="clear" w:color="auto" w:fill="D9E2F3" w:themeFill="accent5" w:themeFillTint="33"/>
            <w:vAlign w:val="center"/>
          </w:tcPr>
          <w:p w14:paraId="2D6D16DD" w14:textId="77777777" w:rsidR="00E13D31" w:rsidRPr="007007CE" w:rsidRDefault="00E13D31" w:rsidP="008065AB">
            <w:pPr>
              <w:spacing w:before="120" w:after="120"/>
              <w:jc w:val="center"/>
              <w:rPr>
                <w:rFonts w:cstheme="minorHAnsi"/>
                <w:b/>
                <w:sz w:val="20"/>
                <w:szCs w:val="20"/>
              </w:rPr>
            </w:pPr>
            <w:r w:rsidRPr="007007CE">
              <w:rPr>
                <w:rFonts w:cstheme="minorHAnsi"/>
                <w:b/>
                <w:sz w:val="20"/>
                <w:szCs w:val="20"/>
              </w:rPr>
              <w:lastRenderedPageBreak/>
              <w:t>Misure di semplificazione in materia di istruzione</w:t>
            </w:r>
          </w:p>
        </w:tc>
        <w:tc>
          <w:tcPr>
            <w:tcW w:w="460" w:type="pct"/>
            <w:vAlign w:val="center"/>
          </w:tcPr>
          <w:p w14:paraId="4D12E650" w14:textId="77777777" w:rsidR="00E13D31" w:rsidRPr="007007CE" w:rsidRDefault="00E13D31" w:rsidP="008065AB">
            <w:pPr>
              <w:spacing w:before="120" w:after="120"/>
              <w:ind w:left="175"/>
              <w:jc w:val="center"/>
              <w:rPr>
                <w:rFonts w:cstheme="minorHAnsi"/>
                <w:sz w:val="20"/>
                <w:szCs w:val="20"/>
              </w:rPr>
            </w:pPr>
            <w:r w:rsidRPr="007007CE">
              <w:rPr>
                <w:rFonts w:cstheme="minorHAnsi"/>
                <w:sz w:val="20"/>
                <w:szCs w:val="20"/>
              </w:rPr>
              <w:t>Art. 55</w:t>
            </w:r>
          </w:p>
        </w:tc>
        <w:tc>
          <w:tcPr>
            <w:tcW w:w="3678" w:type="pct"/>
            <w:vAlign w:val="center"/>
          </w:tcPr>
          <w:p w14:paraId="691A7695" w14:textId="77777777" w:rsidR="00E13D31" w:rsidRPr="007007CE" w:rsidRDefault="00E13D31" w:rsidP="00595AAA">
            <w:pPr>
              <w:numPr>
                <w:ilvl w:val="0"/>
                <w:numId w:val="58"/>
              </w:numPr>
              <w:autoSpaceDE w:val="0"/>
              <w:autoSpaceDN w:val="0"/>
              <w:adjustRightInd w:val="0"/>
              <w:spacing w:before="120" w:after="120"/>
              <w:ind w:left="505" w:hanging="505"/>
              <w:jc w:val="both"/>
              <w:rPr>
                <w:rFonts w:cstheme="minorHAnsi"/>
                <w:bCs/>
                <w:sz w:val="20"/>
                <w:szCs w:val="20"/>
              </w:rPr>
            </w:pPr>
            <w:r w:rsidRPr="007007CE">
              <w:rPr>
                <w:rFonts w:cstheme="minorHAnsi"/>
                <w:b/>
                <w:sz w:val="20"/>
                <w:szCs w:val="20"/>
              </w:rPr>
              <w:t xml:space="preserve">Interventi di nuova costruzione, riqualificazione e messa in sicurezza degli edifici pubblici adibiti ad uso scolastico </w:t>
            </w:r>
            <w:proofErr w:type="gramStart"/>
            <w:r w:rsidRPr="007007CE">
              <w:rPr>
                <w:rFonts w:cstheme="minorHAnsi"/>
                <w:b/>
                <w:sz w:val="20"/>
                <w:szCs w:val="20"/>
              </w:rPr>
              <w:t>ed</w:t>
            </w:r>
            <w:proofErr w:type="gramEnd"/>
            <w:r w:rsidRPr="007007CE">
              <w:rPr>
                <w:rFonts w:cstheme="minorHAnsi"/>
                <w:b/>
                <w:sz w:val="20"/>
                <w:szCs w:val="20"/>
              </w:rPr>
              <w:t xml:space="preserve"> educativo da realizzare nell’ambito del PNRR</w:t>
            </w:r>
            <w:r w:rsidRPr="007007CE">
              <w:rPr>
                <w:rFonts w:cstheme="minorHAnsi"/>
                <w:bCs/>
                <w:sz w:val="20"/>
                <w:szCs w:val="20"/>
              </w:rPr>
              <w:t xml:space="preserve">: </w:t>
            </w:r>
          </w:p>
          <w:p w14:paraId="37442512" w14:textId="77777777" w:rsidR="00E13D31" w:rsidRDefault="00E13D31" w:rsidP="00595AAA">
            <w:pPr>
              <w:pStyle w:val="Paragrafoelenco"/>
              <w:numPr>
                <w:ilvl w:val="0"/>
                <w:numId w:val="93"/>
              </w:numPr>
              <w:autoSpaceDE w:val="0"/>
              <w:autoSpaceDN w:val="0"/>
              <w:adjustRightInd w:val="0"/>
              <w:spacing w:before="120" w:after="120"/>
              <w:ind w:left="788" w:hanging="286"/>
              <w:contextualSpacing w:val="0"/>
              <w:jc w:val="both"/>
              <w:rPr>
                <w:rFonts w:cstheme="minorHAnsi"/>
                <w:bCs/>
                <w:sz w:val="20"/>
                <w:szCs w:val="20"/>
              </w:rPr>
            </w:pPr>
            <w:r w:rsidRPr="007007CE">
              <w:rPr>
                <w:rFonts w:cstheme="minorHAnsi"/>
                <w:bCs/>
                <w:sz w:val="20"/>
                <w:szCs w:val="20"/>
              </w:rPr>
              <w:t>il Ministero dell’Istruzione predispone linee guida tecniche suddivise in base alle principali tipologie di interventi autorizzati con le quali individua anche i termini che gli enti locali rispettano per la progettazione, l’affidamento, l’esecuzione e il collaudo dei lavori, tenendo conto delle regole di monitoraggio e delle tempistiche definite dai regolamenti europei;</w:t>
            </w:r>
          </w:p>
          <w:p w14:paraId="4C4EEF71" w14:textId="77777777" w:rsidR="00E13D31" w:rsidRPr="007007CE" w:rsidRDefault="00E13D31" w:rsidP="00595AAA">
            <w:pPr>
              <w:pStyle w:val="Paragrafoelenco"/>
              <w:numPr>
                <w:ilvl w:val="0"/>
                <w:numId w:val="93"/>
              </w:numPr>
              <w:autoSpaceDE w:val="0"/>
              <w:autoSpaceDN w:val="0"/>
              <w:adjustRightInd w:val="0"/>
              <w:spacing w:before="120" w:after="120"/>
              <w:ind w:left="788" w:hanging="286"/>
              <w:contextualSpacing w:val="0"/>
              <w:jc w:val="both"/>
              <w:rPr>
                <w:rFonts w:cstheme="minorHAnsi"/>
                <w:bCs/>
                <w:sz w:val="20"/>
                <w:szCs w:val="20"/>
              </w:rPr>
            </w:pPr>
            <w:r>
              <w:rPr>
                <w:rFonts w:cstheme="minorHAnsi"/>
                <w:bCs/>
                <w:sz w:val="20"/>
                <w:szCs w:val="20"/>
              </w:rPr>
              <w:t>i</w:t>
            </w:r>
            <w:r w:rsidRPr="00F50BB7">
              <w:rPr>
                <w:rFonts w:cstheme="minorHAnsi"/>
                <w:bCs/>
                <w:sz w:val="20"/>
                <w:szCs w:val="20"/>
              </w:rPr>
              <w:t>l Ministero dell'istruzione comunica al Prefetto competente per territorio gli interventi che ha autorizzato affinché il Prefetto possa monitorarne l'attuazione da parte degli enti locali mediante l'attivazione di tavoli di coordinamento finalizzati all'efficace realizzazione delle attività</w:t>
            </w:r>
            <w:r>
              <w:rPr>
                <w:rFonts w:cstheme="minorHAnsi"/>
                <w:bCs/>
                <w:sz w:val="20"/>
                <w:szCs w:val="20"/>
              </w:rPr>
              <w:t>;</w:t>
            </w:r>
          </w:p>
          <w:p w14:paraId="0B449BF8" w14:textId="77777777" w:rsidR="00E13D31" w:rsidRPr="007007CE" w:rsidRDefault="00E13D31" w:rsidP="00595AAA">
            <w:pPr>
              <w:pStyle w:val="Paragrafoelenco"/>
              <w:numPr>
                <w:ilvl w:val="0"/>
                <w:numId w:val="93"/>
              </w:numPr>
              <w:autoSpaceDE w:val="0"/>
              <w:autoSpaceDN w:val="0"/>
              <w:adjustRightInd w:val="0"/>
              <w:spacing w:before="120" w:after="120"/>
              <w:ind w:left="788" w:hanging="286"/>
              <w:contextualSpacing w:val="0"/>
              <w:jc w:val="both"/>
              <w:rPr>
                <w:rFonts w:cstheme="minorHAnsi"/>
                <w:bCs/>
                <w:sz w:val="20"/>
                <w:szCs w:val="20"/>
              </w:rPr>
            </w:pPr>
            <w:r w:rsidRPr="007007CE">
              <w:rPr>
                <w:rFonts w:cstheme="minorHAnsi"/>
                <w:bCs/>
                <w:sz w:val="20"/>
                <w:szCs w:val="20"/>
              </w:rPr>
              <w:t xml:space="preserve">in caso di inerzia degli enti locali beneficiari nell’espletamento delle procedure per la progettazione e per l’affidamento dei lavori, nonché nelle attività legate all’esecuzione e al collaudo degli interventi, rilevata a seguito di attività di monitoraggio, al fine di rispettare le tempistiche e le condizioni poste dal Regolamento UE 2021/241 del Parlamento europeo e del Consiglio del 12 febbraio 2021 e di assicurare il diritto allo studio in ambienti sicuri e adeguati si applica l’art. 12 del D.L. 77/2012, </w:t>
            </w:r>
            <w:proofErr w:type="spellStart"/>
            <w:r w:rsidRPr="007007CE">
              <w:rPr>
                <w:rFonts w:cstheme="minorHAnsi"/>
                <w:bCs/>
                <w:sz w:val="20"/>
                <w:szCs w:val="20"/>
              </w:rPr>
              <w:t>conv</w:t>
            </w:r>
            <w:proofErr w:type="spellEnd"/>
            <w:r w:rsidRPr="007007CE">
              <w:rPr>
                <w:rFonts w:cstheme="minorHAnsi"/>
                <w:bCs/>
                <w:sz w:val="20"/>
                <w:szCs w:val="20"/>
              </w:rPr>
              <w:t>. in L. 108/2021;</w:t>
            </w:r>
          </w:p>
          <w:p w14:paraId="62202B5E" w14:textId="77777777" w:rsidR="00E13D31" w:rsidRPr="007007CE" w:rsidRDefault="00E13D31" w:rsidP="00595AAA">
            <w:pPr>
              <w:pStyle w:val="Paragrafoelenco"/>
              <w:numPr>
                <w:ilvl w:val="0"/>
                <w:numId w:val="93"/>
              </w:numPr>
              <w:autoSpaceDE w:val="0"/>
              <w:autoSpaceDN w:val="0"/>
              <w:adjustRightInd w:val="0"/>
              <w:spacing w:before="120" w:after="120"/>
              <w:ind w:left="788" w:hanging="286"/>
              <w:contextualSpacing w:val="0"/>
              <w:jc w:val="both"/>
              <w:rPr>
                <w:rFonts w:cstheme="minorHAnsi"/>
                <w:bCs/>
                <w:sz w:val="20"/>
                <w:szCs w:val="20"/>
              </w:rPr>
            </w:pPr>
            <w:r w:rsidRPr="007007CE">
              <w:rPr>
                <w:rFonts w:cstheme="minorHAnsi"/>
                <w:bCs/>
                <w:sz w:val="20"/>
                <w:szCs w:val="20"/>
              </w:rPr>
              <w:t xml:space="preserve">gli Enti Locali che si trovano in esercizio provvisorio di bilancio sono autorizzati per le annualità dal 2021 al 2026 ad iscrivere in bilancio i relativi finanziamenti concessi per l’edilizia scolastica nell’ambito del PNRR mediante apposita variazione, in deroga a quanto previsto dall’art. 163 del </w:t>
            </w:r>
            <w:proofErr w:type="spellStart"/>
            <w:r w:rsidRPr="007007CE">
              <w:rPr>
                <w:rFonts w:cstheme="minorHAnsi"/>
                <w:bCs/>
                <w:sz w:val="20"/>
                <w:szCs w:val="20"/>
              </w:rPr>
              <w:t>D.Lgs.</w:t>
            </w:r>
            <w:proofErr w:type="spellEnd"/>
            <w:r w:rsidRPr="007007CE">
              <w:rPr>
                <w:rFonts w:cstheme="minorHAnsi"/>
                <w:bCs/>
                <w:sz w:val="20"/>
                <w:szCs w:val="20"/>
              </w:rPr>
              <w:t xml:space="preserve"> 267/2000;</w:t>
            </w:r>
          </w:p>
          <w:p w14:paraId="072CB0C9" w14:textId="77777777" w:rsidR="00E13D31" w:rsidRPr="007007CE" w:rsidRDefault="00E13D31" w:rsidP="00595AAA">
            <w:pPr>
              <w:pStyle w:val="Paragrafoelenco"/>
              <w:numPr>
                <w:ilvl w:val="0"/>
                <w:numId w:val="93"/>
              </w:numPr>
              <w:autoSpaceDE w:val="0"/>
              <w:autoSpaceDN w:val="0"/>
              <w:adjustRightInd w:val="0"/>
              <w:spacing w:before="120" w:after="120"/>
              <w:ind w:left="788" w:hanging="286"/>
              <w:contextualSpacing w:val="0"/>
              <w:jc w:val="both"/>
              <w:rPr>
                <w:rFonts w:cstheme="minorHAnsi"/>
                <w:bCs/>
                <w:sz w:val="20"/>
                <w:szCs w:val="20"/>
              </w:rPr>
            </w:pPr>
            <w:r w:rsidRPr="007007CE">
              <w:rPr>
                <w:rFonts w:cstheme="minorHAnsi"/>
                <w:bCs/>
                <w:sz w:val="20"/>
                <w:szCs w:val="20"/>
              </w:rPr>
              <w:lastRenderedPageBreak/>
              <w:t>proroga fino al 31 dicembre 2026, dei poteri commissariali in capo ai Sindaci e ai Presidenti delle Province e delle Città metropolitane in ambito di edilizia scolastica;</w:t>
            </w:r>
          </w:p>
          <w:p w14:paraId="5886B741" w14:textId="77777777" w:rsidR="00E13D31" w:rsidRPr="007007CE" w:rsidRDefault="00E13D31" w:rsidP="00595AAA">
            <w:pPr>
              <w:pStyle w:val="Paragrafoelenco"/>
              <w:numPr>
                <w:ilvl w:val="0"/>
                <w:numId w:val="93"/>
              </w:numPr>
              <w:autoSpaceDE w:val="0"/>
              <w:autoSpaceDN w:val="0"/>
              <w:adjustRightInd w:val="0"/>
              <w:spacing w:before="120" w:after="120"/>
              <w:ind w:left="788" w:hanging="286"/>
              <w:contextualSpacing w:val="0"/>
              <w:jc w:val="both"/>
              <w:rPr>
                <w:rFonts w:cstheme="minorHAnsi"/>
                <w:bCs/>
                <w:sz w:val="20"/>
                <w:szCs w:val="20"/>
              </w:rPr>
            </w:pPr>
            <w:r w:rsidRPr="007007CE">
              <w:rPr>
                <w:rFonts w:cstheme="minorHAnsi"/>
                <w:bCs/>
                <w:sz w:val="20"/>
                <w:szCs w:val="20"/>
              </w:rPr>
              <w:t xml:space="preserve">l’autorizzazione prevista dall’art. 21 del </w:t>
            </w:r>
            <w:proofErr w:type="spellStart"/>
            <w:r w:rsidRPr="007007CE">
              <w:rPr>
                <w:rFonts w:cstheme="minorHAnsi"/>
                <w:bCs/>
                <w:sz w:val="20"/>
                <w:szCs w:val="20"/>
              </w:rPr>
              <w:t>D.Lgs.</w:t>
            </w:r>
            <w:proofErr w:type="spellEnd"/>
            <w:r w:rsidRPr="007007CE">
              <w:rPr>
                <w:rFonts w:cstheme="minorHAnsi"/>
                <w:bCs/>
                <w:sz w:val="20"/>
                <w:szCs w:val="20"/>
              </w:rPr>
              <w:t xml:space="preserve"> n. 42/2004 relativa agli interventi di edilizia scolastica autorizzati nell’ambito del PNRR è resa dall’amministrazione competente entro sessanta giorni dalla richiesta, anche tramite Conferenza di servizi. Il parere del soprintendente di cui all’art. 146 del </w:t>
            </w:r>
            <w:proofErr w:type="spellStart"/>
            <w:r w:rsidRPr="007007CE">
              <w:rPr>
                <w:rFonts w:cstheme="minorHAnsi"/>
                <w:bCs/>
                <w:sz w:val="20"/>
                <w:szCs w:val="20"/>
              </w:rPr>
              <w:t>D.Lgs.</w:t>
            </w:r>
            <w:proofErr w:type="spellEnd"/>
            <w:r w:rsidRPr="007007CE">
              <w:rPr>
                <w:rFonts w:cstheme="minorHAnsi"/>
                <w:bCs/>
                <w:sz w:val="20"/>
                <w:szCs w:val="20"/>
              </w:rPr>
              <w:t xml:space="preserve"> 42/2004 è reso entro trenta giorni. </w:t>
            </w:r>
          </w:p>
          <w:p w14:paraId="43312735" w14:textId="77777777" w:rsidR="00E13D31" w:rsidRPr="007007CE" w:rsidRDefault="00E13D31" w:rsidP="00595AAA">
            <w:pPr>
              <w:numPr>
                <w:ilvl w:val="0"/>
                <w:numId w:val="58"/>
              </w:numPr>
              <w:autoSpaceDE w:val="0"/>
              <w:autoSpaceDN w:val="0"/>
              <w:adjustRightInd w:val="0"/>
              <w:spacing w:before="120" w:after="120"/>
              <w:ind w:left="505" w:hanging="505"/>
              <w:jc w:val="both"/>
              <w:rPr>
                <w:rFonts w:cstheme="minorHAnsi"/>
                <w:b/>
                <w:sz w:val="20"/>
                <w:szCs w:val="20"/>
              </w:rPr>
            </w:pPr>
            <w:r w:rsidRPr="007007CE">
              <w:rPr>
                <w:rFonts w:cstheme="minorHAnsi"/>
                <w:b/>
                <w:sz w:val="20"/>
                <w:szCs w:val="20"/>
              </w:rPr>
              <w:t xml:space="preserve">Previsione di misure relative alla transizione digitale delle scuole, al contrasto alla dispersione scolastica e alla formazione del personale scolastico da realizzare nell’ambito del PNRR. </w:t>
            </w:r>
          </w:p>
          <w:p w14:paraId="4FB9F9FD" w14:textId="77777777" w:rsidR="00E13D31" w:rsidRPr="007007CE" w:rsidRDefault="00E13D31" w:rsidP="00595AAA">
            <w:pPr>
              <w:pStyle w:val="Paragrafoelenco"/>
              <w:numPr>
                <w:ilvl w:val="0"/>
                <w:numId w:val="101"/>
              </w:numPr>
              <w:autoSpaceDE w:val="0"/>
              <w:autoSpaceDN w:val="0"/>
              <w:adjustRightInd w:val="0"/>
              <w:spacing w:before="120" w:after="120"/>
              <w:ind w:left="788" w:hanging="284"/>
              <w:contextualSpacing w:val="0"/>
              <w:jc w:val="both"/>
              <w:rPr>
                <w:rFonts w:cstheme="minorHAnsi"/>
                <w:bCs/>
                <w:sz w:val="20"/>
                <w:szCs w:val="20"/>
              </w:rPr>
            </w:pPr>
            <w:r w:rsidRPr="007007CE">
              <w:rPr>
                <w:rFonts w:cstheme="minorHAnsi"/>
                <w:bCs/>
                <w:sz w:val="20"/>
                <w:szCs w:val="20"/>
              </w:rPr>
              <w:t xml:space="preserve">al fine di rispettare le tempistiche e le condizioni poste dal Regolamento (UE) 2021/241 del Parlamento europeo e del Consiglio, del 12 febbraio 2021, </w:t>
            </w:r>
            <w:r w:rsidRPr="002322BB">
              <w:rPr>
                <w:rFonts w:cstheme="minorHAnsi"/>
                <w:bCs/>
                <w:sz w:val="20"/>
                <w:szCs w:val="20"/>
              </w:rPr>
              <w:t>nonché dal regolamento (UE) 2020/2221, del Parlamento europeo e del Consiglio del 23 dicembre 2020</w:t>
            </w:r>
            <w:r>
              <w:rPr>
                <w:rFonts w:cstheme="minorHAnsi"/>
                <w:bCs/>
                <w:sz w:val="20"/>
                <w:szCs w:val="20"/>
              </w:rPr>
              <w:t>,</w:t>
            </w:r>
            <w:r w:rsidRPr="002322BB">
              <w:rPr>
                <w:rFonts w:cstheme="minorHAnsi"/>
                <w:bCs/>
                <w:sz w:val="20"/>
                <w:szCs w:val="20"/>
              </w:rPr>
              <w:t xml:space="preserve"> </w:t>
            </w:r>
            <w:r w:rsidRPr="007007CE">
              <w:rPr>
                <w:rFonts w:cstheme="minorHAnsi"/>
                <w:bCs/>
                <w:sz w:val="20"/>
                <w:szCs w:val="20"/>
              </w:rPr>
              <w:t>le istituzioni scolastiche, qualora non possano far ricorso agli strumenti di cui all'articolo 1, commi 449 e 450, della legge 27 dicembre 2006, n. 296, possono procedere anche in deroga alla citata normativa nel rispetto delle disposizioni del titolo del Decreto</w:t>
            </w:r>
            <w:r>
              <w:rPr>
                <w:rFonts w:cstheme="minorHAnsi"/>
                <w:bCs/>
                <w:sz w:val="20"/>
                <w:szCs w:val="20"/>
              </w:rPr>
              <w:t>-</w:t>
            </w:r>
            <w:r w:rsidRPr="007007CE">
              <w:rPr>
                <w:rFonts w:cstheme="minorHAnsi"/>
                <w:bCs/>
                <w:sz w:val="20"/>
                <w:szCs w:val="20"/>
              </w:rPr>
              <w:t>Legge in esame;</w:t>
            </w:r>
          </w:p>
          <w:p w14:paraId="2CB841AB" w14:textId="77777777" w:rsidR="00E13D31" w:rsidRPr="007007CE" w:rsidRDefault="00E13D31" w:rsidP="00595AAA">
            <w:pPr>
              <w:pStyle w:val="Paragrafoelenco"/>
              <w:numPr>
                <w:ilvl w:val="0"/>
                <w:numId w:val="101"/>
              </w:numPr>
              <w:autoSpaceDE w:val="0"/>
              <w:autoSpaceDN w:val="0"/>
              <w:adjustRightInd w:val="0"/>
              <w:spacing w:before="120" w:after="120"/>
              <w:ind w:left="788" w:hanging="284"/>
              <w:contextualSpacing w:val="0"/>
              <w:jc w:val="both"/>
              <w:rPr>
                <w:rFonts w:cstheme="minorHAnsi"/>
                <w:bCs/>
                <w:sz w:val="20"/>
                <w:szCs w:val="20"/>
              </w:rPr>
            </w:pPr>
            <w:r w:rsidRPr="007007CE">
              <w:rPr>
                <w:rFonts w:cstheme="minorHAnsi"/>
                <w:bCs/>
                <w:sz w:val="20"/>
                <w:szCs w:val="20"/>
              </w:rPr>
              <w:t>i dirigenti scolastici, con riferimento all'attuazione degli interventi ricompresi nel complessivo PNRR, procedono agli affidamenti nel rispetto delle soglie di cui D.L. 76/2020, convertito, con modificazioni, dalla legge 11 settembre 2020, n. 120, come modificato dal Decreto</w:t>
            </w:r>
            <w:r>
              <w:rPr>
                <w:rFonts w:cstheme="minorHAnsi"/>
                <w:bCs/>
                <w:sz w:val="20"/>
                <w:szCs w:val="20"/>
              </w:rPr>
              <w:t>-</w:t>
            </w:r>
            <w:r w:rsidRPr="007007CE">
              <w:rPr>
                <w:rFonts w:cstheme="minorHAnsi"/>
                <w:bCs/>
                <w:sz w:val="20"/>
                <w:szCs w:val="20"/>
              </w:rPr>
              <w:t>Legge in esame, anche in deroga a quanto previsto dall'articolo 45, comma 2, lettera a), del decreto del Ministro dell'istruzione, dell'università e della ricerca 28 agosto 2018, n. 129;</w:t>
            </w:r>
          </w:p>
          <w:p w14:paraId="33BC0008" w14:textId="77777777" w:rsidR="00E13D31" w:rsidRPr="007007CE" w:rsidRDefault="00E13D31" w:rsidP="00595AAA">
            <w:pPr>
              <w:pStyle w:val="Paragrafoelenco"/>
              <w:numPr>
                <w:ilvl w:val="0"/>
                <w:numId w:val="101"/>
              </w:numPr>
              <w:autoSpaceDE w:val="0"/>
              <w:autoSpaceDN w:val="0"/>
              <w:adjustRightInd w:val="0"/>
              <w:spacing w:before="120" w:after="120"/>
              <w:ind w:left="788" w:hanging="284"/>
              <w:contextualSpacing w:val="0"/>
              <w:jc w:val="both"/>
              <w:rPr>
                <w:rFonts w:cstheme="minorHAnsi"/>
                <w:bCs/>
                <w:sz w:val="20"/>
                <w:szCs w:val="20"/>
              </w:rPr>
            </w:pPr>
            <w:r w:rsidRPr="007007CE">
              <w:rPr>
                <w:rFonts w:cstheme="minorHAnsi"/>
                <w:bCs/>
                <w:sz w:val="20"/>
                <w:szCs w:val="20"/>
              </w:rPr>
              <w:t>fermo restando lo svolgimento dei compiti di controllo di regolarità amministrativa e contabile da parte dei revisori dei conti delle istituzioni scolastiche, come disciplinati dal decreto del Ministro dell'istruzione, dell'università e della ricerca n. 129 del 2018, ai fini del monitoraggio sull'utilizzo delle risorse assegnate alle istituzioni scolastiche, i revisori dei conti utilizzano apposita piattaforma digitale messa a disposizione dal Ministero dell'istruzione, alla quale è possibile accedere anche tramite il sistema pubblico di identità digitale, secondo indicazioni del Ministero dell'istruzione, sentito il Ministero dell'economia e delle finanze;</w:t>
            </w:r>
          </w:p>
          <w:p w14:paraId="4E5A149D" w14:textId="77777777" w:rsidR="00E13D31" w:rsidRPr="007007CE" w:rsidRDefault="00E13D31" w:rsidP="00595AAA">
            <w:pPr>
              <w:pStyle w:val="Paragrafoelenco"/>
              <w:numPr>
                <w:ilvl w:val="0"/>
                <w:numId w:val="101"/>
              </w:numPr>
              <w:autoSpaceDE w:val="0"/>
              <w:autoSpaceDN w:val="0"/>
              <w:adjustRightInd w:val="0"/>
              <w:spacing w:before="120" w:after="120"/>
              <w:ind w:left="788" w:hanging="284"/>
              <w:contextualSpacing w:val="0"/>
              <w:jc w:val="both"/>
              <w:rPr>
                <w:rFonts w:cstheme="minorHAnsi"/>
                <w:bCs/>
                <w:sz w:val="20"/>
                <w:szCs w:val="20"/>
              </w:rPr>
            </w:pPr>
            <w:r w:rsidRPr="007007CE">
              <w:rPr>
                <w:rFonts w:cstheme="minorHAnsi"/>
                <w:bCs/>
                <w:sz w:val="20"/>
                <w:szCs w:val="20"/>
              </w:rPr>
              <w:t>le istituzioni scolastiche beneficiarie di risorse destinate al cablaggio e alla sistemazione degli spazi delle scuole possono procedere direttamente all'attuazione dei suddetti interventi di carattere non strutturale previa comunicazione agli enti locali proprietari degli edifici.</w:t>
            </w:r>
          </w:p>
        </w:tc>
      </w:tr>
      <w:bookmarkEnd w:id="49"/>
    </w:tbl>
    <w:p w14:paraId="4E54005C" w14:textId="1A73D401" w:rsidR="00E13D31" w:rsidRDefault="00E13D31" w:rsidP="008065AB">
      <w:pPr>
        <w:rPr>
          <w:rFonts w:cstheme="minorHAnsi"/>
          <w:sz w:val="20"/>
          <w:szCs w:val="20"/>
        </w:rPr>
      </w:pPr>
    </w:p>
    <w:p w14:paraId="6898DD2A" w14:textId="5F2CB89A" w:rsidR="007F20BE" w:rsidRPr="007007CE" w:rsidRDefault="007F20BE" w:rsidP="008065AB">
      <w:pPr>
        <w:rPr>
          <w:rFonts w:cstheme="minorHAnsi"/>
          <w:sz w:val="20"/>
          <w:szCs w:val="20"/>
        </w:rPr>
      </w:pPr>
    </w:p>
    <w:p w14:paraId="5DE877EF" w14:textId="77777777" w:rsidR="007F20BE" w:rsidRDefault="007F20BE" w:rsidP="007F20BE">
      <w:pPr>
        <w:rPr>
          <w:rFonts w:ascii="Calibri Light" w:hAnsi="Calibri Light" w:cs="Calibri Light"/>
          <w:b/>
          <w:color w:val="2F5496" w:themeColor="accent5" w:themeShade="BF"/>
          <w:sz w:val="96"/>
        </w:rPr>
        <w:sectPr w:rsidR="007F20BE" w:rsidSect="003C2EB4">
          <w:footerReference w:type="first" r:id="rId55"/>
          <w:pgSz w:w="16838" w:h="11906" w:orient="landscape"/>
          <w:pgMar w:top="1701" w:right="1622" w:bottom="1701" w:left="1134" w:header="850" w:footer="227" w:gutter="0"/>
          <w:cols w:space="708"/>
          <w:titlePg/>
          <w:docGrid w:linePitch="360"/>
        </w:sectPr>
      </w:pPr>
    </w:p>
    <w:p w14:paraId="08597435" w14:textId="77777777" w:rsidR="007D01A2" w:rsidRDefault="007D01A2" w:rsidP="007F20BE">
      <w:pPr>
        <w:jc w:val="center"/>
        <w:rPr>
          <w:rFonts w:ascii="Calibri Light" w:hAnsi="Calibri Light" w:cs="Calibri Light"/>
          <w:b/>
          <w:color w:val="2F5496" w:themeColor="accent5" w:themeShade="BF"/>
          <w:sz w:val="96"/>
        </w:rPr>
      </w:pPr>
    </w:p>
    <w:p w14:paraId="396F4D4D" w14:textId="2CDEA8A3" w:rsidR="007D01A2" w:rsidRDefault="007D01A2" w:rsidP="007F20BE">
      <w:pPr>
        <w:jc w:val="center"/>
        <w:rPr>
          <w:rFonts w:ascii="Calibri Light" w:hAnsi="Calibri Light" w:cs="Calibri Light"/>
          <w:b/>
          <w:color w:val="2F5496" w:themeColor="accent5" w:themeShade="BF"/>
          <w:sz w:val="96"/>
        </w:rPr>
      </w:pPr>
    </w:p>
    <w:p w14:paraId="6B4B8ADA" w14:textId="53AEBA54" w:rsidR="00D55BF6" w:rsidRPr="00A53F47" w:rsidRDefault="00D55BF6" w:rsidP="00D55BF6">
      <w:pPr>
        <w:rPr>
          <w:rFonts w:cstheme="minorHAnsi"/>
          <w:sz w:val="24"/>
        </w:rPr>
      </w:pPr>
      <w:r w:rsidRPr="00A53F47">
        <w:rPr>
          <w:rFonts w:cstheme="minorHAnsi"/>
          <w:b/>
          <w:noProof/>
          <w:szCs w:val="24"/>
          <w:u w:val="single"/>
          <w:lang w:eastAsia="it-IT"/>
        </w:rPr>
        <mc:AlternateContent>
          <mc:Choice Requires="wps">
            <w:drawing>
              <wp:anchor distT="0" distB="0" distL="114300" distR="114300" simplePos="0" relativeHeight="252096512" behindDoc="0" locked="0" layoutInCell="1" allowOverlap="1" wp14:anchorId="032EABD8" wp14:editId="447FD769">
                <wp:simplePos x="0" y="0"/>
                <wp:positionH relativeFrom="margin">
                  <wp:align>center</wp:align>
                </wp:positionH>
                <wp:positionV relativeFrom="margin">
                  <wp:align>center</wp:align>
                </wp:positionV>
                <wp:extent cx="5238750" cy="5029200"/>
                <wp:effectExtent l="0" t="0" r="19050" b="19050"/>
                <wp:wrapNone/>
                <wp:docPr id="3" name="Text Box 470"/>
                <wp:cNvGraphicFramePr/>
                <a:graphic xmlns:a="http://schemas.openxmlformats.org/drawingml/2006/main">
                  <a:graphicData uri="http://schemas.microsoft.com/office/word/2010/wordprocessingShape">
                    <wps:wsp>
                      <wps:cNvSpPr txBox="1"/>
                      <wps:spPr>
                        <a:xfrm>
                          <a:off x="0" y="0"/>
                          <a:ext cx="5238750" cy="5029200"/>
                        </a:xfrm>
                        <a:prstGeom prst="rect">
                          <a:avLst/>
                        </a:prstGeom>
                        <a:solidFill>
                          <a:sysClr val="window" lastClr="FFFFFF"/>
                        </a:solidFill>
                        <a:ln w="6350">
                          <a:solidFill>
                            <a:sysClr val="window" lastClr="FFFFFF"/>
                          </a:solidFill>
                        </a:ln>
                        <a:effectLst/>
                      </wps:spPr>
                      <wps:txbx>
                        <w:txbxContent>
                          <w:p w14:paraId="162DEEF5" w14:textId="3B2EA5EC" w:rsidR="00356B38" w:rsidRPr="009F3A05" w:rsidRDefault="00356B38" w:rsidP="006246FF">
                            <w:pPr>
                              <w:pStyle w:val="Titolo1"/>
                              <w:jc w:val="center"/>
                              <w:rPr>
                                <w:rFonts w:ascii="Calibri Light" w:hAnsi="Calibri Light" w:cs="Calibri Light"/>
                                <w:b w:val="0"/>
                                <w:color w:val="2F5496" w:themeColor="accent5" w:themeShade="BF"/>
                                <w:sz w:val="56"/>
                              </w:rPr>
                            </w:pPr>
                            <w:bookmarkStart w:id="50" w:name="_Toc107937597"/>
                            <w:r w:rsidRPr="009F3A05">
                              <w:rPr>
                                <w:rFonts w:ascii="Calibri Light" w:hAnsi="Calibri Light" w:cs="Calibri Light"/>
                                <w:color w:val="2F5496" w:themeColor="accent5" w:themeShade="BF"/>
                                <w:sz w:val="96"/>
                              </w:rPr>
                              <w:t>A</w:t>
                            </w:r>
                            <w:r w:rsidRPr="009F3A05">
                              <w:rPr>
                                <w:rFonts w:ascii="Calibri Light" w:hAnsi="Calibri Light" w:cs="Calibri Light"/>
                                <w:color w:val="2F5496" w:themeColor="accent5" w:themeShade="BF"/>
                                <w:sz w:val="56"/>
                              </w:rPr>
                              <w:t xml:space="preserve">LLEGATO </w:t>
                            </w:r>
                            <w:r>
                              <w:rPr>
                                <w:rFonts w:ascii="Calibri Light" w:hAnsi="Calibri Light" w:cs="Calibri Light"/>
                                <w:color w:val="2F5496" w:themeColor="accent5" w:themeShade="BF"/>
                                <w:sz w:val="72"/>
                              </w:rPr>
                              <w:t>18 A</w:t>
                            </w:r>
                            <w:bookmarkEnd w:id="50"/>
                          </w:p>
                          <w:p w14:paraId="7B34ECEA" w14:textId="5765B8C4" w:rsidR="00356B38" w:rsidRDefault="00356B38" w:rsidP="00D55BF6">
                            <w:pPr>
                              <w:tabs>
                                <w:tab w:val="left" w:pos="2295"/>
                              </w:tabs>
                              <w:spacing w:line="276" w:lineRule="auto"/>
                              <w:jc w:val="center"/>
                              <w:rPr>
                                <w:rFonts w:ascii="Calibri Light" w:hAnsi="Calibri Light" w:cs="Calibri Light"/>
                                <w:b/>
                                <w:color w:val="2F5496" w:themeColor="accent5" w:themeShade="BF"/>
                                <w:sz w:val="52"/>
                                <w:szCs w:val="52"/>
                              </w:rPr>
                            </w:pPr>
                            <w:r w:rsidRPr="001020F1">
                              <w:rPr>
                                <w:rFonts w:ascii="Calibri Light" w:hAnsi="Calibri Light" w:cs="Calibri Light"/>
                                <w:b/>
                                <w:color w:val="2F5496" w:themeColor="accent5" w:themeShade="BF"/>
                                <w:sz w:val="72"/>
                                <w:szCs w:val="52"/>
                              </w:rPr>
                              <w:t>F</w:t>
                            </w:r>
                            <w:r w:rsidRPr="001020F1">
                              <w:rPr>
                                <w:rFonts w:ascii="Calibri Light" w:hAnsi="Calibri Light" w:cs="Calibri Light"/>
                                <w:b/>
                                <w:color w:val="2F5496" w:themeColor="accent5" w:themeShade="BF"/>
                                <w:sz w:val="52"/>
                                <w:szCs w:val="52"/>
                              </w:rPr>
                              <w:t xml:space="preserve">ORMAT </w:t>
                            </w:r>
                            <w:r>
                              <w:rPr>
                                <w:rFonts w:ascii="Calibri Light" w:hAnsi="Calibri Light" w:cs="Calibri Light"/>
                                <w:b/>
                                <w:color w:val="2F5496" w:themeColor="accent5" w:themeShade="BF"/>
                                <w:sz w:val="52"/>
                                <w:szCs w:val="52"/>
                              </w:rPr>
                              <w:t xml:space="preserve">DI </w:t>
                            </w:r>
                            <w:bookmarkStart w:id="51" w:name="_Hlk55228524"/>
                            <w:r>
                              <w:rPr>
                                <w:rFonts w:ascii="Calibri Light" w:hAnsi="Calibri Light" w:cs="Calibri Light"/>
                                <w:b/>
                                <w:color w:val="2F5496" w:themeColor="accent5" w:themeShade="BF"/>
                                <w:sz w:val="52"/>
                                <w:szCs w:val="52"/>
                              </w:rPr>
                              <w:t xml:space="preserve">DETERMINE PER GLI AFFIDAMENTI EFFETTUATI </w:t>
                            </w:r>
                            <w:r>
                              <w:rPr>
                                <w:rFonts w:ascii="Calibri Light" w:hAnsi="Calibri Light" w:cs="Calibri Light"/>
                                <w:b/>
                                <w:bCs/>
                                <w:color w:val="2F5496" w:themeColor="accent5" w:themeShade="BF"/>
                                <w:sz w:val="52"/>
                                <w:szCs w:val="52"/>
                              </w:rPr>
                              <w:t>AI SENSI DEL</w:t>
                            </w:r>
                            <w:r w:rsidRPr="00D55BF6">
                              <w:rPr>
                                <w:rFonts w:ascii="Calibri Light" w:hAnsi="Calibri Light" w:cs="Calibri Light"/>
                                <w:b/>
                                <w:bCs/>
                                <w:color w:val="2F5496" w:themeColor="accent5" w:themeShade="BF"/>
                                <w:sz w:val="52"/>
                                <w:szCs w:val="52"/>
                              </w:rPr>
                              <w:t xml:space="preserve"> </w:t>
                            </w:r>
                            <w:r w:rsidRPr="000D01FB">
                              <w:rPr>
                                <w:rFonts w:ascii="Calibri Light" w:hAnsi="Calibri Light" w:cs="Calibri Light"/>
                                <w:b/>
                                <w:color w:val="2F5496" w:themeColor="accent5" w:themeShade="BF"/>
                                <w:sz w:val="52"/>
                                <w:szCs w:val="52"/>
                              </w:rPr>
                              <w:t>D.L. SEMPLIFICAZIONI</w:t>
                            </w:r>
                            <w:bookmarkEnd w:id="51"/>
                          </w:p>
                          <w:p w14:paraId="3871CAE3" w14:textId="33CDC7AE" w:rsidR="00356B38" w:rsidRPr="00386E72" w:rsidRDefault="00356B38" w:rsidP="00D55BF6">
                            <w:pPr>
                              <w:tabs>
                                <w:tab w:val="left" w:pos="2295"/>
                              </w:tabs>
                              <w:spacing w:line="276" w:lineRule="auto"/>
                              <w:jc w:val="center"/>
                              <w:rPr>
                                <w:sz w:val="5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2EABD8" id="_x0000_s1048" type="#_x0000_t202" style="position:absolute;margin-left:0;margin-top:0;width:412.5pt;height:396pt;z-index:25209651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" fillcolor="window" strokecolor="window" strokeweight=".5pt">
                <v:textbox>
                  <w:txbxContent>
                    <w:p w14:paraId="162DEEF5" w14:textId="3B2EA5EC" w:rsidR="00356B38" w:rsidRPr="009F3A05" w:rsidRDefault="00356B38" w:rsidP="006246FF">
                      <w:pPr>
                        <w:pStyle w:val="Titolo1"/>
                        <w:jc w:val="center"/>
                        <w:rPr>
                          <w:rFonts w:ascii="Calibri Light" w:hAnsi="Calibri Light" w:cs="Calibri Light"/>
                          <w:b w:val="0"/>
                          <w:color w:val="2F5496" w:themeColor="accent5" w:themeShade="BF"/>
                          <w:sz w:val="56"/>
                        </w:rPr>
                      </w:pPr>
                      <w:bookmarkStart w:id="57" w:name="_Toc107937597"/>
                      <w:r w:rsidRPr="009F3A05">
                        <w:rPr>
                          <w:rFonts w:ascii="Calibri Light" w:hAnsi="Calibri Light" w:cs="Calibri Light"/>
                          <w:color w:val="2F5496" w:themeColor="accent5" w:themeShade="BF"/>
                          <w:sz w:val="96"/>
                        </w:rPr>
                        <w:t>A</w:t>
                      </w:r>
                      <w:r w:rsidRPr="009F3A05">
                        <w:rPr>
                          <w:rFonts w:ascii="Calibri Light" w:hAnsi="Calibri Light" w:cs="Calibri Light"/>
                          <w:color w:val="2F5496" w:themeColor="accent5" w:themeShade="BF"/>
                          <w:sz w:val="56"/>
                        </w:rPr>
                        <w:t xml:space="preserve">LLEGATO </w:t>
                      </w:r>
                      <w:r>
                        <w:rPr>
                          <w:rFonts w:ascii="Calibri Light" w:hAnsi="Calibri Light" w:cs="Calibri Light"/>
                          <w:color w:val="2F5496" w:themeColor="accent5" w:themeShade="BF"/>
                          <w:sz w:val="72"/>
                        </w:rPr>
                        <w:t>18 A</w:t>
                      </w:r>
                      <w:bookmarkEnd w:id="57"/>
                    </w:p>
                    <w:p w14:paraId="7B34ECEA" w14:textId="5765B8C4" w:rsidR="00356B38" w:rsidRDefault="00356B38" w:rsidP="00D55BF6">
                      <w:pPr>
                        <w:tabs>
                          <w:tab w:val="left" w:pos="2295"/>
                        </w:tabs>
                        <w:spacing w:line="276" w:lineRule="auto"/>
                        <w:jc w:val="center"/>
                        <w:rPr>
                          <w:rFonts w:ascii="Calibri Light" w:hAnsi="Calibri Light" w:cs="Calibri Light"/>
                          <w:b/>
                          <w:color w:val="2F5496" w:themeColor="accent5" w:themeShade="BF"/>
                          <w:sz w:val="52"/>
                          <w:szCs w:val="52"/>
                        </w:rPr>
                      </w:pPr>
                      <w:r w:rsidRPr="001020F1">
                        <w:rPr>
                          <w:rFonts w:ascii="Calibri Light" w:hAnsi="Calibri Light" w:cs="Calibri Light"/>
                          <w:b/>
                          <w:color w:val="2F5496" w:themeColor="accent5" w:themeShade="BF"/>
                          <w:sz w:val="72"/>
                          <w:szCs w:val="52"/>
                        </w:rPr>
                        <w:t>F</w:t>
                      </w:r>
                      <w:r w:rsidRPr="001020F1">
                        <w:rPr>
                          <w:rFonts w:ascii="Calibri Light" w:hAnsi="Calibri Light" w:cs="Calibri Light"/>
                          <w:b/>
                          <w:color w:val="2F5496" w:themeColor="accent5" w:themeShade="BF"/>
                          <w:sz w:val="52"/>
                          <w:szCs w:val="52"/>
                        </w:rPr>
                        <w:t xml:space="preserve">ORMAT </w:t>
                      </w:r>
                      <w:r>
                        <w:rPr>
                          <w:rFonts w:ascii="Calibri Light" w:hAnsi="Calibri Light" w:cs="Calibri Light"/>
                          <w:b/>
                          <w:color w:val="2F5496" w:themeColor="accent5" w:themeShade="BF"/>
                          <w:sz w:val="52"/>
                          <w:szCs w:val="52"/>
                        </w:rPr>
                        <w:t xml:space="preserve">DI </w:t>
                      </w:r>
                      <w:bookmarkStart w:id="58" w:name="_Hlk55228524"/>
                      <w:r>
                        <w:rPr>
                          <w:rFonts w:ascii="Calibri Light" w:hAnsi="Calibri Light" w:cs="Calibri Light"/>
                          <w:b/>
                          <w:color w:val="2F5496" w:themeColor="accent5" w:themeShade="BF"/>
                          <w:sz w:val="52"/>
                          <w:szCs w:val="52"/>
                        </w:rPr>
                        <w:t xml:space="preserve">DETERMINE PER GLI AFFIDAMENTI EFFETTUATI </w:t>
                      </w:r>
                      <w:r>
                        <w:rPr>
                          <w:rFonts w:ascii="Calibri Light" w:hAnsi="Calibri Light" w:cs="Calibri Light"/>
                          <w:b/>
                          <w:bCs/>
                          <w:color w:val="2F5496" w:themeColor="accent5" w:themeShade="BF"/>
                          <w:sz w:val="52"/>
                          <w:szCs w:val="52"/>
                        </w:rPr>
                        <w:t>AI SENSI DEL</w:t>
                      </w:r>
                      <w:r w:rsidRPr="00D55BF6">
                        <w:rPr>
                          <w:rFonts w:ascii="Calibri Light" w:hAnsi="Calibri Light" w:cs="Calibri Light"/>
                          <w:b/>
                          <w:bCs/>
                          <w:color w:val="2F5496" w:themeColor="accent5" w:themeShade="BF"/>
                          <w:sz w:val="52"/>
                          <w:szCs w:val="52"/>
                        </w:rPr>
                        <w:t xml:space="preserve"> </w:t>
                      </w:r>
                      <w:r w:rsidRPr="000D01FB">
                        <w:rPr>
                          <w:rFonts w:ascii="Calibri Light" w:hAnsi="Calibri Light" w:cs="Calibri Light"/>
                          <w:b/>
                          <w:color w:val="2F5496" w:themeColor="accent5" w:themeShade="BF"/>
                          <w:sz w:val="52"/>
                          <w:szCs w:val="52"/>
                        </w:rPr>
                        <w:t>D.L. SEMPLIFICAZIONI</w:t>
                      </w:r>
                      <w:bookmarkEnd w:id="58"/>
                    </w:p>
                    <w:p w14:paraId="3871CAE3" w14:textId="33CDC7AE" w:rsidR="00356B38" w:rsidRPr="00386E72" w:rsidRDefault="00356B38" w:rsidP="00D55BF6">
                      <w:pPr>
                        <w:tabs>
                          <w:tab w:val="left" w:pos="2295"/>
                        </w:tabs>
                        <w:spacing w:line="276" w:lineRule="auto"/>
                        <w:jc w:val="center"/>
                        <w:rPr>
                          <w:sz w:val="56"/>
                        </w:rPr>
                      </w:pPr>
                    </w:p>
                  </w:txbxContent>
                </v:textbox>
                <w10:wrap anchorx="margin" anchory="margin"/>
              </v:shape>
            </w:pict>
          </mc:Fallback>
        </mc:AlternateContent>
      </w:r>
    </w:p>
    <w:p w14:paraId="4C1AD065" w14:textId="77777777" w:rsidR="00D55BF6" w:rsidRPr="00A53F47" w:rsidRDefault="00D55BF6" w:rsidP="00D55BF6">
      <w:pPr>
        <w:rPr>
          <w:rFonts w:cstheme="minorHAnsi"/>
          <w:sz w:val="24"/>
        </w:rPr>
      </w:pPr>
    </w:p>
    <w:p w14:paraId="3BB98EA1" w14:textId="77777777" w:rsidR="00D55BF6" w:rsidRPr="00A53F47" w:rsidRDefault="00D55BF6" w:rsidP="00D55BF6">
      <w:pPr>
        <w:rPr>
          <w:rFonts w:cstheme="minorHAnsi"/>
          <w:sz w:val="24"/>
        </w:rPr>
      </w:pPr>
    </w:p>
    <w:p w14:paraId="58A18B75" w14:textId="77777777" w:rsidR="00D55BF6" w:rsidRPr="00A53F47" w:rsidRDefault="00D55BF6" w:rsidP="00D55BF6">
      <w:pPr>
        <w:rPr>
          <w:rFonts w:cstheme="minorHAnsi"/>
          <w:sz w:val="24"/>
        </w:rPr>
      </w:pPr>
    </w:p>
    <w:p w14:paraId="486FE098" w14:textId="77777777" w:rsidR="00D55BF6" w:rsidRPr="00A53F47" w:rsidRDefault="00D55BF6" w:rsidP="00D55BF6">
      <w:pPr>
        <w:rPr>
          <w:rFonts w:cstheme="minorHAnsi"/>
          <w:sz w:val="24"/>
        </w:rPr>
      </w:pPr>
    </w:p>
    <w:p w14:paraId="0707FFF0" w14:textId="77777777" w:rsidR="00D55BF6" w:rsidRPr="00A53F47" w:rsidRDefault="00D55BF6" w:rsidP="00D55BF6">
      <w:pPr>
        <w:rPr>
          <w:rFonts w:cstheme="minorHAnsi"/>
          <w:sz w:val="24"/>
        </w:rPr>
      </w:pPr>
    </w:p>
    <w:p w14:paraId="58F2500F" w14:textId="77777777" w:rsidR="00D55BF6" w:rsidRPr="00A53F47" w:rsidRDefault="00D55BF6" w:rsidP="00D55BF6">
      <w:pPr>
        <w:rPr>
          <w:rFonts w:cstheme="minorHAnsi"/>
          <w:sz w:val="24"/>
        </w:rPr>
      </w:pPr>
    </w:p>
    <w:p w14:paraId="62F6404A" w14:textId="77777777" w:rsidR="00D55BF6" w:rsidRPr="00A53F47" w:rsidRDefault="00D55BF6" w:rsidP="00D55BF6">
      <w:pPr>
        <w:rPr>
          <w:rFonts w:cstheme="minorHAnsi"/>
          <w:sz w:val="24"/>
        </w:rPr>
      </w:pPr>
    </w:p>
    <w:p w14:paraId="1C0D45DB" w14:textId="77777777" w:rsidR="00D55BF6" w:rsidRPr="00A53F47" w:rsidRDefault="00D55BF6" w:rsidP="00D55BF6">
      <w:pPr>
        <w:rPr>
          <w:rFonts w:cstheme="minorHAnsi"/>
          <w:sz w:val="24"/>
        </w:rPr>
      </w:pPr>
    </w:p>
    <w:p w14:paraId="443D9669" w14:textId="77777777" w:rsidR="00D55BF6" w:rsidRPr="00A53F47" w:rsidRDefault="00D55BF6" w:rsidP="00D55BF6">
      <w:pPr>
        <w:rPr>
          <w:rFonts w:cstheme="minorHAnsi"/>
          <w:sz w:val="24"/>
        </w:rPr>
      </w:pPr>
    </w:p>
    <w:p w14:paraId="09C0084C" w14:textId="77777777" w:rsidR="00D55BF6" w:rsidRPr="00A53F47" w:rsidRDefault="00D55BF6" w:rsidP="00D55BF6">
      <w:pPr>
        <w:rPr>
          <w:rFonts w:cstheme="minorHAnsi"/>
          <w:sz w:val="24"/>
        </w:rPr>
      </w:pPr>
    </w:p>
    <w:p w14:paraId="270B1065" w14:textId="77777777" w:rsidR="00D55BF6" w:rsidRPr="00A53F47" w:rsidRDefault="00D55BF6" w:rsidP="00D55BF6">
      <w:pPr>
        <w:rPr>
          <w:rFonts w:cstheme="minorHAnsi"/>
          <w:sz w:val="24"/>
        </w:rPr>
      </w:pPr>
    </w:p>
    <w:p w14:paraId="6E80C2CA" w14:textId="77777777" w:rsidR="00D55BF6" w:rsidRPr="00A53F47" w:rsidRDefault="00D55BF6" w:rsidP="00D55BF6">
      <w:pPr>
        <w:rPr>
          <w:rFonts w:cstheme="minorHAnsi"/>
          <w:sz w:val="24"/>
        </w:rPr>
      </w:pPr>
    </w:p>
    <w:p w14:paraId="5CBD9FE4" w14:textId="77777777" w:rsidR="00D55BF6" w:rsidRPr="00A53F47" w:rsidRDefault="00D55BF6" w:rsidP="00D55BF6">
      <w:pPr>
        <w:rPr>
          <w:rFonts w:cstheme="minorHAnsi"/>
          <w:sz w:val="24"/>
        </w:rPr>
      </w:pPr>
    </w:p>
    <w:p w14:paraId="71ABC5DE" w14:textId="77777777" w:rsidR="00D55BF6" w:rsidRPr="00A53F47" w:rsidRDefault="00D55BF6" w:rsidP="00D55BF6">
      <w:pPr>
        <w:rPr>
          <w:rFonts w:cstheme="minorHAnsi"/>
          <w:sz w:val="24"/>
        </w:rPr>
      </w:pPr>
    </w:p>
    <w:p w14:paraId="65D2BFE5" w14:textId="77777777" w:rsidR="00D55BF6" w:rsidRPr="00A53F47" w:rsidRDefault="00D55BF6" w:rsidP="00D55BF6">
      <w:pPr>
        <w:rPr>
          <w:rFonts w:cstheme="minorHAnsi"/>
          <w:sz w:val="24"/>
        </w:rPr>
      </w:pPr>
    </w:p>
    <w:p w14:paraId="6118A3E8" w14:textId="77777777" w:rsidR="00D55BF6" w:rsidRPr="00A53F47" w:rsidRDefault="00D55BF6" w:rsidP="00D55BF6">
      <w:pPr>
        <w:rPr>
          <w:rFonts w:cstheme="minorHAnsi"/>
          <w:sz w:val="24"/>
        </w:rPr>
      </w:pPr>
    </w:p>
    <w:p w14:paraId="0954F4D2" w14:textId="77777777" w:rsidR="00D55BF6" w:rsidRPr="00A53F47" w:rsidRDefault="00D55BF6" w:rsidP="00D55BF6">
      <w:pPr>
        <w:rPr>
          <w:rFonts w:cstheme="minorHAnsi"/>
          <w:sz w:val="24"/>
        </w:rPr>
      </w:pPr>
    </w:p>
    <w:p w14:paraId="1B40C13B" w14:textId="77777777" w:rsidR="00D55BF6" w:rsidRPr="00A53F47" w:rsidRDefault="00D55BF6" w:rsidP="00D55BF6">
      <w:pPr>
        <w:rPr>
          <w:rFonts w:cstheme="minorHAnsi"/>
          <w:sz w:val="24"/>
        </w:rPr>
      </w:pPr>
    </w:p>
    <w:p w14:paraId="1E41BCF7" w14:textId="77777777" w:rsidR="00D55BF6" w:rsidRPr="00A53F47" w:rsidRDefault="00D55BF6" w:rsidP="00D55BF6">
      <w:pPr>
        <w:rPr>
          <w:rFonts w:cstheme="minorHAnsi"/>
          <w:sz w:val="24"/>
        </w:rPr>
      </w:pPr>
    </w:p>
    <w:p w14:paraId="554F036F" w14:textId="347D4215" w:rsidR="00542C17" w:rsidRDefault="00542C17" w:rsidP="00542C17">
      <w:pPr>
        <w:rPr>
          <w:rFonts w:cstheme="minorHAnsi"/>
          <w:i/>
          <w:iCs/>
          <w:sz w:val="18"/>
          <w:szCs w:val="18"/>
        </w:rPr>
      </w:pPr>
    </w:p>
    <w:p w14:paraId="445CDDD2" w14:textId="39B691FD" w:rsidR="006E2E8F" w:rsidRDefault="006E2E8F" w:rsidP="00542C17">
      <w:pPr>
        <w:rPr>
          <w:rFonts w:cstheme="minorHAnsi"/>
          <w:i/>
          <w:iCs/>
          <w:sz w:val="18"/>
          <w:szCs w:val="18"/>
        </w:rPr>
      </w:pPr>
    </w:p>
    <w:p w14:paraId="2C0B6270" w14:textId="4BCC401F" w:rsidR="006E2E8F" w:rsidRDefault="006E2E8F" w:rsidP="00542C17">
      <w:pPr>
        <w:rPr>
          <w:rFonts w:cstheme="minorHAnsi"/>
          <w:i/>
          <w:iCs/>
          <w:sz w:val="18"/>
          <w:szCs w:val="18"/>
        </w:rPr>
      </w:pPr>
    </w:p>
    <w:p w14:paraId="75C4D281" w14:textId="1ACC98A0" w:rsidR="006E2E8F" w:rsidRDefault="006E2E8F" w:rsidP="00542C17">
      <w:pPr>
        <w:rPr>
          <w:rFonts w:cstheme="minorHAnsi"/>
          <w:i/>
          <w:iCs/>
          <w:sz w:val="18"/>
          <w:szCs w:val="18"/>
        </w:rPr>
      </w:pPr>
    </w:p>
    <w:p w14:paraId="72181762" w14:textId="77777777" w:rsidR="006E2E8F" w:rsidRDefault="006E2E8F" w:rsidP="00542C17"/>
    <w:p w14:paraId="5343914A" w14:textId="712F0F9D" w:rsidR="00542C17" w:rsidRPr="00356B38" w:rsidRDefault="0042610A" w:rsidP="00542C17">
      <w:pPr>
        <w:jc w:val="both"/>
        <w:rPr>
          <w:rFonts w:cstheme="minorHAnsi"/>
          <w:i/>
          <w:iCs/>
          <w:sz w:val="18"/>
          <w:szCs w:val="18"/>
        </w:rPr>
      </w:pPr>
      <w:r>
        <w:rPr>
          <w:rFonts w:cstheme="minorHAnsi"/>
          <w:i/>
          <w:iCs/>
          <w:sz w:val="18"/>
          <w:szCs w:val="18"/>
        </w:rPr>
        <w:t>N.B.</w:t>
      </w:r>
      <w:r w:rsidR="00542C17" w:rsidRPr="00356B38">
        <w:rPr>
          <w:rFonts w:cstheme="minorHAnsi"/>
          <w:i/>
          <w:iCs/>
          <w:sz w:val="18"/>
          <w:szCs w:val="18"/>
        </w:rPr>
        <w:t xml:space="preserve"> le presenti </w:t>
      </w:r>
      <w:proofErr w:type="spellStart"/>
      <w:r w:rsidR="00542C17" w:rsidRPr="00356B38">
        <w:rPr>
          <w:rFonts w:cstheme="minorHAnsi"/>
          <w:i/>
          <w:iCs/>
          <w:sz w:val="18"/>
          <w:szCs w:val="18"/>
        </w:rPr>
        <w:t>determine</w:t>
      </w:r>
      <w:proofErr w:type="spellEnd"/>
      <w:r w:rsidR="00542C17" w:rsidRPr="00356B38">
        <w:rPr>
          <w:rFonts w:cstheme="minorHAnsi"/>
          <w:i/>
          <w:iCs/>
          <w:sz w:val="18"/>
          <w:szCs w:val="18"/>
        </w:rPr>
        <w:t xml:space="preserve"> potranno essere utilizzate </w:t>
      </w:r>
      <w:r w:rsidR="006E2E8F">
        <w:rPr>
          <w:rFonts w:cstheme="minorHAnsi"/>
          <w:i/>
          <w:iCs/>
          <w:sz w:val="18"/>
          <w:szCs w:val="18"/>
        </w:rPr>
        <w:t xml:space="preserve">per procedimenti la cui determina a contrarre o il cui atto di avvio sia adottato entro il </w:t>
      </w:r>
      <w:r w:rsidR="00542C17" w:rsidRPr="00356B38">
        <w:rPr>
          <w:rFonts w:cstheme="minorHAnsi"/>
          <w:i/>
          <w:iCs/>
          <w:sz w:val="18"/>
          <w:szCs w:val="18"/>
        </w:rPr>
        <w:t>30 giugno 2023, lasso di tempo in cui è applicabile, in luogo della disciplina a regime del Codice dei contratti pubblici, quella emergenziale di cui al D.L. Semplificazioni e al D.L. Semplificazioni-Bis, che interviene in via transitoria su</w:t>
      </w:r>
      <w:r w:rsidR="006E2E8F">
        <w:rPr>
          <w:rFonts w:cstheme="minorHAnsi"/>
          <w:i/>
          <w:iCs/>
          <w:sz w:val="18"/>
          <w:szCs w:val="18"/>
        </w:rPr>
        <w:t>gli</w:t>
      </w:r>
      <w:r w:rsidR="00542C17" w:rsidRPr="00356B38">
        <w:rPr>
          <w:rFonts w:cstheme="minorHAnsi"/>
          <w:i/>
          <w:iCs/>
          <w:sz w:val="18"/>
          <w:szCs w:val="18"/>
        </w:rPr>
        <w:t xml:space="preserve"> </w:t>
      </w:r>
      <w:r w:rsidR="006E2E8F" w:rsidRPr="006953AA">
        <w:rPr>
          <w:rFonts w:cstheme="minorHAnsi"/>
          <w:i/>
          <w:iCs/>
          <w:sz w:val="18"/>
          <w:szCs w:val="18"/>
        </w:rPr>
        <w:t>artt. 36, comma 2, e 157, comma 2,</w:t>
      </w:r>
      <w:r w:rsidR="00542C17" w:rsidRPr="00356B38">
        <w:rPr>
          <w:rFonts w:cstheme="minorHAnsi"/>
          <w:i/>
          <w:iCs/>
          <w:sz w:val="18"/>
          <w:szCs w:val="18"/>
        </w:rPr>
        <w:t xml:space="preserve"> del Codice (vedi Allegati 17 A e 17 B</w:t>
      </w:r>
      <w:r w:rsidR="006E2E8F">
        <w:rPr>
          <w:rFonts w:cstheme="minorHAnsi"/>
          <w:i/>
          <w:iCs/>
          <w:sz w:val="18"/>
          <w:szCs w:val="18"/>
        </w:rPr>
        <w:t>, 18 A e 18 B</w:t>
      </w:r>
      <w:r w:rsidR="00542C17" w:rsidRPr="00356B38">
        <w:rPr>
          <w:rFonts w:cstheme="minorHAnsi"/>
          <w:i/>
          <w:iCs/>
          <w:sz w:val="18"/>
          <w:szCs w:val="18"/>
        </w:rPr>
        <w:t>).</w:t>
      </w:r>
    </w:p>
    <w:p w14:paraId="69E14D6B" w14:textId="5ED8E218" w:rsidR="003C2EB4" w:rsidRPr="006B01E8" w:rsidRDefault="00211B5E" w:rsidP="003C2EB4">
      <w:pPr>
        <w:pStyle w:val="Titolo1"/>
        <w:jc w:val="both"/>
        <w:rPr>
          <w:rFonts w:eastAsia="Calibri" w:cstheme="minorHAnsi"/>
        </w:rPr>
      </w:pPr>
      <w:bookmarkStart w:id="52" w:name="_Toc38625587"/>
      <w:bookmarkStart w:id="53" w:name="_Toc107937598"/>
      <w:bookmarkStart w:id="54" w:name="_Hlk55228653"/>
      <w:bookmarkStart w:id="55" w:name="_Hlk54887858"/>
      <w:r>
        <w:rPr>
          <w:rFonts w:eastAsia="Calibri" w:cstheme="minorHAnsi"/>
        </w:rPr>
        <w:lastRenderedPageBreak/>
        <w:t xml:space="preserve">Allegato </w:t>
      </w:r>
      <w:r w:rsidR="006246FF">
        <w:rPr>
          <w:rFonts w:eastAsia="Calibri" w:cstheme="minorHAnsi"/>
        </w:rPr>
        <w:t>18.</w:t>
      </w:r>
      <w:r>
        <w:rPr>
          <w:rFonts w:eastAsia="Calibri" w:cstheme="minorHAnsi"/>
        </w:rPr>
        <w:t xml:space="preserve">A1: </w:t>
      </w:r>
      <w:r w:rsidR="003C2EB4" w:rsidRPr="006B01E8">
        <w:rPr>
          <w:rFonts w:eastAsia="Calibri" w:cstheme="minorHAnsi"/>
        </w:rPr>
        <w:t xml:space="preserve">Format </w:t>
      </w:r>
      <w:r w:rsidR="003C2EB4" w:rsidRPr="006B01E8">
        <w:rPr>
          <w:rFonts w:cstheme="minorHAnsi"/>
          <w:szCs w:val="24"/>
        </w:rPr>
        <w:t>di</w:t>
      </w:r>
      <w:r w:rsidR="003C2EB4" w:rsidRPr="006B01E8">
        <w:rPr>
          <w:rFonts w:eastAsia="Calibri" w:cstheme="minorHAnsi"/>
        </w:rPr>
        <w:t xml:space="preserve"> “Determina di acquisto (affidamento diretto</w:t>
      </w:r>
      <w:r w:rsidR="00B544EE" w:rsidRPr="006B01E8">
        <w:rPr>
          <w:rFonts w:eastAsia="Calibri" w:cstheme="minorHAnsi"/>
        </w:rPr>
        <w:t>,</w:t>
      </w:r>
      <w:r w:rsidR="003C2EB4" w:rsidRPr="006B01E8">
        <w:rPr>
          <w:rFonts w:eastAsia="Calibri" w:cstheme="minorHAnsi"/>
        </w:rPr>
        <w:t xml:space="preserve"> </w:t>
      </w:r>
      <w:bookmarkStart w:id="56" w:name="_Hlk55399272"/>
      <w:r w:rsidR="00B544EE" w:rsidRPr="006B01E8">
        <w:rPr>
          <w:rFonts w:eastAsia="Calibri" w:cstheme="minorHAnsi"/>
        </w:rPr>
        <w:t>ai sensi dell’art. 1, comma 2, lett. a), del D.L. 76/2020</w:t>
      </w:r>
      <w:bookmarkEnd w:id="56"/>
      <w:r w:rsidR="00B544EE" w:rsidRPr="006B01E8">
        <w:rPr>
          <w:rFonts w:eastAsia="Calibri" w:cstheme="minorHAnsi"/>
        </w:rPr>
        <w:t xml:space="preserve">, </w:t>
      </w:r>
      <w:r w:rsidR="003C2EB4" w:rsidRPr="006B01E8">
        <w:rPr>
          <w:rFonts w:eastAsia="Calibri" w:cstheme="minorHAnsi"/>
        </w:rPr>
        <w:t>mediante richiesta di preventivi)”</w:t>
      </w:r>
      <w:bookmarkEnd w:id="52"/>
      <w:bookmarkEnd w:id="53"/>
    </w:p>
    <w:bookmarkEnd w:id="54"/>
    <w:p w14:paraId="0363E707" w14:textId="77777777" w:rsidR="003C2EB4" w:rsidRPr="00A53F47" w:rsidRDefault="003C2EB4" w:rsidP="003C2EB4">
      <w:pPr>
        <w:tabs>
          <w:tab w:val="left" w:pos="2791"/>
        </w:tabs>
        <w:jc w:val="center"/>
        <w:rPr>
          <w:rFonts w:eastAsia="Calibri" w:cstheme="minorHAnsi"/>
          <w:b/>
          <w:color w:val="2F5496" w:themeColor="accent5" w:themeShade="BF"/>
        </w:rPr>
      </w:pPr>
      <w:r w:rsidRPr="00A53F47">
        <w:rPr>
          <w:rFonts w:cstheme="minorHAnsi"/>
          <w:noProof/>
          <w:lang w:eastAsia="it-IT"/>
        </w:rPr>
        <w:drawing>
          <wp:inline distT="0" distB="0" distL="0" distR="0" wp14:anchorId="3A4F6C0E" wp14:editId="13F11BAC">
            <wp:extent cx="886460" cy="886460"/>
            <wp:effectExtent l="0" t="0" r="8890" b="8890"/>
            <wp:docPr id="23" name="Picture 4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8"/>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886460" cy="886460"/>
                    </a:xfrm>
                    <a:prstGeom prst="rect">
                      <a:avLst/>
                    </a:prstGeom>
                    <a:noFill/>
                    <a:ln>
                      <a:noFill/>
                    </a:ln>
                  </pic:spPr>
                </pic:pic>
              </a:graphicData>
            </a:graphic>
          </wp:inline>
        </w:drawing>
      </w:r>
    </w:p>
    <w:p w14:paraId="7BCC04C5" w14:textId="58827DE2" w:rsidR="003C2EB4" w:rsidRPr="00A53F47" w:rsidRDefault="003C2EB4" w:rsidP="003C2EB4">
      <w:pPr>
        <w:tabs>
          <w:tab w:val="left" w:pos="1684"/>
        </w:tabs>
        <w:rPr>
          <w:rFonts w:eastAsia="Calibri" w:cstheme="minorHAnsi"/>
        </w:rPr>
      </w:pPr>
      <w:bookmarkStart w:id="57" w:name="_Hlk53410534"/>
    </w:p>
    <w:tbl>
      <w:tblPr>
        <w:tblW w:w="5000" w:type="pct"/>
        <w:tblLook w:val="04A0" w:firstRow="1" w:lastRow="0" w:firstColumn="1" w:lastColumn="0" w:noHBand="0" w:noVBand="1"/>
      </w:tblPr>
      <w:tblGrid>
        <w:gridCol w:w="1121"/>
        <w:gridCol w:w="7383"/>
      </w:tblGrid>
      <w:tr w:rsidR="003C2EB4" w:rsidRPr="00A53F47" w14:paraId="69E87415" w14:textId="77777777" w:rsidTr="003C2EB4">
        <w:trPr>
          <w:trHeight w:val="761"/>
        </w:trPr>
        <w:tc>
          <w:tcPr>
            <w:tcW w:w="659" w:type="pct"/>
            <w:shd w:val="clear" w:color="auto" w:fill="auto"/>
          </w:tcPr>
          <w:p w14:paraId="5CDFF100" w14:textId="77777777" w:rsidR="003C2EB4" w:rsidRPr="00A53F47" w:rsidRDefault="003C2EB4" w:rsidP="003C2EB4">
            <w:pPr>
              <w:autoSpaceDE w:val="0"/>
              <w:jc w:val="both"/>
              <w:rPr>
                <w:rFonts w:eastAsia="Calibri" w:cstheme="minorHAnsi"/>
                <w:b/>
                <w:bCs/>
                <w:iCs/>
              </w:rPr>
            </w:pPr>
            <w:r w:rsidRPr="00A53F47">
              <w:rPr>
                <w:rFonts w:eastAsia="Calibri" w:cstheme="minorHAnsi"/>
                <w:b/>
              </w:rPr>
              <w:t>Oggetto:</w:t>
            </w:r>
          </w:p>
        </w:tc>
        <w:tc>
          <w:tcPr>
            <w:tcW w:w="4341" w:type="pct"/>
            <w:shd w:val="clear" w:color="auto" w:fill="auto"/>
          </w:tcPr>
          <w:p w14:paraId="162D7B86" w14:textId="7E559B6B" w:rsidR="003C2EB4" w:rsidRPr="00A53F47" w:rsidRDefault="003C2EB4" w:rsidP="003C2EB4">
            <w:pPr>
              <w:autoSpaceDE w:val="0"/>
              <w:jc w:val="both"/>
              <w:rPr>
                <w:rFonts w:eastAsia="Calibri" w:cstheme="minorHAnsi"/>
                <w:bCs/>
                <w:i/>
              </w:rPr>
            </w:pPr>
            <w:r w:rsidRPr="00A53F47">
              <w:rPr>
                <w:rFonts w:eastAsia="Calibri" w:cstheme="minorHAnsi"/>
                <w:b/>
                <w:bCs/>
              </w:rPr>
              <w:t>Determina per l’affidamento diretto di […], ai sensi dell’art. 1, comma 2, lettera a), del D.L. 76/2020</w:t>
            </w:r>
            <w:r w:rsidRPr="00354D6E">
              <w:rPr>
                <w:rFonts w:eastAsia="Calibri" w:cstheme="minorHAnsi"/>
                <w:b/>
                <w:bCs/>
              </w:rPr>
              <w:t xml:space="preserve">, </w:t>
            </w:r>
            <w:r w:rsidRPr="00A53F47">
              <w:rPr>
                <w:rFonts w:eastAsia="Calibri" w:cstheme="minorHAnsi"/>
                <w:b/>
                <w:bCs/>
              </w:rPr>
              <w:t xml:space="preserve">per un importo contrattuale pari a € […] (IVA esclusa), CIG: […], </w:t>
            </w:r>
            <w:r w:rsidRPr="00A53F47">
              <w:rPr>
                <w:rFonts w:eastAsia="Calibri" w:cstheme="minorHAnsi"/>
                <w:b/>
                <w:bCs/>
                <w:iCs/>
              </w:rPr>
              <w:t>[</w:t>
            </w:r>
            <w:r w:rsidRPr="00A53F47">
              <w:rPr>
                <w:rFonts w:eastAsia="Calibri" w:cstheme="minorHAnsi"/>
                <w:b/>
                <w:bCs/>
                <w:i/>
              </w:rPr>
              <w:t>eventuale</w:t>
            </w:r>
            <w:r w:rsidRPr="00A53F47">
              <w:rPr>
                <w:rFonts w:eastAsia="Calibri" w:cstheme="minorHAnsi"/>
                <w:b/>
                <w:bCs/>
                <w:iCs/>
              </w:rPr>
              <w:t xml:space="preserve">] </w:t>
            </w:r>
            <w:r w:rsidRPr="00A53F47">
              <w:rPr>
                <w:rFonts w:cstheme="minorHAnsi"/>
                <w:b/>
              </w:rPr>
              <w:t>CUP: […]</w:t>
            </w:r>
          </w:p>
        </w:tc>
      </w:tr>
    </w:tbl>
    <w:p w14:paraId="15BA3082" w14:textId="77777777" w:rsidR="003C2EB4" w:rsidRPr="00A53F47" w:rsidRDefault="003C2EB4" w:rsidP="003C2EB4">
      <w:pPr>
        <w:rPr>
          <w:rFonts w:cstheme="minorHAnsi"/>
          <w:b/>
          <w:bCs/>
        </w:rPr>
      </w:pPr>
      <w:r w:rsidRPr="00A53F47">
        <w:rPr>
          <w:rFonts w:cstheme="minorHAnsi"/>
          <w:b/>
          <w:bCs/>
        </w:rPr>
        <w:t xml:space="preserve"> </w:t>
      </w:r>
    </w:p>
    <w:tbl>
      <w:tblPr>
        <w:tblW w:w="5000" w:type="pct"/>
        <w:tblLook w:val="04A0" w:firstRow="1" w:lastRow="0" w:firstColumn="1" w:lastColumn="0" w:noHBand="0" w:noVBand="1"/>
      </w:tblPr>
      <w:tblGrid>
        <w:gridCol w:w="2515"/>
        <w:gridCol w:w="5989"/>
      </w:tblGrid>
      <w:tr w:rsidR="003C2EB4" w:rsidRPr="00A53F47" w14:paraId="484C303A" w14:textId="77777777" w:rsidTr="003C2EB4">
        <w:tc>
          <w:tcPr>
            <w:tcW w:w="5000" w:type="pct"/>
            <w:gridSpan w:val="2"/>
            <w:shd w:val="clear" w:color="auto" w:fill="auto"/>
          </w:tcPr>
          <w:p w14:paraId="22E3ADC4" w14:textId="77777777" w:rsidR="003C2EB4" w:rsidRPr="00A53F47" w:rsidRDefault="003C2EB4" w:rsidP="003C2EB4">
            <w:pPr>
              <w:ind w:left="-57"/>
              <w:jc w:val="center"/>
              <w:rPr>
                <w:rFonts w:eastAsia="Calibri" w:cstheme="minorHAnsi"/>
                <w:b/>
              </w:rPr>
            </w:pPr>
            <w:r w:rsidRPr="00A53F47">
              <w:rPr>
                <w:rFonts w:eastAsia="Calibri" w:cstheme="minorHAnsi"/>
                <w:b/>
              </w:rPr>
              <w:t>IL DIRIGENTE SCOLASTICO DELLA ISTITUZIONE SCOLASTICA […]</w:t>
            </w:r>
          </w:p>
          <w:p w14:paraId="138DF712" w14:textId="77777777" w:rsidR="003C2EB4" w:rsidRPr="00A53F47" w:rsidRDefault="003C2EB4" w:rsidP="003C2EB4">
            <w:pPr>
              <w:ind w:left="-57"/>
              <w:jc w:val="center"/>
              <w:rPr>
                <w:rFonts w:eastAsia="Calibri" w:cstheme="minorHAnsi"/>
                <w:b/>
              </w:rPr>
            </w:pPr>
          </w:p>
        </w:tc>
      </w:tr>
      <w:tr w:rsidR="003C2EB4" w:rsidRPr="00A53F47" w14:paraId="3D4499D7" w14:textId="77777777" w:rsidTr="003C2EB4">
        <w:tc>
          <w:tcPr>
            <w:tcW w:w="1479" w:type="pct"/>
            <w:shd w:val="clear" w:color="auto" w:fill="auto"/>
          </w:tcPr>
          <w:p w14:paraId="2DE2EDE0" w14:textId="77777777" w:rsidR="003C2EB4" w:rsidRPr="00A53F47" w:rsidRDefault="003C2EB4" w:rsidP="003C2EB4">
            <w:pPr>
              <w:rPr>
                <w:rFonts w:eastAsia="Calibri" w:cstheme="minorHAnsi"/>
                <w:b/>
              </w:rPr>
            </w:pPr>
          </w:p>
        </w:tc>
        <w:tc>
          <w:tcPr>
            <w:tcW w:w="3521" w:type="pct"/>
            <w:shd w:val="clear" w:color="auto" w:fill="auto"/>
          </w:tcPr>
          <w:p w14:paraId="75CC64D1" w14:textId="77777777" w:rsidR="003C2EB4" w:rsidRPr="00A53F47" w:rsidRDefault="003C2EB4" w:rsidP="003C2EB4">
            <w:pPr>
              <w:ind w:left="-57"/>
              <w:jc w:val="both"/>
              <w:rPr>
                <w:rFonts w:eastAsia="Calibri" w:cstheme="minorHAnsi"/>
              </w:rPr>
            </w:pPr>
          </w:p>
        </w:tc>
      </w:tr>
      <w:tr w:rsidR="003C2EB4" w:rsidRPr="00A53F47" w14:paraId="74E44AE1" w14:textId="77777777" w:rsidTr="003C2EB4">
        <w:tc>
          <w:tcPr>
            <w:tcW w:w="1479" w:type="pct"/>
            <w:shd w:val="clear" w:color="auto" w:fill="auto"/>
          </w:tcPr>
          <w:p w14:paraId="0BCEA6F3" w14:textId="77777777" w:rsidR="003C2EB4" w:rsidRPr="00A53F47" w:rsidRDefault="003C2EB4" w:rsidP="003C2EB4">
            <w:pPr>
              <w:rPr>
                <w:rFonts w:eastAsia="Calibri" w:cstheme="minorHAnsi"/>
                <w:b/>
              </w:rPr>
            </w:pPr>
            <w:r w:rsidRPr="00A53F47">
              <w:rPr>
                <w:rFonts w:eastAsia="Calibri" w:cstheme="minorHAnsi"/>
                <w:b/>
              </w:rPr>
              <w:t>VISTO</w:t>
            </w:r>
          </w:p>
        </w:tc>
        <w:tc>
          <w:tcPr>
            <w:tcW w:w="3521" w:type="pct"/>
            <w:shd w:val="clear" w:color="auto" w:fill="auto"/>
          </w:tcPr>
          <w:p w14:paraId="11E76397" w14:textId="77777777" w:rsidR="003C2EB4" w:rsidRPr="00A53F47" w:rsidRDefault="003C2EB4" w:rsidP="003C2EB4">
            <w:pPr>
              <w:ind w:left="-71"/>
              <w:jc w:val="both"/>
              <w:rPr>
                <w:rFonts w:eastAsia="Calibri" w:cstheme="minorHAnsi"/>
              </w:rPr>
            </w:pPr>
            <w:r w:rsidRPr="00A53F47">
              <w:rPr>
                <w:rFonts w:eastAsia="Calibri" w:cstheme="minorHAnsi"/>
              </w:rPr>
              <w:t>il R.D. 18 novembre 1923, n. 2440, recante «</w:t>
            </w:r>
            <w:r w:rsidRPr="00A53F47">
              <w:rPr>
                <w:rFonts w:eastAsia="Calibri" w:cstheme="minorHAnsi"/>
                <w:i/>
              </w:rPr>
              <w:t>Nuove disposizioni sull’amministrazione del Patrimonio e la Contabilità Generale dello Stato</w:t>
            </w:r>
            <w:r w:rsidRPr="00A53F47">
              <w:rPr>
                <w:rFonts w:eastAsia="Calibri" w:cstheme="minorHAnsi"/>
              </w:rPr>
              <w:t>»;</w:t>
            </w:r>
          </w:p>
        </w:tc>
      </w:tr>
      <w:tr w:rsidR="003C2EB4" w:rsidRPr="00A53F47" w14:paraId="78C23B1E" w14:textId="77777777" w:rsidTr="003C2EB4">
        <w:tc>
          <w:tcPr>
            <w:tcW w:w="1479" w:type="pct"/>
            <w:shd w:val="clear" w:color="auto" w:fill="auto"/>
          </w:tcPr>
          <w:p w14:paraId="75198E53" w14:textId="77777777" w:rsidR="003C2EB4" w:rsidRPr="00A53F47" w:rsidRDefault="003C2EB4" w:rsidP="003C2EB4">
            <w:pPr>
              <w:rPr>
                <w:rFonts w:eastAsia="Calibri" w:cstheme="minorHAnsi"/>
              </w:rPr>
            </w:pPr>
            <w:r w:rsidRPr="00A53F47">
              <w:rPr>
                <w:rFonts w:eastAsia="Calibri" w:cstheme="minorHAnsi"/>
                <w:b/>
              </w:rPr>
              <w:t xml:space="preserve"> VISTA</w:t>
            </w:r>
          </w:p>
        </w:tc>
        <w:tc>
          <w:tcPr>
            <w:tcW w:w="3521" w:type="pct"/>
            <w:shd w:val="clear" w:color="auto" w:fill="auto"/>
          </w:tcPr>
          <w:p w14:paraId="7075F844" w14:textId="77777777" w:rsidR="003C2EB4" w:rsidRPr="00A53F47" w:rsidRDefault="003C2EB4" w:rsidP="003C2EB4">
            <w:pPr>
              <w:ind w:left="-71"/>
              <w:jc w:val="both"/>
              <w:rPr>
                <w:rFonts w:eastAsia="Calibri" w:cstheme="minorHAnsi"/>
              </w:rPr>
            </w:pPr>
            <w:r w:rsidRPr="00A53F47">
              <w:rPr>
                <w:rFonts w:eastAsia="Calibri" w:cstheme="minorHAnsi"/>
              </w:rPr>
              <w:t>la L. 15 marzo 1997, n. 59, concernente «</w:t>
            </w:r>
            <w:r w:rsidRPr="00A53F47">
              <w:rPr>
                <w:rFonts w:eastAsia="Calibri" w:cstheme="minorHAnsi"/>
                <w:i/>
              </w:rPr>
              <w:t>Delega al Governo per il conferimento di funzioni e compiti alle regioni ed enti locali, per la riforma della Pubblica Amministrazione e per la semplificazione amministrativa</w:t>
            </w:r>
            <w:r w:rsidRPr="00A53F47">
              <w:rPr>
                <w:rFonts w:eastAsia="Calibri" w:cstheme="minorHAnsi"/>
              </w:rPr>
              <w:t xml:space="preserve">»; </w:t>
            </w:r>
          </w:p>
        </w:tc>
      </w:tr>
      <w:tr w:rsidR="003C2EB4" w:rsidRPr="00A53F47" w14:paraId="01958C96" w14:textId="77777777" w:rsidTr="003C2EB4">
        <w:tc>
          <w:tcPr>
            <w:tcW w:w="1479" w:type="pct"/>
            <w:shd w:val="clear" w:color="auto" w:fill="auto"/>
          </w:tcPr>
          <w:p w14:paraId="4E62D5D3" w14:textId="77777777" w:rsidR="003C2EB4" w:rsidRPr="00A53F47" w:rsidRDefault="003C2EB4" w:rsidP="003C2EB4">
            <w:pPr>
              <w:rPr>
                <w:rFonts w:eastAsia="Calibri" w:cstheme="minorHAnsi"/>
                <w:b/>
              </w:rPr>
            </w:pPr>
            <w:r w:rsidRPr="00A53F47">
              <w:rPr>
                <w:rFonts w:eastAsia="Calibri" w:cstheme="minorHAnsi"/>
                <w:b/>
              </w:rPr>
              <w:t xml:space="preserve">VISTO </w:t>
            </w:r>
          </w:p>
        </w:tc>
        <w:tc>
          <w:tcPr>
            <w:tcW w:w="3521" w:type="pct"/>
            <w:shd w:val="clear" w:color="auto" w:fill="auto"/>
          </w:tcPr>
          <w:p w14:paraId="40B1D718" w14:textId="77777777" w:rsidR="003C2EB4" w:rsidRPr="00A53F47" w:rsidRDefault="003C2EB4" w:rsidP="003C2EB4">
            <w:pPr>
              <w:ind w:left="-71"/>
              <w:jc w:val="both"/>
              <w:rPr>
                <w:rFonts w:eastAsia="Calibri" w:cstheme="minorHAnsi"/>
              </w:rPr>
            </w:pPr>
            <w:r w:rsidRPr="00A53F47">
              <w:rPr>
                <w:rFonts w:eastAsia="Calibri" w:cstheme="minorHAnsi"/>
              </w:rPr>
              <w:t>il D.P.R. 8 marzo 1999, n. 275, concernente «</w:t>
            </w:r>
            <w:r w:rsidRPr="00A53F47">
              <w:rPr>
                <w:rFonts w:eastAsia="Calibri" w:cstheme="minorHAnsi"/>
                <w:i/>
              </w:rPr>
              <w:t>Regolamento recante norme in materia di autonomia delle Istituzioni Scolastiche, ai sensi dell’art. 21 della L. 15/03/1997</w:t>
            </w:r>
            <w:r w:rsidRPr="00A53F47">
              <w:rPr>
                <w:rFonts w:eastAsia="Calibri" w:cstheme="minorHAnsi"/>
              </w:rPr>
              <w:t xml:space="preserve">»; </w:t>
            </w:r>
          </w:p>
        </w:tc>
      </w:tr>
      <w:tr w:rsidR="003C2EB4" w:rsidRPr="00A53F47" w14:paraId="6AADB038" w14:textId="77777777" w:rsidTr="003C2EB4">
        <w:tc>
          <w:tcPr>
            <w:tcW w:w="1479" w:type="pct"/>
            <w:shd w:val="clear" w:color="auto" w:fill="auto"/>
          </w:tcPr>
          <w:p w14:paraId="613F1A4D" w14:textId="77777777" w:rsidR="003C2EB4" w:rsidRPr="00A53F47" w:rsidRDefault="003C2EB4" w:rsidP="003C2EB4">
            <w:pPr>
              <w:rPr>
                <w:rFonts w:eastAsia="Calibri" w:cstheme="minorHAnsi"/>
                <w:b/>
              </w:rPr>
            </w:pPr>
            <w:r w:rsidRPr="00A53F47">
              <w:rPr>
                <w:rFonts w:eastAsia="Calibri" w:cstheme="minorHAnsi"/>
                <w:b/>
              </w:rPr>
              <w:t>VISTO</w:t>
            </w:r>
          </w:p>
        </w:tc>
        <w:tc>
          <w:tcPr>
            <w:tcW w:w="3521" w:type="pct"/>
            <w:shd w:val="clear" w:color="auto" w:fill="auto"/>
          </w:tcPr>
          <w:p w14:paraId="4CE0E493" w14:textId="77777777" w:rsidR="003C2EB4" w:rsidRPr="00A53F47" w:rsidRDefault="003C2EB4" w:rsidP="003C2EB4">
            <w:pPr>
              <w:ind w:left="-71"/>
              <w:jc w:val="both"/>
              <w:rPr>
                <w:rFonts w:eastAsia="Calibri" w:cstheme="minorHAnsi"/>
              </w:rPr>
            </w:pPr>
            <w:r w:rsidRPr="00A53F47">
              <w:rPr>
                <w:rFonts w:eastAsia="Calibri" w:cstheme="minorHAnsi"/>
              </w:rPr>
              <w:t>il Decreto Interministeriale 28 agosto 2018, n. 129, recante «</w:t>
            </w:r>
            <w:r w:rsidRPr="00A53F47">
              <w:rPr>
                <w:rFonts w:eastAsia="Calibri" w:cstheme="minorHAnsi"/>
                <w:i/>
              </w:rPr>
              <w:t>Istruzioni generali sulla gestione amministrativo-contabile delle istituzioni scolastiche, ai sensi dell’articolo 1, comma 143, della legge 13 luglio 2015, n. 107</w:t>
            </w:r>
            <w:r w:rsidRPr="00A53F47">
              <w:rPr>
                <w:rFonts w:eastAsia="Calibri" w:cstheme="minorHAnsi"/>
              </w:rPr>
              <w:t>»;</w:t>
            </w:r>
          </w:p>
        </w:tc>
      </w:tr>
      <w:tr w:rsidR="003C2EB4" w:rsidRPr="00A53F47" w14:paraId="0E4B383B" w14:textId="77777777" w:rsidTr="003C2EB4">
        <w:tc>
          <w:tcPr>
            <w:tcW w:w="1479" w:type="pct"/>
            <w:shd w:val="clear" w:color="auto" w:fill="auto"/>
          </w:tcPr>
          <w:p w14:paraId="244E45DD" w14:textId="77777777" w:rsidR="003C2EB4" w:rsidRPr="00A53F47" w:rsidRDefault="003C2EB4" w:rsidP="003C2EB4">
            <w:pPr>
              <w:rPr>
                <w:rFonts w:eastAsia="Calibri" w:cstheme="minorHAnsi"/>
                <w:b/>
              </w:rPr>
            </w:pPr>
            <w:r w:rsidRPr="00A53F47">
              <w:rPr>
                <w:rFonts w:eastAsia="Calibri" w:cstheme="minorHAnsi"/>
                <w:b/>
              </w:rPr>
              <w:t xml:space="preserve">VISTO </w:t>
            </w:r>
          </w:p>
        </w:tc>
        <w:tc>
          <w:tcPr>
            <w:tcW w:w="3521" w:type="pct"/>
            <w:shd w:val="clear" w:color="auto" w:fill="auto"/>
          </w:tcPr>
          <w:p w14:paraId="69DAE9E0" w14:textId="77777777" w:rsidR="003C2EB4" w:rsidRPr="00A53F47" w:rsidRDefault="003C2EB4" w:rsidP="003C2EB4">
            <w:pPr>
              <w:ind w:left="-71"/>
              <w:jc w:val="both"/>
              <w:rPr>
                <w:rFonts w:eastAsia="Calibri" w:cstheme="minorHAnsi"/>
              </w:rPr>
            </w:pPr>
            <w:r w:rsidRPr="00A53F47">
              <w:rPr>
                <w:rFonts w:eastAsia="Calibri" w:cstheme="minorHAnsi"/>
              </w:rPr>
              <w:t xml:space="preserve">il </w:t>
            </w:r>
            <w:proofErr w:type="spellStart"/>
            <w:r w:rsidRPr="00A53F47">
              <w:rPr>
                <w:rFonts w:eastAsia="Calibri" w:cstheme="minorHAnsi"/>
              </w:rPr>
              <w:t>D.Lgs.</w:t>
            </w:r>
            <w:proofErr w:type="spellEnd"/>
            <w:r w:rsidRPr="00A53F47">
              <w:rPr>
                <w:rFonts w:eastAsia="Calibri" w:cstheme="minorHAnsi"/>
              </w:rPr>
              <w:t xml:space="preserve"> 30 marzo 2001, n. 165, recante «</w:t>
            </w:r>
            <w:r w:rsidRPr="00A53F47">
              <w:rPr>
                <w:rFonts w:eastAsia="Calibri" w:cstheme="minorHAnsi"/>
                <w:i/>
              </w:rPr>
              <w:t>Norme generali sull'ordinamento del lavoro alle dipendenze delle amministrazioni pubbliche</w:t>
            </w:r>
            <w:r w:rsidRPr="00A53F47">
              <w:rPr>
                <w:rFonts w:eastAsia="Calibri" w:cstheme="minorHAnsi"/>
              </w:rPr>
              <w:t>» e successive modifiche e integrazioni;</w:t>
            </w:r>
          </w:p>
        </w:tc>
      </w:tr>
      <w:tr w:rsidR="003C2EB4" w:rsidRPr="00A53F47" w14:paraId="14D3D108" w14:textId="77777777" w:rsidTr="003C2EB4">
        <w:tc>
          <w:tcPr>
            <w:tcW w:w="1479" w:type="pct"/>
            <w:shd w:val="clear" w:color="auto" w:fill="auto"/>
          </w:tcPr>
          <w:p w14:paraId="76B8DA97" w14:textId="77777777" w:rsidR="003C2EB4" w:rsidRPr="00A53F47" w:rsidRDefault="003C2EB4" w:rsidP="003C2EB4">
            <w:pPr>
              <w:rPr>
                <w:rFonts w:eastAsia="Calibri" w:cstheme="minorHAnsi"/>
                <w:b/>
              </w:rPr>
            </w:pPr>
            <w:r w:rsidRPr="00A53F47">
              <w:rPr>
                <w:rFonts w:eastAsia="Calibri" w:cstheme="minorHAnsi"/>
                <w:b/>
              </w:rPr>
              <w:t xml:space="preserve">TENUTO CONTO </w:t>
            </w:r>
          </w:p>
        </w:tc>
        <w:tc>
          <w:tcPr>
            <w:tcW w:w="3521" w:type="pct"/>
            <w:shd w:val="clear" w:color="auto" w:fill="auto"/>
          </w:tcPr>
          <w:p w14:paraId="2CA6C4AC" w14:textId="77777777" w:rsidR="003C2EB4" w:rsidRPr="00A53F47" w:rsidRDefault="003C2EB4" w:rsidP="003C2EB4">
            <w:pPr>
              <w:ind w:left="-71"/>
              <w:jc w:val="both"/>
              <w:rPr>
                <w:rFonts w:eastAsia="Calibri" w:cstheme="minorHAnsi"/>
              </w:rPr>
            </w:pPr>
            <w:r w:rsidRPr="00A53F47">
              <w:rPr>
                <w:rFonts w:eastAsia="Calibri" w:cstheme="minorHAnsi"/>
              </w:rPr>
              <w:t xml:space="preserve">delle funzioni e dei poteri del Dirigente Scolastico in materia negoziale, come definiti dall'articolo 25, comma 2, del </w:t>
            </w:r>
            <w:proofErr w:type="spellStart"/>
            <w:r w:rsidRPr="00A53F47">
              <w:rPr>
                <w:rFonts w:eastAsia="Calibri" w:cstheme="minorHAnsi"/>
              </w:rPr>
              <w:t>D.Lgs.</w:t>
            </w:r>
            <w:proofErr w:type="spellEnd"/>
            <w:r w:rsidRPr="00A53F47">
              <w:rPr>
                <w:rFonts w:eastAsia="Calibri" w:cstheme="minorHAnsi"/>
              </w:rPr>
              <w:t xml:space="preserve"> n. 165/2001, dall’articolo 1, comma 78, della L. n. 107/2015 e dagli articoli 3 e 44 del succitato D.I. n. 129/2018; </w:t>
            </w:r>
          </w:p>
        </w:tc>
      </w:tr>
      <w:tr w:rsidR="003C2EB4" w:rsidRPr="00A53F47" w14:paraId="0F7C704E" w14:textId="77777777" w:rsidTr="003C2EB4">
        <w:tc>
          <w:tcPr>
            <w:tcW w:w="1479" w:type="pct"/>
            <w:shd w:val="clear" w:color="auto" w:fill="auto"/>
          </w:tcPr>
          <w:p w14:paraId="1D06CB84" w14:textId="77777777" w:rsidR="003C2EB4" w:rsidRPr="00A53F47" w:rsidRDefault="003C2EB4" w:rsidP="003C2EB4">
            <w:pPr>
              <w:rPr>
                <w:rFonts w:eastAsia="Calibri" w:cstheme="minorHAnsi"/>
                <w:b/>
              </w:rPr>
            </w:pPr>
            <w:r w:rsidRPr="00A53F47">
              <w:rPr>
                <w:rFonts w:eastAsia="Calibri" w:cstheme="minorHAnsi"/>
                <w:b/>
              </w:rPr>
              <w:t xml:space="preserve">VISTO </w:t>
            </w:r>
          </w:p>
        </w:tc>
        <w:tc>
          <w:tcPr>
            <w:tcW w:w="3521" w:type="pct"/>
            <w:shd w:val="clear" w:color="auto" w:fill="auto"/>
          </w:tcPr>
          <w:p w14:paraId="28BA55DB" w14:textId="77777777" w:rsidR="003C2EB4" w:rsidRPr="00A53F47" w:rsidRDefault="003C2EB4" w:rsidP="003C2EB4">
            <w:pPr>
              <w:ind w:left="-71"/>
              <w:jc w:val="both"/>
              <w:rPr>
                <w:rFonts w:eastAsia="Calibri" w:cstheme="minorHAnsi"/>
              </w:rPr>
            </w:pPr>
            <w:r w:rsidRPr="00A53F47">
              <w:rPr>
                <w:rFonts w:eastAsia="Calibri" w:cstheme="minorHAnsi"/>
              </w:rPr>
              <w:t>il Regolamento d’Istituto prot. […] del […], che disciplina le modalità di attuazione delle procedure di acquisto di lavori, servizi e forniture;</w:t>
            </w:r>
          </w:p>
        </w:tc>
      </w:tr>
      <w:tr w:rsidR="003C2EB4" w:rsidRPr="00A53F47" w14:paraId="1C942D8F" w14:textId="77777777" w:rsidTr="003C2EB4">
        <w:tc>
          <w:tcPr>
            <w:tcW w:w="1479" w:type="pct"/>
            <w:shd w:val="clear" w:color="auto" w:fill="auto"/>
          </w:tcPr>
          <w:p w14:paraId="33ED073A" w14:textId="77777777" w:rsidR="003C2EB4" w:rsidRPr="00A53F47" w:rsidRDefault="003C2EB4" w:rsidP="003C2EB4">
            <w:pPr>
              <w:rPr>
                <w:rFonts w:eastAsia="Calibri" w:cstheme="minorHAnsi"/>
                <w:b/>
              </w:rPr>
            </w:pPr>
            <w:r w:rsidRPr="00A53F47">
              <w:rPr>
                <w:rFonts w:eastAsia="Calibri" w:cstheme="minorHAnsi"/>
                <w:b/>
              </w:rPr>
              <w:lastRenderedPageBreak/>
              <w:t xml:space="preserve">VISTO </w:t>
            </w:r>
          </w:p>
        </w:tc>
        <w:tc>
          <w:tcPr>
            <w:tcW w:w="3521" w:type="pct"/>
            <w:shd w:val="clear" w:color="auto" w:fill="auto"/>
          </w:tcPr>
          <w:p w14:paraId="273AF9F7" w14:textId="77777777" w:rsidR="003C2EB4" w:rsidRPr="00A53F47" w:rsidRDefault="003C2EB4" w:rsidP="003C2EB4">
            <w:pPr>
              <w:ind w:left="-71"/>
              <w:jc w:val="both"/>
              <w:rPr>
                <w:rFonts w:eastAsia="Calibri" w:cstheme="minorHAnsi"/>
              </w:rPr>
            </w:pPr>
            <w:r w:rsidRPr="00A53F47">
              <w:rPr>
                <w:rFonts w:eastAsia="Calibri" w:cstheme="minorHAnsi"/>
              </w:rPr>
              <w:t xml:space="preserve">il Piano Triennale dell’Offerta Formativa (PTOF); </w:t>
            </w:r>
          </w:p>
        </w:tc>
      </w:tr>
      <w:tr w:rsidR="003C2EB4" w:rsidRPr="00A53F47" w14:paraId="4EA8245C" w14:textId="77777777" w:rsidTr="003C2EB4">
        <w:tc>
          <w:tcPr>
            <w:tcW w:w="1479" w:type="pct"/>
            <w:shd w:val="clear" w:color="auto" w:fill="auto"/>
          </w:tcPr>
          <w:p w14:paraId="7BA47C98" w14:textId="77777777" w:rsidR="003C2EB4" w:rsidRPr="00A53F47" w:rsidRDefault="003C2EB4" w:rsidP="003C2EB4">
            <w:pPr>
              <w:rPr>
                <w:rFonts w:eastAsia="Calibri" w:cstheme="minorHAnsi"/>
                <w:b/>
              </w:rPr>
            </w:pPr>
            <w:r w:rsidRPr="00A53F47">
              <w:rPr>
                <w:rFonts w:eastAsia="Calibri" w:cstheme="minorHAnsi"/>
                <w:b/>
              </w:rPr>
              <w:t xml:space="preserve">VISTO </w:t>
            </w:r>
          </w:p>
        </w:tc>
        <w:tc>
          <w:tcPr>
            <w:tcW w:w="3521" w:type="pct"/>
            <w:shd w:val="clear" w:color="auto" w:fill="auto"/>
          </w:tcPr>
          <w:p w14:paraId="704CD584" w14:textId="77777777" w:rsidR="003C2EB4" w:rsidRPr="00A53F47" w:rsidRDefault="003C2EB4" w:rsidP="003C2EB4">
            <w:pPr>
              <w:ind w:left="-71"/>
              <w:jc w:val="both"/>
              <w:rPr>
                <w:rFonts w:eastAsia="Calibri" w:cstheme="minorHAnsi"/>
              </w:rPr>
            </w:pPr>
            <w:r w:rsidRPr="00A53F47">
              <w:rPr>
                <w:rFonts w:eastAsia="Calibri" w:cstheme="minorHAnsi"/>
              </w:rPr>
              <w:t xml:space="preserve">il Programma Annuale 20[...] approvato con delibera n. […] del […]; </w:t>
            </w:r>
          </w:p>
        </w:tc>
      </w:tr>
      <w:tr w:rsidR="003C2EB4" w:rsidRPr="00A53F47" w14:paraId="26C7A64C" w14:textId="77777777" w:rsidTr="003C2EB4">
        <w:tc>
          <w:tcPr>
            <w:tcW w:w="1479" w:type="pct"/>
            <w:shd w:val="clear" w:color="auto" w:fill="auto"/>
          </w:tcPr>
          <w:p w14:paraId="2387BD8F" w14:textId="77777777" w:rsidR="003C2EB4" w:rsidRPr="00A53F47" w:rsidRDefault="003C2EB4" w:rsidP="003C2EB4">
            <w:pPr>
              <w:rPr>
                <w:rFonts w:eastAsia="Calibri" w:cstheme="minorHAnsi"/>
                <w:b/>
              </w:rPr>
            </w:pPr>
            <w:r w:rsidRPr="00A53F47">
              <w:rPr>
                <w:rFonts w:eastAsia="Calibri" w:cstheme="minorHAnsi"/>
                <w:b/>
              </w:rPr>
              <w:t xml:space="preserve">VISTA </w:t>
            </w:r>
          </w:p>
        </w:tc>
        <w:tc>
          <w:tcPr>
            <w:tcW w:w="3521" w:type="pct"/>
            <w:shd w:val="clear" w:color="auto" w:fill="auto"/>
          </w:tcPr>
          <w:p w14:paraId="297FCC26" w14:textId="77777777" w:rsidR="003C2EB4" w:rsidRPr="00A53F47" w:rsidRDefault="003C2EB4" w:rsidP="003C2EB4">
            <w:pPr>
              <w:ind w:left="-71"/>
              <w:jc w:val="both"/>
              <w:rPr>
                <w:rFonts w:eastAsia="Calibri" w:cstheme="minorHAnsi"/>
              </w:rPr>
            </w:pPr>
            <w:r w:rsidRPr="00A53F47">
              <w:rPr>
                <w:rFonts w:eastAsia="Calibri" w:cstheme="minorHAnsi"/>
              </w:rPr>
              <w:t>la L. 7 agosto 1990, n. 241, recante «</w:t>
            </w:r>
            <w:r w:rsidRPr="00A53F47">
              <w:rPr>
                <w:rFonts w:eastAsia="Calibri" w:cstheme="minorHAnsi"/>
                <w:i/>
              </w:rPr>
              <w:t>Nuove norme sul procedimento amministrativo</w:t>
            </w:r>
            <w:r w:rsidRPr="00A53F47">
              <w:rPr>
                <w:rFonts w:eastAsia="Calibri" w:cstheme="minorHAnsi"/>
              </w:rPr>
              <w:t>»;</w:t>
            </w:r>
          </w:p>
        </w:tc>
      </w:tr>
      <w:tr w:rsidR="003C2EB4" w:rsidRPr="00A53F47" w14:paraId="40ADC62C" w14:textId="77777777" w:rsidTr="003C2EB4">
        <w:tc>
          <w:tcPr>
            <w:tcW w:w="1479" w:type="pct"/>
            <w:shd w:val="clear" w:color="auto" w:fill="auto"/>
          </w:tcPr>
          <w:p w14:paraId="544378F1" w14:textId="77777777" w:rsidR="003C2EB4" w:rsidRPr="00A53F47" w:rsidRDefault="003C2EB4" w:rsidP="003C2EB4">
            <w:pPr>
              <w:rPr>
                <w:rFonts w:eastAsia="Calibri" w:cstheme="minorHAnsi"/>
                <w:b/>
              </w:rPr>
            </w:pPr>
            <w:r w:rsidRPr="00A53F47">
              <w:rPr>
                <w:rFonts w:eastAsia="Calibri" w:cstheme="minorHAnsi"/>
                <w:b/>
              </w:rPr>
              <w:t xml:space="preserve">VISTO </w:t>
            </w:r>
          </w:p>
        </w:tc>
        <w:tc>
          <w:tcPr>
            <w:tcW w:w="3521" w:type="pct"/>
            <w:shd w:val="clear" w:color="auto" w:fill="auto"/>
          </w:tcPr>
          <w:p w14:paraId="3B838C65" w14:textId="77777777" w:rsidR="003C2EB4" w:rsidRPr="00A53F47" w:rsidRDefault="003C2EB4" w:rsidP="003C2EB4">
            <w:pPr>
              <w:ind w:left="-71"/>
              <w:jc w:val="both"/>
              <w:rPr>
                <w:rFonts w:eastAsia="Calibri" w:cstheme="minorHAnsi"/>
              </w:rPr>
            </w:pPr>
            <w:r w:rsidRPr="00A53F47">
              <w:rPr>
                <w:rFonts w:eastAsia="Times New Roman" w:cstheme="minorHAnsi"/>
                <w:lang w:eastAsia="it-IT"/>
              </w:rPr>
              <w:t xml:space="preserve">il </w:t>
            </w:r>
            <w:proofErr w:type="spellStart"/>
            <w:r w:rsidRPr="00A53F47">
              <w:rPr>
                <w:rFonts w:eastAsia="Times New Roman" w:cstheme="minorHAnsi"/>
                <w:lang w:eastAsia="it-IT"/>
              </w:rPr>
              <w:t>D.Lgs.</w:t>
            </w:r>
            <w:proofErr w:type="spellEnd"/>
            <w:r w:rsidRPr="00A53F47">
              <w:rPr>
                <w:rFonts w:eastAsia="Times New Roman" w:cstheme="minorHAnsi"/>
                <w:lang w:eastAsia="it-IT"/>
              </w:rPr>
              <w:t xml:space="preserve"> 18 aprile 2016, n. 50, recante «</w:t>
            </w:r>
            <w:r w:rsidRPr="00A53F47">
              <w:rPr>
                <w:rFonts w:eastAsia="Times New Roman" w:cstheme="minorHAnsi"/>
                <w:i/>
                <w:lang w:eastAsia="it-IT"/>
              </w:rPr>
              <w:t>Codice dei contratti pubblici</w:t>
            </w:r>
            <w:r w:rsidRPr="00A53F47">
              <w:rPr>
                <w:rFonts w:eastAsia="Times New Roman" w:cstheme="minorHAnsi"/>
                <w:lang w:eastAsia="it-IT"/>
              </w:rPr>
              <w:t>»;</w:t>
            </w:r>
          </w:p>
        </w:tc>
      </w:tr>
      <w:tr w:rsidR="003C2EB4" w:rsidRPr="00A53F47" w14:paraId="1ACBF495" w14:textId="77777777" w:rsidTr="003C2EB4">
        <w:tc>
          <w:tcPr>
            <w:tcW w:w="1479" w:type="pct"/>
            <w:shd w:val="clear" w:color="auto" w:fill="auto"/>
          </w:tcPr>
          <w:p w14:paraId="65986AC3" w14:textId="77777777" w:rsidR="003C2EB4" w:rsidRPr="00A53F47" w:rsidRDefault="003C2EB4" w:rsidP="003C2EB4">
            <w:pPr>
              <w:rPr>
                <w:rFonts w:eastAsia="Calibri" w:cstheme="minorHAnsi"/>
                <w:b/>
              </w:rPr>
            </w:pPr>
            <w:r w:rsidRPr="00A53F47">
              <w:rPr>
                <w:rFonts w:eastAsia="Calibri" w:cstheme="minorHAnsi"/>
                <w:b/>
              </w:rPr>
              <w:t>VISTO</w:t>
            </w:r>
          </w:p>
        </w:tc>
        <w:tc>
          <w:tcPr>
            <w:tcW w:w="3521" w:type="pct"/>
            <w:shd w:val="clear" w:color="auto" w:fill="auto"/>
          </w:tcPr>
          <w:p w14:paraId="2344A072" w14:textId="1E7873B2" w:rsidR="000F1139" w:rsidRPr="00A53F47" w:rsidRDefault="003C2EB4" w:rsidP="000F1139">
            <w:pPr>
              <w:ind w:left="-71"/>
              <w:jc w:val="both"/>
              <w:rPr>
                <w:rFonts w:eastAsia="Times New Roman" w:cstheme="minorHAnsi"/>
                <w:lang w:eastAsia="it-IT"/>
              </w:rPr>
            </w:pPr>
            <w:r w:rsidRPr="00A53F47">
              <w:rPr>
                <w:rFonts w:eastAsia="Times New Roman" w:cstheme="minorHAnsi"/>
                <w:lang w:eastAsia="it-IT"/>
              </w:rPr>
              <w:t>il D.L. 16 luglio 2020, n. 76, recante «</w:t>
            </w:r>
            <w:r w:rsidRPr="00A53F47">
              <w:rPr>
                <w:rFonts w:eastAsia="Times New Roman" w:cstheme="minorHAnsi"/>
                <w:i/>
                <w:iCs/>
                <w:lang w:eastAsia="it-IT"/>
              </w:rPr>
              <w:t>Misure urgenti per la semplificazione e l'innovazione digitale</w:t>
            </w:r>
            <w:r w:rsidR="00450E5F" w:rsidRPr="00356B38">
              <w:rPr>
                <w:rFonts w:eastAsia="Times New Roman" w:cstheme="minorHAnsi"/>
                <w:lang w:eastAsia="it-IT"/>
              </w:rPr>
              <w:t>», convertito in L. 11 settembre 2020, n. 120;</w:t>
            </w:r>
          </w:p>
        </w:tc>
      </w:tr>
      <w:tr w:rsidR="000F1139" w:rsidRPr="00A53F47" w14:paraId="23A20F83" w14:textId="77777777" w:rsidTr="003C2EB4">
        <w:tc>
          <w:tcPr>
            <w:tcW w:w="1479" w:type="pct"/>
            <w:shd w:val="clear" w:color="auto" w:fill="auto"/>
          </w:tcPr>
          <w:p w14:paraId="6A748A8F" w14:textId="4F53703F" w:rsidR="000F1139" w:rsidRPr="00A53F47" w:rsidRDefault="000F1139" w:rsidP="003C2EB4">
            <w:pPr>
              <w:rPr>
                <w:rFonts w:eastAsia="Calibri" w:cstheme="minorHAnsi"/>
                <w:b/>
              </w:rPr>
            </w:pPr>
            <w:r>
              <w:rPr>
                <w:rFonts w:eastAsia="Calibri" w:cstheme="minorHAnsi"/>
                <w:b/>
              </w:rPr>
              <w:t>VISTO</w:t>
            </w:r>
          </w:p>
        </w:tc>
        <w:tc>
          <w:tcPr>
            <w:tcW w:w="3521" w:type="pct"/>
            <w:shd w:val="clear" w:color="auto" w:fill="auto"/>
          </w:tcPr>
          <w:p w14:paraId="13F4710F" w14:textId="5016FF59" w:rsidR="000F1139" w:rsidRPr="00A53F47" w:rsidRDefault="00354D6E" w:rsidP="000F1139">
            <w:pPr>
              <w:ind w:left="-71"/>
              <w:jc w:val="both"/>
              <w:rPr>
                <w:rFonts w:eastAsia="Times New Roman" w:cstheme="minorHAnsi"/>
                <w:lang w:eastAsia="it-IT"/>
              </w:rPr>
            </w:pPr>
            <w:r w:rsidRPr="00354D6E">
              <w:rPr>
                <w:rFonts w:eastAsia="Times New Roman" w:cstheme="minorHAnsi"/>
                <w:lang w:eastAsia="it-IT"/>
              </w:rPr>
              <w:t>il D.L. 31 maggio 2021 n. 77</w:t>
            </w:r>
            <w:r w:rsidR="00B93E5E">
              <w:rPr>
                <w:rFonts w:eastAsia="Times New Roman" w:cstheme="minorHAnsi"/>
                <w:lang w:eastAsia="it-IT"/>
              </w:rPr>
              <w:t>,</w:t>
            </w:r>
            <w:r w:rsidRPr="00354D6E">
              <w:rPr>
                <w:rFonts w:eastAsia="Times New Roman" w:cstheme="minorHAnsi"/>
                <w:lang w:eastAsia="it-IT"/>
              </w:rPr>
              <w:t xml:space="preserve"> recante «</w:t>
            </w:r>
            <w:r w:rsidRPr="00354D6E">
              <w:rPr>
                <w:rFonts w:eastAsia="Times New Roman" w:cstheme="minorHAnsi"/>
                <w:i/>
                <w:iCs/>
                <w:lang w:eastAsia="it-IT"/>
              </w:rPr>
              <w:t>Governance del Piano Nazionale di rilancio e resilienza e prime misure di rafforzamento delle strutture amministrative e di accelerazione e snellimento delle procedure</w:t>
            </w:r>
            <w:r w:rsidRPr="00354D6E">
              <w:rPr>
                <w:rFonts w:eastAsia="Times New Roman" w:cstheme="minorHAnsi"/>
                <w:lang w:eastAsia="it-IT"/>
              </w:rPr>
              <w:t xml:space="preserve">», convertito </w:t>
            </w:r>
            <w:r w:rsidRPr="00356B38">
              <w:rPr>
                <w:rFonts w:eastAsia="Times New Roman" w:cstheme="minorHAnsi"/>
                <w:lang w:eastAsia="it-IT"/>
              </w:rPr>
              <w:t>in L. 29 luglio 2021, n. 108;</w:t>
            </w:r>
          </w:p>
        </w:tc>
      </w:tr>
      <w:tr w:rsidR="003C2EB4" w:rsidRPr="00A53F47" w14:paraId="5087C7AF" w14:textId="77777777" w:rsidTr="003C2EB4">
        <w:tc>
          <w:tcPr>
            <w:tcW w:w="1479" w:type="pct"/>
            <w:shd w:val="clear" w:color="auto" w:fill="auto"/>
          </w:tcPr>
          <w:p w14:paraId="1D72B054" w14:textId="77777777" w:rsidR="003C2EB4" w:rsidRPr="00A53F47" w:rsidRDefault="003C2EB4" w:rsidP="003C2EB4">
            <w:pPr>
              <w:widowControl w:val="0"/>
              <w:jc w:val="both"/>
              <w:rPr>
                <w:rFonts w:eastAsia="Times" w:cstheme="minorHAnsi"/>
                <w:b/>
              </w:rPr>
            </w:pPr>
            <w:bookmarkStart w:id="58" w:name="_Hlk89977321"/>
            <w:r w:rsidRPr="00A53F47">
              <w:rPr>
                <w:rFonts w:eastAsia="Times" w:cstheme="minorHAnsi"/>
                <w:b/>
              </w:rPr>
              <w:t>VISTO</w:t>
            </w:r>
          </w:p>
        </w:tc>
        <w:tc>
          <w:tcPr>
            <w:tcW w:w="3521" w:type="pct"/>
            <w:shd w:val="clear" w:color="auto" w:fill="auto"/>
          </w:tcPr>
          <w:p w14:paraId="53E342D5" w14:textId="18086A47" w:rsidR="003C2EB4" w:rsidRPr="00A53F47" w:rsidRDefault="003C2EB4" w:rsidP="003C2EB4">
            <w:pPr>
              <w:widowControl w:val="0"/>
              <w:ind w:left="-71"/>
              <w:jc w:val="both"/>
              <w:rPr>
                <w:rFonts w:eastAsia="Times" w:cstheme="minorHAnsi"/>
              </w:rPr>
            </w:pPr>
            <w:r w:rsidRPr="00A53F47">
              <w:rPr>
                <w:rFonts w:eastAsia="Times" w:cstheme="minorHAnsi"/>
              </w:rPr>
              <w:t>in particolare,</w:t>
            </w:r>
            <w:r w:rsidRPr="00A53F47">
              <w:rPr>
                <w:rFonts w:eastAsia="Times" w:cstheme="minorHAnsi"/>
                <w:b/>
              </w:rPr>
              <w:t xml:space="preserve"> </w:t>
            </w:r>
            <w:r w:rsidRPr="00A53F47">
              <w:rPr>
                <w:rFonts w:eastAsia="Times" w:cstheme="minorHAnsi"/>
              </w:rPr>
              <w:t>l’art. 1, comma 2, lett. a), del D.L. 76/2020,</w:t>
            </w:r>
            <w:r w:rsidR="000F1139" w:rsidRPr="00354D6E">
              <w:rPr>
                <w:rFonts w:eastAsia="Times" w:cstheme="minorHAnsi"/>
              </w:rPr>
              <w:t xml:space="preserve"> </w:t>
            </w:r>
            <w:r w:rsidR="00354D6E" w:rsidRPr="00354D6E">
              <w:rPr>
                <w:rFonts w:eastAsia="Times" w:cstheme="minorHAnsi"/>
              </w:rPr>
              <w:t>come modificato dal D.L. n. 77/2021 convertito in Legge n. 108/2021</w:t>
            </w:r>
            <w:r w:rsidR="00354D6E">
              <w:rPr>
                <w:rFonts w:eastAsia="Times" w:cstheme="minorHAnsi"/>
              </w:rPr>
              <w:t xml:space="preserve">, </w:t>
            </w:r>
            <w:r w:rsidRPr="00A53F47">
              <w:rPr>
                <w:rFonts w:eastAsia="Times" w:cstheme="minorHAnsi"/>
              </w:rPr>
              <w:t>ai sensi del quale «</w:t>
            </w:r>
            <w:r w:rsidRPr="00A53F47">
              <w:rPr>
                <w:rFonts w:eastAsia="Times" w:cstheme="minorHAnsi"/>
                <w:i/>
                <w:iCs/>
              </w:rPr>
              <w:t xml:space="preserve">Fermo quanto previsto dagli articoli 37 e 38 del decreto legislativo n. 50 del 2016, le stazioni appaltanti procedono all'affidamento delle attività di esecuzione di lavori, servizi e forniture, nonché dei servizi di ingegneria e architettura, inclusa l'attività di progettazione, di importo inferiore alle soglie di cui all'articolo 35 del decreto legislativo n. 50 del 2016 secondo le seguenti modalità: a) affidamento diretto per lavori di importo inferiore a 150.000 euro e per servizi e forniture, ivi compresi i servizi di ingegneria e architettura e l'attività di progettazione, di importo inferiore a </w:t>
            </w:r>
            <w:r w:rsidR="00354D6E" w:rsidRPr="00356B38">
              <w:rPr>
                <w:rFonts w:eastAsia="Times" w:cstheme="minorHAnsi"/>
                <w:i/>
                <w:iCs/>
              </w:rPr>
              <w:t>139.000,00 euro</w:t>
            </w:r>
            <w:r w:rsidR="00354D6E" w:rsidRPr="00354D6E">
              <w:rPr>
                <w:rFonts w:eastAsia="Times" w:cstheme="minorHAnsi"/>
                <w:i/>
                <w:iCs/>
              </w:rPr>
              <w:t xml:space="preserve">. </w:t>
            </w:r>
            <w:r w:rsidR="00354D6E" w:rsidRPr="00356B38">
              <w:rPr>
                <w:rFonts w:ascii="Calibri" w:eastAsia="Times" w:hAnsi="Calibri" w:cs="Calibri"/>
                <w:i/>
                <w:iCs/>
              </w:rPr>
              <w:t>In tali casi la stazione appaltante procede all'affidamento diretto, anche senza consultazione di più operatori economici, fermi restando il rispetto dei principi di cui all'articolo 30 del codice dei contratti pubblici di cui al decreto legislativo 18 aprile 2016, n. 50, e l’esigenza che siano scelti soggetti in possesso di pregresse e documentate esperienze analoghe a quelle oggetto di affidamento, anche individuati tra coloro che risultano iscritti in elenchi o albi istituiti dalla stazione appaltante, comunque nel rispetto del principio di rotazione</w:t>
            </w:r>
            <w:r w:rsidR="00354D6E" w:rsidRPr="00356B38">
              <w:rPr>
                <w:rFonts w:ascii="Calibri" w:eastAsia="Calibri" w:hAnsi="Calibri" w:cs="Calibri"/>
                <w:i/>
                <w:iCs/>
              </w:rPr>
              <w:t xml:space="preserve"> </w:t>
            </w:r>
            <w:r w:rsidR="00354D6E" w:rsidRPr="00356B38">
              <w:rPr>
                <w:rFonts w:ascii="Calibri" w:eastAsia="Calibri" w:hAnsi="Calibri" w:cs="Calibri"/>
              </w:rPr>
              <w:t>[…]</w:t>
            </w:r>
            <w:r w:rsidR="00354D6E" w:rsidRPr="00356B38">
              <w:rPr>
                <w:rFonts w:eastAsia="Times" w:cstheme="minorHAnsi"/>
                <w:i/>
                <w:iCs/>
              </w:rPr>
              <w:t xml:space="preserve"> </w:t>
            </w:r>
            <w:r w:rsidR="00354D6E" w:rsidRPr="00356B38">
              <w:rPr>
                <w:rFonts w:eastAsia="Times" w:cstheme="minorHAnsi"/>
              </w:rPr>
              <w:t>»;</w:t>
            </w:r>
          </w:p>
        </w:tc>
      </w:tr>
      <w:bookmarkEnd w:id="58"/>
      <w:tr w:rsidR="003C2EB4" w:rsidRPr="00A53F47" w14:paraId="260F1E9C" w14:textId="77777777" w:rsidTr="003C2EB4">
        <w:tc>
          <w:tcPr>
            <w:tcW w:w="1479" w:type="pct"/>
            <w:shd w:val="clear" w:color="auto" w:fill="auto"/>
          </w:tcPr>
          <w:p w14:paraId="04046A68" w14:textId="77777777" w:rsidR="003C2EB4" w:rsidRPr="00A53F47" w:rsidRDefault="003C2EB4" w:rsidP="003C2EB4">
            <w:pPr>
              <w:rPr>
                <w:rFonts w:eastAsia="Calibri" w:cstheme="minorHAnsi"/>
                <w:b/>
              </w:rPr>
            </w:pPr>
            <w:r w:rsidRPr="00A53F47">
              <w:rPr>
                <w:rFonts w:eastAsia="Calibri" w:cstheme="minorHAnsi"/>
                <w:b/>
              </w:rPr>
              <w:t xml:space="preserve">VISTO </w:t>
            </w:r>
          </w:p>
        </w:tc>
        <w:tc>
          <w:tcPr>
            <w:tcW w:w="3521" w:type="pct"/>
            <w:shd w:val="clear" w:color="auto" w:fill="auto"/>
          </w:tcPr>
          <w:p w14:paraId="3872C57D" w14:textId="3576F7D7" w:rsidR="003C2EB4" w:rsidRPr="00A53F47" w:rsidRDefault="003C2EB4" w:rsidP="003C2EB4">
            <w:pPr>
              <w:ind w:left="-71"/>
              <w:jc w:val="both"/>
              <w:rPr>
                <w:rFonts w:eastAsia="Calibri" w:cstheme="minorHAnsi"/>
              </w:rPr>
            </w:pPr>
            <w:r w:rsidRPr="00A53F47">
              <w:rPr>
                <w:rFonts w:eastAsia="Calibri" w:cstheme="minorHAnsi"/>
              </w:rPr>
              <w:t>altresì in particolare l’art. 1, comma 3, del D.L. 76/2020, il quale prevede che «</w:t>
            </w:r>
            <w:r w:rsidRPr="00A53F47">
              <w:rPr>
                <w:rFonts w:eastAsia="Calibri" w:cstheme="minorHAnsi"/>
                <w:i/>
                <w:iCs/>
              </w:rPr>
              <w:t xml:space="preserve">Gli affidamenti diretti possono essere realizzati tramite determina a contrarre, o atto equivalente, che contenga gli elementi descritti nell'articolo 32, comma 2, del decreto legislativo n. 50 del 2016 </w:t>
            </w:r>
            <w:r w:rsidRPr="00A53F47">
              <w:rPr>
                <w:rFonts w:eastAsia="Calibri" w:cstheme="minorHAnsi"/>
              </w:rPr>
              <w:t>[…]»;</w:t>
            </w:r>
            <w:r w:rsidR="008E5996">
              <w:rPr>
                <w:rFonts w:eastAsia="Calibri" w:cstheme="minorHAnsi"/>
              </w:rPr>
              <w:t xml:space="preserve"> </w:t>
            </w:r>
          </w:p>
        </w:tc>
      </w:tr>
      <w:tr w:rsidR="003C2EB4" w:rsidRPr="00A53F47" w14:paraId="20B3062C" w14:textId="77777777" w:rsidTr="003C2EB4">
        <w:tc>
          <w:tcPr>
            <w:tcW w:w="1479" w:type="pct"/>
            <w:shd w:val="clear" w:color="auto" w:fill="auto"/>
          </w:tcPr>
          <w:p w14:paraId="2D16041D" w14:textId="77777777" w:rsidR="003C2EB4" w:rsidRPr="00A53F47" w:rsidRDefault="003C2EB4" w:rsidP="003C2EB4">
            <w:pPr>
              <w:rPr>
                <w:rFonts w:eastAsia="Calibri" w:cstheme="minorHAnsi"/>
                <w:b/>
              </w:rPr>
            </w:pPr>
            <w:r w:rsidRPr="00A53F47">
              <w:rPr>
                <w:rFonts w:eastAsia="Calibri" w:cstheme="minorHAnsi"/>
                <w:b/>
              </w:rPr>
              <w:t>VISTO</w:t>
            </w:r>
          </w:p>
        </w:tc>
        <w:tc>
          <w:tcPr>
            <w:tcW w:w="3521" w:type="pct"/>
            <w:shd w:val="clear" w:color="auto" w:fill="auto"/>
          </w:tcPr>
          <w:p w14:paraId="40A8A447" w14:textId="77777777" w:rsidR="003C2EB4" w:rsidRPr="00A53F47" w:rsidRDefault="003C2EB4" w:rsidP="003C2EB4">
            <w:pPr>
              <w:ind w:left="-71"/>
              <w:jc w:val="both"/>
              <w:rPr>
                <w:rFonts w:eastAsia="Calibri" w:cstheme="minorHAnsi"/>
              </w:rPr>
            </w:pPr>
            <w:r w:rsidRPr="00A53F47">
              <w:rPr>
                <w:rFonts w:eastAsia="Calibri" w:cstheme="minorHAnsi"/>
              </w:rPr>
              <w:t xml:space="preserve">l’art. 32, comma 2, del </w:t>
            </w:r>
            <w:proofErr w:type="spellStart"/>
            <w:r w:rsidRPr="00A53F47">
              <w:rPr>
                <w:rFonts w:eastAsia="Calibri" w:cstheme="minorHAnsi"/>
              </w:rPr>
              <w:t>D.Lgs.</w:t>
            </w:r>
            <w:proofErr w:type="spellEnd"/>
            <w:r w:rsidRPr="00A53F47">
              <w:rPr>
                <w:rFonts w:eastAsia="Calibri" w:cstheme="minorHAnsi"/>
              </w:rPr>
              <w:t xml:space="preserve"> 50/2016, il quale stabilisce che «[…]</w:t>
            </w:r>
            <w:r w:rsidRPr="00A53F47">
              <w:rPr>
                <w:rFonts w:eastAsia="Calibri" w:cstheme="minorHAnsi"/>
                <w:i/>
                <w:iCs/>
              </w:rPr>
              <w:t xml:space="preserve"> la stazione appaltante può procedere ad affidamento diretto tramite determina a contrarre, o atto equivalente, che contenga, in modo semplificato, l’oggetto dell’affidamento, l’importo, il </w:t>
            </w:r>
            <w:r w:rsidRPr="00A53F47">
              <w:rPr>
                <w:rFonts w:eastAsia="Calibri" w:cstheme="minorHAnsi"/>
                <w:i/>
                <w:iCs/>
              </w:rPr>
              <w:lastRenderedPageBreak/>
              <w:t>fornitore, le ragioni della scelta del fornitore, il possesso da parte sua dei requisiti di carattere generale, nonché il possesso dei requisiti tecnico-professionali, ove richiesti</w:t>
            </w:r>
            <w:r w:rsidRPr="00A53F47">
              <w:rPr>
                <w:rFonts w:eastAsia="Calibri" w:cstheme="minorHAnsi"/>
              </w:rPr>
              <w:t>»;</w:t>
            </w:r>
          </w:p>
        </w:tc>
      </w:tr>
      <w:tr w:rsidR="003C2EB4" w:rsidRPr="00A53F47" w14:paraId="075D34BF" w14:textId="77777777" w:rsidTr="003C2EB4">
        <w:tc>
          <w:tcPr>
            <w:tcW w:w="1479" w:type="pct"/>
            <w:shd w:val="clear" w:color="auto" w:fill="auto"/>
          </w:tcPr>
          <w:p w14:paraId="0F007950" w14:textId="77777777" w:rsidR="003C2EB4" w:rsidRPr="00A53F47" w:rsidRDefault="003C2EB4" w:rsidP="003C2EB4">
            <w:pPr>
              <w:rPr>
                <w:rFonts w:eastAsia="Calibri" w:cstheme="minorHAnsi"/>
                <w:b/>
              </w:rPr>
            </w:pPr>
            <w:r w:rsidRPr="00A53F47">
              <w:rPr>
                <w:rFonts w:eastAsia="Calibri" w:cstheme="minorHAnsi"/>
                <w:b/>
              </w:rPr>
              <w:lastRenderedPageBreak/>
              <w:t xml:space="preserve">VISTE </w:t>
            </w:r>
          </w:p>
        </w:tc>
        <w:tc>
          <w:tcPr>
            <w:tcW w:w="3521" w:type="pct"/>
            <w:shd w:val="clear" w:color="auto" w:fill="auto"/>
          </w:tcPr>
          <w:p w14:paraId="203AB5CD" w14:textId="77777777" w:rsidR="003C2EB4" w:rsidRPr="00A53F47" w:rsidRDefault="003C2EB4" w:rsidP="003C2EB4">
            <w:pPr>
              <w:ind w:left="-71"/>
              <w:jc w:val="both"/>
              <w:rPr>
                <w:rFonts w:eastAsia="Calibri" w:cstheme="minorHAnsi"/>
              </w:rPr>
            </w:pPr>
            <w:r w:rsidRPr="00A53F47">
              <w:rPr>
                <w:rFonts w:eastAsia="Calibri" w:cstheme="minorHAnsi"/>
              </w:rPr>
              <w:t>le Linee Guida A.N.AC. n. 4, recanti «</w:t>
            </w:r>
            <w:r w:rsidRPr="00A53F47">
              <w:rPr>
                <w:rFonts w:eastAsia="Calibri" w:cstheme="minorHAnsi"/>
                <w:i/>
              </w:rPr>
              <w:t>Procedure per l’affidamento dei contratti pubblici di importo inferiore alle soglie di rilevanza comunitaria, indagini di mercato e formazione e gestione degli elenchi di operatori economici</w:t>
            </w:r>
            <w:r w:rsidRPr="00A53F47">
              <w:rPr>
                <w:rFonts w:eastAsia="Calibri" w:cstheme="minorHAnsi"/>
              </w:rPr>
              <w:t xml:space="preserve">»; </w:t>
            </w:r>
          </w:p>
        </w:tc>
      </w:tr>
      <w:tr w:rsidR="003C2EB4" w:rsidRPr="00A53F47" w14:paraId="0D668970" w14:textId="77777777" w:rsidTr="003C2EB4">
        <w:tc>
          <w:tcPr>
            <w:tcW w:w="1479" w:type="pct"/>
            <w:shd w:val="clear" w:color="auto" w:fill="auto"/>
          </w:tcPr>
          <w:p w14:paraId="1DBD2A80" w14:textId="77777777" w:rsidR="003C2EB4" w:rsidRPr="00A53F47" w:rsidRDefault="003C2EB4" w:rsidP="003C2EB4">
            <w:pPr>
              <w:rPr>
                <w:rFonts w:eastAsia="Calibri" w:cstheme="minorHAnsi"/>
                <w:b/>
              </w:rPr>
            </w:pPr>
            <w:r w:rsidRPr="00A53F47">
              <w:rPr>
                <w:rFonts w:eastAsia="Calibri" w:cstheme="minorHAnsi"/>
                <w:b/>
              </w:rPr>
              <w:t xml:space="preserve">VISTO </w:t>
            </w:r>
          </w:p>
        </w:tc>
        <w:tc>
          <w:tcPr>
            <w:tcW w:w="3521" w:type="pct"/>
            <w:shd w:val="clear" w:color="auto" w:fill="auto"/>
          </w:tcPr>
          <w:p w14:paraId="7D14434B" w14:textId="77777777" w:rsidR="003C2EB4" w:rsidRPr="00A53F47" w:rsidRDefault="003C2EB4" w:rsidP="003C2EB4">
            <w:pPr>
              <w:ind w:left="-71"/>
              <w:jc w:val="both"/>
              <w:rPr>
                <w:rFonts w:eastAsia="Calibri" w:cstheme="minorHAnsi"/>
              </w:rPr>
            </w:pPr>
            <w:r w:rsidRPr="00A53F47">
              <w:rPr>
                <w:rFonts w:eastAsia="Calibri" w:cstheme="minorHAnsi"/>
              </w:rPr>
              <w:t>l’art. 45, comma 2, lett. a), del D.I. 129/2018, il quale prevede che «</w:t>
            </w:r>
            <w:r w:rsidRPr="00A53F47">
              <w:rPr>
                <w:rFonts w:eastAsia="Calibri" w:cstheme="minorHAnsi"/>
                <w:i/>
              </w:rPr>
              <w:t>Al Consiglio d’Istituto spettano le deliberazioni relative alla determinazione, nei limiti stabiliti dalla normativa vigente in materia, dei criteri e dei limiti per lo svolgimento, da parte del dirigente scolastico, delle seguenti attività negoziali: a) affidamenti di lavori, servizi e forniture, secondo quanto disposto dal decreto legislativo 18 aprile 2016, n. 50 e dalle relative previsioni di attuazione, di importo superiore a 10.000,00 euro</w:t>
            </w:r>
            <w:r w:rsidRPr="00A53F47">
              <w:rPr>
                <w:rFonts w:eastAsia="Calibri" w:cstheme="minorHAnsi"/>
              </w:rPr>
              <w:t>»;</w:t>
            </w:r>
          </w:p>
        </w:tc>
      </w:tr>
      <w:bookmarkEnd w:id="57"/>
      <w:tr w:rsidR="004E44DE" w:rsidRPr="00A53F47" w14:paraId="171EEC0B" w14:textId="77777777" w:rsidTr="003C2EB4">
        <w:tc>
          <w:tcPr>
            <w:tcW w:w="1479" w:type="pct"/>
            <w:shd w:val="clear" w:color="auto" w:fill="auto"/>
          </w:tcPr>
          <w:p w14:paraId="31B34476" w14:textId="77777777" w:rsidR="004E44DE" w:rsidRPr="00A53F47" w:rsidRDefault="004E44DE" w:rsidP="004E44DE">
            <w:pPr>
              <w:rPr>
                <w:rFonts w:eastAsia="Calibri" w:cstheme="minorHAnsi"/>
                <w:b/>
              </w:rPr>
            </w:pPr>
            <w:r w:rsidRPr="00A53F47">
              <w:rPr>
                <w:rFonts w:eastAsia="Calibri" w:cstheme="minorHAnsi"/>
                <w:b/>
              </w:rPr>
              <w:t xml:space="preserve">TENUTO CONTO </w:t>
            </w:r>
          </w:p>
        </w:tc>
        <w:tc>
          <w:tcPr>
            <w:tcW w:w="3521" w:type="pct"/>
            <w:shd w:val="clear" w:color="auto" w:fill="auto"/>
          </w:tcPr>
          <w:p w14:paraId="4556343D" w14:textId="77777777" w:rsidR="004E44DE" w:rsidRPr="00A53F47" w:rsidRDefault="004E44DE" w:rsidP="004E44DE">
            <w:pPr>
              <w:ind w:left="-71"/>
              <w:jc w:val="both"/>
              <w:rPr>
                <w:rFonts w:eastAsia="Calibri" w:cstheme="minorHAnsi"/>
              </w:rPr>
            </w:pPr>
            <w:r w:rsidRPr="00A53F47">
              <w:rPr>
                <w:rFonts w:eastAsia="Calibri" w:cstheme="minorHAnsi"/>
                <w:iCs/>
              </w:rPr>
              <w:t>[</w:t>
            </w:r>
            <w:r w:rsidRPr="00A53F47">
              <w:rPr>
                <w:rFonts w:eastAsia="Calibri" w:cstheme="minorHAnsi"/>
                <w:i/>
              </w:rPr>
              <w:t>solo in caso di affidamento di importo superiore a 10.000 euro</w:t>
            </w:r>
            <w:r w:rsidRPr="00A53F47">
              <w:rPr>
                <w:rFonts w:eastAsia="Calibri" w:cstheme="minorHAnsi"/>
                <w:iCs/>
              </w:rPr>
              <w:t>]</w:t>
            </w:r>
            <w:r w:rsidRPr="00A53F47">
              <w:rPr>
                <w:rFonts w:eastAsia="Calibri" w:cstheme="minorHAnsi"/>
              </w:rPr>
              <w:t xml:space="preserve"> di quanto previsto dalla Delibera del Consiglio d’Istituto n. […] del […], con la quale è stato previsto che gli affidamenti di importo superiore a 10.000 euro debbano essere preceduti da [</w:t>
            </w:r>
            <w:r w:rsidRPr="00A53F47">
              <w:rPr>
                <w:rFonts w:eastAsia="Calibri" w:cstheme="minorHAnsi"/>
                <w:i/>
              </w:rPr>
              <w:t>indicare le modalità di individuazione dell’affidatario previste dalla Delibera del Consiglio di Istituto, ad es., previa consultazione di almeno due preventivi o indagine di mercato mediante pubblicazione di un avviso</w:t>
            </w:r>
            <w:r w:rsidRPr="00A53F47">
              <w:rPr>
                <w:rFonts w:eastAsia="Calibri" w:cstheme="minorHAnsi"/>
              </w:rPr>
              <w:t>], al fine di selezionare l’operatore economico maggiormente idoneo a soddisfare il fabbisogno dell’Istituzione Scolastica;</w:t>
            </w:r>
          </w:p>
        </w:tc>
      </w:tr>
      <w:tr w:rsidR="004E44DE" w:rsidRPr="00A53F47" w14:paraId="5C53AEF1" w14:textId="77777777" w:rsidTr="003C2EB4">
        <w:trPr>
          <w:trHeight w:val="1784"/>
        </w:trPr>
        <w:tc>
          <w:tcPr>
            <w:tcW w:w="1479" w:type="pct"/>
            <w:shd w:val="clear" w:color="auto" w:fill="auto"/>
          </w:tcPr>
          <w:p w14:paraId="18521A58" w14:textId="77777777" w:rsidR="004E44DE" w:rsidRPr="00A53F47" w:rsidRDefault="004E44DE" w:rsidP="004E44DE">
            <w:pPr>
              <w:tabs>
                <w:tab w:val="left" w:pos="952"/>
              </w:tabs>
              <w:rPr>
                <w:rFonts w:eastAsia="Calibri" w:cstheme="minorHAnsi"/>
                <w:b/>
              </w:rPr>
            </w:pPr>
            <w:r w:rsidRPr="00A53F47">
              <w:rPr>
                <w:rFonts w:eastAsia="Calibri" w:cstheme="minorHAnsi"/>
                <w:b/>
              </w:rPr>
              <w:t xml:space="preserve">VISTO </w:t>
            </w:r>
          </w:p>
          <w:p w14:paraId="20C96C3A" w14:textId="77777777" w:rsidR="004E44DE" w:rsidRPr="00A53F47" w:rsidRDefault="004E44DE" w:rsidP="004E44DE">
            <w:pPr>
              <w:rPr>
                <w:rFonts w:eastAsia="Calibri" w:cstheme="minorHAnsi"/>
              </w:rPr>
            </w:pPr>
          </w:p>
          <w:p w14:paraId="6A49A0C5" w14:textId="77777777" w:rsidR="004E44DE" w:rsidRPr="00A53F47" w:rsidRDefault="004E44DE" w:rsidP="004E44DE">
            <w:pPr>
              <w:rPr>
                <w:rFonts w:eastAsia="Calibri" w:cstheme="minorHAnsi"/>
              </w:rPr>
            </w:pPr>
          </w:p>
          <w:p w14:paraId="25A98C25" w14:textId="77777777" w:rsidR="004E44DE" w:rsidRPr="00A53F47" w:rsidRDefault="004E44DE" w:rsidP="004E44DE">
            <w:pPr>
              <w:rPr>
                <w:rFonts w:eastAsia="Calibri" w:cstheme="minorHAnsi"/>
              </w:rPr>
            </w:pPr>
          </w:p>
        </w:tc>
        <w:tc>
          <w:tcPr>
            <w:tcW w:w="3521" w:type="pct"/>
            <w:shd w:val="clear" w:color="auto" w:fill="auto"/>
          </w:tcPr>
          <w:p w14:paraId="74723477" w14:textId="77777777" w:rsidR="004E44DE" w:rsidRPr="00A53F47" w:rsidRDefault="004E44DE" w:rsidP="004E44DE">
            <w:pPr>
              <w:ind w:left="-71"/>
              <w:jc w:val="both"/>
              <w:rPr>
                <w:rFonts w:eastAsia="Calibri" w:cstheme="minorHAnsi"/>
              </w:rPr>
            </w:pPr>
            <w:r w:rsidRPr="00A53F47">
              <w:rPr>
                <w:rFonts w:eastAsia="Calibri" w:cstheme="minorHAnsi"/>
              </w:rPr>
              <w:t xml:space="preserve">l’art. 1, comma 449, della L. 27 dicembre 2006, n. 296, come modificato dall’art. 1, comma 495 della L. n. 28 dicembre 2015, n. 208, il quale prevede che tutte le amministrazioni statali centrali e periferiche, ivi comprese le scuole di ogni ordine e grado, sono tenute ad approvvigionarsi utilizzando le convenzioni stipulate da Consip S.p.A.; </w:t>
            </w:r>
          </w:p>
        </w:tc>
      </w:tr>
      <w:tr w:rsidR="004E44DE" w:rsidRPr="00A53F47" w14:paraId="6100E3DC" w14:textId="77777777" w:rsidTr="003C2EB4">
        <w:tc>
          <w:tcPr>
            <w:tcW w:w="1479" w:type="pct"/>
            <w:shd w:val="clear" w:color="auto" w:fill="auto"/>
          </w:tcPr>
          <w:p w14:paraId="116B3B2E" w14:textId="77777777" w:rsidR="004E44DE" w:rsidRPr="00A53F47" w:rsidRDefault="004E44DE" w:rsidP="004E44DE">
            <w:pPr>
              <w:rPr>
                <w:rFonts w:eastAsia="Calibri" w:cstheme="minorHAnsi"/>
                <w:b/>
              </w:rPr>
            </w:pPr>
            <w:r w:rsidRPr="00A53F47">
              <w:rPr>
                <w:rFonts w:eastAsia="Calibri" w:cstheme="minorHAnsi"/>
                <w:b/>
              </w:rPr>
              <w:t>VISTO</w:t>
            </w:r>
          </w:p>
          <w:p w14:paraId="59CA0F34" w14:textId="77777777" w:rsidR="004E44DE" w:rsidRPr="00A53F47" w:rsidRDefault="004E44DE" w:rsidP="004E44DE">
            <w:pPr>
              <w:tabs>
                <w:tab w:val="left" w:pos="952"/>
              </w:tabs>
              <w:rPr>
                <w:rFonts w:eastAsia="Calibri" w:cstheme="minorHAnsi"/>
                <w:b/>
              </w:rPr>
            </w:pPr>
          </w:p>
        </w:tc>
        <w:tc>
          <w:tcPr>
            <w:tcW w:w="3521" w:type="pct"/>
            <w:shd w:val="clear" w:color="auto" w:fill="auto"/>
          </w:tcPr>
          <w:p w14:paraId="37B62046" w14:textId="77777777" w:rsidR="004E44DE" w:rsidRPr="00A53F47" w:rsidRDefault="004E44DE" w:rsidP="004E44DE">
            <w:pPr>
              <w:ind w:left="-71"/>
              <w:jc w:val="both"/>
              <w:rPr>
                <w:rFonts w:eastAsia="Calibri" w:cstheme="minorHAnsi"/>
              </w:rPr>
            </w:pPr>
            <w:r w:rsidRPr="00A53F47">
              <w:rPr>
                <w:rFonts w:eastAsia="Calibri" w:cstheme="minorHAnsi"/>
              </w:rPr>
              <w:t>l’art. 1, comma 583, della L. 27 dicembre 2019, n. 160, ai sensi del quale, fermo restando quanto previsto dal succitato art. 1, comma 449 e 450, della L. 296/2006, le amministrazioni statali centrali e periferiche, ivi compresi gli istituti e le scuole di ogni ordine e grado, sono tenute ad approvvigionarsi attraverso gli accordi quadro stipulati da Consip S.p.A. o il Sistema Dinamico di Acquisizione (SDAPA) realizzato e gestito da Consip S.p.A.;</w:t>
            </w:r>
          </w:p>
        </w:tc>
      </w:tr>
      <w:tr w:rsidR="004E44DE" w:rsidRPr="00A53F47" w14:paraId="3009D395" w14:textId="77777777" w:rsidTr="003C2EB4">
        <w:tc>
          <w:tcPr>
            <w:tcW w:w="1479" w:type="pct"/>
            <w:shd w:val="clear" w:color="auto" w:fill="auto"/>
          </w:tcPr>
          <w:p w14:paraId="7A32653B" w14:textId="77777777" w:rsidR="004E44DE" w:rsidRPr="00A53F47" w:rsidRDefault="004E44DE" w:rsidP="004E44DE">
            <w:pPr>
              <w:tabs>
                <w:tab w:val="left" w:pos="952"/>
              </w:tabs>
              <w:rPr>
                <w:rFonts w:eastAsia="Calibri" w:cstheme="minorHAnsi"/>
                <w:b/>
              </w:rPr>
            </w:pPr>
            <w:r w:rsidRPr="00A53F47">
              <w:rPr>
                <w:rFonts w:eastAsia="Calibri" w:cstheme="minorHAnsi"/>
                <w:b/>
              </w:rPr>
              <w:t>VISTA</w:t>
            </w:r>
          </w:p>
        </w:tc>
        <w:tc>
          <w:tcPr>
            <w:tcW w:w="3521" w:type="pct"/>
            <w:shd w:val="clear" w:color="auto" w:fill="auto"/>
          </w:tcPr>
          <w:p w14:paraId="7A62815D" w14:textId="77777777" w:rsidR="004E44DE" w:rsidRPr="00A53F47" w:rsidRDefault="004E44DE" w:rsidP="004E44DE">
            <w:pPr>
              <w:ind w:left="-71"/>
              <w:jc w:val="both"/>
              <w:rPr>
                <w:rFonts w:eastAsia="Calibri" w:cstheme="minorHAnsi"/>
              </w:rPr>
            </w:pPr>
            <w:r w:rsidRPr="00A53F47">
              <w:rPr>
                <w:rFonts w:eastAsia="Calibri" w:cstheme="minorHAnsi"/>
              </w:rPr>
              <w:t>[</w:t>
            </w:r>
            <w:r w:rsidRPr="00A53F47">
              <w:rPr>
                <w:rFonts w:eastAsia="Calibri" w:cstheme="minorHAnsi"/>
                <w:i/>
                <w:iCs/>
              </w:rPr>
              <w:t>solo in caso di acquisto di servizi e beni informatici</w:t>
            </w:r>
            <w:r w:rsidRPr="00A53F47">
              <w:rPr>
                <w:rFonts w:eastAsia="Calibri" w:cstheme="minorHAnsi"/>
              </w:rPr>
              <w:t xml:space="preserve">] la L. n. 208/2015, che, all'art. 1, comma 512, per la categoria merceologica relativa ai servizi e ai beni informatici ha previsto che, fermi restando gli obblighi di acquisizione centralizzata previsti per i beni e servizi dalla normativa vigente, sussiste l’obbligo di approvvigionarsi esclusivamente tramite gli strumenti di acquisto e di negoziazione messi a disposizione da Consip S.p.A. </w:t>
            </w:r>
            <w:r w:rsidRPr="00A53F47">
              <w:rPr>
                <w:rFonts w:eastAsia="Calibri" w:cstheme="minorHAnsi"/>
              </w:rPr>
              <w:lastRenderedPageBreak/>
              <w:t>(Convenzioni quadro, Accordi quadro, Me.PA., Sistema Dinamico di Acquisizione);</w:t>
            </w:r>
          </w:p>
        </w:tc>
      </w:tr>
      <w:tr w:rsidR="004E44DE" w:rsidRPr="00A53F47" w14:paraId="37F3A782" w14:textId="77777777" w:rsidTr="003C2EB4">
        <w:tc>
          <w:tcPr>
            <w:tcW w:w="1479" w:type="pct"/>
            <w:shd w:val="clear" w:color="auto" w:fill="auto"/>
          </w:tcPr>
          <w:p w14:paraId="7C8A22A6" w14:textId="68662529" w:rsidR="004E44DE" w:rsidRPr="00A53F47" w:rsidRDefault="004E44DE" w:rsidP="004E44DE">
            <w:pPr>
              <w:tabs>
                <w:tab w:val="left" w:pos="952"/>
              </w:tabs>
              <w:rPr>
                <w:rFonts w:eastAsia="Calibri" w:cstheme="minorHAnsi"/>
                <w:b/>
              </w:rPr>
            </w:pPr>
            <w:r w:rsidRPr="00A53F47">
              <w:rPr>
                <w:rFonts w:eastAsia="Calibri" w:cstheme="minorHAnsi"/>
                <w:b/>
              </w:rPr>
              <w:lastRenderedPageBreak/>
              <w:t>DATO ATTO</w:t>
            </w:r>
          </w:p>
        </w:tc>
        <w:tc>
          <w:tcPr>
            <w:tcW w:w="3521" w:type="pct"/>
            <w:shd w:val="clear" w:color="auto" w:fill="auto"/>
          </w:tcPr>
          <w:p w14:paraId="5A60358F" w14:textId="761700B1" w:rsidR="004E44DE" w:rsidRPr="00A53F47" w:rsidRDefault="004E44DE" w:rsidP="004E44DE">
            <w:pPr>
              <w:ind w:left="-71"/>
              <w:jc w:val="both"/>
              <w:rPr>
                <w:rFonts w:eastAsia="Calibri" w:cstheme="minorHAnsi"/>
              </w:rPr>
            </w:pPr>
            <w:r w:rsidRPr="00A53F47">
              <w:rPr>
                <w:rFonts w:eastAsia="Calibri" w:cstheme="minorHAnsi"/>
              </w:rPr>
              <w:t>della non esistenza di Convenzioni Consip attive in merito a tale merceologia [</w:t>
            </w:r>
            <w:r w:rsidRPr="00A53F47">
              <w:rPr>
                <w:rFonts w:eastAsia="Calibri" w:cstheme="minorHAnsi"/>
                <w:i/>
              </w:rPr>
              <w:t>oppure, nella sola ipotesi di esistenza di Convenzione Consip mancante delle caratteristiche essenziali richieste dalla Istituzione Scolastica</w:t>
            </w:r>
            <w:r w:rsidRPr="00A53F47">
              <w:rPr>
                <w:rFonts w:eastAsia="Calibri" w:cstheme="minorHAnsi"/>
              </w:rPr>
              <w:t xml:space="preserve">] della non idoneità della Convenzione Consip a soddisfare il fabbisogno dell’Istituzione Scolastica per </w:t>
            </w:r>
            <w:r w:rsidRPr="00A53F47">
              <w:rPr>
                <w:rFonts w:eastAsia="Calibri" w:cstheme="minorHAnsi"/>
                <w:iCs/>
              </w:rPr>
              <w:t>mancanza delle caratteristiche essenziali</w:t>
            </w:r>
            <w:r w:rsidRPr="00A53F47">
              <w:rPr>
                <w:rFonts w:eastAsia="Calibri" w:cstheme="minorHAnsi"/>
              </w:rPr>
              <w:t>, come rilevato in apposito provvedimento del Dirigente Scolastico n. […] del […], trasmesso al competente ufficio della Corte dei Conti, in attuazione di quanto previsto dall’art. 1, comma 510 della L. n. 208/2015;</w:t>
            </w:r>
          </w:p>
        </w:tc>
      </w:tr>
      <w:tr w:rsidR="004E44DE" w:rsidRPr="00A53F47" w14:paraId="395917A7" w14:textId="77777777" w:rsidTr="003C2EB4">
        <w:tc>
          <w:tcPr>
            <w:tcW w:w="1479" w:type="pct"/>
            <w:shd w:val="clear" w:color="auto" w:fill="auto"/>
          </w:tcPr>
          <w:p w14:paraId="2F832AAE" w14:textId="18ED555B" w:rsidR="004E44DE" w:rsidRPr="00A53F47" w:rsidRDefault="004E44DE" w:rsidP="004E44DE">
            <w:pPr>
              <w:tabs>
                <w:tab w:val="left" w:pos="952"/>
              </w:tabs>
              <w:rPr>
                <w:rFonts w:eastAsia="Calibri" w:cstheme="minorHAnsi"/>
                <w:b/>
              </w:rPr>
            </w:pPr>
            <w:r w:rsidRPr="00A53F47">
              <w:rPr>
                <w:rFonts w:eastAsia="Calibri" w:cstheme="minorHAnsi"/>
                <w:b/>
              </w:rPr>
              <w:t>DATO ATTO</w:t>
            </w:r>
          </w:p>
        </w:tc>
        <w:tc>
          <w:tcPr>
            <w:tcW w:w="3521" w:type="pct"/>
            <w:shd w:val="clear" w:color="auto" w:fill="auto"/>
          </w:tcPr>
          <w:p w14:paraId="56092EE6" w14:textId="2CE17C7B" w:rsidR="004E44DE" w:rsidRPr="00A53F47" w:rsidRDefault="004E44DE" w:rsidP="004E44DE">
            <w:pPr>
              <w:ind w:left="-71"/>
              <w:jc w:val="both"/>
              <w:rPr>
                <w:rFonts w:eastAsia="Calibri" w:cstheme="minorHAnsi"/>
              </w:rPr>
            </w:pPr>
            <w:r w:rsidRPr="00A53F47">
              <w:rPr>
                <w:rFonts w:eastAsia="Calibri" w:cstheme="minorHAnsi"/>
              </w:rPr>
              <w:t>che, nell’ambito degli Accordi Quadro stipulati da Consip S.p.A. e dello SDAPA realizzato e gestito da Consip S.p.A., non risultano attive iniziative aventi ad oggetto interventi comparabili con quelli da affidare con la presente procedura [</w:t>
            </w:r>
            <w:r w:rsidRPr="00A53F47">
              <w:rPr>
                <w:rFonts w:eastAsia="Calibri" w:cstheme="minorHAnsi"/>
                <w:i/>
              </w:rPr>
              <w:t>oppure, nell’ipotesi di Accordo Quadro e/o di Bando Istitutivo nell’ambito dello SDAPA esistente, ma mancante delle caratteristiche essenziali richieste dalla Istituzione Scolastica</w:t>
            </w:r>
            <w:r w:rsidRPr="00A53F47">
              <w:rPr>
                <w:rFonts w:eastAsia="Calibri" w:cstheme="minorHAnsi"/>
              </w:rPr>
              <w:t>] che, nell’ambito degli Accordi Quadro stipulati da Consip e dello SDAPA realizzato e gestito da Consip, non risultano attive iniziative idonee a soddisfare i fabbisogni dell’Istituto, in quanto [</w:t>
            </w:r>
            <w:r w:rsidRPr="00A53F47">
              <w:rPr>
                <w:rFonts w:eastAsia="Calibri" w:cstheme="minorHAnsi"/>
                <w:i/>
                <w:iCs/>
              </w:rPr>
              <w:t>indicare le ragioni per cui le iniziative Consip non risultano idonee a soddisfare i fabbisogni dell’Istituto</w:t>
            </w:r>
            <w:r w:rsidRPr="00A53F47">
              <w:rPr>
                <w:rFonts w:eastAsia="Calibri" w:cstheme="minorHAnsi"/>
              </w:rPr>
              <w:t>];</w:t>
            </w:r>
          </w:p>
        </w:tc>
      </w:tr>
      <w:tr w:rsidR="004E44DE" w:rsidRPr="00A53F47" w14:paraId="608AB034" w14:textId="77777777" w:rsidTr="003C2EB4">
        <w:tc>
          <w:tcPr>
            <w:tcW w:w="1479" w:type="pct"/>
            <w:shd w:val="clear" w:color="auto" w:fill="auto"/>
          </w:tcPr>
          <w:p w14:paraId="22A04493" w14:textId="0694EB11" w:rsidR="004E44DE" w:rsidRPr="00A53F47" w:rsidRDefault="004E44DE" w:rsidP="004E44DE">
            <w:pPr>
              <w:tabs>
                <w:tab w:val="left" w:pos="952"/>
              </w:tabs>
              <w:rPr>
                <w:rFonts w:eastAsia="Calibri" w:cstheme="minorHAnsi"/>
                <w:b/>
              </w:rPr>
            </w:pPr>
            <w:r w:rsidRPr="00A53F47">
              <w:rPr>
                <w:rFonts w:eastAsia="Calibri" w:cstheme="minorHAnsi"/>
                <w:b/>
              </w:rPr>
              <w:t>DATO ATTO</w:t>
            </w:r>
          </w:p>
        </w:tc>
        <w:tc>
          <w:tcPr>
            <w:tcW w:w="3521" w:type="pct"/>
            <w:shd w:val="clear" w:color="auto" w:fill="auto"/>
          </w:tcPr>
          <w:p w14:paraId="79738A39" w14:textId="300ECC0C" w:rsidR="004E44DE" w:rsidRPr="00A53F47" w:rsidRDefault="004E44DE" w:rsidP="004E44DE">
            <w:pPr>
              <w:ind w:left="-71"/>
              <w:jc w:val="both"/>
              <w:rPr>
                <w:rFonts w:eastAsia="Calibri" w:cstheme="minorHAnsi"/>
              </w:rPr>
            </w:pPr>
            <w:r w:rsidRPr="00A53F47">
              <w:rPr>
                <w:rFonts w:eastAsia="Calibri" w:cstheme="minorHAnsi"/>
              </w:rPr>
              <w:t>[</w:t>
            </w:r>
            <w:r w:rsidRPr="00A53F47">
              <w:rPr>
                <w:rFonts w:eastAsia="Calibri" w:cstheme="minorHAnsi"/>
                <w:i/>
              </w:rPr>
              <w:t>nei soli casi di acquisti di beni e servizi informatici</w:t>
            </w:r>
            <w:r w:rsidRPr="00A53F47">
              <w:rPr>
                <w:rFonts w:eastAsia="Calibri" w:cstheme="minorHAnsi"/>
              </w:rPr>
              <w:t>] che il Dirigente Scolastico ha adottato apposito provvedimento con il quale ha dato atto che, nell’ambito de</w:t>
            </w:r>
            <w:r w:rsidRPr="00A53F47">
              <w:rPr>
                <w:rFonts w:cstheme="minorHAnsi"/>
                <w:szCs w:val="24"/>
              </w:rPr>
              <w:t xml:space="preserve">gli strumenti di acquisto e di negoziazione messi a disposizione da Consip S.p.A., non si rivengono beni o servizi disponibili </w:t>
            </w:r>
            <w:r w:rsidRPr="00A53F47">
              <w:rPr>
                <w:rFonts w:cstheme="minorHAnsi"/>
                <w:iCs/>
                <w:szCs w:val="24"/>
              </w:rPr>
              <w:t>[</w:t>
            </w:r>
            <w:r w:rsidRPr="00A53F47">
              <w:rPr>
                <w:rFonts w:cstheme="minorHAnsi"/>
                <w:i/>
                <w:szCs w:val="24"/>
              </w:rPr>
              <w:t>oppure idonei</w:t>
            </w:r>
            <w:r w:rsidRPr="00A53F47">
              <w:rPr>
                <w:rFonts w:eastAsia="Calibri" w:cstheme="minorHAnsi"/>
                <w:i/>
              </w:rPr>
              <w:t xml:space="preserve"> al soddisfacimento dello specifico fabbisogno dell'amministrazione</w:t>
            </w:r>
            <w:r w:rsidRPr="00A53F47">
              <w:rPr>
                <w:rFonts w:eastAsia="Calibri" w:cstheme="minorHAnsi"/>
                <w:iCs/>
              </w:rPr>
              <w:t>]</w:t>
            </w:r>
            <w:r w:rsidRPr="00A53F47">
              <w:rPr>
                <w:rFonts w:eastAsia="Calibri" w:cstheme="minorHAnsi"/>
                <w:i/>
              </w:rPr>
              <w:t xml:space="preserve"> </w:t>
            </w:r>
            <w:r w:rsidRPr="00A53F47">
              <w:rPr>
                <w:rFonts w:eastAsia="Calibri" w:cstheme="minorHAnsi"/>
                <w:iCs/>
              </w:rPr>
              <w:t>[</w:t>
            </w:r>
            <w:r w:rsidRPr="00A53F47">
              <w:rPr>
                <w:rFonts w:eastAsia="Calibri" w:cstheme="minorHAnsi"/>
                <w:i/>
              </w:rPr>
              <w:t>in alternativa, è possibile motivare circa la sussistenza di necessità ed urgenza comunque funzionale ad assicurare la continuità della gestione amministrativa</w:t>
            </w:r>
            <w:r w:rsidRPr="00A53F47">
              <w:rPr>
                <w:rFonts w:eastAsia="Calibri" w:cstheme="minorHAnsi"/>
                <w:iCs/>
              </w:rPr>
              <w:t>]</w:t>
            </w:r>
            <w:r w:rsidRPr="00A53F47">
              <w:rPr>
                <w:rFonts w:eastAsia="Calibri" w:cstheme="minorHAnsi"/>
              </w:rPr>
              <w:t xml:space="preserve"> e che il suddetto provvedimento è stato</w:t>
            </w:r>
            <w:r>
              <w:rPr>
                <w:rFonts w:eastAsia="Calibri" w:cstheme="minorHAnsi"/>
              </w:rPr>
              <w:t xml:space="preserve"> </w:t>
            </w:r>
            <w:r w:rsidRPr="00A53F47">
              <w:rPr>
                <w:rFonts w:eastAsia="Calibri" w:cstheme="minorHAnsi"/>
              </w:rPr>
              <w:t>comunicato all’A.N.AC. e all'Agenzia per l’Italia Digitale (</w:t>
            </w:r>
            <w:proofErr w:type="spellStart"/>
            <w:r w:rsidRPr="00A53F47">
              <w:rPr>
                <w:rFonts w:eastAsia="Calibri" w:cstheme="minorHAnsi"/>
              </w:rPr>
              <w:t>AgID</w:t>
            </w:r>
            <w:proofErr w:type="spellEnd"/>
            <w:r w:rsidRPr="00A53F47">
              <w:rPr>
                <w:rFonts w:eastAsia="Calibri" w:cstheme="minorHAnsi"/>
              </w:rPr>
              <w:t>);</w:t>
            </w:r>
          </w:p>
        </w:tc>
      </w:tr>
      <w:tr w:rsidR="004E44DE" w:rsidRPr="00A53F47" w14:paraId="4F8CE046" w14:textId="77777777" w:rsidTr="003C2EB4">
        <w:tc>
          <w:tcPr>
            <w:tcW w:w="1479" w:type="pct"/>
            <w:shd w:val="clear" w:color="auto" w:fill="auto"/>
          </w:tcPr>
          <w:p w14:paraId="0406CC48" w14:textId="77777777" w:rsidR="004E44DE" w:rsidRPr="00A53F47" w:rsidRDefault="004E44DE" w:rsidP="004E44DE">
            <w:pPr>
              <w:rPr>
                <w:rFonts w:eastAsia="Calibri" w:cstheme="minorHAnsi"/>
                <w:b/>
              </w:rPr>
            </w:pPr>
            <w:r w:rsidRPr="00A53F47">
              <w:rPr>
                <w:rFonts w:eastAsia="Calibri" w:cstheme="minorHAnsi"/>
                <w:b/>
              </w:rPr>
              <w:t>VISTO</w:t>
            </w:r>
          </w:p>
        </w:tc>
        <w:tc>
          <w:tcPr>
            <w:tcW w:w="3521" w:type="pct"/>
            <w:shd w:val="clear" w:color="auto" w:fill="auto"/>
          </w:tcPr>
          <w:p w14:paraId="13D78EC5" w14:textId="77777777" w:rsidR="004E44DE" w:rsidRPr="00A53F47" w:rsidRDefault="004E44DE" w:rsidP="004E44DE">
            <w:pPr>
              <w:ind w:left="-71"/>
              <w:jc w:val="both"/>
              <w:rPr>
                <w:rFonts w:eastAsia="Calibri" w:cstheme="minorHAnsi"/>
              </w:rPr>
            </w:pPr>
            <w:r w:rsidRPr="00A53F47">
              <w:rPr>
                <w:rFonts w:eastAsia="Calibri" w:cstheme="minorHAnsi"/>
              </w:rPr>
              <w:t xml:space="preserve">l'art. 31, comma 1, del </w:t>
            </w:r>
            <w:proofErr w:type="spellStart"/>
            <w:r w:rsidRPr="00A53F47">
              <w:rPr>
                <w:rFonts w:eastAsia="Calibri" w:cstheme="minorHAnsi"/>
              </w:rPr>
              <w:t>D.Lgs.</w:t>
            </w:r>
            <w:proofErr w:type="spellEnd"/>
            <w:r w:rsidRPr="00A53F47">
              <w:rPr>
                <w:rFonts w:eastAsia="Calibri" w:cstheme="minorHAnsi"/>
              </w:rPr>
              <w:t xml:space="preserve"> 50/2016, il quale prevede l’individuazione di un responsabile unico del procedimento (RUP) per ogni singola procedura di affidamento;</w:t>
            </w:r>
          </w:p>
        </w:tc>
      </w:tr>
      <w:tr w:rsidR="004E44DE" w:rsidRPr="00A53F47" w14:paraId="064EED75" w14:textId="77777777" w:rsidTr="00356B38">
        <w:tc>
          <w:tcPr>
            <w:tcW w:w="1479" w:type="pct"/>
            <w:shd w:val="clear" w:color="auto" w:fill="auto"/>
          </w:tcPr>
          <w:p w14:paraId="6A84CCEC" w14:textId="77777777" w:rsidR="004E44DE" w:rsidRPr="00A53F47" w:rsidRDefault="004E44DE" w:rsidP="004E44DE">
            <w:pPr>
              <w:rPr>
                <w:rFonts w:eastAsia="Calibri" w:cstheme="minorHAnsi"/>
                <w:b/>
              </w:rPr>
            </w:pPr>
            <w:r w:rsidRPr="00A53F47">
              <w:rPr>
                <w:rFonts w:eastAsia="Calibri" w:cstheme="minorHAnsi"/>
                <w:b/>
              </w:rPr>
              <w:t>VISTE</w:t>
            </w:r>
          </w:p>
        </w:tc>
        <w:tc>
          <w:tcPr>
            <w:tcW w:w="3521" w:type="pct"/>
            <w:shd w:val="clear" w:color="auto" w:fill="auto"/>
          </w:tcPr>
          <w:p w14:paraId="03B65E5E" w14:textId="77777777" w:rsidR="004E44DE" w:rsidRPr="00A53F47" w:rsidRDefault="004E44DE" w:rsidP="004E44DE">
            <w:pPr>
              <w:ind w:left="-71"/>
              <w:jc w:val="both"/>
              <w:rPr>
                <w:rFonts w:eastAsia="Calibri" w:cstheme="minorHAnsi"/>
              </w:rPr>
            </w:pPr>
            <w:r w:rsidRPr="00A53F47">
              <w:rPr>
                <w:rFonts w:eastAsia="Calibri" w:cstheme="minorHAnsi"/>
              </w:rPr>
              <w:t>le Linee guida A.N.AC. n. 3, recanti</w:t>
            </w:r>
            <w:r w:rsidRPr="00A53F47">
              <w:rPr>
                <w:rFonts w:eastAsia="Calibri" w:cstheme="minorHAnsi"/>
                <w:i/>
              </w:rPr>
              <w:t xml:space="preserve"> </w:t>
            </w:r>
            <w:r w:rsidRPr="00A53F47">
              <w:rPr>
                <w:rFonts w:eastAsia="Calibri" w:cstheme="minorHAnsi"/>
                <w:iCs/>
              </w:rPr>
              <w:t>«</w:t>
            </w:r>
            <w:r w:rsidRPr="00A53F47">
              <w:rPr>
                <w:rFonts w:eastAsia="Calibri" w:cstheme="minorHAnsi"/>
                <w:i/>
              </w:rPr>
              <w:t>Nomina, ruolo e compiti del responsabile unico del procedimento per l’affidamento di appalti e concessioni</w:t>
            </w:r>
            <w:r w:rsidRPr="00A53F47">
              <w:rPr>
                <w:rFonts w:eastAsia="Calibri" w:cstheme="minorHAnsi"/>
                <w:iCs/>
              </w:rPr>
              <w:t>»;</w:t>
            </w:r>
          </w:p>
        </w:tc>
      </w:tr>
      <w:tr w:rsidR="004E44DE" w:rsidRPr="00A53F47" w14:paraId="4227D3D8" w14:textId="77777777" w:rsidTr="00356B38">
        <w:trPr>
          <w:trHeight w:val="699"/>
        </w:trPr>
        <w:tc>
          <w:tcPr>
            <w:tcW w:w="1479" w:type="pct"/>
            <w:shd w:val="clear" w:color="auto" w:fill="auto"/>
          </w:tcPr>
          <w:p w14:paraId="1CF8428D" w14:textId="77777777" w:rsidR="004E44DE" w:rsidRPr="00A53F47" w:rsidRDefault="004E44DE" w:rsidP="004E44DE">
            <w:pPr>
              <w:rPr>
                <w:rFonts w:eastAsia="Calibri" w:cstheme="minorHAnsi"/>
                <w:b/>
              </w:rPr>
            </w:pPr>
            <w:r w:rsidRPr="00A53F47">
              <w:rPr>
                <w:rFonts w:eastAsia="Calibri" w:cstheme="minorHAnsi"/>
                <w:b/>
              </w:rPr>
              <w:t xml:space="preserve">RITENUTO </w:t>
            </w:r>
          </w:p>
        </w:tc>
        <w:tc>
          <w:tcPr>
            <w:tcW w:w="3521" w:type="pct"/>
            <w:shd w:val="clear" w:color="auto" w:fill="auto"/>
          </w:tcPr>
          <w:p w14:paraId="7B1DD2AB" w14:textId="6B3B33C3" w:rsidR="004E44DE" w:rsidRPr="00356B38" w:rsidRDefault="004E44DE" w:rsidP="004E44DE">
            <w:pPr>
              <w:ind w:left="-71"/>
              <w:jc w:val="both"/>
              <w:rPr>
                <w:rFonts w:eastAsia="Calibri" w:cstheme="minorHAnsi"/>
              </w:rPr>
            </w:pPr>
            <w:r w:rsidRPr="00A53F47">
              <w:rPr>
                <w:rFonts w:eastAsia="Calibri" w:cstheme="minorHAnsi"/>
              </w:rPr>
              <w:t>che il Dott. […], [</w:t>
            </w:r>
            <w:r w:rsidRPr="00A53F47">
              <w:rPr>
                <w:rFonts w:eastAsia="Calibri" w:cstheme="minorHAnsi"/>
                <w:i/>
                <w:iCs/>
              </w:rPr>
              <w:t>DS/DSGA</w:t>
            </w:r>
            <w:r w:rsidRPr="00A53F47">
              <w:rPr>
                <w:rFonts w:eastAsia="Calibri" w:cstheme="minorHAnsi"/>
              </w:rPr>
              <w:t xml:space="preserve">] dell’Istituzione Scolastica, risulta pienamente idoneo a ricoprire l’incarico di RUP per l’affidamento in oggetto, in quanto soddisfa i requisiti richiesti dall’art. 31, comma 1, del </w:t>
            </w:r>
            <w:proofErr w:type="spellStart"/>
            <w:r w:rsidRPr="00A53F47">
              <w:rPr>
                <w:rFonts w:eastAsia="Calibri" w:cstheme="minorHAnsi"/>
              </w:rPr>
              <w:t>D.Lgs.</w:t>
            </w:r>
            <w:proofErr w:type="spellEnd"/>
            <w:r w:rsidRPr="00A53F47">
              <w:rPr>
                <w:rFonts w:eastAsia="Calibri" w:cstheme="minorHAnsi"/>
              </w:rPr>
              <w:t xml:space="preserve"> 50/2016 e dal paragrafo 7 delle Linee Guida A.N.AC. n. 3; </w:t>
            </w:r>
          </w:p>
        </w:tc>
      </w:tr>
      <w:tr w:rsidR="004E44DE" w:rsidRPr="00A53F47" w14:paraId="67471448" w14:textId="77777777" w:rsidTr="00356B38">
        <w:trPr>
          <w:trHeight w:val="1455"/>
        </w:trPr>
        <w:tc>
          <w:tcPr>
            <w:tcW w:w="1479" w:type="pct"/>
            <w:shd w:val="clear" w:color="auto" w:fill="auto"/>
          </w:tcPr>
          <w:p w14:paraId="0CF6EAB3" w14:textId="77777777" w:rsidR="004E44DE" w:rsidRPr="00A53F47" w:rsidRDefault="004E44DE" w:rsidP="004E44DE">
            <w:pPr>
              <w:rPr>
                <w:rFonts w:eastAsia="Calibri" w:cstheme="minorHAnsi"/>
                <w:b/>
              </w:rPr>
            </w:pPr>
            <w:r w:rsidRPr="00A53F47">
              <w:rPr>
                <w:rFonts w:eastAsia="Calibri" w:cstheme="minorHAnsi"/>
                <w:b/>
              </w:rPr>
              <w:lastRenderedPageBreak/>
              <w:t>TENUTO CONTO</w:t>
            </w:r>
          </w:p>
        </w:tc>
        <w:tc>
          <w:tcPr>
            <w:tcW w:w="3521" w:type="pct"/>
            <w:shd w:val="clear" w:color="auto" w:fill="auto"/>
          </w:tcPr>
          <w:p w14:paraId="779697B6" w14:textId="77777777" w:rsidR="004E44DE" w:rsidRPr="00A53F47" w:rsidRDefault="004E44DE" w:rsidP="004E44DE">
            <w:pPr>
              <w:ind w:left="-71"/>
              <w:jc w:val="both"/>
              <w:rPr>
                <w:rFonts w:eastAsia="Calibri" w:cstheme="minorHAnsi"/>
              </w:rPr>
            </w:pPr>
            <w:r w:rsidRPr="00A53F47">
              <w:rPr>
                <w:rFonts w:eastAsia="Calibri" w:cstheme="minorHAnsi"/>
              </w:rPr>
              <w:t>[</w:t>
            </w:r>
            <w:r w:rsidRPr="00A53F47">
              <w:rPr>
                <w:rFonts w:eastAsia="Calibri" w:cstheme="minorHAnsi"/>
                <w:i/>
              </w:rPr>
              <w:t>eventuale, solo in caso di coincidenza del RUP con il Direttore dell’Esecuzione</w:t>
            </w:r>
            <w:r w:rsidRPr="00A53F47">
              <w:rPr>
                <w:rFonts w:eastAsia="Calibri" w:cstheme="minorHAnsi"/>
              </w:rPr>
              <w:t xml:space="preserve">] che, nella fattispecie, il RUP rivestirà anche le funzioni di Direttore dell’Esecuzione, ai sensi dell’art. 101 e 111 del </w:t>
            </w:r>
            <w:proofErr w:type="spellStart"/>
            <w:r w:rsidRPr="00A53F47">
              <w:rPr>
                <w:rFonts w:eastAsia="Calibri" w:cstheme="minorHAnsi"/>
              </w:rPr>
              <w:t>D.Lgs.</w:t>
            </w:r>
            <w:proofErr w:type="spellEnd"/>
            <w:r w:rsidRPr="00A53F47">
              <w:rPr>
                <w:rFonts w:eastAsia="Calibri" w:cstheme="minorHAnsi"/>
              </w:rPr>
              <w:t xml:space="preserve"> 50/2016, sussistendo i presupposti per la coincidenza delle due figure previsti dal paragrafo 10 delle Linee Guida A.N.AC. n. 3;</w:t>
            </w:r>
          </w:p>
        </w:tc>
      </w:tr>
      <w:tr w:rsidR="004E44DE" w:rsidRPr="00A53F47" w14:paraId="6B96D8CF" w14:textId="77777777" w:rsidTr="003C2EB4">
        <w:trPr>
          <w:trHeight w:val="1041"/>
        </w:trPr>
        <w:tc>
          <w:tcPr>
            <w:tcW w:w="1479" w:type="pct"/>
            <w:shd w:val="clear" w:color="auto" w:fill="auto"/>
          </w:tcPr>
          <w:p w14:paraId="2CE1EF0A" w14:textId="77777777" w:rsidR="004E44DE" w:rsidRPr="00A53F47" w:rsidRDefault="004E44DE" w:rsidP="004E44DE">
            <w:pPr>
              <w:rPr>
                <w:rFonts w:eastAsia="Calibri" w:cstheme="minorHAnsi"/>
                <w:b/>
              </w:rPr>
            </w:pPr>
            <w:r w:rsidRPr="00A53F47">
              <w:rPr>
                <w:rFonts w:eastAsia="Calibri" w:cstheme="minorHAnsi"/>
                <w:b/>
              </w:rPr>
              <w:t>VISTO</w:t>
            </w:r>
          </w:p>
        </w:tc>
        <w:tc>
          <w:tcPr>
            <w:tcW w:w="3521" w:type="pct"/>
            <w:shd w:val="clear" w:color="auto" w:fill="auto"/>
          </w:tcPr>
          <w:p w14:paraId="729C2726" w14:textId="77777777" w:rsidR="004E44DE" w:rsidRPr="00A53F47" w:rsidRDefault="004E44DE" w:rsidP="004E44DE">
            <w:pPr>
              <w:ind w:left="-71"/>
              <w:jc w:val="both"/>
              <w:rPr>
                <w:rFonts w:eastAsia="Calibri" w:cstheme="minorHAnsi"/>
              </w:rPr>
            </w:pPr>
            <w:r w:rsidRPr="00A53F47">
              <w:rPr>
                <w:rFonts w:eastAsia="Calibri" w:cstheme="minorHAnsi"/>
              </w:rPr>
              <w:t xml:space="preserve">l’art. 6 </w:t>
            </w:r>
            <w:r w:rsidRPr="00A53F47">
              <w:rPr>
                <w:rFonts w:eastAsia="Calibri" w:cstheme="minorHAnsi"/>
                <w:i/>
                <w:iCs/>
              </w:rPr>
              <w:t>bis</w:t>
            </w:r>
            <w:r w:rsidRPr="00A53F47">
              <w:rPr>
                <w:rFonts w:eastAsia="Calibri" w:cstheme="minorHAnsi"/>
              </w:rPr>
              <w:t xml:space="preserve"> della L. 241/90, relativo all’obbligo di astensione dall’incarico del responsabile del procedimento in caso di conflitto di interessi, e all’obbligo di segnalazione da parte dello stesso di ogni situazione di conflitto (anche potenziale);</w:t>
            </w:r>
          </w:p>
        </w:tc>
      </w:tr>
      <w:tr w:rsidR="004E44DE" w:rsidRPr="00A53F47" w14:paraId="13598AC3" w14:textId="77777777" w:rsidTr="003C2EB4">
        <w:trPr>
          <w:trHeight w:val="1041"/>
        </w:trPr>
        <w:tc>
          <w:tcPr>
            <w:tcW w:w="1479" w:type="pct"/>
            <w:shd w:val="clear" w:color="auto" w:fill="auto"/>
          </w:tcPr>
          <w:p w14:paraId="1FA320A0" w14:textId="5FC4BB86" w:rsidR="004E44DE" w:rsidRPr="00A53F47" w:rsidRDefault="004E44DE" w:rsidP="004E44DE">
            <w:pPr>
              <w:rPr>
                <w:rFonts w:eastAsia="Calibri" w:cstheme="minorHAnsi"/>
                <w:b/>
              </w:rPr>
            </w:pPr>
            <w:r>
              <w:rPr>
                <w:rFonts w:eastAsia="Calibri" w:cstheme="minorHAnsi"/>
                <w:b/>
              </w:rPr>
              <w:t>VISTI</w:t>
            </w:r>
          </w:p>
        </w:tc>
        <w:tc>
          <w:tcPr>
            <w:tcW w:w="3521" w:type="pct"/>
            <w:shd w:val="clear" w:color="auto" w:fill="auto"/>
          </w:tcPr>
          <w:p w14:paraId="50276BA5" w14:textId="2F999201" w:rsidR="004E44DE" w:rsidRPr="00FC7D53" w:rsidRDefault="004E44DE" w:rsidP="004E44DE">
            <w:pPr>
              <w:jc w:val="both"/>
              <w:rPr>
                <w:rFonts w:ascii="Calibri" w:eastAsia="Calibri" w:hAnsi="Calibri" w:cs="Times New Roman"/>
              </w:rPr>
            </w:pPr>
            <w:r w:rsidRPr="00FC7D53">
              <w:rPr>
                <w:rFonts w:ascii="Calibri" w:eastAsia="Calibri" w:hAnsi="Calibri" w:cs="Calibri"/>
              </w:rPr>
              <w:t xml:space="preserve">altresì l’art. 42 del </w:t>
            </w:r>
            <w:proofErr w:type="spellStart"/>
            <w:r w:rsidRPr="00FC7D53">
              <w:rPr>
                <w:rFonts w:ascii="Calibri" w:eastAsia="Calibri" w:hAnsi="Calibri" w:cs="Calibri"/>
              </w:rPr>
              <w:t>D.Lgs.</w:t>
            </w:r>
            <w:proofErr w:type="spellEnd"/>
            <w:r w:rsidRPr="00FC7D53">
              <w:rPr>
                <w:rFonts w:ascii="Calibri" w:eastAsia="Calibri" w:hAnsi="Calibri" w:cs="Calibri"/>
              </w:rPr>
              <w:t xml:space="preserve"> 50/2016 e le Linee Guida A.N.AC. n. 15, recanti «</w:t>
            </w:r>
            <w:r w:rsidRPr="00FC7D53">
              <w:rPr>
                <w:rFonts w:ascii="Calibri" w:eastAsia="Calibri" w:hAnsi="Calibri" w:cs="Calibri"/>
                <w:i/>
                <w:iCs/>
              </w:rPr>
              <w:t>Individuazione e gestione dei conflitti di interesse nelle procedure di affidamento di contratti pubblici</w:t>
            </w:r>
            <w:r w:rsidRPr="00FC7D53">
              <w:rPr>
                <w:rFonts w:ascii="Calibri" w:eastAsia="Calibri" w:hAnsi="Calibri" w:cs="Calibri"/>
              </w:rPr>
              <w:t>»;</w:t>
            </w:r>
          </w:p>
        </w:tc>
      </w:tr>
      <w:tr w:rsidR="004E44DE" w:rsidRPr="00A53F47" w14:paraId="4306DB0C" w14:textId="77777777" w:rsidTr="003C2EB4">
        <w:trPr>
          <w:trHeight w:val="778"/>
        </w:trPr>
        <w:tc>
          <w:tcPr>
            <w:tcW w:w="1479" w:type="pct"/>
            <w:shd w:val="clear" w:color="auto" w:fill="auto"/>
          </w:tcPr>
          <w:p w14:paraId="15086EB8" w14:textId="77777777" w:rsidR="004E44DE" w:rsidRPr="00A53F47" w:rsidRDefault="004E44DE" w:rsidP="004E44DE">
            <w:pPr>
              <w:rPr>
                <w:rFonts w:eastAsia="Calibri" w:cstheme="minorHAnsi"/>
                <w:b/>
              </w:rPr>
            </w:pPr>
            <w:r w:rsidRPr="00A53F47">
              <w:rPr>
                <w:rFonts w:eastAsia="Calibri" w:cstheme="minorHAnsi"/>
                <w:b/>
              </w:rPr>
              <w:t>TENUTO CONTO</w:t>
            </w:r>
          </w:p>
        </w:tc>
        <w:tc>
          <w:tcPr>
            <w:tcW w:w="3521" w:type="pct"/>
            <w:shd w:val="clear" w:color="auto" w:fill="auto"/>
          </w:tcPr>
          <w:p w14:paraId="7F8C4382" w14:textId="77777777" w:rsidR="004E44DE" w:rsidRPr="00A53F47" w:rsidRDefault="004E44DE" w:rsidP="004E44DE">
            <w:pPr>
              <w:ind w:left="-71"/>
              <w:jc w:val="both"/>
              <w:rPr>
                <w:rFonts w:eastAsia="Calibri" w:cstheme="minorHAnsi"/>
              </w:rPr>
            </w:pPr>
            <w:r w:rsidRPr="00A53F47">
              <w:rPr>
                <w:rFonts w:eastAsia="Calibri" w:cstheme="minorHAnsi"/>
              </w:rPr>
              <w:t>che, nei confronti del RUP individuato non sussistono le condizioni ostative previste dalla succitata norma;</w:t>
            </w:r>
          </w:p>
        </w:tc>
      </w:tr>
      <w:tr w:rsidR="004E44DE" w:rsidRPr="00A53F47" w14:paraId="6A3422FF" w14:textId="77777777" w:rsidTr="003C2EB4">
        <w:tc>
          <w:tcPr>
            <w:tcW w:w="1479" w:type="pct"/>
            <w:shd w:val="clear" w:color="auto" w:fill="auto"/>
          </w:tcPr>
          <w:p w14:paraId="790E28E8" w14:textId="77777777" w:rsidR="004E44DE" w:rsidRPr="00A53F47" w:rsidRDefault="004E44DE" w:rsidP="004E44DE">
            <w:pPr>
              <w:rPr>
                <w:rFonts w:eastAsia="Calibri" w:cstheme="minorHAnsi"/>
                <w:b/>
              </w:rPr>
            </w:pPr>
            <w:r w:rsidRPr="00A53F47">
              <w:rPr>
                <w:rFonts w:eastAsia="Calibri" w:cstheme="minorHAnsi"/>
                <w:b/>
              </w:rPr>
              <w:t>DATO ATTO</w:t>
            </w:r>
          </w:p>
        </w:tc>
        <w:tc>
          <w:tcPr>
            <w:tcW w:w="3521" w:type="pct"/>
            <w:shd w:val="clear" w:color="auto" w:fill="auto"/>
          </w:tcPr>
          <w:p w14:paraId="2F444C69" w14:textId="77777777" w:rsidR="004E44DE" w:rsidRPr="00A53F47" w:rsidRDefault="004E44DE" w:rsidP="004E44DE">
            <w:pPr>
              <w:ind w:left="-71"/>
              <w:jc w:val="both"/>
              <w:rPr>
                <w:rFonts w:eastAsia="Calibri" w:cstheme="minorHAnsi"/>
              </w:rPr>
            </w:pPr>
            <w:r w:rsidRPr="00A53F47">
              <w:rPr>
                <w:rFonts w:eastAsia="Calibri" w:cstheme="minorHAnsi"/>
              </w:rPr>
              <w:t xml:space="preserve">della necessità di affidare </w:t>
            </w:r>
            <w:r w:rsidRPr="00A53F47">
              <w:rPr>
                <w:rFonts w:eastAsia="Calibri" w:cstheme="minorHAnsi"/>
                <w:iCs/>
              </w:rPr>
              <w:t>[</w:t>
            </w:r>
            <w:r w:rsidRPr="00A53F47">
              <w:rPr>
                <w:rFonts w:eastAsia="Calibri" w:cstheme="minorHAnsi"/>
                <w:i/>
              </w:rPr>
              <w:t>indicare i beni o i servizi di cui l’Istituzione Scolastica necessita</w:t>
            </w:r>
            <w:r w:rsidRPr="00A53F47">
              <w:rPr>
                <w:rFonts w:eastAsia="Calibri" w:cstheme="minorHAnsi"/>
                <w:iCs/>
              </w:rPr>
              <w:t>]</w:t>
            </w:r>
            <w:r w:rsidRPr="00A53F47">
              <w:rPr>
                <w:rFonts w:eastAsia="Calibri" w:cstheme="minorHAnsi"/>
                <w:i/>
              </w:rPr>
              <w:t xml:space="preserve">, </w:t>
            </w:r>
            <w:r w:rsidRPr="00A53F47">
              <w:rPr>
                <w:rFonts w:eastAsia="Calibri" w:cstheme="minorHAnsi"/>
              </w:rPr>
              <w:t>avente le seguenti caratteristiche</w:t>
            </w:r>
            <w:r w:rsidRPr="00A53F47">
              <w:rPr>
                <w:rFonts w:eastAsia="Calibri" w:cstheme="minorHAnsi"/>
                <w:i/>
              </w:rPr>
              <w:t xml:space="preserve"> </w:t>
            </w:r>
            <w:r w:rsidRPr="00A53F47">
              <w:rPr>
                <w:rFonts w:eastAsia="Calibri" w:cstheme="minorHAnsi"/>
                <w:iCs/>
              </w:rPr>
              <w:t>[</w:t>
            </w:r>
            <w:r w:rsidRPr="00A53F47">
              <w:rPr>
                <w:rFonts w:eastAsia="Calibri" w:cstheme="minorHAnsi"/>
                <w:i/>
              </w:rPr>
              <w:t>indicare le caratteristiche delle forniture/servizi che si intendono conseguire e le principali condizioni contrattuali, ad es. n. di giornate uomo, n. di beni</w:t>
            </w:r>
            <w:r w:rsidRPr="00A53F47">
              <w:rPr>
                <w:rFonts w:eastAsia="Calibri" w:cstheme="minorHAnsi"/>
                <w:iCs/>
              </w:rPr>
              <w:t>];</w:t>
            </w:r>
          </w:p>
        </w:tc>
      </w:tr>
      <w:tr w:rsidR="004E44DE" w:rsidRPr="00A53F47" w14:paraId="1F546D0C" w14:textId="77777777" w:rsidTr="003C2EB4">
        <w:tc>
          <w:tcPr>
            <w:tcW w:w="1479" w:type="pct"/>
            <w:shd w:val="clear" w:color="auto" w:fill="auto"/>
          </w:tcPr>
          <w:p w14:paraId="6D2F7C15" w14:textId="77777777" w:rsidR="004E44DE" w:rsidRPr="00A53F47" w:rsidRDefault="004E44DE" w:rsidP="004E44DE">
            <w:pPr>
              <w:rPr>
                <w:rFonts w:eastAsia="Calibri" w:cstheme="minorHAnsi"/>
                <w:b/>
              </w:rPr>
            </w:pPr>
            <w:r w:rsidRPr="00A53F47">
              <w:rPr>
                <w:rFonts w:eastAsia="Calibri" w:cstheme="minorHAnsi"/>
                <w:b/>
              </w:rPr>
              <w:t>CONSIDERATO</w:t>
            </w:r>
          </w:p>
        </w:tc>
        <w:tc>
          <w:tcPr>
            <w:tcW w:w="3521" w:type="pct"/>
            <w:shd w:val="clear" w:color="auto" w:fill="auto"/>
          </w:tcPr>
          <w:p w14:paraId="51B81D9A" w14:textId="77777777" w:rsidR="004E44DE" w:rsidRPr="00A53F47" w:rsidRDefault="004E44DE" w:rsidP="004E44DE">
            <w:pPr>
              <w:ind w:left="-71"/>
              <w:jc w:val="both"/>
              <w:rPr>
                <w:rFonts w:eastAsia="Calibri" w:cstheme="minorHAnsi"/>
              </w:rPr>
            </w:pPr>
            <w:r w:rsidRPr="00A53F47">
              <w:rPr>
                <w:rFonts w:eastAsia="Calibri" w:cstheme="minorHAnsi"/>
              </w:rPr>
              <w:t xml:space="preserve">che l’affidamento in oggetto è finalizzato a </w:t>
            </w:r>
            <w:r w:rsidRPr="00A53F47">
              <w:rPr>
                <w:rFonts w:eastAsia="Calibri" w:cstheme="minorHAnsi"/>
                <w:iCs/>
              </w:rPr>
              <w:t>[</w:t>
            </w:r>
            <w:r w:rsidRPr="00A53F47">
              <w:rPr>
                <w:rFonts w:eastAsia="Calibri" w:cstheme="minorHAnsi"/>
                <w:i/>
              </w:rPr>
              <w:t>definire l’esigenza/interesse che si intende soddisfare con l’affidamento in oggetto, ad es.</w:t>
            </w:r>
            <w:r w:rsidRPr="00A53F47">
              <w:rPr>
                <w:rFonts w:cstheme="minorHAnsi"/>
              </w:rPr>
              <w:t xml:space="preserve"> </w:t>
            </w:r>
            <w:r w:rsidRPr="00A53F47">
              <w:rPr>
                <w:rFonts w:eastAsia="Calibri" w:cstheme="minorHAnsi"/>
                <w:i/>
              </w:rPr>
              <w:t>garantire continuità delle prestazioni</w:t>
            </w:r>
            <w:r w:rsidRPr="00A53F47">
              <w:rPr>
                <w:rFonts w:eastAsia="Calibri" w:cstheme="minorHAnsi"/>
                <w:iCs/>
              </w:rPr>
              <w:t>]</w:t>
            </w:r>
            <w:r w:rsidRPr="00A53F47">
              <w:rPr>
                <w:rFonts w:eastAsia="Calibri" w:cstheme="minorHAnsi"/>
              </w:rPr>
              <w:t>;</w:t>
            </w:r>
          </w:p>
        </w:tc>
      </w:tr>
      <w:tr w:rsidR="004E44DE" w:rsidRPr="00A53F47" w14:paraId="19A84958" w14:textId="77777777" w:rsidTr="003C2EB4">
        <w:tc>
          <w:tcPr>
            <w:tcW w:w="1479" w:type="pct"/>
            <w:shd w:val="clear" w:color="auto" w:fill="auto"/>
          </w:tcPr>
          <w:p w14:paraId="5691580E" w14:textId="77777777" w:rsidR="004E44DE" w:rsidRPr="00A53F47" w:rsidRDefault="004E44DE" w:rsidP="004E44DE">
            <w:pPr>
              <w:rPr>
                <w:rFonts w:eastAsia="Calibri" w:cstheme="minorHAnsi"/>
                <w:b/>
              </w:rPr>
            </w:pPr>
            <w:r w:rsidRPr="00A53F47">
              <w:rPr>
                <w:rFonts w:eastAsia="Calibri" w:cstheme="minorHAnsi"/>
                <w:b/>
              </w:rPr>
              <w:t xml:space="preserve">CONSIDERATO </w:t>
            </w:r>
          </w:p>
        </w:tc>
        <w:tc>
          <w:tcPr>
            <w:tcW w:w="3521" w:type="pct"/>
            <w:shd w:val="clear" w:color="auto" w:fill="auto"/>
          </w:tcPr>
          <w:p w14:paraId="20EC05D4" w14:textId="77777777" w:rsidR="004E44DE" w:rsidRPr="00A53F47" w:rsidRDefault="004E44DE" w:rsidP="004E44DE">
            <w:pPr>
              <w:ind w:left="-71"/>
              <w:jc w:val="both"/>
              <w:rPr>
                <w:rFonts w:eastAsia="Calibri" w:cstheme="minorHAnsi"/>
              </w:rPr>
            </w:pPr>
            <w:r w:rsidRPr="00A53F47">
              <w:rPr>
                <w:rFonts w:eastAsia="Calibri" w:cstheme="minorHAnsi"/>
              </w:rPr>
              <w:t xml:space="preserve">di prevedere una durata contrattuale pari a […] mesi; </w:t>
            </w:r>
          </w:p>
        </w:tc>
      </w:tr>
      <w:tr w:rsidR="004E44DE" w:rsidRPr="00A53F47" w14:paraId="44227AA8" w14:textId="77777777" w:rsidTr="003C2EB4">
        <w:tc>
          <w:tcPr>
            <w:tcW w:w="1479" w:type="pct"/>
            <w:shd w:val="clear" w:color="auto" w:fill="auto"/>
          </w:tcPr>
          <w:p w14:paraId="681278B4" w14:textId="77777777" w:rsidR="004E44DE" w:rsidRPr="00A53F47" w:rsidRDefault="004E44DE" w:rsidP="004E44DE">
            <w:pPr>
              <w:rPr>
                <w:rFonts w:eastAsia="Calibri" w:cstheme="minorHAnsi"/>
                <w:b/>
              </w:rPr>
            </w:pPr>
            <w:r w:rsidRPr="00A53F47">
              <w:rPr>
                <w:rFonts w:eastAsia="Calibri" w:cstheme="minorHAnsi"/>
                <w:b/>
              </w:rPr>
              <w:t>CONSIDERATO</w:t>
            </w:r>
          </w:p>
        </w:tc>
        <w:tc>
          <w:tcPr>
            <w:tcW w:w="3521" w:type="pct"/>
            <w:shd w:val="clear" w:color="auto" w:fill="auto"/>
          </w:tcPr>
          <w:p w14:paraId="27AD7306" w14:textId="1D5FB352" w:rsidR="004E44DE" w:rsidRPr="00A53F47" w:rsidRDefault="004E44DE" w:rsidP="004E44DE">
            <w:pPr>
              <w:ind w:left="-71"/>
              <w:jc w:val="both"/>
              <w:rPr>
                <w:rFonts w:eastAsia="Calibri" w:cstheme="minorHAnsi"/>
              </w:rPr>
            </w:pPr>
            <w:r w:rsidRPr="00A53F47">
              <w:rPr>
                <w:rFonts w:eastAsia="Calibri" w:cstheme="minorHAnsi"/>
              </w:rPr>
              <w:t>che la spesa complessiva per il servizio [</w:t>
            </w:r>
            <w:r w:rsidRPr="00A53F47">
              <w:rPr>
                <w:rFonts w:eastAsia="Calibri" w:cstheme="minorHAnsi"/>
                <w:i/>
                <w:iCs/>
              </w:rPr>
              <w:t>o la fornitura</w:t>
            </w:r>
            <w:r w:rsidRPr="00A53F47">
              <w:rPr>
                <w:rFonts w:eastAsia="Calibri" w:cstheme="minorHAnsi"/>
              </w:rPr>
              <w:t>] in parola è stata stimata in € […], IVA esclusa (€ […], IVA inclusa) [</w:t>
            </w:r>
            <w:r w:rsidRPr="00A53F47">
              <w:rPr>
                <w:rFonts w:eastAsia="Calibri" w:cstheme="minorHAnsi"/>
                <w:i/>
                <w:iCs/>
              </w:rPr>
              <w:t xml:space="preserve">indicare l’importo massimo, che comunque deve essere inferiore ad € </w:t>
            </w:r>
            <w:r w:rsidRPr="002C275F">
              <w:rPr>
                <w:rFonts w:eastAsia="Calibri" w:cstheme="minorHAnsi"/>
                <w:i/>
                <w:iCs/>
              </w:rPr>
              <w:t>139.000,00</w:t>
            </w:r>
            <w:r w:rsidRPr="00A53F47">
              <w:rPr>
                <w:rFonts w:eastAsia="Calibri" w:cstheme="minorHAnsi"/>
                <w:i/>
                <w:iCs/>
              </w:rPr>
              <w:t>, IVA esclusa</w:t>
            </w:r>
            <w:r w:rsidRPr="00A53F47">
              <w:rPr>
                <w:rFonts w:eastAsia="Calibri" w:cstheme="minorHAnsi"/>
              </w:rPr>
              <w:t>];</w:t>
            </w:r>
          </w:p>
        </w:tc>
      </w:tr>
      <w:tr w:rsidR="004E44DE" w:rsidRPr="00A53F47" w14:paraId="04716FAE" w14:textId="77777777" w:rsidTr="003C2EB4">
        <w:tc>
          <w:tcPr>
            <w:tcW w:w="1479" w:type="pct"/>
            <w:shd w:val="clear" w:color="auto" w:fill="auto"/>
          </w:tcPr>
          <w:p w14:paraId="79C851D3" w14:textId="77777777" w:rsidR="004E44DE" w:rsidRPr="00A53F47" w:rsidRDefault="004E44DE" w:rsidP="004E44DE">
            <w:pPr>
              <w:rPr>
                <w:rFonts w:eastAsia="Calibri" w:cstheme="minorHAnsi"/>
                <w:b/>
              </w:rPr>
            </w:pPr>
            <w:r w:rsidRPr="00A53F47">
              <w:rPr>
                <w:rFonts w:eastAsia="Calibri" w:cstheme="minorHAnsi"/>
                <w:b/>
              </w:rPr>
              <w:t xml:space="preserve">CONSIDERATO </w:t>
            </w:r>
          </w:p>
        </w:tc>
        <w:tc>
          <w:tcPr>
            <w:tcW w:w="3521" w:type="pct"/>
            <w:shd w:val="clear" w:color="auto" w:fill="auto"/>
          </w:tcPr>
          <w:p w14:paraId="14F800D8" w14:textId="77777777" w:rsidR="004E44DE" w:rsidRPr="00A53F47" w:rsidRDefault="004E44DE" w:rsidP="004E44DE">
            <w:pPr>
              <w:ind w:left="-71"/>
              <w:jc w:val="both"/>
              <w:rPr>
                <w:rFonts w:eastAsia="Calibri" w:cstheme="minorHAnsi"/>
              </w:rPr>
            </w:pPr>
            <w:r w:rsidRPr="00A53F47">
              <w:rPr>
                <w:rFonts w:eastAsia="Calibri" w:cstheme="minorHAnsi"/>
              </w:rPr>
              <w:t>[</w:t>
            </w:r>
            <w:r w:rsidRPr="00A53F47">
              <w:rPr>
                <w:rFonts w:eastAsia="Calibri" w:cstheme="minorHAnsi"/>
                <w:i/>
              </w:rPr>
              <w:t>eventuale, nel caso in cui vi siano oneri di sicurezza da interferenze</w:t>
            </w:r>
            <w:r w:rsidRPr="00A53F47">
              <w:rPr>
                <w:rFonts w:eastAsia="Calibri" w:cstheme="minorHAnsi"/>
              </w:rPr>
              <w:t>] che gli oneri derivanti da rischi per interferenze sono quantificati in € […], IVA esclusa, come risultanti dal documento di valutazione dei rischi da interferenze;</w:t>
            </w:r>
          </w:p>
          <w:p w14:paraId="0945153F" w14:textId="77777777" w:rsidR="004E44DE" w:rsidRPr="00A53F47" w:rsidRDefault="004E44DE" w:rsidP="004E44DE">
            <w:pPr>
              <w:ind w:left="-71"/>
              <w:jc w:val="both"/>
              <w:rPr>
                <w:rFonts w:eastAsia="Calibri" w:cstheme="minorHAnsi"/>
              </w:rPr>
            </w:pPr>
            <w:r w:rsidRPr="00A53F47">
              <w:rPr>
                <w:rFonts w:eastAsia="Calibri" w:cstheme="minorHAnsi"/>
              </w:rPr>
              <w:t>[</w:t>
            </w:r>
            <w:r w:rsidRPr="00A53F47">
              <w:rPr>
                <w:rFonts w:eastAsia="Calibri" w:cstheme="minorHAnsi"/>
                <w:i/>
                <w:iCs/>
              </w:rPr>
              <w:t>oppure,</w:t>
            </w:r>
            <w:r w:rsidRPr="00A53F47">
              <w:rPr>
                <w:rFonts w:eastAsia="Calibri" w:cstheme="minorHAnsi"/>
                <w:i/>
              </w:rPr>
              <w:t xml:space="preserve"> in caso di oneri da rischi da interferenza pari a zero</w:t>
            </w:r>
            <w:r w:rsidRPr="00A53F47">
              <w:rPr>
                <w:rFonts w:eastAsia="Calibri" w:cstheme="minorHAnsi"/>
              </w:rPr>
              <w:t>]:</w:t>
            </w:r>
          </w:p>
          <w:p w14:paraId="3A4CBCE5" w14:textId="77777777" w:rsidR="004E44DE" w:rsidRPr="00A53F47" w:rsidRDefault="004E44DE" w:rsidP="004E44DE">
            <w:pPr>
              <w:ind w:left="-71"/>
              <w:jc w:val="both"/>
              <w:rPr>
                <w:rFonts w:eastAsia="Calibri" w:cstheme="minorHAnsi"/>
              </w:rPr>
            </w:pPr>
            <w:r w:rsidRPr="00A53F47">
              <w:rPr>
                <w:rFonts w:eastAsia="Calibri" w:cstheme="minorHAnsi"/>
              </w:rPr>
              <w:t>che gli oneri di sicurezza per l’eliminazione dei rischi da interferenza, non soggetti a ribasso, sono pari a 0,00 € (euro zero,00), trattandosi di:</w:t>
            </w:r>
          </w:p>
          <w:p w14:paraId="2CF78113" w14:textId="77777777" w:rsidR="004E44DE" w:rsidRPr="00A53F47" w:rsidRDefault="004E44DE" w:rsidP="004E44DE">
            <w:pPr>
              <w:ind w:left="-71"/>
              <w:jc w:val="both"/>
              <w:rPr>
                <w:rFonts w:eastAsia="Calibri" w:cstheme="minorHAnsi"/>
              </w:rPr>
            </w:pPr>
            <w:r w:rsidRPr="00A53F47">
              <w:rPr>
                <w:rFonts w:eastAsia="Calibri" w:cstheme="minorHAnsi"/>
                <w:iCs/>
              </w:rPr>
              <w:t>[</w:t>
            </w:r>
            <w:r w:rsidRPr="00A53F47">
              <w:rPr>
                <w:rFonts w:eastAsia="Calibri" w:cstheme="minorHAnsi"/>
                <w:i/>
              </w:rPr>
              <w:t>casi alternativi</w:t>
            </w:r>
            <w:r w:rsidRPr="00A53F47">
              <w:rPr>
                <w:rFonts w:eastAsia="Calibri" w:cstheme="minorHAnsi"/>
                <w:iCs/>
              </w:rPr>
              <w:t>]:</w:t>
            </w:r>
          </w:p>
          <w:p w14:paraId="2E1F6E40" w14:textId="77777777" w:rsidR="004E44DE" w:rsidRPr="00A53F47" w:rsidRDefault="004E44DE" w:rsidP="004E44DE">
            <w:pPr>
              <w:ind w:left="-71"/>
              <w:jc w:val="both"/>
              <w:rPr>
                <w:rFonts w:eastAsia="Calibri" w:cstheme="minorHAnsi"/>
              </w:rPr>
            </w:pPr>
            <w:r w:rsidRPr="00A53F47">
              <w:rPr>
                <w:rFonts w:eastAsia="Calibri" w:cstheme="minorHAnsi"/>
              </w:rPr>
              <w:t>1) servizi di natura intellettuale;</w:t>
            </w:r>
          </w:p>
          <w:p w14:paraId="06D55782" w14:textId="77777777" w:rsidR="004E44DE" w:rsidRPr="00A53F47" w:rsidRDefault="004E44DE" w:rsidP="004E44DE">
            <w:pPr>
              <w:ind w:left="-71"/>
              <w:jc w:val="both"/>
              <w:rPr>
                <w:rFonts w:eastAsia="Calibri" w:cstheme="minorHAnsi"/>
              </w:rPr>
            </w:pPr>
            <w:r w:rsidRPr="00A53F47">
              <w:rPr>
                <w:rFonts w:eastAsia="Calibri" w:cstheme="minorHAnsi"/>
              </w:rPr>
              <w:t>2) di mera fornitura di materiali o attrezzature;</w:t>
            </w:r>
          </w:p>
          <w:p w14:paraId="418AC9ED" w14:textId="77777777" w:rsidR="004E44DE" w:rsidRPr="00A53F47" w:rsidRDefault="004E44DE" w:rsidP="004E44DE">
            <w:pPr>
              <w:ind w:left="-71"/>
              <w:jc w:val="both"/>
              <w:rPr>
                <w:rFonts w:eastAsia="Calibri" w:cstheme="minorHAnsi"/>
              </w:rPr>
            </w:pPr>
            <w:r w:rsidRPr="00A53F47">
              <w:rPr>
                <w:rFonts w:eastAsia="Calibri" w:cstheme="minorHAnsi"/>
              </w:rPr>
              <w:t>3) [</w:t>
            </w:r>
            <w:r w:rsidRPr="00A53F47">
              <w:rPr>
                <w:rFonts w:eastAsia="Calibri" w:cstheme="minorHAnsi"/>
                <w:i/>
              </w:rPr>
              <w:t>indicare eventuali altre motivazioni</w:t>
            </w:r>
            <w:r w:rsidRPr="00A53F47">
              <w:rPr>
                <w:rFonts w:eastAsia="Calibri" w:cstheme="minorHAnsi"/>
              </w:rPr>
              <w:t>];</w:t>
            </w:r>
          </w:p>
        </w:tc>
      </w:tr>
      <w:tr w:rsidR="004E44DE" w:rsidRPr="00A53F47" w14:paraId="7E2CECC1" w14:textId="77777777" w:rsidTr="003C2EB4">
        <w:tc>
          <w:tcPr>
            <w:tcW w:w="1479" w:type="pct"/>
            <w:shd w:val="clear" w:color="auto" w:fill="auto"/>
          </w:tcPr>
          <w:p w14:paraId="0ED60CE1" w14:textId="77777777" w:rsidR="004E44DE" w:rsidRPr="00A53F47" w:rsidRDefault="004E44DE" w:rsidP="004E44DE">
            <w:pPr>
              <w:rPr>
                <w:rFonts w:eastAsia="Calibri" w:cstheme="minorHAnsi"/>
                <w:b/>
              </w:rPr>
            </w:pPr>
            <w:r w:rsidRPr="00A53F47">
              <w:rPr>
                <w:rFonts w:eastAsia="Calibri" w:cstheme="minorHAnsi"/>
                <w:b/>
              </w:rPr>
              <w:lastRenderedPageBreak/>
              <w:t xml:space="preserve">TENUTO CONTO </w:t>
            </w:r>
          </w:p>
        </w:tc>
        <w:tc>
          <w:tcPr>
            <w:tcW w:w="3521" w:type="pct"/>
            <w:shd w:val="clear" w:color="auto" w:fill="auto"/>
          </w:tcPr>
          <w:p w14:paraId="44B8BCB9" w14:textId="77777777" w:rsidR="004E44DE" w:rsidRPr="00A53F47" w:rsidRDefault="004E44DE" w:rsidP="004E44DE">
            <w:pPr>
              <w:ind w:left="-71"/>
              <w:jc w:val="both"/>
              <w:rPr>
                <w:rFonts w:eastAsia="Calibri" w:cstheme="minorHAnsi"/>
              </w:rPr>
            </w:pPr>
            <w:r w:rsidRPr="00A53F47">
              <w:rPr>
                <w:rFonts w:eastAsia="Calibri" w:cstheme="minorHAnsi"/>
              </w:rPr>
              <w:t>[</w:t>
            </w:r>
            <w:r w:rsidRPr="00A53F47">
              <w:rPr>
                <w:rFonts w:eastAsia="Calibri" w:cstheme="minorHAnsi"/>
                <w:i/>
              </w:rPr>
              <w:t>solo in caso di appalto di servizi</w:t>
            </w:r>
            <w:r w:rsidRPr="00A53F47">
              <w:rPr>
                <w:rFonts w:eastAsia="Calibri" w:cstheme="minorHAnsi"/>
              </w:rPr>
              <w:t xml:space="preserve">] che, ai sensi dell’art. 23, comma 16, e dall’art. 216, comma 4, del </w:t>
            </w:r>
            <w:proofErr w:type="spellStart"/>
            <w:r w:rsidRPr="00A53F47">
              <w:rPr>
                <w:rFonts w:eastAsia="Calibri" w:cstheme="minorHAnsi"/>
              </w:rPr>
              <w:t>D.Lgs.</w:t>
            </w:r>
            <w:proofErr w:type="spellEnd"/>
            <w:r w:rsidRPr="00A53F47">
              <w:rPr>
                <w:rFonts w:eastAsia="Calibri" w:cstheme="minorHAnsi"/>
              </w:rPr>
              <w:t xml:space="preserve"> n. 50/2016, la stazione appaltante, al fine di determinare l’importo posto a base di gara, ha individuato i costi della manodopera sulla base di tabelle emanate dal Ministero del lavoro e delle Politiche Sociali, ponendo a base dei </w:t>
            </w:r>
            <w:proofErr w:type="gramStart"/>
            <w:r w:rsidRPr="00A53F47">
              <w:rPr>
                <w:rFonts w:eastAsia="Calibri" w:cstheme="minorHAnsi"/>
              </w:rPr>
              <w:t>predetti</w:t>
            </w:r>
            <w:proofErr w:type="gramEnd"/>
            <w:r w:rsidRPr="00A53F47">
              <w:rPr>
                <w:rFonts w:eastAsia="Calibri" w:cstheme="minorHAnsi"/>
              </w:rPr>
              <w:t xml:space="preserve"> costi quello medio orario relativo ad un livello […] del contratto […], per un importo complessivo pari a […];</w:t>
            </w:r>
          </w:p>
        </w:tc>
      </w:tr>
      <w:tr w:rsidR="004E44DE" w:rsidRPr="00A53F47" w14:paraId="1DC32BD0" w14:textId="77777777" w:rsidTr="003C2EB4">
        <w:tc>
          <w:tcPr>
            <w:tcW w:w="1479" w:type="pct"/>
            <w:shd w:val="clear" w:color="auto" w:fill="auto"/>
          </w:tcPr>
          <w:p w14:paraId="1C83A95E" w14:textId="77777777" w:rsidR="004E44DE" w:rsidRPr="00A53F47" w:rsidRDefault="004E44DE" w:rsidP="004E44DE">
            <w:pPr>
              <w:rPr>
                <w:rFonts w:eastAsia="Calibri" w:cstheme="minorHAnsi"/>
                <w:b/>
              </w:rPr>
            </w:pPr>
            <w:r w:rsidRPr="00A53F47">
              <w:rPr>
                <w:rFonts w:eastAsia="Calibri" w:cstheme="minorHAnsi"/>
                <w:b/>
              </w:rPr>
              <w:t xml:space="preserve">VISTO </w:t>
            </w:r>
          </w:p>
        </w:tc>
        <w:tc>
          <w:tcPr>
            <w:tcW w:w="3521" w:type="pct"/>
            <w:shd w:val="clear" w:color="auto" w:fill="auto"/>
          </w:tcPr>
          <w:p w14:paraId="02053B5E" w14:textId="77777777" w:rsidR="004E44DE" w:rsidRPr="00A53F47" w:rsidRDefault="004E44DE" w:rsidP="004E44DE">
            <w:pPr>
              <w:ind w:left="-71"/>
              <w:jc w:val="both"/>
              <w:rPr>
                <w:rFonts w:eastAsia="Calibri" w:cstheme="minorHAnsi"/>
              </w:rPr>
            </w:pPr>
            <w:r w:rsidRPr="00A53F47">
              <w:rPr>
                <w:rFonts w:eastAsia="Calibri" w:cstheme="minorHAnsi"/>
              </w:rPr>
              <w:t>[</w:t>
            </w:r>
            <w:r w:rsidRPr="00A53F47">
              <w:rPr>
                <w:rFonts w:eastAsia="Calibri" w:cstheme="minorHAnsi"/>
                <w:i/>
              </w:rPr>
              <w:t>eventuale, solo nel caso in cui l’affidamento riguardi, in tutto o in parte, beni o servizi per i quali siano applicabili Decreti del Ministero dell’Ambiente, della Tutela del Territorio e del Mare aventi ad oggetto “criteri ambientali minimi”</w:t>
            </w:r>
            <w:r w:rsidRPr="00A53F47">
              <w:rPr>
                <w:rFonts w:eastAsia="Calibri" w:cstheme="minorHAnsi"/>
              </w:rPr>
              <w:t>] il D.M. […] del Ministero dell’Ambiente della Tutela del Territorio e del Mare, recante «[…]» [</w:t>
            </w:r>
            <w:r w:rsidRPr="00A53F47">
              <w:rPr>
                <w:rFonts w:eastAsia="Calibri" w:cstheme="minorHAnsi"/>
                <w:i/>
                <w:iCs/>
              </w:rPr>
              <w:t>inserire la denominazione del D.M. di riferimento</w:t>
            </w:r>
            <w:r w:rsidRPr="00A53F47">
              <w:rPr>
                <w:rFonts w:eastAsia="Calibri" w:cstheme="minorHAnsi"/>
              </w:rPr>
              <w:t xml:space="preserve">], le cui prescrizioni sono state recepite negli atti dell’affidamento in oggetto; </w:t>
            </w:r>
          </w:p>
        </w:tc>
      </w:tr>
      <w:tr w:rsidR="004E44DE" w:rsidRPr="00A53F47" w14:paraId="6A933C59" w14:textId="77777777" w:rsidTr="003C2EB4">
        <w:tc>
          <w:tcPr>
            <w:tcW w:w="1479" w:type="pct"/>
            <w:shd w:val="clear" w:color="auto" w:fill="auto"/>
          </w:tcPr>
          <w:p w14:paraId="637499E9" w14:textId="77777777" w:rsidR="004E44DE" w:rsidRPr="00A53F47" w:rsidRDefault="004E44DE" w:rsidP="004E44DE">
            <w:pPr>
              <w:rPr>
                <w:rFonts w:eastAsia="Calibri" w:cstheme="minorHAnsi"/>
                <w:b/>
              </w:rPr>
            </w:pPr>
            <w:r w:rsidRPr="00A53F47">
              <w:rPr>
                <w:rFonts w:eastAsia="Calibri" w:cstheme="minorHAnsi"/>
                <w:b/>
              </w:rPr>
              <w:t xml:space="preserve">RITENUTO </w:t>
            </w:r>
          </w:p>
        </w:tc>
        <w:tc>
          <w:tcPr>
            <w:tcW w:w="3521" w:type="pct"/>
            <w:shd w:val="clear" w:color="auto" w:fill="auto"/>
          </w:tcPr>
          <w:p w14:paraId="0B417E34" w14:textId="0BA54F79" w:rsidR="004E44DE" w:rsidRPr="00A53F47" w:rsidRDefault="004E44DE" w:rsidP="004E44DE">
            <w:pPr>
              <w:ind w:left="-71"/>
              <w:jc w:val="both"/>
              <w:rPr>
                <w:rFonts w:eastAsia="Calibri" w:cstheme="minorHAnsi"/>
              </w:rPr>
            </w:pPr>
            <w:r w:rsidRPr="00A53F47">
              <w:rPr>
                <w:rFonts w:eastAsia="Calibri" w:cstheme="minorHAnsi"/>
              </w:rPr>
              <w:t>[</w:t>
            </w:r>
            <w:r w:rsidRPr="00A53F47">
              <w:rPr>
                <w:rFonts w:eastAsia="Calibri" w:cstheme="minorHAnsi"/>
                <w:i/>
              </w:rPr>
              <w:t xml:space="preserve">eventuale, solo nel caso in cui risulti applicabile la c.d. clausola sociale di cui all’art. 50 del </w:t>
            </w:r>
            <w:proofErr w:type="spellStart"/>
            <w:r w:rsidRPr="00A53F47">
              <w:rPr>
                <w:rFonts w:eastAsia="Calibri" w:cstheme="minorHAnsi"/>
                <w:i/>
              </w:rPr>
              <w:t>D.Lgs.</w:t>
            </w:r>
            <w:proofErr w:type="spellEnd"/>
            <w:r w:rsidRPr="00A53F47">
              <w:rPr>
                <w:rFonts w:eastAsia="Calibri" w:cstheme="minorHAnsi"/>
                <w:i/>
              </w:rPr>
              <w:t xml:space="preserve"> 50/2016</w:t>
            </w:r>
            <w:r w:rsidRPr="00A53F47">
              <w:rPr>
                <w:rFonts w:eastAsia="Calibri" w:cstheme="minorHAnsi"/>
              </w:rPr>
              <w:t xml:space="preserve">] necessario prevedere l’inserimento negli atti di gara della c.d. clausola sociale di cui all’art. 50 del </w:t>
            </w:r>
            <w:proofErr w:type="spellStart"/>
            <w:r w:rsidRPr="00A53F47">
              <w:rPr>
                <w:rFonts w:eastAsia="Calibri" w:cstheme="minorHAnsi"/>
              </w:rPr>
              <w:t>D.Lgs.</w:t>
            </w:r>
            <w:proofErr w:type="spellEnd"/>
            <w:r w:rsidRPr="00A53F47">
              <w:rPr>
                <w:rFonts w:eastAsia="Calibri" w:cstheme="minorHAnsi"/>
              </w:rPr>
              <w:t xml:space="preserve"> 50/2016, al fine di garantire i livelli occupazionali esistenti;</w:t>
            </w:r>
          </w:p>
        </w:tc>
      </w:tr>
      <w:tr w:rsidR="004E44DE" w:rsidRPr="00A53F47" w14:paraId="590B7BBD" w14:textId="77777777" w:rsidTr="003C2EB4">
        <w:tc>
          <w:tcPr>
            <w:tcW w:w="1479" w:type="pct"/>
            <w:shd w:val="clear" w:color="auto" w:fill="auto"/>
          </w:tcPr>
          <w:p w14:paraId="2D7F09A9" w14:textId="77777777" w:rsidR="004E44DE" w:rsidRPr="00A53F47" w:rsidRDefault="004E44DE" w:rsidP="004E44DE">
            <w:pPr>
              <w:rPr>
                <w:rFonts w:eastAsia="Calibri" w:cstheme="minorHAnsi"/>
                <w:b/>
              </w:rPr>
            </w:pPr>
            <w:r w:rsidRPr="00A53F47">
              <w:rPr>
                <w:rFonts w:eastAsia="Calibri" w:cstheme="minorHAnsi"/>
                <w:b/>
              </w:rPr>
              <w:t>DATO ATTO</w:t>
            </w:r>
          </w:p>
        </w:tc>
        <w:tc>
          <w:tcPr>
            <w:tcW w:w="3521" w:type="pct"/>
            <w:shd w:val="clear" w:color="auto" w:fill="auto"/>
          </w:tcPr>
          <w:p w14:paraId="7DA25E60" w14:textId="77777777" w:rsidR="004E44DE" w:rsidRPr="00A53F47" w:rsidRDefault="004E44DE" w:rsidP="004E44DE">
            <w:pPr>
              <w:ind w:left="-71"/>
              <w:jc w:val="both"/>
              <w:rPr>
                <w:rFonts w:eastAsia="Calibri" w:cstheme="minorHAnsi"/>
              </w:rPr>
            </w:pPr>
            <w:r w:rsidRPr="00A53F47">
              <w:rPr>
                <w:rFonts w:eastAsia="Calibri" w:cstheme="minorHAnsi"/>
              </w:rPr>
              <w:t>che è stata svolta un’indagine di mercato, ai sensi delle citate Linee Guida n. 4, mediante il confronto dei preventivi di spesa forniti da [</w:t>
            </w:r>
            <w:r w:rsidRPr="00A53F47">
              <w:rPr>
                <w:rFonts w:eastAsia="Calibri" w:cstheme="minorHAnsi"/>
                <w:i/>
              </w:rPr>
              <w:t>indicare il numero di preventivi acquisiti</w:t>
            </w:r>
            <w:r w:rsidRPr="00A53F47">
              <w:rPr>
                <w:rFonts w:eastAsia="Calibri" w:cstheme="minorHAnsi"/>
              </w:rPr>
              <w:t>] operatori economici, volto a selezionare l’operatore economico maggiormente idoneo a soddisfare il fabbisogno dell’Istituzione Scolastica, valutando in particolare: [</w:t>
            </w:r>
            <w:r w:rsidRPr="00A53F47">
              <w:rPr>
                <w:rFonts w:eastAsia="Calibri" w:cstheme="minorHAnsi"/>
                <w:i/>
              </w:rPr>
              <w:t>indicare i parametri generali in base ai quali si è proceduto ad individuare l’affidatario</w:t>
            </w:r>
            <w:r w:rsidRPr="00A53F47">
              <w:rPr>
                <w:rFonts w:eastAsia="Calibri" w:cstheme="minorHAnsi"/>
                <w:iCs/>
              </w:rPr>
              <w:t>];</w:t>
            </w:r>
            <w:r w:rsidRPr="00A53F47">
              <w:rPr>
                <w:rFonts w:eastAsia="Calibri" w:cstheme="minorHAnsi"/>
              </w:rPr>
              <w:t xml:space="preserve"> </w:t>
            </w:r>
          </w:p>
        </w:tc>
      </w:tr>
      <w:tr w:rsidR="004E44DE" w:rsidRPr="00A53F47" w14:paraId="6E2540CA" w14:textId="77777777" w:rsidTr="003C2EB4">
        <w:tc>
          <w:tcPr>
            <w:tcW w:w="1479" w:type="pct"/>
            <w:shd w:val="clear" w:color="auto" w:fill="auto"/>
          </w:tcPr>
          <w:p w14:paraId="2896ED09" w14:textId="77777777" w:rsidR="004E44DE" w:rsidRPr="00A53F47" w:rsidRDefault="004E44DE" w:rsidP="004E44DE">
            <w:pPr>
              <w:rPr>
                <w:rFonts w:eastAsia="Calibri" w:cstheme="minorHAnsi"/>
                <w:b/>
              </w:rPr>
            </w:pPr>
            <w:r w:rsidRPr="00A53F47">
              <w:rPr>
                <w:rFonts w:eastAsia="Calibri" w:cstheme="minorHAnsi"/>
                <w:b/>
              </w:rPr>
              <w:t xml:space="preserve">CONSIDERATO </w:t>
            </w:r>
          </w:p>
        </w:tc>
        <w:tc>
          <w:tcPr>
            <w:tcW w:w="3521" w:type="pct"/>
            <w:shd w:val="clear" w:color="auto" w:fill="auto"/>
          </w:tcPr>
          <w:p w14:paraId="411030E9" w14:textId="5FDBB4AF" w:rsidR="004E44DE" w:rsidRPr="00A53F47" w:rsidRDefault="004E44DE" w:rsidP="004E44DE">
            <w:pPr>
              <w:ind w:left="-71"/>
              <w:jc w:val="both"/>
              <w:rPr>
                <w:rFonts w:eastAsia="Calibri" w:cstheme="minorHAnsi"/>
              </w:rPr>
            </w:pPr>
            <w:r w:rsidRPr="00A53F47">
              <w:rPr>
                <w:rFonts w:eastAsia="Calibri" w:cstheme="minorHAnsi"/>
              </w:rPr>
              <w:t xml:space="preserve">che, nel procedere all’acquisizione dei preventivi di spesa, questo Istituto non ha consultato il contraente uscente, né operatori economici invitati e non affidatari nella precedente procedura negoziata; </w:t>
            </w:r>
          </w:p>
          <w:p w14:paraId="25312ECA" w14:textId="015BB884" w:rsidR="004E44DE" w:rsidRPr="00A53F47" w:rsidRDefault="004E44DE" w:rsidP="004E44DE">
            <w:pPr>
              <w:ind w:left="-71"/>
              <w:jc w:val="both"/>
              <w:rPr>
                <w:rFonts w:eastAsia="Calibri" w:cstheme="minorHAnsi"/>
                <w:iCs/>
              </w:rPr>
            </w:pPr>
            <w:r w:rsidRPr="00A53F47">
              <w:rPr>
                <w:rFonts w:eastAsia="Calibri" w:cstheme="minorHAnsi"/>
                <w:iCs/>
              </w:rPr>
              <w:t>[</w:t>
            </w:r>
            <w:r w:rsidRPr="00A53F47">
              <w:rPr>
                <w:rFonts w:eastAsia="Calibri" w:cstheme="minorHAnsi"/>
                <w:i/>
              </w:rPr>
              <w:t>OPPURE, nel caso in cui venga consultato l’uscente, motivare la deroga al principio di rotazione, inserendo il successivo periodo</w:t>
            </w:r>
            <w:r w:rsidRPr="00A53F47">
              <w:rPr>
                <w:rFonts w:eastAsia="Calibri" w:cstheme="minorHAnsi"/>
                <w:iCs/>
              </w:rPr>
              <w:t>]</w:t>
            </w:r>
          </w:p>
          <w:p w14:paraId="6ADCD48C" w14:textId="765B5491" w:rsidR="004E44DE" w:rsidRPr="00A53F47" w:rsidRDefault="004E44DE" w:rsidP="004E44DE">
            <w:pPr>
              <w:ind w:left="-71"/>
              <w:jc w:val="both"/>
              <w:rPr>
                <w:rFonts w:eastAsia="Calibri" w:cstheme="minorHAnsi"/>
              </w:rPr>
            </w:pPr>
            <w:r w:rsidRPr="00A53F47">
              <w:rPr>
                <w:rFonts w:eastAsia="Calibri" w:cstheme="minorHAnsi"/>
              </w:rPr>
              <w:t>[</w:t>
            </w:r>
            <w:r w:rsidRPr="00A53F47">
              <w:rPr>
                <w:rFonts w:eastAsia="Calibri" w:cstheme="minorHAnsi"/>
                <w:i/>
              </w:rPr>
              <w:t>NB: secondo quanto previsto dalle Linee Guida n. 4, l</w:t>
            </w:r>
            <w:r w:rsidRPr="00A53F47">
              <w:rPr>
                <w:rFonts w:eastAsia="Calibri" w:cstheme="minorHAnsi"/>
                <w:bCs/>
                <w:i/>
              </w:rPr>
              <w:t xml:space="preserve">a rotazione non si applica laddove il nuovo affidamento avvenga tramite procedure ordinarie o comunque aperte al mercato, nelle quali la stazione appaltante, in virtù di regole prestabilite dal </w:t>
            </w:r>
            <w:proofErr w:type="spellStart"/>
            <w:r w:rsidRPr="00A53F47">
              <w:rPr>
                <w:rFonts w:eastAsia="Calibri" w:cstheme="minorHAnsi"/>
                <w:bCs/>
                <w:i/>
              </w:rPr>
              <w:t>D.Lgs.</w:t>
            </w:r>
            <w:proofErr w:type="spellEnd"/>
            <w:r w:rsidRPr="00A53F47">
              <w:rPr>
                <w:rFonts w:eastAsia="Calibri" w:cstheme="minorHAnsi"/>
                <w:bCs/>
                <w:i/>
              </w:rPr>
              <w:t xml:space="preserve"> 50/2016 ovvero dalla stessa in caso di indagini di mercato o consultazione di elenchi, non operi alcuna limitazione in ordine al numero di operatori economici tra i quali effettuare la selezione</w:t>
            </w:r>
            <w:r w:rsidRPr="00A53F47">
              <w:rPr>
                <w:rFonts w:eastAsia="Calibri" w:cstheme="minorHAnsi"/>
                <w:bCs/>
              </w:rPr>
              <w:t>]</w:t>
            </w:r>
            <w:r w:rsidRPr="00A53F47">
              <w:rPr>
                <w:rFonts w:eastAsia="Calibri" w:cstheme="minorHAnsi"/>
              </w:rPr>
              <w:t>;</w:t>
            </w:r>
          </w:p>
          <w:p w14:paraId="34D2DE8B" w14:textId="5D6660BF" w:rsidR="004E44DE" w:rsidRPr="00A53F47" w:rsidRDefault="004E44DE" w:rsidP="004E44DE">
            <w:pPr>
              <w:ind w:left="-71"/>
              <w:jc w:val="both"/>
              <w:rPr>
                <w:rFonts w:eastAsia="Calibri" w:cstheme="minorHAnsi"/>
              </w:rPr>
            </w:pPr>
            <w:r w:rsidRPr="00A53F47">
              <w:rPr>
                <w:rFonts w:eastAsia="Calibri" w:cstheme="minorHAnsi"/>
              </w:rPr>
              <w:t>che, nel procedere all’acquisizione dei preventivi di spesa, l’Istituto ha consultato anche l’operatore risultato aggiudicatario nella precedente procedura, ossia [</w:t>
            </w:r>
            <w:r w:rsidRPr="00A53F47">
              <w:rPr>
                <w:rFonts w:eastAsia="Calibri" w:cstheme="minorHAnsi"/>
                <w:i/>
              </w:rPr>
              <w:t>indicare la denominazione dell’operatore uscente</w:t>
            </w:r>
            <w:r w:rsidRPr="00A53F47">
              <w:rPr>
                <w:rFonts w:eastAsia="Calibri" w:cstheme="minorHAnsi"/>
              </w:rPr>
              <w:t>] tenuto conto:</w:t>
            </w:r>
          </w:p>
          <w:p w14:paraId="18B052B0" w14:textId="77777777" w:rsidR="004E44DE" w:rsidRPr="00A53F47" w:rsidRDefault="004E44DE" w:rsidP="004E44DE">
            <w:pPr>
              <w:numPr>
                <w:ilvl w:val="0"/>
                <w:numId w:val="76"/>
              </w:numPr>
              <w:ind w:left="357" w:hanging="425"/>
              <w:jc w:val="both"/>
              <w:rPr>
                <w:rFonts w:eastAsia="Calibri" w:cstheme="minorHAnsi"/>
              </w:rPr>
            </w:pPr>
            <w:r w:rsidRPr="00A53F47">
              <w:rPr>
                <w:rFonts w:eastAsia="Calibri" w:cstheme="minorHAnsi"/>
              </w:rPr>
              <w:lastRenderedPageBreak/>
              <w:t xml:space="preserve">della particolare struttura del mercato e la riscontrata effettiva assenza di alternative </w:t>
            </w:r>
            <w:r w:rsidRPr="00A53F47">
              <w:rPr>
                <w:rFonts w:eastAsia="Calibri" w:cstheme="minorHAnsi"/>
                <w:iCs/>
              </w:rPr>
              <w:t>[</w:t>
            </w:r>
            <w:r w:rsidRPr="00A53F47">
              <w:rPr>
                <w:rFonts w:eastAsia="Calibri" w:cstheme="minorHAnsi"/>
                <w:i/>
              </w:rPr>
              <w:t>inserire una motivazione delle ragioni della deroga, mediante una sintetica descrizione della struttura di mercato e delle ragioni per le quali si rende necessario il reinvito dell’uscente</w:t>
            </w:r>
            <w:r w:rsidRPr="00A53F47">
              <w:rPr>
                <w:rFonts w:eastAsia="Calibri" w:cstheme="minorHAnsi"/>
              </w:rPr>
              <w:t>];</w:t>
            </w:r>
          </w:p>
          <w:p w14:paraId="3F60FBC2" w14:textId="42B6B323" w:rsidR="004E44DE" w:rsidRPr="00A53F47" w:rsidRDefault="004E44DE" w:rsidP="004E44DE">
            <w:pPr>
              <w:numPr>
                <w:ilvl w:val="0"/>
                <w:numId w:val="76"/>
              </w:numPr>
              <w:ind w:left="357" w:hanging="425"/>
              <w:jc w:val="both"/>
              <w:rPr>
                <w:rFonts w:eastAsia="Calibri" w:cstheme="minorHAnsi"/>
              </w:rPr>
            </w:pPr>
            <w:r w:rsidRPr="00A53F47">
              <w:rPr>
                <w:rFonts w:eastAsia="Calibri" w:cstheme="minorHAnsi"/>
              </w:rPr>
              <w:t>del grado di soddisfazione maturato a conclusione del precedente rapporto contrattuale [</w:t>
            </w:r>
            <w:r w:rsidRPr="00A53F47">
              <w:rPr>
                <w:rFonts w:eastAsia="Calibri" w:cstheme="minorHAnsi"/>
                <w:i/>
              </w:rPr>
              <w:t>specificare le ragioni per le quali l’Istituto</w:t>
            </w:r>
            <w:r>
              <w:rPr>
                <w:rFonts w:eastAsia="Calibri" w:cstheme="minorHAnsi"/>
                <w:i/>
              </w:rPr>
              <w:t xml:space="preserve"> </w:t>
            </w:r>
            <w:r w:rsidRPr="00A53F47">
              <w:rPr>
                <w:rFonts w:eastAsia="Calibri" w:cstheme="minorHAnsi"/>
                <w:i/>
              </w:rPr>
              <w:t>è soddisfatto delle prestazioni precedentemente rese, prendendo in esame profili relativi a: esecuzione a regola d’arte e qualità della prestazione, nel rispetto dei tempi e dei costi pattuiti</w:t>
            </w:r>
            <w:r w:rsidRPr="00A53F47">
              <w:rPr>
                <w:rFonts w:eastAsia="Calibri" w:cstheme="minorHAnsi"/>
              </w:rPr>
              <w:t>] e della competitività del prezzo offerto rispetto alla media dei prezzi praticati nel settore di mercato di riferimento [</w:t>
            </w:r>
            <w:r w:rsidRPr="00A53F47">
              <w:rPr>
                <w:rFonts w:eastAsia="Calibri" w:cstheme="minorHAnsi"/>
                <w:i/>
              </w:rPr>
              <w:t>specificare i profili per i quali si ritiene che i prezzi siano competitivi</w:t>
            </w:r>
            <w:r w:rsidRPr="00A53F47">
              <w:rPr>
                <w:rFonts w:eastAsia="Calibri" w:cstheme="minorHAnsi"/>
              </w:rPr>
              <w:t>];</w:t>
            </w:r>
          </w:p>
          <w:p w14:paraId="06A728CE" w14:textId="77777777" w:rsidR="004E44DE" w:rsidRPr="00A53F47" w:rsidRDefault="004E44DE" w:rsidP="004E44DE">
            <w:pPr>
              <w:ind w:left="-71"/>
              <w:jc w:val="both"/>
              <w:rPr>
                <w:rFonts w:eastAsia="Calibri" w:cstheme="minorHAnsi"/>
                <w:iCs/>
              </w:rPr>
            </w:pPr>
            <w:r w:rsidRPr="00A53F47">
              <w:rPr>
                <w:rFonts w:eastAsia="Calibri" w:cstheme="minorHAnsi"/>
                <w:iCs/>
              </w:rPr>
              <w:t>[</w:t>
            </w:r>
            <w:r w:rsidRPr="00A53F47">
              <w:rPr>
                <w:rFonts w:eastAsia="Calibri" w:cstheme="minorHAnsi"/>
                <w:i/>
              </w:rPr>
              <w:t>OPPURE, nel caso in cui venga/vengano invitato/i operatori già inviato/i in una precedente procedura negoziata e non aggiudicatari, motivare la deroga al principio di rotazione, inserendo il successivo periodo</w:t>
            </w:r>
            <w:r w:rsidRPr="00A53F47">
              <w:rPr>
                <w:rFonts w:eastAsia="Calibri" w:cstheme="minorHAnsi"/>
                <w:iCs/>
              </w:rPr>
              <w:t>]</w:t>
            </w:r>
          </w:p>
          <w:p w14:paraId="55D52CD1" w14:textId="47D9BCD5" w:rsidR="004E44DE" w:rsidRPr="00A53F47" w:rsidRDefault="004E44DE" w:rsidP="004E44DE">
            <w:pPr>
              <w:ind w:left="-71"/>
              <w:jc w:val="both"/>
              <w:rPr>
                <w:rFonts w:eastAsia="Calibri" w:cstheme="minorHAnsi"/>
              </w:rPr>
            </w:pPr>
            <w:r w:rsidRPr="00A53F47">
              <w:rPr>
                <w:rFonts w:eastAsia="Calibri" w:cstheme="minorHAnsi"/>
              </w:rPr>
              <w:t>che, nel procedere all’acquisizione dei preventivi di spesa, l’Istituto ha consultato anche i/ seguente/i operatore/i invitato/i nella precedente procedura [</w:t>
            </w:r>
            <w:r w:rsidRPr="00A53F47">
              <w:rPr>
                <w:rFonts w:eastAsia="Calibri" w:cstheme="minorHAnsi"/>
                <w:i/>
                <w:iCs/>
              </w:rPr>
              <w:t>indicare la denominazione degli operatori invitati</w:t>
            </w:r>
            <w:r w:rsidRPr="00A53F47">
              <w:rPr>
                <w:rFonts w:eastAsia="Calibri" w:cstheme="minorHAnsi"/>
              </w:rPr>
              <w:t>] e risultato/i non aggiudicatario/i, per i seguenti motivi [</w:t>
            </w:r>
            <w:r w:rsidRPr="00A53F47">
              <w:rPr>
                <w:rFonts w:eastAsia="Calibri" w:cstheme="minorHAnsi"/>
                <w:i/>
              </w:rPr>
              <w:t>specificare, per ciascun operatore, le ragioni del reinvito, in considerazione dell’aspettativa, desunta da precedenti rapporti contrattuali o da altre ragionevoli circostanze, circa l’affidabilità dell’operatore economico e l’idoneità a fornire prestazioni coerenti con il livello economico e qualitativo atteso</w:t>
            </w:r>
            <w:r w:rsidRPr="00A53F47">
              <w:rPr>
                <w:rFonts w:eastAsia="Calibri" w:cstheme="minorHAnsi"/>
              </w:rPr>
              <w:t>];</w:t>
            </w:r>
          </w:p>
        </w:tc>
      </w:tr>
      <w:tr w:rsidR="004E44DE" w:rsidRPr="00A53F47" w14:paraId="0BA9DDFA" w14:textId="77777777" w:rsidTr="003C2EB4">
        <w:tc>
          <w:tcPr>
            <w:tcW w:w="1479" w:type="pct"/>
            <w:shd w:val="clear" w:color="auto" w:fill="auto"/>
          </w:tcPr>
          <w:p w14:paraId="263370AF" w14:textId="77777777" w:rsidR="004E44DE" w:rsidRPr="00A53F47" w:rsidRDefault="004E44DE" w:rsidP="004E44DE">
            <w:pPr>
              <w:rPr>
                <w:rFonts w:eastAsia="Calibri" w:cstheme="minorHAnsi"/>
                <w:b/>
              </w:rPr>
            </w:pPr>
            <w:r w:rsidRPr="00A53F47">
              <w:rPr>
                <w:rFonts w:eastAsia="Calibri" w:cstheme="minorHAnsi"/>
                <w:b/>
              </w:rPr>
              <w:lastRenderedPageBreak/>
              <w:t xml:space="preserve">VISTE </w:t>
            </w:r>
          </w:p>
        </w:tc>
        <w:tc>
          <w:tcPr>
            <w:tcW w:w="3521" w:type="pct"/>
            <w:shd w:val="clear" w:color="auto" w:fill="auto"/>
          </w:tcPr>
          <w:p w14:paraId="1E76A140" w14:textId="77777777" w:rsidR="004E44DE" w:rsidRPr="00A53F47" w:rsidRDefault="004E44DE" w:rsidP="004E44DE">
            <w:pPr>
              <w:ind w:left="-71"/>
              <w:jc w:val="both"/>
              <w:rPr>
                <w:rFonts w:eastAsia="Calibri" w:cstheme="minorHAnsi"/>
              </w:rPr>
            </w:pPr>
            <w:r w:rsidRPr="00A53F47">
              <w:rPr>
                <w:rFonts w:eastAsia="Calibri" w:cstheme="minorHAnsi"/>
              </w:rPr>
              <w:t>le note con le quali sono stati richiesti ai sottoelencati operatori economici appositi preventivi per l’affidamento in parola:</w:t>
            </w:r>
          </w:p>
          <w:p w14:paraId="4814C627" w14:textId="77777777" w:rsidR="004E44DE" w:rsidRPr="00A53F47" w:rsidRDefault="004E44DE" w:rsidP="004E44DE">
            <w:pPr>
              <w:pStyle w:val="Paragrafoelenco"/>
              <w:numPr>
                <w:ilvl w:val="0"/>
                <w:numId w:val="71"/>
              </w:numPr>
              <w:ind w:left="357" w:hanging="425"/>
              <w:contextualSpacing w:val="0"/>
              <w:jc w:val="both"/>
              <w:rPr>
                <w:rFonts w:eastAsia="Calibri" w:cstheme="minorHAnsi"/>
              </w:rPr>
            </w:pPr>
            <w:r w:rsidRPr="00A53F47">
              <w:rPr>
                <w:rFonts w:eastAsia="Calibri" w:cstheme="minorHAnsi"/>
              </w:rPr>
              <w:t xml:space="preserve">operatore </w:t>
            </w:r>
            <w:r w:rsidRPr="00A53F47">
              <w:rPr>
                <w:rFonts w:eastAsia="Calibri" w:cstheme="minorHAnsi"/>
                <w:bCs/>
              </w:rPr>
              <w:t xml:space="preserve">[…], </w:t>
            </w:r>
            <w:r w:rsidRPr="00A53F47">
              <w:rPr>
                <w:rFonts w:eastAsia="Calibri" w:cstheme="minorHAnsi"/>
              </w:rPr>
              <w:t xml:space="preserve">nota prot. </w:t>
            </w:r>
            <w:r w:rsidRPr="00A53F47">
              <w:rPr>
                <w:rFonts w:eastAsia="Calibri" w:cstheme="minorHAnsi"/>
                <w:bCs/>
              </w:rPr>
              <w:t>[…]</w:t>
            </w:r>
            <w:r w:rsidRPr="00A53F47">
              <w:rPr>
                <w:rFonts w:eastAsia="Calibri" w:cstheme="minorHAnsi"/>
              </w:rPr>
              <w:t>;</w:t>
            </w:r>
          </w:p>
          <w:p w14:paraId="60029EF5" w14:textId="77777777" w:rsidR="004E44DE" w:rsidRPr="00A53F47" w:rsidRDefault="004E44DE" w:rsidP="004E44DE">
            <w:pPr>
              <w:pStyle w:val="Paragrafoelenco"/>
              <w:numPr>
                <w:ilvl w:val="0"/>
                <w:numId w:val="71"/>
              </w:numPr>
              <w:ind w:left="357" w:hanging="425"/>
              <w:contextualSpacing w:val="0"/>
              <w:jc w:val="both"/>
              <w:rPr>
                <w:rFonts w:eastAsia="Calibri" w:cstheme="minorHAnsi"/>
              </w:rPr>
            </w:pPr>
            <w:r w:rsidRPr="00A53F47">
              <w:rPr>
                <w:rFonts w:eastAsia="Calibri" w:cstheme="minorHAnsi"/>
              </w:rPr>
              <w:t xml:space="preserve">operatore </w:t>
            </w:r>
            <w:r w:rsidRPr="00A53F47">
              <w:rPr>
                <w:rFonts w:eastAsia="Calibri" w:cstheme="minorHAnsi"/>
                <w:bCs/>
              </w:rPr>
              <w:t xml:space="preserve">[…], </w:t>
            </w:r>
            <w:r w:rsidRPr="00A53F47">
              <w:rPr>
                <w:rFonts w:eastAsia="Calibri" w:cstheme="minorHAnsi"/>
              </w:rPr>
              <w:t xml:space="preserve">nota prot. </w:t>
            </w:r>
            <w:r w:rsidRPr="00A53F47">
              <w:rPr>
                <w:rFonts w:eastAsia="Calibri" w:cstheme="minorHAnsi"/>
                <w:bCs/>
              </w:rPr>
              <w:t>[…]</w:t>
            </w:r>
            <w:r w:rsidRPr="00A53F47">
              <w:rPr>
                <w:rFonts w:eastAsia="Calibri" w:cstheme="minorHAnsi"/>
              </w:rPr>
              <w:t>;</w:t>
            </w:r>
          </w:p>
          <w:p w14:paraId="5F990035" w14:textId="77777777" w:rsidR="004E44DE" w:rsidRPr="00A53F47" w:rsidRDefault="004E44DE" w:rsidP="004E44DE">
            <w:pPr>
              <w:pStyle w:val="Paragrafoelenco"/>
              <w:numPr>
                <w:ilvl w:val="0"/>
                <w:numId w:val="71"/>
              </w:numPr>
              <w:ind w:left="357" w:hanging="425"/>
              <w:contextualSpacing w:val="0"/>
              <w:jc w:val="both"/>
              <w:rPr>
                <w:rFonts w:eastAsia="Calibri" w:cstheme="minorHAnsi"/>
              </w:rPr>
            </w:pPr>
            <w:r w:rsidRPr="00A53F47">
              <w:rPr>
                <w:rFonts w:eastAsia="Calibri" w:cstheme="minorHAnsi"/>
              </w:rPr>
              <w:t>[…];</w:t>
            </w:r>
          </w:p>
        </w:tc>
      </w:tr>
      <w:tr w:rsidR="004E44DE" w:rsidRPr="00A53F47" w14:paraId="10536463" w14:textId="77777777" w:rsidTr="003C2EB4">
        <w:tc>
          <w:tcPr>
            <w:tcW w:w="1479" w:type="pct"/>
            <w:shd w:val="clear" w:color="auto" w:fill="auto"/>
          </w:tcPr>
          <w:p w14:paraId="0EB588CE" w14:textId="77777777" w:rsidR="004E44DE" w:rsidRPr="00A53F47" w:rsidRDefault="004E44DE" w:rsidP="004E44DE">
            <w:pPr>
              <w:rPr>
                <w:rFonts w:eastAsia="Calibri" w:cstheme="minorHAnsi"/>
                <w:b/>
              </w:rPr>
            </w:pPr>
            <w:r w:rsidRPr="00A53F47">
              <w:rPr>
                <w:rFonts w:eastAsia="Calibri" w:cstheme="minorHAnsi"/>
                <w:b/>
              </w:rPr>
              <w:t xml:space="preserve">ACQUISITI </w:t>
            </w:r>
          </w:p>
        </w:tc>
        <w:tc>
          <w:tcPr>
            <w:tcW w:w="3521" w:type="pct"/>
            <w:shd w:val="clear" w:color="auto" w:fill="auto"/>
          </w:tcPr>
          <w:p w14:paraId="654DF72A" w14:textId="77777777" w:rsidR="004E44DE" w:rsidRPr="00A53F47" w:rsidRDefault="004E44DE" w:rsidP="004E44DE">
            <w:pPr>
              <w:ind w:left="-68"/>
              <w:jc w:val="both"/>
              <w:rPr>
                <w:rFonts w:eastAsia="Calibri" w:cstheme="minorHAnsi"/>
              </w:rPr>
            </w:pPr>
            <w:r w:rsidRPr="00A53F47">
              <w:rPr>
                <w:rFonts w:eastAsia="Calibri" w:cstheme="minorHAnsi"/>
              </w:rPr>
              <w:t>i seguenti preventivi da parte dei n. […] operatori interpellati:</w:t>
            </w:r>
          </w:p>
          <w:p w14:paraId="7B0FE62A" w14:textId="73FD4BAE" w:rsidR="004E44DE" w:rsidRPr="00A53F47" w:rsidRDefault="004E44DE" w:rsidP="004E44DE">
            <w:pPr>
              <w:pStyle w:val="Paragrafoelenco"/>
              <w:numPr>
                <w:ilvl w:val="0"/>
                <w:numId w:val="72"/>
              </w:numPr>
              <w:contextualSpacing w:val="0"/>
              <w:jc w:val="both"/>
              <w:rPr>
                <w:rFonts w:eastAsia="Calibri" w:cstheme="minorHAnsi"/>
              </w:rPr>
            </w:pPr>
            <w:r w:rsidRPr="00A53F47">
              <w:rPr>
                <w:rFonts w:eastAsia="Calibri" w:cstheme="minorHAnsi"/>
              </w:rPr>
              <w:t xml:space="preserve">operatore </w:t>
            </w:r>
            <w:r w:rsidRPr="00A53F47">
              <w:rPr>
                <w:rFonts w:eastAsia="Calibri" w:cstheme="minorHAnsi"/>
                <w:bCs/>
              </w:rPr>
              <w:t xml:space="preserve">[…], </w:t>
            </w:r>
            <w:r w:rsidRPr="00A53F47">
              <w:rPr>
                <w:rFonts w:eastAsia="Calibri" w:cstheme="minorHAnsi"/>
              </w:rPr>
              <w:t xml:space="preserve">nota prot. </w:t>
            </w:r>
            <w:r w:rsidRPr="00A53F47">
              <w:rPr>
                <w:rFonts w:eastAsia="Calibri" w:cstheme="minorHAnsi"/>
                <w:bCs/>
              </w:rPr>
              <w:t>[…], per un importo</w:t>
            </w:r>
            <w:r w:rsidRPr="00A53F47">
              <w:rPr>
                <w:rFonts w:eastAsia="Calibri" w:cstheme="minorHAnsi"/>
              </w:rPr>
              <w:t xml:space="preserve"> complessivo offerto pari ad € […], IVA esclusa;</w:t>
            </w:r>
          </w:p>
          <w:p w14:paraId="2BFDC648" w14:textId="26549958" w:rsidR="004E44DE" w:rsidRPr="00A53F47" w:rsidRDefault="004E44DE" w:rsidP="004E44DE">
            <w:pPr>
              <w:pStyle w:val="Paragrafoelenco"/>
              <w:numPr>
                <w:ilvl w:val="0"/>
                <w:numId w:val="72"/>
              </w:numPr>
              <w:contextualSpacing w:val="0"/>
              <w:jc w:val="both"/>
              <w:rPr>
                <w:rFonts w:eastAsia="Calibri" w:cstheme="minorHAnsi"/>
              </w:rPr>
            </w:pPr>
            <w:r w:rsidRPr="00A53F47">
              <w:rPr>
                <w:rFonts w:eastAsia="Calibri" w:cstheme="minorHAnsi"/>
              </w:rPr>
              <w:t xml:space="preserve">operatore </w:t>
            </w:r>
            <w:r w:rsidRPr="00A53F47">
              <w:rPr>
                <w:rFonts w:eastAsia="Calibri" w:cstheme="minorHAnsi"/>
                <w:bCs/>
              </w:rPr>
              <w:t xml:space="preserve">[…] </w:t>
            </w:r>
            <w:r w:rsidRPr="00A53F47">
              <w:rPr>
                <w:rFonts w:eastAsia="Calibri" w:cstheme="minorHAnsi"/>
              </w:rPr>
              <w:t xml:space="preserve">nota prot. </w:t>
            </w:r>
            <w:r w:rsidRPr="00A53F47">
              <w:rPr>
                <w:rFonts w:eastAsia="Calibri" w:cstheme="minorHAnsi"/>
                <w:bCs/>
              </w:rPr>
              <w:t xml:space="preserve">[…], </w:t>
            </w:r>
            <w:r w:rsidRPr="00A53F47">
              <w:rPr>
                <w:rFonts w:eastAsia="Calibri" w:cstheme="minorHAnsi"/>
              </w:rPr>
              <w:t>per un importo complessivo offerto pari ad € […], IVA esclusa;</w:t>
            </w:r>
          </w:p>
          <w:p w14:paraId="41AC76B9" w14:textId="6B24592F" w:rsidR="004E44DE" w:rsidRPr="00A53F47" w:rsidRDefault="004E44DE" w:rsidP="004E44DE">
            <w:pPr>
              <w:pStyle w:val="Paragrafoelenco"/>
              <w:numPr>
                <w:ilvl w:val="0"/>
                <w:numId w:val="72"/>
              </w:numPr>
              <w:contextualSpacing w:val="0"/>
              <w:jc w:val="both"/>
              <w:rPr>
                <w:rFonts w:eastAsia="Calibri" w:cstheme="minorHAnsi"/>
              </w:rPr>
            </w:pPr>
            <w:r w:rsidRPr="00A53F47">
              <w:rPr>
                <w:rFonts w:eastAsia="Calibri" w:cstheme="minorHAnsi"/>
              </w:rPr>
              <w:t>[…]</w:t>
            </w:r>
            <w:r>
              <w:rPr>
                <w:rFonts w:eastAsia="Calibri" w:cstheme="minorHAnsi"/>
              </w:rPr>
              <w:t>;</w:t>
            </w:r>
          </w:p>
        </w:tc>
      </w:tr>
      <w:tr w:rsidR="004E44DE" w:rsidRPr="00A53F47" w14:paraId="67A2DE91" w14:textId="77777777" w:rsidTr="003C2EB4">
        <w:tc>
          <w:tcPr>
            <w:tcW w:w="1479" w:type="pct"/>
            <w:shd w:val="clear" w:color="auto" w:fill="auto"/>
          </w:tcPr>
          <w:p w14:paraId="6A3EE0E3" w14:textId="77777777" w:rsidR="004E44DE" w:rsidRPr="00A53F47" w:rsidRDefault="004E44DE" w:rsidP="004E44DE">
            <w:pPr>
              <w:rPr>
                <w:rFonts w:eastAsia="Calibri" w:cstheme="minorHAnsi"/>
                <w:b/>
              </w:rPr>
            </w:pPr>
            <w:bookmarkStart w:id="59" w:name="_Hlk53410653"/>
            <w:r w:rsidRPr="00A53F47">
              <w:rPr>
                <w:rFonts w:eastAsia="Calibri" w:cstheme="minorHAnsi"/>
                <w:b/>
              </w:rPr>
              <w:t>CONSIDERATO</w:t>
            </w:r>
          </w:p>
        </w:tc>
        <w:tc>
          <w:tcPr>
            <w:tcW w:w="3521" w:type="pct"/>
            <w:shd w:val="clear" w:color="auto" w:fill="auto"/>
          </w:tcPr>
          <w:p w14:paraId="094643C7" w14:textId="77777777" w:rsidR="004E44DE" w:rsidRPr="00A53F47" w:rsidRDefault="004E44DE" w:rsidP="004E44DE">
            <w:pPr>
              <w:ind w:left="-71"/>
              <w:jc w:val="both"/>
              <w:rPr>
                <w:rFonts w:eastAsia="Calibri" w:cstheme="minorHAnsi"/>
              </w:rPr>
            </w:pPr>
            <w:r w:rsidRPr="00A53F47">
              <w:rPr>
                <w:rFonts w:eastAsia="Calibri" w:cstheme="minorHAnsi"/>
              </w:rPr>
              <w:t>che l’operatore […] ha presentato il preventivo maggiormente vantaggioso, tenuto conto [</w:t>
            </w:r>
            <w:r w:rsidRPr="00A53F47">
              <w:rPr>
                <w:rFonts w:eastAsia="Calibri" w:cstheme="minorHAnsi"/>
                <w:i/>
              </w:rPr>
              <w:t xml:space="preserve">indicare le ragioni della scelta e gli elementi per i quali si ritiene che l’offerta sia la più vantaggiosa; in linea generale, si possono prendere in esame profili attinenti a: la rispondenza di quanto offerto all’interesse pubblico che la stazione appaltante deve soddisfare, eventuali caratteristiche migliorative </w:t>
            </w:r>
            <w:r w:rsidRPr="00A53F47">
              <w:rPr>
                <w:rFonts w:eastAsia="Calibri" w:cstheme="minorHAnsi"/>
                <w:i/>
              </w:rPr>
              <w:lastRenderedPageBreak/>
              <w:t>offerte dall’affidatario, congruità del prezzo in rapporto alla qualità della prestazione</w:t>
            </w:r>
            <w:r w:rsidRPr="00A53F47">
              <w:rPr>
                <w:rFonts w:eastAsia="Calibri" w:cstheme="minorHAnsi"/>
              </w:rPr>
              <w:t>];</w:t>
            </w:r>
          </w:p>
        </w:tc>
      </w:tr>
      <w:tr w:rsidR="004E44DE" w:rsidRPr="00A53F47" w14:paraId="1A5BF864" w14:textId="77777777" w:rsidTr="003C2EB4">
        <w:tc>
          <w:tcPr>
            <w:tcW w:w="1479" w:type="pct"/>
            <w:shd w:val="clear" w:color="auto" w:fill="auto"/>
          </w:tcPr>
          <w:p w14:paraId="6E414022" w14:textId="77777777" w:rsidR="004E44DE" w:rsidRPr="00A53F47" w:rsidRDefault="004E44DE" w:rsidP="004E44DE">
            <w:pPr>
              <w:rPr>
                <w:rFonts w:eastAsia="Calibri" w:cstheme="minorHAnsi"/>
                <w:b/>
              </w:rPr>
            </w:pPr>
            <w:r w:rsidRPr="00A53F47">
              <w:rPr>
                <w:rFonts w:eastAsia="Calibri" w:cstheme="minorHAnsi"/>
                <w:b/>
              </w:rPr>
              <w:lastRenderedPageBreak/>
              <w:t xml:space="preserve">RITENUTO </w:t>
            </w:r>
          </w:p>
        </w:tc>
        <w:tc>
          <w:tcPr>
            <w:tcW w:w="3521" w:type="pct"/>
            <w:shd w:val="clear" w:color="auto" w:fill="auto"/>
          </w:tcPr>
          <w:p w14:paraId="584641ED" w14:textId="77777777" w:rsidR="004E44DE" w:rsidRPr="00A53F47" w:rsidRDefault="004E44DE" w:rsidP="004E44DE">
            <w:pPr>
              <w:ind w:left="-71"/>
              <w:jc w:val="both"/>
              <w:rPr>
                <w:rFonts w:eastAsia="Calibri" w:cstheme="minorHAnsi"/>
              </w:rPr>
            </w:pPr>
            <w:r w:rsidRPr="00A53F47">
              <w:rPr>
                <w:rFonts w:eastAsia="Calibri" w:cstheme="minorHAnsi"/>
              </w:rPr>
              <w:t>di procedere all’affidamento in oggetto in favore del suddetto operatore;</w:t>
            </w:r>
          </w:p>
        </w:tc>
      </w:tr>
      <w:tr w:rsidR="004E44DE" w:rsidRPr="00A53F47" w14:paraId="1C062218" w14:textId="77777777" w:rsidTr="003C2EB4">
        <w:tc>
          <w:tcPr>
            <w:tcW w:w="1479" w:type="pct"/>
            <w:shd w:val="clear" w:color="auto" w:fill="auto"/>
          </w:tcPr>
          <w:p w14:paraId="5554DF41" w14:textId="77777777" w:rsidR="004E44DE" w:rsidRPr="00A53F47" w:rsidRDefault="004E44DE" w:rsidP="004E44DE">
            <w:pPr>
              <w:rPr>
                <w:rFonts w:eastAsia="Calibri" w:cstheme="minorHAnsi"/>
                <w:b/>
              </w:rPr>
            </w:pPr>
            <w:r w:rsidRPr="00A53F47">
              <w:rPr>
                <w:rFonts w:eastAsia="Calibri" w:cstheme="minorHAnsi"/>
                <w:b/>
              </w:rPr>
              <w:t>TENUTO CONTO</w:t>
            </w:r>
          </w:p>
        </w:tc>
        <w:tc>
          <w:tcPr>
            <w:tcW w:w="3521" w:type="pct"/>
            <w:shd w:val="clear" w:color="auto" w:fill="auto"/>
          </w:tcPr>
          <w:p w14:paraId="3405B308" w14:textId="45E542B6" w:rsidR="004E44DE" w:rsidRPr="00B87119" w:rsidRDefault="004E44DE" w:rsidP="004E44DE">
            <w:pPr>
              <w:ind w:left="-71"/>
              <w:jc w:val="both"/>
              <w:rPr>
                <w:rFonts w:eastAsia="Calibri" w:cstheme="minorHAnsi"/>
              </w:rPr>
            </w:pPr>
            <w:r w:rsidRPr="00B87119">
              <w:rPr>
                <w:rFonts w:eastAsia="Calibri" w:cstheme="minorHAnsi"/>
              </w:rPr>
              <w:t>che la Stazione Appaltante, prima della stipula del contratto, svolgerà le verifiche volte ad accertare il possesso, da parte dell’affidatario, dei requisiti di ordine generale [</w:t>
            </w:r>
            <w:r w:rsidRPr="00356B38">
              <w:rPr>
                <w:rFonts w:eastAsia="Calibri" w:cstheme="minorHAnsi"/>
                <w:i/>
                <w:iCs/>
              </w:rPr>
              <w:t>eventuale,</w:t>
            </w:r>
            <w:r w:rsidRPr="00356B38">
              <w:rPr>
                <w:rFonts w:eastAsia="Calibri" w:cstheme="minorHAnsi"/>
              </w:rPr>
              <w:t xml:space="preserve"> ove</w:t>
            </w:r>
            <w:r w:rsidRPr="00356B38">
              <w:rPr>
                <w:rFonts w:eastAsia="Calibri" w:cstheme="minorHAnsi"/>
                <w:i/>
                <w:szCs w:val="20"/>
              </w:rPr>
              <w:t xml:space="preserve"> richiesti criteri di selezione speciali,</w:t>
            </w:r>
            <w:r w:rsidRPr="00356B38">
              <w:rPr>
                <w:rFonts w:eastAsia="Calibri" w:cstheme="minorHAnsi"/>
              </w:rPr>
              <w:t xml:space="preserve"> e speciale];</w:t>
            </w:r>
          </w:p>
          <w:p w14:paraId="59B1FB64" w14:textId="77777777" w:rsidR="004E44DE" w:rsidRPr="00B87119" w:rsidRDefault="004E44DE" w:rsidP="004E44DE">
            <w:pPr>
              <w:ind w:left="-71"/>
              <w:jc w:val="both"/>
              <w:rPr>
                <w:rFonts w:eastAsia="Calibri" w:cstheme="minorHAnsi"/>
              </w:rPr>
            </w:pPr>
            <w:r w:rsidRPr="00356B38">
              <w:rPr>
                <w:rFonts w:eastAsia="Calibri" w:cstheme="minorHAnsi"/>
              </w:rPr>
              <w:t>[</w:t>
            </w:r>
            <w:r w:rsidRPr="00356B38">
              <w:rPr>
                <w:rFonts w:eastAsia="Calibri" w:cstheme="minorHAnsi"/>
                <w:i/>
                <w:iCs/>
              </w:rPr>
              <w:t>N.B.: nel caso di affidamenti di importo fino a euro 5.000, ovvero di importo superiore a euro 5.000 e non superiore a euro 20.000, è possibile svolgere le verifiche di cui sopra con le modalità semplificate descritte al paragrafo 4.2 delle Linee Guida A.N.AC. n. 4</w:t>
            </w:r>
            <w:r w:rsidRPr="00356B38">
              <w:rPr>
                <w:rFonts w:eastAsia="Calibri" w:cstheme="minorHAnsi"/>
              </w:rPr>
              <w:t>]</w:t>
            </w:r>
          </w:p>
        </w:tc>
      </w:tr>
      <w:tr w:rsidR="004E44DE" w:rsidRPr="00A53F47" w14:paraId="36345327" w14:textId="77777777" w:rsidTr="003C2EB4">
        <w:tc>
          <w:tcPr>
            <w:tcW w:w="1479" w:type="pct"/>
            <w:shd w:val="clear" w:color="auto" w:fill="auto"/>
          </w:tcPr>
          <w:p w14:paraId="43A818D3" w14:textId="76EFB802" w:rsidR="004E44DE" w:rsidRPr="00A53F47" w:rsidRDefault="004E44DE" w:rsidP="004E44DE">
            <w:pPr>
              <w:rPr>
                <w:rFonts w:eastAsia="Calibri" w:cstheme="minorHAnsi"/>
                <w:b/>
              </w:rPr>
            </w:pPr>
            <w:r w:rsidRPr="00A53F47">
              <w:rPr>
                <w:rFonts w:eastAsia="Calibri" w:cstheme="minorHAnsi"/>
                <w:b/>
              </w:rPr>
              <w:t>TENUTO CONTO</w:t>
            </w:r>
          </w:p>
        </w:tc>
        <w:tc>
          <w:tcPr>
            <w:tcW w:w="3521" w:type="pct"/>
            <w:shd w:val="clear" w:color="auto" w:fill="auto"/>
          </w:tcPr>
          <w:p w14:paraId="6573260D" w14:textId="77777777" w:rsidR="004E44DE" w:rsidRPr="00A53F47" w:rsidRDefault="004E44DE" w:rsidP="004E44DE">
            <w:pPr>
              <w:spacing w:after="200"/>
              <w:ind w:left="-102"/>
              <w:jc w:val="both"/>
              <w:rPr>
                <w:rFonts w:eastAsia="Calibri" w:cstheme="minorHAnsi"/>
                <w:szCs w:val="20"/>
              </w:rPr>
            </w:pPr>
            <w:r w:rsidRPr="00A53F47">
              <w:rPr>
                <w:rFonts w:eastAsia="Calibri" w:cstheme="minorHAnsi"/>
                <w:szCs w:val="20"/>
              </w:rPr>
              <w:t>[</w:t>
            </w:r>
            <w:r w:rsidRPr="00A53F47">
              <w:rPr>
                <w:rFonts w:eastAsia="Calibri" w:cstheme="minorHAnsi"/>
                <w:i/>
                <w:szCs w:val="20"/>
              </w:rPr>
              <w:t xml:space="preserve">nel caso in cui l’operatore economico rientri tra quelli verificati a campione ai sensi dell’art. 36, comma 6 bis, del </w:t>
            </w:r>
            <w:proofErr w:type="spellStart"/>
            <w:r w:rsidRPr="00A53F47">
              <w:rPr>
                <w:rFonts w:eastAsia="Calibri" w:cstheme="minorHAnsi"/>
                <w:i/>
                <w:szCs w:val="20"/>
              </w:rPr>
              <w:t>D.Lgs.</w:t>
            </w:r>
            <w:proofErr w:type="spellEnd"/>
            <w:r w:rsidRPr="00A53F47">
              <w:rPr>
                <w:rFonts w:eastAsia="Calibri" w:cstheme="minorHAnsi"/>
                <w:i/>
                <w:szCs w:val="20"/>
              </w:rPr>
              <w:t xml:space="preserve"> 50/2016 e se richiesti criteri di selezione speciali</w:t>
            </w:r>
            <w:r w:rsidRPr="00A53F47">
              <w:rPr>
                <w:rFonts w:eastAsia="Calibri" w:cstheme="minorHAnsi"/>
                <w:iCs/>
                <w:szCs w:val="20"/>
              </w:rPr>
              <w:t xml:space="preserve">] </w:t>
            </w:r>
            <w:r w:rsidRPr="00A53F47">
              <w:rPr>
                <w:rFonts w:eastAsia="Calibri" w:cstheme="minorHAnsi"/>
                <w:szCs w:val="20"/>
              </w:rPr>
              <w:t xml:space="preserve">che ai sensi dell’art. 36, comma 6 </w:t>
            </w:r>
            <w:r w:rsidRPr="00A53F47">
              <w:rPr>
                <w:rFonts w:eastAsia="Calibri" w:cstheme="minorHAnsi"/>
                <w:i/>
                <w:szCs w:val="20"/>
              </w:rPr>
              <w:t>ter</w:t>
            </w:r>
            <w:r w:rsidRPr="00A53F47">
              <w:rPr>
                <w:rFonts w:eastAsia="Calibri" w:cstheme="minorHAnsi"/>
                <w:szCs w:val="20"/>
              </w:rPr>
              <w:t xml:space="preserve">, del </w:t>
            </w:r>
            <w:proofErr w:type="spellStart"/>
            <w:r w:rsidRPr="00A53F47">
              <w:rPr>
                <w:rFonts w:eastAsia="Calibri" w:cstheme="minorHAnsi"/>
                <w:szCs w:val="20"/>
              </w:rPr>
              <w:t>D.Lgs.</w:t>
            </w:r>
            <w:proofErr w:type="spellEnd"/>
            <w:r w:rsidRPr="00A53F47">
              <w:rPr>
                <w:rFonts w:eastAsia="Calibri" w:cstheme="minorHAnsi"/>
                <w:szCs w:val="20"/>
              </w:rPr>
              <w:t xml:space="preserve"> 50/2016, la Stazione Appaltante procederà esclusivamente alla verifica dei requisiti di carattere speciale di cui all’art. 83 del </w:t>
            </w:r>
            <w:proofErr w:type="spellStart"/>
            <w:r w:rsidRPr="00A53F47">
              <w:rPr>
                <w:rFonts w:eastAsia="Calibri" w:cstheme="minorHAnsi"/>
                <w:szCs w:val="20"/>
              </w:rPr>
              <w:t>D.Lgs.</w:t>
            </w:r>
            <w:proofErr w:type="spellEnd"/>
            <w:r w:rsidRPr="00A53F47">
              <w:rPr>
                <w:rFonts w:eastAsia="Calibri" w:cstheme="minorHAnsi"/>
                <w:szCs w:val="20"/>
              </w:rPr>
              <w:t xml:space="preserve"> 50/2016;</w:t>
            </w:r>
          </w:p>
          <w:p w14:paraId="0D87AE59" w14:textId="77777777" w:rsidR="004E44DE" w:rsidRPr="00A53F47" w:rsidRDefault="004E44DE" w:rsidP="004E44DE">
            <w:pPr>
              <w:spacing w:after="200"/>
              <w:ind w:left="-102"/>
              <w:jc w:val="both"/>
              <w:rPr>
                <w:rFonts w:eastAsia="Calibri" w:cstheme="minorHAnsi"/>
                <w:szCs w:val="20"/>
              </w:rPr>
            </w:pPr>
            <w:r w:rsidRPr="00A53F47">
              <w:rPr>
                <w:rFonts w:eastAsia="Calibri" w:cstheme="minorHAnsi"/>
                <w:szCs w:val="20"/>
              </w:rPr>
              <w:t>[o</w:t>
            </w:r>
            <w:r w:rsidRPr="00A53F47">
              <w:rPr>
                <w:rFonts w:eastAsia="Calibri" w:cstheme="minorHAnsi"/>
                <w:i/>
                <w:szCs w:val="20"/>
              </w:rPr>
              <w:t xml:space="preserve">ppure, nel caso in cui l’operatore economico non rientri tra quelli verificati a campione ai sensi dell’art. 36, comma 6 bis, del </w:t>
            </w:r>
            <w:proofErr w:type="spellStart"/>
            <w:r w:rsidRPr="00A53F47">
              <w:rPr>
                <w:rFonts w:eastAsia="Calibri" w:cstheme="minorHAnsi"/>
                <w:i/>
                <w:szCs w:val="20"/>
              </w:rPr>
              <w:t>D.Lgs.</w:t>
            </w:r>
            <w:proofErr w:type="spellEnd"/>
            <w:r w:rsidRPr="00A53F47">
              <w:rPr>
                <w:rFonts w:eastAsia="Calibri" w:cstheme="minorHAnsi"/>
                <w:i/>
                <w:szCs w:val="20"/>
              </w:rPr>
              <w:t xml:space="preserve"> 50/2016, inserire il seguente periodo</w:t>
            </w:r>
            <w:r w:rsidRPr="00A53F47">
              <w:rPr>
                <w:rFonts w:eastAsia="Calibri" w:cstheme="minorHAnsi"/>
                <w:iCs/>
                <w:szCs w:val="20"/>
              </w:rPr>
              <w:t xml:space="preserve">] che la Stazione Appaltante svolgerà le verifiche volte ad accertare il possesso dei requisiti di ordine generale </w:t>
            </w:r>
            <w:r w:rsidRPr="00A53F47">
              <w:rPr>
                <w:rFonts w:eastAsia="Calibri" w:cstheme="minorHAnsi"/>
              </w:rPr>
              <w:t>[</w:t>
            </w:r>
            <w:r w:rsidRPr="00A53F47">
              <w:rPr>
                <w:rFonts w:eastAsia="Calibri" w:cstheme="minorHAnsi"/>
                <w:i/>
                <w:iCs/>
              </w:rPr>
              <w:t>eventuale,</w:t>
            </w:r>
            <w:r w:rsidRPr="00A53F47">
              <w:rPr>
                <w:rFonts w:eastAsia="Calibri" w:cstheme="minorHAnsi"/>
              </w:rPr>
              <w:t xml:space="preserve"> ove</w:t>
            </w:r>
            <w:r w:rsidRPr="00A53F47">
              <w:rPr>
                <w:rFonts w:eastAsia="Calibri" w:cstheme="minorHAnsi"/>
                <w:i/>
                <w:szCs w:val="20"/>
              </w:rPr>
              <w:t xml:space="preserve"> richiesti criteri di selezione speciali,</w:t>
            </w:r>
            <w:r w:rsidRPr="00A53F47">
              <w:rPr>
                <w:rFonts w:eastAsia="Calibri" w:cstheme="minorHAnsi"/>
              </w:rPr>
              <w:t xml:space="preserve"> e speciale] </w:t>
            </w:r>
            <w:r w:rsidRPr="00A53F47">
              <w:rPr>
                <w:rFonts w:eastAsia="Calibri" w:cstheme="minorHAnsi"/>
                <w:iCs/>
                <w:szCs w:val="20"/>
              </w:rPr>
              <w:t xml:space="preserve">da parte dell’affidatario, non rientrando esso tra gli operatori economici </w:t>
            </w:r>
            <w:r w:rsidRPr="00A53F47">
              <w:rPr>
                <w:rFonts w:eastAsia="Calibri" w:cstheme="minorHAnsi"/>
                <w:szCs w:val="20"/>
              </w:rPr>
              <w:t xml:space="preserve">verificati a campione ai sensi dell’art. 36, comma 6 </w:t>
            </w:r>
            <w:r w:rsidRPr="00A53F47">
              <w:rPr>
                <w:rFonts w:eastAsia="Calibri" w:cstheme="minorHAnsi"/>
                <w:i/>
                <w:iCs/>
                <w:szCs w:val="20"/>
              </w:rPr>
              <w:t>bis</w:t>
            </w:r>
            <w:r w:rsidRPr="00A53F47">
              <w:rPr>
                <w:rFonts w:eastAsia="Calibri" w:cstheme="minorHAnsi"/>
                <w:szCs w:val="20"/>
              </w:rPr>
              <w:t xml:space="preserve">, del </w:t>
            </w:r>
            <w:proofErr w:type="spellStart"/>
            <w:r w:rsidRPr="00A53F47">
              <w:rPr>
                <w:rFonts w:eastAsia="Calibri" w:cstheme="minorHAnsi"/>
                <w:szCs w:val="20"/>
              </w:rPr>
              <w:t>D.Lgs.</w:t>
            </w:r>
            <w:proofErr w:type="spellEnd"/>
            <w:r w:rsidRPr="00A53F47">
              <w:rPr>
                <w:rFonts w:eastAsia="Calibri" w:cstheme="minorHAnsi"/>
                <w:szCs w:val="20"/>
              </w:rPr>
              <w:t xml:space="preserve"> 50/2016;</w:t>
            </w:r>
          </w:p>
          <w:p w14:paraId="22CD39EF" w14:textId="293835D8" w:rsidR="004E44DE" w:rsidRPr="00B87119" w:rsidRDefault="004E44DE" w:rsidP="004E44DE">
            <w:pPr>
              <w:ind w:left="-71"/>
              <w:jc w:val="both"/>
              <w:rPr>
                <w:rFonts w:eastAsia="Calibri" w:cstheme="minorHAnsi"/>
              </w:rPr>
            </w:pPr>
            <w:r w:rsidRPr="00A53F47">
              <w:rPr>
                <w:rFonts w:eastAsia="Calibri" w:cstheme="minorHAnsi"/>
                <w:iCs/>
                <w:szCs w:val="20"/>
              </w:rPr>
              <w:t>[</w:t>
            </w:r>
            <w:r w:rsidRPr="00A53F47">
              <w:rPr>
                <w:rFonts w:eastAsia="Calibri" w:cstheme="minorHAnsi"/>
                <w:i/>
                <w:iCs/>
                <w:szCs w:val="20"/>
              </w:rPr>
              <w:t>N.B.: nel caso di affidamenti di importo fino a euro 5.000, ovvero di importo superiore a euro 5.000 e non superiore a euro 20.000, è possibile svolgere le verifiche di cui sopra con le modalità semplificate descritte al paragrafo 4.2 delle Linee Guida A.N.AC. n. 4</w:t>
            </w:r>
            <w:r w:rsidRPr="00A53F47">
              <w:rPr>
                <w:rFonts w:eastAsia="Calibri" w:cstheme="minorHAnsi"/>
                <w:iCs/>
                <w:szCs w:val="20"/>
              </w:rPr>
              <w:t>]</w:t>
            </w:r>
          </w:p>
        </w:tc>
      </w:tr>
      <w:tr w:rsidR="004E44DE" w:rsidRPr="00A53F47" w14:paraId="532533B3" w14:textId="77777777" w:rsidTr="003C2EB4">
        <w:tc>
          <w:tcPr>
            <w:tcW w:w="1479" w:type="pct"/>
            <w:shd w:val="clear" w:color="auto" w:fill="auto"/>
          </w:tcPr>
          <w:p w14:paraId="3256A260" w14:textId="77777777" w:rsidR="004E44DE" w:rsidRPr="00A53F47" w:rsidRDefault="004E44DE" w:rsidP="004E44DE">
            <w:pPr>
              <w:rPr>
                <w:rFonts w:eastAsia="Calibri" w:cstheme="minorHAnsi"/>
                <w:b/>
              </w:rPr>
            </w:pPr>
            <w:r w:rsidRPr="00A53F47">
              <w:rPr>
                <w:rFonts w:eastAsia="Calibri" w:cstheme="minorHAnsi"/>
                <w:b/>
              </w:rPr>
              <w:t xml:space="preserve">TENUTO CONTO </w:t>
            </w:r>
          </w:p>
        </w:tc>
        <w:tc>
          <w:tcPr>
            <w:tcW w:w="3521" w:type="pct"/>
            <w:shd w:val="clear" w:color="auto" w:fill="auto"/>
          </w:tcPr>
          <w:p w14:paraId="40A0046F" w14:textId="77777777" w:rsidR="004E44DE" w:rsidRPr="00A53F47" w:rsidRDefault="004E44DE" w:rsidP="004E44DE">
            <w:pPr>
              <w:ind w:left="-71"/>
              <w:jc w:val="both"/>
              <w:rPr>
                <w:rFonts w:eastAsia="Calibri" w:cstheme="minorHAnsi"/>
              </w:rPr>
            </w:pPr>
            <w:r w:rsidRPr="00A53F47">
              <w:rPr>
                <w:rFonts w:eastAsia="Calibri" w:cstheme="minorHAnsi"/>
              </w:rPr>
              <w:t xml:space="preserve">che l’operatore ha presentato all’Istituto apposita garanzia definitiva ai sensi dell’art. 103 del </w:t>
            </w:r>
            <w:proofErr w:type="spellStart"/>
            <w:r w:rsidRPr="00A53F47">
              <w:rPr>
                <w:rFonts w:eastAsia="Calibri" w:cstheme="minorHAnsi"/>
              </w:rPr>
              <w:t>D.Lgs.</w:t>
            </w:r>
            <w:proofErr w:type="spellEnd"/>
            <w:r w:rsidRPr="00A53F47">
              <w:rPr>
                <w:rFonts w:eastAsia="Calibri" w:cstheme="minorHAnsi"/>
              </w:rPr>
              <w:t xml:space="preserve"> 50/2016;</w:t>
            </w:r>
          </w:p>
          <w:p w14:paraId="55D6DBB5" w14:textId="77777777" w:rsidR="004E44DE" w:rsidRPr="00A53F47" w:rsidRDefault="004E44DE" w:rsidP="004E44DE">
            <w:pPr>
              <w:ind w:left="-71"/>
              <w:jc w:val="both"/>
              <w:rPr>
                <w:rFonts w:eastAsia="Calibri" w:cstheme="minorHAnsi"/>
                <w:iCs/>
              </w:rPr>
            </w:pPr>
            <w:r w:rsidRPr="00A53F47">
              <w:rPr>
                <w:rFonts w:eastAsia="Calibri" w:cstheme="minorHAnsi"/>
              </w:rPr>
              <w:t>[</w:t>
            </w:r>
            <w:r w:rsidRPr="00A53F47">
              <w:rPr>
                <w:rFonts w:eastAsia="Calibri" w:cstheme="minorHAnsi"/>
                <w:i/>
              </w:rPr>
              <w:t>in alternativa, nel caso in cui l’Istituto non abbia richiesto all’operatore una garanzia definitiva, in considerazione di quanto previsto dall’art. 103, ultimo comma, ai sensi del quale “E' facoltà dell'amministrazione in casi specifici non richiedere una garanzia per gli appalti di cui all’</w:t>
            </w:r>
            <w:hyperlink r:id="rId56" w:anchor="036" w:history="1">
              <w:r w:rsidRPr="00A53F47">
                <w:rPr>
                  <w:rStyle w:val="Collegamentoipertestuale"/>
                  <w:rFonts w:eastAsia="Calibri" w:cstheme="minorHAnsi"/>
                  <w:i/>
                  <w:color w:val="auto"/>
                  <w:u w:val="none"/>
                </w:rPr>
                <w:t>articolo 36, comma 2, lettera a)</w:t>
              </w:r>
            </w:hyperlink>
            <w:r w:rsidRPr="00A53F47">
              <w:rPr>
                <w:rFonts w:eastAsia="Calibri" w:cstheme="minorHAnsi"/>
                <w:i/>
              </w:rPr>
              <w:t xml:space="preserve">, nonché per gli appalti da eseguirsi da operatori economici di comprovata solidità nonché per le forniture di beni che per la loro natura, o per l'uso speciale cui sono destinati, debbano essere acquistati nel luogo di produzione o forniti direttamente dai produttori o di prodotti d'arte, macchinari, strumenti e lavori di precisione l'esecuzione dei quali deve essere affidata a operatori specializzati. L'esonero dalla prestazione della garanzia deve essere </w:t>
            </w:r>
            <w:r w:rsidRPr="00A53F47">
              <w:rPr>
                <w:rFonts w:eastAsia="Calibri" w:cstheme="minorHAnsi"/>
                <w:i/>
              </w:rPr>
              <w:lastRenderedPageBreak/>
              <w:t>adeguatamente motivato ed è subordinato ad un miglioramento del prezzo di aggiudicazione”</w:t>
            </w:r>
            <w:r w:rsidRPr="00A53F47">
              <w:rPr>
                <w:rFonts w:eastAsia="Calibri" w:cstheme="minorHAnsi"/>
                <w:iCs/>
              </w:rPr>
              <w:t>]</w:t>
            </w:r>
          </w:p>
          <w:p w14:paraId="2EB7903D" w14:textId="77777777" w:rsidR="004E44DE" w:rsidRPr="00A53F47" w:rsidRDefault="004E44DE" w:rsidP="004E44DE">
            <w:pPr>
              <w:ind w:left="-71"/>
              <w:jc w:val="both"/>
              <w:rPr>
                <w:rFonts w:eastAsia="Calibri" w:cstheme="minorHAnsi"/>
              </w:rPr>
            </w:pPr>
            <w:r w:rsidRPr="00A53F47">
              <w:rPr>
                <w:rFonts w:eastAsia="Calibri" w:cstheme="minorHAnsi"/>
              </w:rPr>
              <w:t>che l’Istituto non ha richiesto all’operatore la presentazione di una garanzia definitiva ai sensi dell’art. 103,</w:t>
            </w:r>
            <w:r w:rsidRPr="00A53F47">
              <w:rPr>
                <w:rFonts w:cstheme="minorHAnsi"/>
              </w:rPr>
              <w:t xml:space="preserve"> comma 11,</w:t>
            </w:r>
            <w:r w:rsidRPr="00A53F47">
              <w:rPr>
                <w:rFonts w:eastAsia="Calibri" w:cstheme="minorHAnsi"/>
              </w:rPr>
              <w:t xml:space="preserve"> del </w:t>
            </w:r>
            <w:proofErr w:type="spellStart"/>
            <w:r w:rsidRPr="00A53F47">
              <w:rPr>
                <w:rFonts w:eastAsia="Calibri" w:cstheme="minorHAnsi"/>
              </w:rPr>
              <w:t>D.Lgs.</w:t>
            </w:r>
            <w:proofErr w:type="spellEnd"/>
            <w:r w:rsidRPr="00A53F47">
              <w:rPr>
                <w:rFonts w:eastAsia="Calibri" w:cstheme="minorHAnsi"/>
              </w:rPr>
              <w:t xml:space="preserve"> 50/2016, per le seguenti ragioni […] e in considerazione del miglioramento del prezzo di aggiudicazione da parte dell’operatore d</w:t>
            </w:r>
            <w:r w:rsidRPr="00A53F47">
              <w:rPr>
                <w:rFonts w:cstheme="minorHAnsi"/>
              </w:rPr>
              <w:t xml:space="preserve">i euro </w:t>
            </w:r>
            <w:r w:rsidRPr="00A53F47">
              <w:rPr>
                <w:rFonts w:eastAsia="Calibri" w:cstheme="minorHAnsi"/>
              </w:rPr>
              <w:t>[…];</w:t>
            </w:r>
          </w:p>
        </w:tc>
      </w:tr>
      <w:tr w:rsidR="004E44DE" w:rsidRPr="00A53F47" w14:paraId="5F35CA6D" w14:textId="77777777" w:rsidTr="003C2EB4">
        <w:tc>
          <w:tcPr>
            <w:tcW w:w="1479" w:type="pct"/>
            <w:shd w:val="clear" w:color="auto" w:fill="auto"/>
          </w:tcPr>
          <w:p w14:paraId="553D3510" w14:textId="77777777" w:rsidR="004E44DE" w:rsidRPr="00A53F47" w:rsidRDefault="004E44DE" w:rsidP="004E44DE">
            <w:pPr>
              <w:rPr>
                <w:rFonts w:eastAsia="Calibri" w:cstheme="minorHAnsi"/>
                <w:b/>
              </w:rPr>
            </w:pPr>
            <w:r w:rsidRPr="00A53F47">
              <w:rPr>
                <w:rFonts w:eastAsia="Times" w:cstheme="minorHAnsi"/>
                <w:b/>
                <w:bCs/>
              </w:rPr>
              <w:lastRenderedPageBreak/>
              <w:t>DATO ATTO</w:t>
            </w:r>
          </w:p>
        </w:tc>
        <w:tc>
          <w:tcPr>
            <w:tcW w:w="3521" w:type="pct"/>
            <w:shd w:val="clear" w:color="auto" w:fill="auto"/>
          </w:tcPr>
          <w:p w14:paraId="28299B41" w14:textId="4800D79E" w:rsidR="004E44DE" w:rsidRPr="00A53F47" w:rsidRDefault="004E44DE" w:rsidP="004E44DE">
            <w:pPr>
              <w:ind w:left="-71"/>
              <w:jc w:val="both"/>
              <w:rPr>
                <w:rFonts w:eastAsia="Calibri" w:cstheme="minorHAnsi"/>
              </w:rPr>
            </w:pPr>
            <w:r w:rsidRPr="00A53F47">
              <w:rPr>
                <w:rFonts w:eastAsia="Times" w:cstheme="minorHAnsi"/>
                <w:bCs/>
              </w:rPr>
              <w:t>che il contratto, ai sensi di quanto stabilito dall’art. 1, comma 3, del D.L. 95/</w:t>
            </w:r>
            <w:r>
              <w:rPr>
                <w:rFonts w:eastAsia="Times" w:cstheme="minorHAnsi"/>
                <w:bCs/>
              </w:rPr>
              <w:t>2012, sarà</w:t>
            </w:r>
            <w:r w:rsidRPr="00A53F47">
              <w:rPr>
                <w:rFonts w:eastAsia="Times" w:cstheme="minorHAnsi"/>
                <w:bCs/>
              </w:rPr>
              <w:t xml:space="preserve"> sottoposto a condizione risolutiva nel caso di sopravvenuta disponibilità di una convenzione Consip S.p.A. avente ad oggetto servizi </w:t>
            </w:r>
            <w:r w:rsidRPr="00A53F47">
              <w:rPr>
                <w:rFonts w:eastAsia="Times" w:cstheme="minorHAnsi"/>
                <w:bCs/>
                <w:iCs/>
              </w:rPr>
              <w:t>[</w:t>
            </w:r>
            <w:r w:rsidRPr="00A53F47">
              <w:rPr>
                <w:rFonts w:eastAsia="Times" w:cstheme="minorHAnsi"/>
                <w:bCs/>
                <w:i/>
              </w:rPr>
              <w:t>o forniture</w:t>
            </w:r>
            <w:r w:rsidRPr="00A53F47">
              <w:rPr>
                <w:rFonts w:eastAsia="Times" w:cstheme="minorHAnsi"/>
                <w:bCs/>
                <w:iCs/>
              </w:rPr>
              <w:t xml:space="preserve">] </w:t>
            </w:r>
            <w:r w:rsidRPr="00A53F47">
              <w:rPr>
                <w:rFonts w:eastAsia="Times" w:cstheme="minorHAnsi"/>
                <w:bCs/>
              </w:rPr>
              <w:t>comparabili con quelli oggetto di affidamento;</w:t>
            </w:r>
          </w:p>
        </w:tc>
      </w:tr>
      <w:tr w:rsidR="004E44DE" w:rsidRPr="00A53F47" w14:paraId="5E643008" w14:textId="77777777" w:rsidTr="003C2EB4">
        <w:tc>
          <w:tcPr>
            <w:tcW w:w="1479" w:type="pct"/>
            <w:shd w:val="clear" w:color="auto" w:fill="auto"/>
          </w:tcPr>
          <w:p w14:paraId="2DA3B22F" w14:textId="77777777" w:rsidR="004E44DE" w:rsidRPr="00A53F47" w:rsidRDefault="004E44DE" w:rsidP="004E44DE">
            <w:pPr>
              <w:widowControl w:val="0"/>
              <w:jc w:val="both"/>
              <w:rPr>
                <w:rFonts w:eastAsia="Times" w:cstheme="minorHAnsi"/>
                <w:b/>
                <w:bCs/>
              </w:rPr>
            </w:pPr>
            <w:r w:rsidRPr="00A53F47">
              <w:rPr>
                <w:rFonts w:eastAsia="Calibri" w:cstheme="minorHAnsi"/>
                <w:b/>
              </w:rPr>
              <w:t>CONSIDERATO</w:t>
            </w:r>
          </w:p>
        </w:tc>
        <w:tc>
          <w:tcPr>
            <w:tcW w:w="3521" w:type="pct"/>
            <w:shd w:val="clear" w:color="auto" w:fill="auto"/>
          </w:tcPr>
          <w:p w14:paraId="7BF76ED7" w14:textId="77777777" w:rsidR="004E44DE" w:rsidRPr="00A53F47" w:rsidRDefault="004E44DE" w:rsidP="004E44DE">
            <w:pPr>
              <w:widowControl w:val="0"/>
              <w:ind w:left="-71"/>
              <w:jc w:val="both"/>
              <w:rPr>
                <w:rFonts w:eastAsia="Times" w:cstheme="minorHAnsi"/>
                <w:bCs/>
              </w:rPr>
            </w:pPr>
            <w:r w:rsidRPr="00A53F47">
              <w:rPr>
                <w:rFonts w:eastAsia="Calibri" w:cstheme="minorHAnsi"/>
              </w:rPr>
              <w:t xml:space="preserve">che per espressa previsione dell’art. 32, comma 10, lett. b), del </w:t>
            </w:r>
            <w:proofErr w:type="spellStart"/>
            <w:r w:rsidRPr="00A53F47">
              <w:rPr>
                <w:rFonts w:eastAsia="Calibri" w:cstheme="minorHAnsi"/>
              </w:rPr>
              <w:t>D.Lgs.</w:t>
            </w:r>
            <w:proofErr w:type="spellEnd"/>
            <w:r w:rsidRPr="00A53F47">
              <w:rPr>
                <w:rFonts w:eastAsia="Calibri" w:cstheme="minorHAnsi"/>
              </w:rPr>
              <w:t xml:space="preserve"> 50/2016, non si applica il termine dilatorio di </w:t>
            </w:r>
            <w:r w:rsidRPr="00A53F47">
              <w:rPr>
                <w:rFonts w:eastAsia="Calibri" w:cstheme="minorHAnsi"/>
                <w:i/>
              </w:rPr>
              <w:t xml:space="preserve">stand </w:t>
            </w:r>
            <w:proofErr w:type="spellStart"/>
            <w:r w:rsidRPr="00A53F47">
              <w:rPr>
                <w:rFonts w:eastAsia="Calibri" w:cstheme="minorHAnsi"/>
                <w:i/>
              </w:rPr>
              <w:t>still</w:t>
            </w:r>
            <w:proofErr w:type="spellEnd"/>
            <w:r w:rsidRPr="00A53F47">
              <w:rPr>
                <w:rFonts w:eastAsia="Calibri" w:cstheme="minorHAnsi"/>
                <w:i/>
              </w:rPr>
              <w:t xml:space="preserve"> </w:t>
            </w:r>
            <w:r w:rsidRPr="00A53F47">
              <w:rPr>
                <w:rFonts w:eastAsia="Calibri" w:cstheme="minorHAnsi"/>
              </w:rPr>
              <w:t>di 35 giorni per la stipula del contratto;</w:t>
            </w:r>
          </w:p>
        </w:tc>
      </w:tr>
      <w:tr w:rsidR="004E44DE" w:rsidRPr="00A53F47" w14:paraId="79D4E396" w14:textId="77777777" w:rsidTr="003C2EB4">
        <w:trPr>
          <w:trHeight w:val="690"/>
        </w:trPr>
        <w:tc>
          <w:tcPr>
            <w:tcW w:w="1479" w:type="pct"/>
            <w:shd w:val="clear" w:color="auto" w:fill="auto"/>
          </w:tcPr>
          <w:p w14:paraId="44937B8C" w14:textId="77777777" w:rsidR="004E44DE" w:rsidRPr="00A53F47" w:rsidRDefault="004E44DE" w:rsidP="004E44DE">
            <w:pPr>
              <w:rPr>
                <w:rFonts w:eastAsia="Calibri" w:cstheme="minorHAnsi"/>
                <w:b/>
              </w:rPr>
            </w:pPr>
            <w:r w:rsidRPr="00A53F47">
              <w:rPr>
                <w:rFonts w:eastAsia="Calibri" w:cstheme="minorHAnsi"/>
                <w:b/>
              </w:rPr>
              <w:t xml:space="preserve">VISTO </w:t>
            </w:r>
          </w:p>
        </w:tc>
        <w:tc>
          <w:tcPr>
            <w:tcW w:w="3521" w:type="pct"/>
            <w:shd w:val="clear" w:color="auto" w:fill="auto"/>
          </w:tcPr>
          <w:p w14:paraId="68F77F20" w14:textId="77777777" w:rsidR="004E44DE" w:rsidRPr="00A53F47" w:rsidRDefault="004E44DE" w:rsidP="004E44DE">
            <w:pPr>
              <w:tabs>
                <w:tab w:val="left" w:pos="7263"/>
              </w:tabs>
              <w:ind w:left="-71"/>
              <w:jc w:val="both"/>
              <w:rPr>
                <w:rFonts w:eastAsia="Calibri" w:cstheme="minorHAnsi"/>
                <w:bCs/>
              </w:rPr>
            </w:pPr>
            <w:r w:rsidRPr="00A53F47">
              <w:rPr>
                <w:rFonts w:eastAsia="Calibri" w:cstheme="minorHAnsi"/>
              </w:rPr>
              <w:t>l’art. 1, commi 65 e 67, della L. n. 266/2005, in virtù del quale l’Istituto è tenuto ad acquisire il codice identificativo della gara (CIG);</w:t>
            </w:r>
          </w:p>
        </w:tc>
      </w:tr>
      <w:tr w:rsidR="004E44DE" w:rsidRPr="00A53F47" w14:paraId="6BF08766" w14:textId="77777777" w:rsidTr="003C2EB4">
        <w:trPr>
          <w:trHeight w:val="690"/>
        </w:trPr>
        <w:tc>
          <w:tcPr>
            <w:tcW w:w="1479" w:type="pct"/>
            <w:shd w:val="clear" w:color="auto" w:fill="auto"/>
          </w:tcPr>
          <w:p w14:paraId="772BE015" w14:textId="77777777" w:rsidR="004E44DE" w:rsidRPr="00A53F47" w:rsidRDefault="004E44DE" w:rsidP="004E44DE">
            <w:pPr>
              <w:rPr>
                <w:rFonts w:eastAsia="Calibri" w:cstheme="minorHAnsi"/>
                <w:b/>
              </w:rPr>
            </w:pPr>
            <w:bookmarkStart w:id="60" w:name="_Hlk53413855"/>
            <w:r w:rsidRPr="00A53F47">
              <w:rPr>
                <w:rFonts w:eastAsia="Calibri" w:cstheme="minorHAnsi"/>
                <w:b/>
              </w:rPr>
              <w:t>TENUTO CONTO</w:t>
            </w:r>
          </w:p>
        </w:tc>
        <w:tc>
          <w:tcPr>
            <w:tcW w:w="3521" w:type="pct"/>
            <w:shd w:val="clear" w:color="auto" w:fill="auto"/>
          </w:tcPr>
          <w:p w14:paraId="694089BA" w14:textId="77777777" w:rsidR="004E44DE" w:rsidRPr="00A53F47" w:rsidRDefault="004E44DE" w:rsidP="004E44DE">
            <w:pPr>
              <w:tabs>
                <w:tab w:val="left" w:pos="7263"/>
              </w:tabs>
              <w:ind w:left="-71"/>
              <w:jc w:val="both"/>
              <w:rPr>
                <w:rFonts w:eastAsia="Calibri" w:cstheme="minorHAnsi"/>
                <w:bCs/>
              </w:rPr>
            </w:pPr>
            <w:r w:rsidRPr="00A53F47">
              <w:rPr>
                <w:rFonts w:cstheme="minorHAnsi"/>
                <w:color w:val="000000"/>
              </w:rPr>
              <w:t>che l’affidamento in oggetto dà luogo ad una transazione soggetta agli obblighi di tracciabilità dei flussi finanziari previsti dalla L. 13 agosto 2010, n. 136 e dal D.L. 12 novembre 2010, n. 187;</w:t>
            </w:r>
          </w:p>
        </w:tc>
      </w:tr>
      <w:tr w:rsidR="004E44DE" w:rsidRPr="00A53F47" w14:paraId="73A24982" w14:textId="77777777" w:rsidTr="003C2EB4">
        <w:trPr>
          <w:trHeight w:val="690"/>
        </w:trPr>
        <w:tc>
          <w:tcPr>
            <w:tcW w:w="1479" w:type="pct"/>
            <w:shd w:val="clear" w:color="auto" w:fill="auto"/>
          </w:tcPr>
          <w:p w14:paraId="55B1FF8D" w14:textId="03A6A978" w:rsidR="004E44DE" w:rsidRPr="00A53F47" w:rsidRDefault="004E44DE" w:rsidP="004E44DE">
            <w:pPr>
              <w:rPr>
                <w:rFonts w:eastAsia="Calibri" w:cstheme="minorHAnsi"/>
                <w:b/>
              </w:rPr>
            </w:pPr>
            <w:r w:rsidRPr="00A53F47">
              <w:rPr>
                <w:rFonts w:eastAsia="Calibri" w:cstheme="minorHAnsi"/>
                <w:b/>
              </w:rPr>
              <w:t>DATO ATTO</w:t>
            </w:r>
          </w:p>
        </w:tc>
        <w:tc>
          <w:tcPr>
            <w:tcW w:w="3521" w:type="pct"/>
            <w:shd w:val="clear" w:color="auto" w:fill="auto"/>
          </w:tcPr>
          <w:p w14:paraId="28A59718" w14:textId="76032A31" w:rsidR="004E44DE" w:rsidRPr="00A53F47" w:rsidRDefault="004E44DE" w:rsidP="004E44DE">
            <w:pPr>
              <w:tabs>
                <w:tab w:val="left" w:pos="7263"/>
              </w:tabs>
              <w:ind w:left="-57"/>
              <w:jc w:val="both"/>
              <w:rPr>
                <w:rFonts w:cstheme="minorHAnsi"/>
                <w:color w:val="000000"/>
              </w:rPr>
            </w:pPr>
            <w:r w:rsidRPr="00A53F47">
              <w:rPr>
                <w:rFonts w:cstheme="minorHAnsi"/>
              </w:rPr>
              <w:t>[</w:t>
            </w:r>
            <w:r w:rsidRPr="00A53F47">
              <w:rPr>
                <w:rFonts w:cstheme="minorHAnsi"/>
                <w:i/>
                <w:iCs/>
              </w:rPr>
              <w:t>solo per affidamenti di importo uguale o superiore a euro 40.000,00</w:t>
            </w:r>
            <w:r w:rsidRPr="00A53F47">
              <w:rPr>
                <w:rFonts w:cstheme="minorHAnsi"/>
              </w:rPr>
              <w:t>] che il RUP, ai sensi del</w:t>
            </w:r>
            <w:r w:rsidRPr="00A53F47">
              <w:rPr>
                <w:rFonts w:eastAsia="Calibri" w:cstheme="minorHAnsi"/>
              </w:rPr>
              <w:t xml:space="preserve">l’art. 1, commi 65 e 67, della L. n. 266/2005, </w:t>
            </w:r>
            <w:r w:rsidRPr="00A53F47">
              <w:rPr>
                <w:rFonts w:cstheme="minorHAnsi"/>
              </w:rPr>
              <w:t xml:space="preserve">ha pertanto provveduto all’acquisizione del CIG, e che il contributo dovuto all’A.N.AC., in base alla Deliberazione dell’A.N.AC. n. </w:t>
            </w:r>
            <w:r w:rsidR="00B758C6">
              <w:rPr>
                <w:rFonts w:cstheme="minorHAnsi"/>
              </w:rPr>
              <w:t>830 del 21 dicembre 2021</w:t>
            </w:r>
            <w:r w:rsidRPr="00A53F47">
              <w:rPr>
                <w:rFonts w:cstheme="minorHAnsi"/>
              </w:rPr>
              <w:t>, risulta pari a € […] per la stazione appaltante e a € […] per gli operatori economici [</w:t>
            </w:r>
            <w:r w:rsidRPr="00A53F47">
              <w:rPr>
                <w:rFonts w:cstheme="minorHAnsi"/>
                <w:i/>
                <w:iCs/>
              </w:rPr>
              <w:t>i</w:t>
            </w:r>
            <w:r w:rsidRPr="00A53F47">
              <w:rPr>
                <w:rFonts w:cstheme="minorHAnsi"/>
                <w:i/>
              </w:rPr>
              <w:t>n caso di suddivisione dell’appalto in più lotti, indicare il contributo relativo a ciascun lotto</w:t>
            </w:r>
            <w:r w:rsidRPr="00A53F47">
              <w:rPr>
                <w:rFonts w:cstheme="minorHAnsi"/>
              </w:rPr>
              <w:t>];</w:t>
            </w:r>
          </w:p>
        </w:tc>
      </w:tr>
      <w:bookmarkEnd w:id="60"/>
      <w:tr w:rsidR="004E44DE" w:rsidRPr="00A53F47" w14:paraId="7CF813B9" w14:textId="77777777" w:rsidTr="003C2EB4">
        <w:trPr>
          <w:trHeight w:val="690"/>
        </w:trPr>
        <w:tc>
          <w:tcPr>
            <w:tcW w:w="1479" w:type="pct"/>
            <w:shd w:val="clear" w:color="auto" w:fill="auto"/>
          </w:tcPr>
          <w:p w14:paraId="0587444D" w14:textId="77777777" w:rsidR="004E44DE" w:rsidRPr="00A53F47" w:rsidRDefault="004E44DE" w:rsidP="004E44DE">
            <w:pPr>
              <w:rPr>
                <w:rFonts w:eastAsia="Calibri" w:cstheme="minorHAnsi"/>
                <w:b/>
              </w:rPr>
            </w:pPr>
            <w:r w:rsidRPr="00A53F47">
              <w:rPr>
                <w:rFonts w:eastAsia="Calibri" w:cstheme="minorHAnsi"/>
                <w:b/>
              </w:rPr>
              <w:t xml:space="preserve">CONSIDERATO </w:t>
            </w:r>
          </w:p>
        </w:tc>
        <w:tc>
          <w:tcPr>
            <w:tcW w:w="3521" w:type="pct"/>
            <w:shd w:val="clear" w:color="auto" w:fill="auto"/>
          </w:tcPr>
          <w:p w14:paraId="3153F559" w14:textId="1A3F9C23" w:rsidR="004E44DE" w:rsidRPr="00A53F47" w:rsidRDefault="004E44DE" w:rsidP="004E44DE">
            <w:pPr>
              <w:tabs>
                <w:tab w:val="left" w:pos="7263"/>
              </w:tabs>
              <w:ind w:left="-71"/>
              <w:jc w:val="both"/>
              <w:rPr>
                <w:rFonts w:eastAsia="Calibri" w:cstheme="minorHAnsi"/>
                <w:bCs/>
              </w:rPr>
            </w:pPr>
            <w:r w:rsidRPr="00A53F47">
              <w:rPr>
                <w:rFonts w:eastAsia="Calibri" w:cstheme="minorHAnsi"/>
                <w:bCs/>
              </w:rPr>
              <w:t xml:space="preserve">che gli importi di cui al presente provvedimento, pari ad € […], IVA esclusa (pari a € […] IVA inclusa), trovano copertura nel bilancio di previsione per l’anno […]; </w:t>
            </w:r>
          </w:p>
        </w:tc>
      </w:tr>
    </w:tbl>
    <w:p w14:paraId="5419897B" w14:textId="77777777" w:rsidR="003C2EB4" w:rsidRPr="00A53F47" w:rsidRDefault="003C2EB4" w:rsidP="003C2EB4">
      <w:pPr>
        <w:jc w:val="both"/>
        <w:rPr>
          <w:rFonts w:cstheme="minorHAnsi"/>
          <w:kern w:val="2"/>
        </w:rPr>
      </w:pPr>
      <w:bookmarkStart w:id="61" w:name="_Hlk53409316"/>
      <w:bookmarkStart w:id="62" w:name="_Hlk53409483"/>
      <w:bookmarkEnd w:id="59"/>
    </w:p>
    <w:p w14:paraId="72BC1576" w14:textId="77777777" w:rsidR="003C2EB4" w:rsidRPr="00A53F47" w:rsidRDefault="003C2EB4" w:rsidP="003C2EB4">
      <w:pPr>
        <w:jc w:val="both"/>
        <w:rPr>
          <w:rFonts w:cstheme="minorHAnsi"/>
          <w:kern w:val="2"/>
        </w:rPr>
      </w:pPr>
      <w:r w:rsidRPr="00A53F47">
        <w:rPr>
          <w:rFonts w:cstheme="minorHAnsi"/>
          <w:kern w:val="2"/>
        </w:rPr>
        <w:t>nell’osservanza delle disposizioni di cui alla L. 6 novembre 2012, n. 190, recante «</w:t>
      </w:r>
      <w:r w:rsidRPr="00A53F47">
        <w:rPr>
          <w:rFonts w:cstheme="minorHAnsi"/>
          <w:i/>
          <w:kern w:val="2"/>
        </w:rPr>
        <w:t>Disposizioni per la prevenzione e la repressione della corruzione e dell’illegalità della Pubblica Amministrazione</w:t>
      </w:r>
      <w:r w:rsidRPr="00A53F47">
        <w:rPr>
          <w:rFonts w:cstheme="minorHAnsi"/>
          <w:kern w:val="2"/>
        </w:rPr>
        <w:t>»,</w:t>
      </w:r>
    </w:p>
    <w:bookmarkEnd w:id="61"/>
    <w:p w14:paraId="349051A5" w14:textId="77777777" w:rsidR="003C2EB4" w:rsidRPr="00A53F47" w:rsidRDefault="003C2EB4" w:rsidP="003C2EB4">
      <w:pPr>
        <w:jc w:val="center"/>
        <w:rPr>
          <w:rFonts w:cstheme="minorHAnsi"/>
          <w:b/>
          <w:bCs/>
        </w:rPr>
      </w:pPr>
    </w:p>
    <w:p w14:paraId="1F98F17F" w14:textId="77777777" w:rsidR="003C2EB4" w:rsidRPr="00A53F47" w:rsidRDefault="003C2EB4" w:rsidP="003C2EB4">
      <w:pPr>
        <w:jc w:val="center"/>
        <w:rPr>
          <w:rFonts w:cstheme="minorHAnsi"/>
          <w:b/>
          <w:bCs/>
        </w:rPr>
      </w:pPr>
      <w:r w:rsidRPr="00A53F47">
        <w:rPr>
          <w:rFonts w:cstheme="minorHAnsi"/>
          <w:b/>
          <w:bCs/>
        </w:rPr>
        <w:t>DETERMINA</w:t>
      </w:r>
    </w:p>
    <w:p w14:paraId="497564B6" w14:textId="77777777" w:rsidR="003C2EB4" w:rsidRPr="00A53F47" w:rsidRDefault="003C2EB4" w:rsidP="003C2EB4">
      <w:pPr>
        <w:rPr>
          <w:rFonts w:cstheme="minorHAnsi"/>
          <w:b/>
          <w:bCs/>
        </w:rPr>
      </w:pPr>
    </w:p>
    <w:p w14:paraId="37A57036" w14:textId="77777777" w:rsidR="003C2EB4" w:rsidRPr="00A53F47" w:rsidRDefault="003C2EB4" w:rsidP="003C2EB4">
      <w:pPr>
        <w:suppressAutoHyphens/>
        <w:jc w:val="both"/>
        <w:rPr>
          <w:rFonts w:eastAsia="Times New Roman" w:cstheme="minorHAnsi"/>
          <w:lang w:eastAsia="zh-CN"/>
        </w:rPr>
      </w:pPr>
      <w:r w:rsidRPr="00A53F47">
        <w:rPr>
          <w:rFonts w:eastAsia="Times New Roman" w:cstheme="minorHAnsi"/>
          <w:lang w:eastAsia="zh-CN"/>
        </w:rPr>
        <w:t>Per i motivi espressi nella premessa, che si intendono integralmente richiamati:</w:t>
      </w:r>
    </w:p>
    <w:p w14:paraId="60CE9624" w14:textId="77777777" w:rsidR="003C2EB4" w:rsidRPr="00A53F47" w:rsidRDefault="003C2EB4" w:rsidP="003C2EB4">
      <w:pPr>
        <w:suppressAutoHyphens/>
        <w:jc w:val="both"/>
        <w:rPr>
          <w:rFonts w:eastAsia="Times New Roman" w:cstheme="minorHAnsi"/>
          <w:lang w:eastAsia="zh-CN"/>
        </w:rPr>
      </w:pPr>
    </w:p>
    <w:p w14:paraId="7062CAB4" w14:textId="60FC6D05" w:rsidR="003C2EB4" w:rsidRPr="00354D6E" w:rsidRDefault="003C2EB4" w:rsidP="00F57FED">
      <w:pPr>
        <w:pStyle w:val="Paragrafoelenco"/>
        <w:numPr>
          <w:ilvl w:val="0"/>
          <w:numId w:val="70"/>
        </w:numPr>
        <w:ind w:left="851" w:hanging="425"/>
        <w:contextualSpacing w:val="0"/>
        <w:jc w:val="both"/>
        <w:rPr>
          <w:rFonts w:cstheme="minorHAnsi"/>
          <w:bCs/>
        </w:rPr>
      </w:pPr>
      <w:r w:rsidRPr="00354D6E">
        <w:rPr>
          <w:rFonts w:cstheme="minorHAnsi"/>
          <w:bCs/>
        </w:rPr>
        <w:t>di autorizzare, ai sensi dell’art. 1, comma 2, lettera a), del D.L. 76/2020</w:t>
      </w:r>
      <w:bookmarkStart w:id="63" w:name="_Hlk54879291"/>
      <w:r w:rsidR="00354D6E" w:rsidRPr="00354D6E">
        <w:rPr>
          <w:rFonts w:cstheme="minorHAnsi"/>
          <w:bCs/>
        </w:rPr>
        <w:t>,</w:t>
      </w:r>
      <w:r w:rsidR="00354D6E" w:rsidRPr="00354D6E">
        <w:rPr>
          <w:rFonts w:eastAsia="Calibri" w:cstheme="minorHAnsi"/>
        </w:rPr>
        <w:t xml:space="preserve"> come modificato dal D.L. n. 77/2021, convertito nella Legge n. 108/2021,</w:t>
      </w:r>
      <w:r w:rsidR="00354D6E" w:rsidRPr="00354D6E">
        <w:rPr>
          <w:rFonts w:cstheme="minorHAnsi"/>
          <w:bCs/>
        </w:rPr>
        <w:t xml:space="preserve"> </w:t>
      </w:r>
      <w:r w:rsidRPr="00354D6E">
        <w:rPr>
          <w:rFonts w:cstheme="minorHAnsi"/>
          <w:bCs/>
        </w:rPr>
        <w:t xml:space="preserve">l’affidamento </w:t>
      </w:r>
      <w:r w:rsidRPr="00354D6E">
        <w:rPr>
          <w:rFonts w:cstheme="minorHAnsi"/>
          <w:bCs/>
        </w:rPr>
        <w:lastRenderedPageBreak/>
        <w:t>diretto dei servizi [</w:t>
      </w:r>
      <w:r w:rsidRPr="00354D6E">
        <w:rPr>
          <w:rFonts w:cstheme="minorHAnsi"/>
          <w:bCs/>
          <w:i/>
        </w:rPr>
        <w:t>o delle forniture</w:t>
      </w:r>
      <w:r w:rsidRPr="00354D6E">
        <w:rPr>
          <w:rFonts w:cstheme="minorHAnsi"/>
          <w:bCs/>
        </w:rPr>
        <w:t xml:space="preserve">] aventi ad oggetto […], all’operatore economico […], per un importo complessivo delle prestazioni pari ad € </w:t>
      </w:r>
      <w:r w:rsidRPr="00354D6E">
        <w:rPr>
          <w:rFonts w:eastAsia="Calibri" w:cstheme="minorHAnsi"/>
          <w:bCs/>
        </w:rPr>
        <w:t>[…]</w:t>
      </w:r>
      <w:r w:rsidRPr="00354D6E">
        <w:rPr>
          <w:rFonts w:cstheme="minorHAnsi"/>
          <w:bCs/>
        </w:rPr>
        <w:t xml:space="preserve">, IVA esclusa (pari a € </w:t>
      </w:r>
      <w:r w:rsidRPr="00354D6E">
        <w:rPr>
          <w:rFonts w:eastAsia="Calibri" w:cstheme="minorHAnsi"/>
          <w:bCs/>
        </w:rPr>
        <w:t>[…]</w:t>
      </w:r>
      <w:r w:rsidRPr="00354D6E">
        <w:rPr>
          <w:rFonts w:cstheme="minorHAnsi"/>
          <w:bCs/>
        </w:rPr>
        <w:t xml:space="preserve"> + IVA pari a € […]);</w:t>
      </w:r>
      <w:r w:rsidR="0018502D" w:rsidRPr="00354D6E">
        <w:rPr>
          <w:rFonts w:cstheme="minorHAnsi"/>
          <w:bCs/>
        </w:rPr>
        <w:t xml:space="preserve"> </w:t>
      </w:r>
    </w:p>
    <w:p w14:paraId="66BFCAC7" w14:textId="6FF0F8CD" w:rsidR="00CC72B6" w:rsidRPr="00A53F47" w:rsidRDefault="003C2EB4" w:rsidP="00F57FED">
      <w:pPr>
        <w:pStyle w:val="Paragrafoelenco"/>
        <w:numPr>
          <w:ilvl w:val="0"/>
          <w:numId w:val="70"/>
        </w:numPr>
        <w:ind w:left="851" w:hanging="425"/>
        <w:contextualSpacing w:val="0"/>
        <w:jc w:val="both"/>
        <w:rPr>
          <w:rFonts w:cstheme="minorHAnsi"/>
          <w:bCs/>
        </w:rPr>
      </w:pPr>
      <w:r w:rsidRPr="00A53F47">
        <w:rPr>
          <w:rFonts w:cstheme="minorHAnsi"/>
          <w:bCs/>
        </w:rPr>
        <w:t>di autorizzare la spesa complessiva € […], IVA inclusa, da imputare sul capitolo […] dell’esercizio finanziario […];</w:t>
      </w:r>
    </w:p>
    <w:p w14:paraId="45C57C6B" w14:textId="77777777" w:rsidR="003C2EB4" w:rsidRPr="00A53F47" w:rsidRDefault="003C2EB4" w:rsidP="00F57FED">
      <w:pPr>
        <w:numPr>
          <w:ilvl w:val="0"/>
          <w:numId w:val="70"/>
        </w:numPr>
        <w:suppressAutoHyphens/>
        <w:ind w:left="851" w:hanging="425"/>
        <w:jc w:val="both"/>
        <w:rPr>
          <w:rFonts w:cstheme="minorHAnsi"/>
          <w:bCs/>
        </w:rPr>
      </w:pPr>
      <w:r w:rsidRPr="00A53F47">
        <w:rPr>
          <w:rFonts w:cstheme="minorHAnsi"/>
          <w:bCs/>
        </w:rPr>
        <w:t xml:space="preserve">di nominare il Dott. […] quale Responsabile Unico del Procedimento, ai sensi dell’art. 31 del </w:t>
      </w:r>
      <w:proofErr w:type="spellStart"/>
      <w:r w:rsidRPr="00A53F47">
        <w:rPr>
          <w:rFonts w:cstheme="minorHAnsi"/>
          <w:bCs/>
        </w:rPr>
        <w:t>D.Lgs.</w:t>
      </w:r>
      <w:proofErr w:type="spellEnd"/>
      <w:r w:rsidRPr="00A53F47">
        <w:rPr>
          <w:rFonts w:cstheme="minorHAnsi"/>
          <w:bCs/>
        </w:rPr>
        <w:t xml:space="preserve"> 50/2016 [</w:t>
      </w:r>
      <w:r w:rsidRPr="00A53F47">
        <w:rPr>
          <w:rFonts w:cstheme="minorHAnsi"/>
          <w:bCs/>
          <w:i/>
        </w:rPr>
        <w:t>eventuale, solo in caso di coincidenza del RUP con il DEC</w:t>
      </w:r>
      <w:r w:rsidRPr="00A53F47">
        <w:rPr>
          <w:rFonts w:cstheme="minorHAnsi"/>
          <w:bCs/>
        </w:rPr>
        <w:t xml:space="preserve">] e quale </w:t>
      </w:r>
      <w:r w:rsidRPr="00A53F47">
        <w:rPr>
          <w:rFonts w:cstheme="minorHAnsi"/>
        </w:rPr>
        <w:t xml:space="preserve">Direttore dell’Esecuzione, ai sensi degli artt. 101 e 111 del </w:t>
      </w:r>
      <w:proofErr w:type="spellStart"/>
      <w:r w:rsidRPr="00A53F47">
        <w:rPr>
          <w:rFonts w:cstheme="minorHAnsi"/>
        </w:rPr>
        <w:t>D.Lgs.</w:t>
      </w:r>
      <w:proofErr w:type="spellEnd"/>
      <w:r w:rsidRPr="00A53F47">
        <w:rPr>
          <w:rFonts w:cstheme="minorHAnsi"/>
        </w:rPr>
        <w:t xml:space="preserve"> 50/2016 e del D.M. 49/2018</w:t>
      </w:r>
      <w:r w:rsidRPr="00A53F47">
        <w:rPr>
          <w:rFonts w:cstheme="minorHAnsi"/>
          <w:bCs/>
        </w:rPr>
        <w:t>;</w:t>
      </w:r>
    </w:p>
    <w:p w14:paraId="5B4A730D" w14:textId="77777777" w:rsidR="00CC72B6" w:rsidRPr="00A53F47" w:rsidRDefault="003C2EB4" w:rsidP="00F57FED">
      <w:pPr>
        <w:pStyle w:val="Rientrocorpodeltesto"/>
        <w:numPr>
          <w:ilvl w:val="0"/>
          <w:numId w:val="70"/>
        </w:numPr>
        <w:tabs>
          <w:tab w:val="left" w:pos="0"/>
        </w:tabs>
        <w:ind w:left="851" w:hanging="425"/>
        <w:jc w:val="both"/>
        <w:rPr>
          <w:rFonts w:cstheme="minorHAnsi"/>
        </w:rPr>
      </w:pPr>
      <w:r w:rsidRPr="00A53F47">
        <w:rPr>
          <w:rFonts w:cstheme="minorHAnsi"/>
        </w:rPr>
        <w:t>[</w:t>
      </w:r>
      <w:r w:rsidRPr="00A53F47">
        <w:rPr>
          <w:rFonts w:cstheme="minorHAnsi"/>
          <w:i/>
        </w:rPr>
        <w:t>eventuale, solo in caso di non coincidenza del RUP con il DEC</w:t>
      </w:r>
      <w:r w:rsidRPr="00A53F47">
        <w:rPr>
          <w:rFonts w:cstheme="minorHAnsi"/>
        </w:rPr>
        <w:t xml:space="preserve">] di nominare il dott. […] quale Direttore dell’Esecuzione, ai sensi degli artt. 101 e 111 del </w:t>
      </w:r>
      <w:proofErr w:type="spellStart"/>
      <w:r w:rsidRPr="00A53F47">
        <w:rPr>
          <w:rFonts w:cstheme="minorHAnsi"/>
        </w:rPr>
        <w:t>D.Lgs.</w:t>
      </w:r>
      <w:proofErr w:type="spellEnd"/>
      <w:r w:rsidRPr="00A53F47">
        <w:rPr>
          <w:rFonts w:cstheme="minorHAnsi"/>
        </w:rPr>
        <w:t xml:space="preserve"> 50/2016 e del D.M. 49/2018;</w:t>
      </w:r>
    </w:p>
    <w:p w14:paraId="4813EC15" w14:textId="2FE48832" w:rsidR="00CC72B6" w:rsidRPr="00A53F47" w:rsidRDefault="00CC72B6" w:rsidP="00F57FED">
      <w:pPr>
        <w:pStyle w:val="Rientrocorpodeltesto"/>
        <w:numPr>
          <w:ilvl w:val="0"/>
          <w:numId w:val="70"/>
        </w:numPr>
        <w:tabs>
          <w:tab w:val="left" w:pos="0"/>
        </w:tabs>
        <w:ind w:left="851" w:hanging="425"/>
        <w:jc w:val="both"/>
        <w:rPr>
          <w:rFonts w:cstheme="minorHAnsi"/>
        </w:rPr>
      </w:pPr>
      <w:bookmarkStart w:id="64" w:name="_Hlk55218160"/>
      <w:r w:rsidRPr="00A53F47">
        <w:rPr>
          <w:rFonts w:cstheme="minorHAnsi"/>
        </w:rPr>
        <w:t>[</w:t>
      </w:r>
      <w:r w:rsidRPr="00A53F47">
        <w:rPr>
          <w:rFonts w:cstheme="minorHAnsi"/>
          <w:i/>
          <w:iCs/>
        </w:rPr>
        <w:t>non obbligatorio in caso di affidamenti di importo inferiore a euro 40.000,00</w:t>
      </w:r>
      <w:r w:rsidRPr="00A53F47">
        <w:rPr>
          <w:rFonts w:cstheme="minorHAnsi"/>
        </w:rPr>
        <w:t>] di dare mandato al RUP affinché provveda alla pubblicazione dell’avviso sui risultati della procedura sul sito internet dell’Istituzione Scolastica;</w:t>
      </w:r>
    </w:p>
    <w:bookmarkEnd w:id="64"/>
    <w:p w14:paraId="0E5425C2" w14:textId="23CECF0B" w:rsidR="003C2EB4" w:rsidRDefault="003C2EB4" w:rsidP="004C4757">
      <w:pPr>
        <w:numPr>
          <w:ilvl w:val="0"/>
          <w:numId w:val="70"/>
        </w:numPr>
        <w:suppressAutoHyphens/>
        <w:ind w:left="851" w:hanging="425"/>
        <w:jc w:val="both"/>
        <w:rPr>
          <w:rFonts w:cstheme="minorHAnsi"/>
          <w:bCs/>
        </w:rPr>
      </w:pPr>
      <w:r w:rsidRPr="00A53F47">
        <w:rPr>
          <w:rFonts w:cstheme="minorHAnsi"/>
          <w:bCs/>
        </w:rPr>
        <w:t>che il presente provvedimento sarà pubblicato sul sito internet dell’Istituzione Scolastica ai sensi della normativa sulla trasparenza.</w:t>
      </w:r>
      <w:bookmarkEnd w:id="63"/>
    </w:p>
    <w:p w14:paraId="4FE98E0B" w14:textId="77777777" w:rsidR="004C4757" w:rsidRPr="004C4757" w:rsidRDefault="004C4757" w:rsidP="004C4757">
      <w:pPr>
        <w:suppressAutoHyphens/>
        <w:ind w:left="851"/>
        <w:jc w:val="both"/>
        <w:rPr>
          <w:rFonts w:cstheme="minorHAnsi"/>
          <w:bCs/>
        </w:rPr>
      </w:pPr>
    </w:p>
    <w:p w14:paraId="4D39365A" w14:textId="77777777" w:rsidR="003C2EB4" w:rsidRPr="00A53F47" w:rsidRDefault="003C2EB4" w:rsidP="003C2EB4">
      <w:pPr>
        <w:ind w:left="2124" w:firstLine="708"/>
        <w:jc w:val="right"/>
        <w:rPr>
          <w:rFonts w:eastAsia="Times New Roman" w:cstheme="minorHAnsi"/>
          <w:b/>
          <w:bCs/>
          <w:lang w:eastAsia="it-IT"/>
        </w:rPr>
      </w:pPr>
      <w:r w:rsidRPr="00A53F47">
        <w:rPr>
          <w:rFonts w:eastAsia="Times New Roman" w:cstheme="minorHAnsi"/>
          <w:b/>
          <w:bCs/>
          <w:lang w:eastAsia="it-IT"/>
        </w:rPr>
        <w:t xml:space="preserve">IL DIRIGENTE SCOLASTICO </w:t>
      </w:r>
    </w:p>
    <w:p w14:paraId="26E70159" w14:textId="4D23A703" w:rsidR="003C2EB4" w:rsidRDefault="003C2EB4" w:rsidP="003C2EB4">
      <w:pPr>
        <w:ind w:left="7080" w:firstLine="708"/>
        <w:jc w:val="center"/>
        <w:rPr>
          <w:rFonts w:eastAsia="Times New Roman" w:cstheme="minorHAnsi"/>
          <w:b/>
          <w:bCs/>
          <w:lang w:eastAsia="it-IT"/>
        </w:rPr>
      </w:pPr>
      <w:r w:rsidRPr="00A53F47">
        <w:rPr>
          <w:rFonts w:eastAsia="Times New Roman" w:cstheme="minorHAnsi"/>
          <w:b/>
          <w:bCs/>
          <w:lang w:eastAsia="it-IT"/>
        </w:rPr>
        <w:t>[…]</w:t>
      </w:r>
    </w:p>
    <w:p w14:paraId="6BCAF022" w14:textId="4527B67A" w:rsidR="00927EF8" w:rsidRDefault="00927EF8" w:rsidP="003C2EB4">
      <w:pPr>
        <w:ind w:left="7080" w:firstLine="708"/>
        <w:jc w:val="center"/>
        <w:rPr>
          <w:rFonts w:eastAsia="Times New Roman" w:cstheme="minorHAnsi"/>
          <w:b/>
          <w:bCs/>
          <w:lang w:eastAsia="it-IT"/>
        </w:rPr>
      </w:pPr>
    </w:p>
    <w:p w14:paraId="1F903D2A" w14:textId="576A6848" w:rsidR="00927EF8" w:rsidRDefault="00927EF8" w:rsidP="003C2EB4">
      <w:pPr>
        <w:ind w:left="7080" w:firstLine="708"/>
        <w:jc w:val="center"/>
        <w:rPr>
          <w:rFonts w:eastAsia="Times New Roman" w:cstheme="minorHAnsi"/>
          <w:b/>
          <w:bCs/>
          <w:lang w:eastAsia="it-IT"/>
        </w:rPr>
      </w:pPr>
    </w:p>
    <w:p w14:paraId="282F6C99" w14:textId="1FE5CDD6" w:rsidR="00927EF8" w:rsidRDefault="00927EF8" w:rsidP="003C2EB4">
      <w:pPr>
        <w:ind w:left="7080" w:firstLine="708"/>
        <w:jc w:val="center"/>
        <w:rPr>
          <w:rFonts w:eastAsia="Times New Roman" w:cstheme="minorHAnsi"/>
          <w:b/>
          <w:bCs/>
          <w:lang w:eastAsia="it-IT"/>
        </w:rPr>
      </w:pPr>
    </w:p>
    <w:p w14:paraId="4E164B54" w14:textId="7E78DC10" w:rsidR="00927EF8" w:rsidRDefault="00927EF8" w:rsidP="003C2EB4">
      <w:pPr>
        <w:ind w:left="7080" w:firstLine="708"/>
        <w:jc w:val="center"/>
        <w:rPr>
          <w:rFonts w:eastAsia="Times New Roman" w:cstheme="minorHAnsi"/>
          <w:b/>
          <w:bCs/>
          <w:lang w:eastAsia="it-IT"/>
        </w:rPr>
      </w:pPr>
    </w:p>
    <w:p w14:paraId="7D9F4B58" w14:textId="12DA0A6C" w:rsidR="00927EF8" w:rsidRDefault="00927EF8" w:rsidP="003C2EB4">
      <w:pPr>
        <w:ind w:left="7080" w:firstLine="708"/>
        <w:jc w:val="center"/>
        <w:rPr>
          <w:rFonts w:eastAsia="Times New Roman" w:cstheme="minorHAnsi"/>
          <w:b/>
          <w:bCs/>
          <w:lang w:eastAsia="it-IT"/>
        </w:rPr>
      </w:pPr>
    </w:p>
    <w:p w14:paraId="51CE8EF9" w14:textId="0F2CE295" w:rsidR="00927EF8" w:rsidRDefault="00927EF8" w:rsidP="003C2EB4">
      <w:pPr>
        <w:ind w:left="7080" w:firstLine="708"/>
        <w:jc w:val="center"/>
        <w:rPr>
          <w:rFonts w:eastAsia="Times New Roman" w:cstheme="minorHAnsi"/>
          <w:b/>
          <w:bCs/>
          <w:lang w:eastAsia="it-IT"/>
        </w:rPr>
      </w:pPr>
    </w:p>
    <w:p w14:paraId="47FD1B9C" w14:textId="351ECDB9" w:rsidR="00927EF8" w:rsidRDefault="00927EF8" w:rsidP="003C2EB4">
      <w:pPr>
        <w:ind w:left="7080" w:firstLine="708"/>
        <w:jc w:val="center"/>
        <w:rPr>
          <w:rFonts w:eastAsia="Times New Roman" w:cstheme="minorHAnsi"/>
          <w:b/>
          <w:bCs/>
          <w:lang w:eastAsia="it-IT"/>
        </w:rPr>
      </w:pPr>
    </w:p>
    <w:p w14:paraId="79C6FD0F" w14:textId="78128AA0" w:rsidR="00927EF8" w:rsidRDefault="00927EF8" w:rsidP="003C2EB4">
      <w:pPr>
        <w:ind w:left="7080" w:firstLine="708"/>
        <w:jc w:val="center"/>
        <w:rPr>
          <w:rFonts w:eastAsia="Times New Roman" w:cstheme="minorHAnsi"/>
          <w:b/>
          <w:bCs/>
          <w:lang w:eastAsia="it-IT"/>
        </w:rPr>
      </w:pPr>
    </w:p>
    <w:p w14:paraId="7A5D06F8" w14:textId="250D8169" w:rsidR="00927EF8" w:rsidRDefault="00927EF8" w:rsidP="003C2EB4">
      <w:pPr>
        <w:ind w:left="7080" w:firstLine="708"/>
        <w:jc w:val="center"/>
        <w:rPr>
          <w:rFonts w:eastAsia="Times New Roman" w:cstheme="minorHAnsi"/>
          <w:b/>
          <w:bCs/>
          <w:lang w:eastAsia="it-IT"/>
        </w:rPr>
      </w:pPr>
    </w:p>
    <w:p w14:paraId="122A6174" w14:textId="77BD95F4" w:rsidR="00927EF8" w:rsidRDefault="00927EF8" w:rsidP="003C2EB4">
      <w:pPr>
        <w:ind w:left="7080" w:firstLine="708"/>
        <w:jc w:val="center"/>
        <w:rPr>
          <w:rFonts w:eastAsia="Times New Roman" w:cstheme="minorHAnsi"/>
          <w:b/>
          <w:bCs/>
          <w:lang w:eastAsia="it-IT"/>
        </w:rPr>
      </w:pPr>
    </w:p>
    <w:p w14:paraId="3F2EBA3C" w14:textId="4FB1B150" w:rsidR="00927EF8" w:rsidRDefault="00927EF8" w:rsidP="003C2EB4">
      <w:pPr>
        <w:ind w:left="7080" w:firstLine="708"/>
        <w:jc w:val="center"/>
        <w:rPr>
          <w:rFonts w:eastAsia="Times New Roman" w:cstheme="minorHAnsi"/>
          <w:b/>
          <w:bCs/>
          <w:lang w:eastAsia="it-IT"/>
        </w:rPr>
      </w:pPr>
    </w:p>
    <w:p w14:paraId="6EEC2AA4" w14:textId="1E7E265F" w:rsidR="00927EF8" w:rsidRDefault="00927EF8" w:rsidP="003C2EB4">
      <w:pPr>
        <w:ind w:left="7080" w:firstLine="708"/>
        <w:jc w:val="center"/>
        <w:rPr>
          <w:rFonts w:eastAsia="Times New Roman" w:cstheme="minorHAnsi"/>
          <w:b/>
          <w:bCs/>
          <w:lang w:eastAsia="it-IT"/>
        </w:rPr>
      </w:pPr>
    </w:p>
    <w:p w14:paraId="6892C554" w14:textId="66010FA4" w:rsidR="00927EF8" w:rsidRDefault="00927EF8" w:rsidP="003C2EB4">
      <w:pPr>
        <w:ind w:left="7080" w:firstLine="708"/>
        <w:jc w:val="center"/>
        <w:rPr>
          <w:rFonts w:eastAsia="Times New Roman" w:cstheme="minorHAnsi"/>
          <w:b/>
          <w:bCs/>
          <w:lang w:eastAsia="it-IT"/>
        </w:rPr>
      </w:pPr>
    </w:p>
    <w:p w14:paraId="51C1FFF6" w14:textId="1A856419" w:rsidR="007C1B2B" w:rsidRDefault="007C1B2B" w:rsidP="003C2EB4">
      <w:pPr>
        <w:ind w:left="7080" w:firstLine="708"/>
        <w:jc w:val="center"/>
        <w:rPr>
          <w:rFonts w:eastAsia="Times New Roman" w:cstheme="minorHAnsi"/>
          <w:b/>
          <w:bCs/>
          <w:lang w:eastAsia="it-IT"/>
        </w:rPr>
      </w:pPr>
    </w:p>
    <w:p w14:paraId="0A5DE3DC" w14:textId="4EFB1B0E" w:rsidR="007C1B2B" w:rsidRDefault="007C1B2B" w:rsidP="003C2EB4">
      <w:pPr>
        <w:ind w:left="7080" w:firstLine="708"/>
        <w:jc w:val="center"/>
        <w:rPr>
          <w:rFonts w:eastAsia="Times New Roman" w:cstheme="minorHAnsi"/>
          <w:b/>
          <w:bCs/>
          <w:lang w:eastAsia="it-IT"/>
        </w:rPr>
      </w:pPr>
    </w:p>
    <w:p w14:paraId="1249C167" w14:textId="328D53AD" w:rsidR="007C1B2B" w:rsidRDefault="007C1B2B" w:rsidP="003C2EB4">
      <w:pPr>
        <w:ind w:left="7080" w:firstLine="708"/>
        <w:jc w:val="center"/>
        <w:rPr>
          <w:rFonts w:eastAsia="Times New Roman" w:cstheme="minorHAnsi"/>
          <w:b/>
          <w:bCs/>
          <w:lang w:eastAsia="it-IT"/>
        </w:rPr>
      </w:pPr>
    </w:p>
    <w:p w14:paraId="72CFE3B8" w14:textId="2C5FFBD0" w:rsidR="007C1B2B" w:rsidRDefault="007C1B2B" w:rsidP="003C2EB4">
      <w:pPr>
        <w:ind w:left="7080" w:firstLine="708"/>
        <w:jc w:val="center"/>
        <w:rPr>
          <w:rFonts w:eastAsia="Times New Roman" w:cstheme="minorHAnsi"/>
          <w:b/>
          <w:bCs/>
          <w:lang w:eastAsia="it-IT"/>
        </w:rPr>
      </w:pPr>
    </w:p>
    <w:p w14:paraId="794C18AD" w14:textId="775B94F0" w:rsidR="007C1B2B" w:rsidRDefault="007C1B2B" w:rsidP="003C2EB4">
      <w:pPr>
        <w:ind w:left="7080" w:firstLine="708"/>
        <w:jc w:val="center"/>
        <w:rPr>
          <w:rFonts w:eastAsia="Times New Roman" w:cstheme="minorHAnsi"/>
          <w:b/>
          <w:bCs/>
          <w:lang w:eastAsia="it-IT"/>
        </w:rPr>
      </w:pPr>
    </w:p>
    <w:p w14:paraId="0F6DB134" w14:textId="77777777" w:rsidR="007C1B2B" w:rsidRDefault="007C1B2B" w:rsidP="003C2EB4">
      <w:pPr>
        <w:ind w:left="7080" w:firstLine="708"/>
        <w:jc w:val="center"/>
        <w:rPr>
          <w:rFonts w:eastAsia="Times New Roman" w:cstheme="minorHAnsi"/>
          <w:b/>
          <w:bCs/>
          <w:lang w:eastAsia="it-IT"/>
        </w:rPr>
      </w:pPr>
    </w:p>
    <w:p w14:paraId="03205DDD" w14:textId="4B058673" w:rsidR="003C2EB4" w:rsidRPr="004C4757" w:rsidRDefault="00211B5E" w:rsidP="006246FF">
      <w:pPr>
        <w:pStyle w:val="Titolo1"/>
        <w:jc w:val="both"/>
        <w:rPr>
          <w:rFonts w:eastAsia="Calibri" w:cstheme="minorHAnsi"/>
          <w:b w:val="0"/>
          <w:bCs/>
        </w:rPr>
      </w:pPr>
      <w:bookmarkStart w:id="65" w:name="_Toc38625588"/>
      <w:bookmarkStart w:id="66" w:name="_Hlk55228693"/>
      <w:bookmarkStart w:id="67" w:name="_Toc107937599"/>
      <w:bookmarkStart w:id="68" w:name="_Hlk54887949"/>
      <w:bookmarkEnd w:id="55"/>
      <w:bookmarkEnd w:id="62"/>
      <w:r>
        <w:rPr>
          <w:rFonts w:eastAsia="Calibri" w:cstheme="minorHAnsi"/>
        </w:rPr>
        <w:lastRenderedPageBreak/>
        <w:t xml:space="preserve">Allegato </w:t>
      </w:r>
      <w:r w:rsidR="006246FF" w:rsidRPr="006246FF">
        <w:rPr>
          <w:rFonts w:eastAsia="Calibri" w:cstheme="minorHAnsi"/>
        </w:rPr>
        <w:t>18.A2</w:t>
      </w:r>
      <w:r>
        <w:rPr>
          <w:rFonts w:eastAsia="Calibri" w:cstheme="minorHAnsi"/>
        </w:rPr>
        <w:t>:</w:t>
      </w:r>
      <w:r w:rsidR="006246FF" w:rsidRPr="006246FF">
        <w:rPr>
          <w:rFonts w:eastAsia="Calibri" w:cstheme="minorHAnsi"/>
          <w:bCs/>
        </w:rPr>
        <w:t xml:space="preserve"> </w:t>
      </w:r>
      <w:r w:rsidR="003C2EB4" w:rsidRPr="004C4757">
        <w:rPr>
          <w:rFonts w:eastAsia="Calibri" w:cstheme="minorHAnsi"/>
          <w:bCs/>
        </w:rPr>
        <w:t xml:space="preserve">Format </w:t>
      </w:r>
      <w:r w:rsidR="003C2EB4" w:rsidRPr="004C4757">
        <w:rPr>
          <w:rFonts w:cstheme="minorHAnsi"/>
          <w:bCs/>
          <w:szCs w:val="24"/>
        </w:rPr>
        <w:t>di</w:t>
      </w:r>
      <w:r w:rsidR="003C2EB4" w:rsidRPr="004C4757">
        <w:rPr>
          <w:rFonts w:eastAsia="Calibri" w:cstheme="minorHAnsi"/>
          <w:bCs/>
        </w:rPr>
        <w:t xml:space="preserve"> “Determina di acquisto (affidamento diretto</w:t>
      </w:r>
      <w:r w:rsidR="00B544EE" w:rsidRPr="004C4757">
        <w:rPr>
          <w:rFonts w:eastAsia="Calibri" w:cstheme="minorHAnsi"/>
          <w:bCs/>
        </w:rPr>
        <w:t>, ai sensi dell’art. 1, comma 2, lett. a), del D.L. 76/2020,</w:t>
      </w:r>
      <w:r w:rsidR="00571BEB" w:rsidRPr="004C4757">
        <w:rPr>
          <w:rFonts w:eastAsia="Calibri" w:cstheme="minorHAnsi"/>
        </w:rPr>
        <w:t xml:space="preserve"> </w:t>
      </w:r>
      <w:r w:rsidR="003C2EB4" w:rsidRPr="004C4757">
        <w:rPr>
          <w:rFonts w:eastAsia="Calibri" w:cstheme="minorHAnsi"/>
          <w:bCs/>
        </w:rPr>
        <w:t>mediante pubblicazione di avviso)”</w:t>
      </w:r>
      <w:bookmarkEnd w:id="65"/>
      <w:bookmarkEnd w:id="66"/>
      <w:bookmarkEnd w:id="67"/>
    </w:p>
    <w:p w14:paraId="0BBDA22F" w14:textId="77777777" w:rsidR="003C2EB4" w:rsidRPr="004C4757" w:rsidRDefault="003C2EB4" w:rsidP="003C2EB4">
      <w:pPr>
        <w:tabs>
          <w:tab w:val="left" w:pos="2791"/>
        </w:tabs>
        <w:jc w:val="center"/>
        <w:rPr>
          <w:rFonts w:eastAsia="Calibri" w:cstheme="minorHAnsi"/>
          <w:b/>
        </w:rPr>
      </w:pPr>
      <w:r w:rsidRPr="004C4757">
        <w:rPr>
          <w:rFonts w:cstheme="minorHAnsi"/>
          <w:noProof/>
          <w:lang w:eastAsia="it-IT"/>
        </w:rPr>
        <w:drawing>
          <wp:inline distT="0" distB="0" distL="0" distR="0" wp14:anchorId="2046CA1F" wp14:editId="56C4C36E">
            <wp:extent cx="886460" cy="886460"/>
            <wp:effectExtent l="0" t="0" r="8890" b="8890"/>
            <wp:docPr id="24" name="Picture 4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8"/>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886460" cy="886460"/>
                    </a:xfrm>
                    <a:prstGeom prst="rect">
                      <a:avLst/>
                    </a:prstGeom>
                    <a:noFill/>
                    <a:ln>
                      <a:noFill/>
                    </a:ln>
                  </pic:spPr>
                </pic:pic>
              </a:graphicData>
            </a:graphic>
          </wp:inline>
        </w:drawing>
      </w:r>
    </w:p>
    <w:p w14:paraId="2E77B9CC" w14:textId="77777777" w:rsidR="003C2EB4" w:rsidRPr="00A53F47" w:rsidRDefault="003C2EB4" w:rsidP="003C2EB4">
      <w:pPr>
        <w:tabs>
          <w:tab w:val="left" w:pos="1684"/>
        </w:tabs>
        <w:rPr>
          <w:rFonts w:eastAsia="Calibri" w:cstheme="minorHAnsi"/>
        </w:rPr>
      </w:pPr>
    </w:p>
    <w:tbl>
      <w:tblPr>
        <w:tblW w:w="5000" w:type="pct"/>
        <w:tblLook w:val="04A0" w:firstRow="1" w:lastRow="0" w:firstColumn="1" w:lastColumn="0" w:noHBand="0" w:noVBand="1"/>
      </w:tblPr>
      <w:tblGrid>
        <w:gridCol w:w="1121"/>
        <w:gridCol w:w="7383"/>
      </w:tblGrid>
      <w:tr w:rsidR="003C2EB4" w:rsidRPr="00A53F47" w14:paraId="51884711" w14:textId="77777777" w:rsidTr="003C2EB4">
        <w:trPr>
          <w:trHeight w:val="761"/>
        </w:trPr>
        <w:tc>
          <w:tcPr>
            <w:tcW w:w="659" w:type="pct"/>
            <w:shd w:val="clear" w:color="auto" w:fill="auto"/>
          </w:tcPr>
          <w:p w14:paraId="421F95B6" w14:textId="77777777" w:rsidR="003C2EB4" w:rsidRPr="00A53F47" w:rsidRDefault="003C2EB4" w:rsidP="003C2EB4">
            <w:pPr>
              <w:autoSpaceDE w:val="0"/>
              <w:jc w:val="both"/>
              <w:rPr>
                <w:rFonts w:eastAsia="Calibri" w:cstheme="minorHAnsi"/>
                <w:b/>
                <w:bCs/>
                <w:iCs/>
              </w:rPr>
            </w:pPr>
            <w:r w:rsidRPr="00A53F47">
              <w:rPr>
                <w:rFonts w:eastAsia="Calibri" w:cstheme="minorHAnsi"/>
                <w:b/>
              </w:rPr>
              <w:t>Oggetto:</w:t>
            </w:r>
          </w:p>
        </w:tc>
        <w:tc>
          <w:tcPr>
            <w:tcW w:w="4341" w:type="pct"/>
            <w:shd w:val="clear" w:color="auto" w:fill="auto"/>
          </w:tcPr>
          <w:p w14:paraId="50BF2F59" w14:textId="637B4E0A" w:rsidR="003C2EB4" w:rsidRPr="00A53F47" w:rsidRDefault="003C2EB4" w:rsidP="003C2EB4">
            <w:pPr>
              <w:autoSpaceDE w:val="0"/>
              <w:jc w:val="both"/>
              <w:rPr>
                <w:rFonts w:eastAsia="Calibri" w:cstheme="minorHAnsi"/>
                <w:bCs/>
                <w:i/>
              </w:rPr>
            </w:pPr>
            <w:r w:rsidRPr="00A53F47">
              <w:rPr>
                <w:rFonts w:eastAsia="Calibri" w:cstheme="minorHAnsi"/>
                <w:b/>
                <w:bCs/>
              </w:rPr>
              <w:t xml:space="preserve">Determina per l’affidamento diretto di […], ai sensi dell’art. 1, comma 2, lettera a), del D.L. 76/2020, </w:t>
            </w:r>
            <w:r w:rsidRPr="00354D6E">
              <w:rPr>
                <w:rFonts w:eastAsia="Calibri" w:cstheme="minorHAnsi"/>
                <w:b/>
                <w:bCs/>
              </w:rPr>
              <w:t>per</w:t>
            </w:r>
            <w:r w:rsidRPr="00A53F47">
              <w:rPr>
                <w:rFonts w:eastAsia="Calibri" w:cstheme="minorHAnsi"/>
                <w:b/>
                <w:bCs/>
              </w:rPr>
              <w:t xml:space="preserve"> un importo contrattuale pari a € […] (IVA esclusa), CIG: […], </w:t>
            </w:r>
            <w:r w:rsidRPr="00A53F47">
              <w:rPr>
                <w:rFonts w:eastAsia="Calibri" w:cstheme="minorHAnsi"/>
                <w:b/>
                <w:bCs/>
                <w:iCs/>
              </w:rPr>
              <w:t>[</w:t>
            </w:r>
            <w:r w:rsidRPr="00A53F47">
              <w:rPr>
                <w:rFonts w:eastAsia="Calibri" w:cstheme="minorHAnsi"/>
                <w:b/>
                <w:bCs/>
                <w:i/>
              </w:rPr>
              <w:t>eventuale</w:t>
            </w:r>
            <w:r w:rsidRPr="00A53F47">
              <w:rPr>
                <w:rFonts w:eastAsia="Calibri" w:cstheme="minorHAnsi"/>
                <w:b/>
                <w:bCs/>
                <w:iCs/>
              </w:rPr>
              <w:t xml:space="preserve">] </w:t>
            </w:r>
            <w:r w:rsidRPr="00A53F47">
              <w:rPr>
                <w:rFonts w:cstheme="minorHAnsi"/>
                <w:b/>
              </w:rPr>
              <w:t>CUP: […]</w:t>
            </w:r>
          </w:p>
        </w:tc>
      </w:tr>
    </w:tbl>
    <w:p w14:paraId="741B39EE" w14:textId="77777777" w:rsidR="003C2EB4" w:rsidRPr="00A53F47" w:rsidRDefault="003C2EB4" w:rsidP="003C2EB4">
      <w:pPr>
        <w:rPr>
          <w:rFonts w:cstheme="minorHAnsi"/>
          <w:b/>
          <w:bCs/>
        </w:rPr>
      </w:pPr>
      <w:r w:rsidRPr="00A53F47">
        <w:rPr>
          <w:rFonts w:cstheme="minorHAnsi"/>
          <w:b/>
          <w:bCs/>
        </w:rPr>
        <w:t xml:space="preserve"> </w:t>
      </w:r>
    </w:p>
    <w:tbl>
      <w:tblPr>
        <w:tblW w:w="5000" w:type="pct"/>
        <w:tblLook w:val="04A0" w:firstRow="1" w:lastRow="0" w:firstColumn="1" w:lastColumn="0" w:noHBand="0" w:noVBand="1"/>
      </w:tblPr>
      <w:tblGrid>
        <w:gridCol w:w="2515"/>
        <w:gridCol w:w="5989"/>
      </w:tblGrid>
      <w:tr w:rsidR="003C2EB4" w:rsidRPr="00A53F47" w14:paraId="77C878AD" w14:textId="77777777" w:rsidTr="003C2EB4">
        <w:tc>
          <w:tcPr>
            <w:tcW w:w="5000" w:type="pct"/>
            <w:gridSpan w:val="2"/>
            <w:shd w:val="clear" w:color="auto" w:fill="auto"/>
          </w:tcPr>
          <w:p w14:paraId="538A48BC" w14:textId="77777777" w:rsidR="003C2EB4" w:rsidRPr="00A53F47" w:rsidRDefault="003C2EB4" w:rsidP="003C2EB4">
            <w:pPr>
              <w:ind w:left="-57"/>
              <w:jc w:val="center"/>
              <w:rPr>
                <w:rFonts w:eastAsia="Calibri" w:cstheme="minorHAnsi"/>
                <w:b/>
              </w:rPr>
            </w:pPr>
            <w:bookmarkStart w:id="69" w:name="_Hlk53411171"/>
            <w:r w:rsidRPr="00A53F47">
              <w:rPr>
                <w:rFonts w:eastAsia="Calibri" w:cstheme="minorHAnsi"/>
                <w:b/>
              </w:rPr>
              <w:t>IL DIRIGENTE SCOLASTICO DELLA ISTITUZIONE SCOLASTICA […]</w:t>
            </w:r>
          </w:p>
          <w:p w14:paraId="7B153613" w14:textId="77777777" w:rsidR="003C2EB4" w:rsidRPr="00A53F47" w:rsidRDefault="003C2EB4" w:rsidP="003C2EB4">
            <w:pPr>
              <w:ind w:left="-57"/>
              <w:jc w:val="center"/>
              <w:rPr>
                <w:rFonts w:eastAsia="Calibri" w:cstheme="minorHAnsi"/>
                <w:b/>
              </w:rPr>
            </w:pPr>
          </w:p>
        </w:tc>
      </w:tr>
      <w:tr w:rsidR="003C2EB4" w:rsidRPr="00A53F47" w14:paraId="7EAB1B41" w14:textId="77777777" w:rsidTr="003C2EB4">
        <w:tc>
          <w:tcPr>
            <w:tcW w:w="1479" w:type="pct"/>
            <w:shd w:val="clear" w:color="auto" w:fill="auto"/>
          </w:tcPr>
          <w:p w14:paraId="60CA75C3" w14:textId="77777777" w:rsidR="003C2EB4" w:rsidRPr="00A53F47" w:rsidRDefault="003C2EB4" w:rsidP="003C2EB4">
            <w:pPr>
              <w:rPr>
                <w:rFonts w:eastAsia="Calibri" w:cstheme="minorHAnsi"/>
                <w:b/>
              </w:rPr>
            </w:pPr>
          </w:p>
        </w:tc>
        <w:tc>
          <w:tcPr>
            <w:tcW w:w="3521" w:type="pct"/>
            <w:shd w:val="clear" w:color="auto" w:fill="auto"/>
          </w:tcPr>
          <w:p w14:paraId="5214AFDA" w14:textId="77777777" w:rsidR="003C2EB4" w:rsidRPr="00A53F47" w:rsidRDefault="003C2EB4" w:rsidP="003C2EB4">
            <w:pPr>
              <w:ind w:left="-57"/>
              <w:jc w:val="both"/>
              <w:rPr>
                <w:rFonts w:eastAsia="Calibri" w:cstheme="minorHAnsi"/>
              </w:rPr>
            </w:pPr>
          </w:p>
        </w:tc>
      </w:tr>
      <w:tr w:rsidR="003C2EB4" w:rsidRPr="00A53F47" w14:paraId="438B145E" w14:textId="77777777" w:rsidTr="003C2EB4">
        <w:tc>
          <w:tcPr>
            <w:tcW w:w="1479" w:type="pct"/>
            <w:shd w:val="clear" w:color="auto" w:fill="auto"/>
          </w:tcPr>
          <w:p w14:paraId="05417D62" w14:textId="77777777" w:rsidR="003C2EB4" w:rsidRPr="00A53F47" w:rsidRDefault="003C2EB4" w:rsidP="003C2EB4">
            <w:pPr>
              <w:rPr>
                <w:rFonts w:eastAsia="Calibri" w:cstheme="minorHAnsi"/>
                <w:b/>
              </w:rPr>
            </w:pPr>
            <w:r w:rsidRPr="00A53F47">
              <w:rPr>
                <w:rFonts w:eastAsia="Calibri" w:cstheme="minorHAnsi"/>
                <w:b/>
              </w:rPr>
              <w:t>VISTO</w:t>
            </w:r>
          </w:p>
        </w:tc>
        <w:tc>
          <w:tcPr>
            <w:tcW w:w="3521" w:type="pct"/>
            <w:shd w:val="clear" w:color="auto" w:fill="auto"/>
          </w:tcPr>
          <w:p w14:paraId="3C73DA50" w14:textId="77777777" w:rsidR="003C2EB4" w:rsidRPr="00A53F47" w:rsidRDefault="003C2EB4" w:rsidP="003C2EB4">
            <w:pPr>
              <w:ind w:left="-65"/>
              <w:jc w:val="both"/>
              <w:rPr>
                <w:rFonts w:eastAsia="Calibri" w:cstheme="minorHAnsi"/>
              </w:rPr>
            </w:pPr>
            <w:r w:rsidRPr="00A53F47">
              <w:rPr>
                <w:rFonts w:eastAsia="Calibri" w:cstheme="minorHAnsi"/>
              </w:rPr>
              <w:t>il R.D. 18 novembre 1923, n. 2440, recante «</w:t>
            </w:r>
            <w:r w:rsidRPr="00A53F47">
              <w:rPr>
                <w:rFonts w:eastAsia="Calibri" w:cstheme="minorHAnsi"/>
                <w:i/>
              </w:rPr>
              <w:t>Nuove disposizioni sull’amministrazione del Patrimonio e la Contabilità Generale dello Stato</w:t>
            </w:r>
            <w:r w:rsidRPr="00A53F47">
              <w:rPr>
                <w:rFonts w:eastAsia="Calibri" w:cstheme="minorHAnsi"/>
              </w:rPr>
              <w:t>»;</w:t>
            </w:r>
          </w:p>
        </w:tc>
      </w:tr>
      <w:tr w:rsidR="003C2EB4" w:rsidRPr="00A53F47" w14:paraId="69D9CF22" w14:textId="77777777" w:rsidTr="003C2EB4">
        <w:tc>
          <w:tcPr>
            <w:tcW w:w="1479" w:type="pct"/>
            <w:shd w:val="clear" w:color="auto" w:fill="auto"/>
          </w:tcPr>
          <w:p w14:paraId="499923CD" w14:textId="77777777" w:rsidR="003C2EB4" w:rsidRPr="00A53F47" w:rsidRDefault="003C2EB4" w:rsidP="003C2EB4">
            <w:pPr>
              <w:rPr>
                <w:rFonts w:eastAsia="Calibri" w:cstheme="minorHAnsi"/>
              </w:rPr>
            </w:pPr>
            <w:r w:rsidRPr="00A53F47">
              <w:rPr>
                <w:rFonts w:eastAsia="Calibri" w:cstheme="minorHAnsi"/>
                <w:b/>
              </w:rPr>
              <w:t xml:space="preserve"> VISTA</w:t>
            </w:r>
          </w:p>
        </w:tc>
        <w:tc>
          <w:tcPr>
            <w:tcW w:w="3521" w:type="pct"/>
            <w:shd w:val="clear" w:color="auto" w:fill="auto"/>
          </w:tcPr>
          <w:p w14:paraId="12FF5E85" w14:textId="77777777" w:rsidR="003C2EB4" w:rsidRPr="00A53F47" w:rsidRDefault="003C2EB4" w:rsidP="003C2EB4">
            <w:pPr>
              <w:ind w:left="-65"/>
              <w:jc w:val="both"/>
              <w:rPr>
                <w:rFonts w:eastAsia="Calibri" w:cstheme="minorHAnsi"/>
              </w:rPr>
            </w:pPr>
            <w:r w:rsidRPr="00A53F47">
              <w:rPr>
                <w:rFonts w:eastAsia="Calibri" w:cstheme="minorHAnsi"/>
              </w:rPr>
              <w:t>la L. 15 marzo 1997, n. 59, concernente «</w:t>
            </w:r>
            <w:r w:rsidRPr="00A53F47">
              <w:rPr>
                <w:rFonts w:eastAsia="Calibri" w:cstheme="minorHAnsi"/>
                <w:i/>
              </w:rPr>
              <w:t>Delega al Governo per il conferimento di funzioni e compiti alle regioni ed enti locali, per la riforma della Pubblica Amministrazione e per la semplificazione amministrativa</w:t>
            </w:r>
            <w:r w:rsidRPr="00A53F47">
              <w:rPr>
                <w:rFonts w:eastAsia="Calibri" w:cstheme="minorHAnsi"/>
              </w:rPr>
              <w:t xml:space="preserve">»; </w:t>
            </w:r>
          </w:p>
        </w:tc>
      </w:tr>
      <w:tr w:rsidR="003C2EB4" w:rsidRPr="00A53F47" w14:paraId="7F0C6E6F" w14:textId="77777777" w:rsidTr="003C2EB4">
        <w:tc>
          <w:tcPr>
            <w:tcW w:w="1479" w:type="pct"/>
            <w:shd w:val="clear" w:color="auto" w:fill="auto"/>
          </w:tcPr>
          <w:p w14:paraId="63EC3BBE" w14:textId="77777777" w:rsidR="003C2EB4" w:rsidRPr="00A53F47" w:rsidRDefault="003C2EB4" w:rsidP="003C2EB4">
            <w:pPr>
              <w:rPr>
                <w:rFonts w:eastAsia="Calibri" w:cstheme="minorHAnsi"/>
                <w:b/>
              </w:rPr>
            </w:pPr>
            <w:r w:rsidRPr="00A53F47">
              <w:rPr>
                <w:rFonts w:eastAsia="Calibri" w:cstheme="minorHAnsi"/>
                <w:b/>
              </w:rPr>
              <w:t xml:space="preserve">VISTO </w:t>
            </w:r>
          </w:p>
        </w:tc>
        <w:tc>
          <w:tcPr>
            <w:tcW w:w="3521" w:type="pct"/>
            <w:shd w:val="clear" w:color="auto" w:fill="auto"/>
          </w:tcPr>
          <w:p w14:paraId="78BCD38B" w14:textId="77777777" w:rsidR="003C2EB4" w:rsidRPr="00A53F47" w:rsidRDefault="003C2EB4" w:rsidP="003C2EB4">
            <w:pPr>
              <w:ind w:left="-65"/>
              <w:jc w:val="both"/>
              <w:rPr>
                <w:rFonts w:eastAsia="Calibri" w:cstheme="minorHAnsi"/>
              </w:rPr>
            </w:pPr>
            <w:r w:rsidRPr="00A53F47">
              <w:rPr>
                <w:rFonts w:eastAsia="Calibri" w:cstheme="minorHAnsi"/>
              </w:rPr>
              <w:t>il D.P.R. 8 marzo 1999, n. 275, concernente «</w:t>
            </w:r>
            <w:r w:rsidRPr="00A53F47">
              <w:rPr>
                <w:rFonts w:eastAsia="Calibri" w:cstheme="minorHAnsi"/>
                <w:i/>
              </w:rPr>
              <w:t>Regolamento recante norme in materia di autonomia delle Istituzioni Scolastiche, ai sensi dell’art. 21 della L. 15/03/1997</w:t>
            </w:r>
            <w:r w:rsidRPr="00A53F47">
              <w:rPr>
                <w:rFonts w:eastAsia="Calibri" w:cstheme="minorHAnsi"/>
              </w:rPr>
              <w:t xml:space="preserve">»; </w:t>
            </w:r>
          </w:p>
        </w:tc>
      </w:tr>
      <w:tr w:rsidR="003C2EB4" w:rsidRPr="00A53F47" w14:paraId="7F64BDDB" w14:textId="77777777" w:rsidTr="003C2EB4">
        <w:tc>
          <w:tcPr>
            <w:tcW w:w="1479" w:type="pct"/>
            <w:shd w:val="clear" w:color="auto" w:fill="auto"/>
          </w:tcPr>
          <w:p w14:paraId="1AF58ABE" w14:textId="77777777" w:rsidR="003C2EB4" w:rsidRPr="00A53F47" w:rsidRDefault="003C2EB4" w:rsidP="003C2EB4">
            <w:pPr>
              <w:rPr>
                <w:rFonts w:eastAsia="Calibri" w:cstheme="minorHAnsi"/>
                <w:b/>
              </w:rPr>
            </w:pPr>
            <w:r w:rsidRPr="00A53F47">
              <w:rPr>
                <w:rFonts w:eastAsia="Calibri" w:cstheme="minorHAnsi"/>
                <w:b/>
              </w:rPr>
              <w:t>VISTO</w:t>
            </w:r>
          </w:p>
        </w:tc>
        <w:tc>
          <w:tcPr>
            <w:tcW w:w="3521" w:type="pct"/>
            <w:shd w:val="clear" w:color="auto" w:fill="auto"/>
          </w:tcPr>
          <w:p w14:paraId="58D85C96" w14:textId="77777777" w:rsidR="003C2EB4" w:rsidRPr="00A53F47" w:rsidRDefault="003C2EB4" w:rsidP="003C2EB4">
            <w:pPr>
              <w:ind w:left="-65"/>
              <w:jc w:val="both"/>
              <w:rPr>
                <w:rFonts w:eastAsia="Calibri" w:cstheme="minorHAnsi"/>
              </w:rPr>
            </w:pPr>
            <w:r w:rsidRPr="00A53F47">
              <w:rPr>
                <w:rFonts w:eastAsia="Calibri" w:cstheme="minorHAnsi"/>
              </w:rPr>
              <w:t>il Decreto Interministeriale 28 agosto 2018, n. 129, recante «</w:t>
            </w:r>
            <w:r w:rsidRPr="00A53F47">
              <w:rPr>
                <w:rFonts w:eastAsia="Calibri" w:cstheme="minorHAnsi"/>
                <w:i/>
              </w:rPr>
              <w:t>Istruzioni generali sulla gestione amministrativo-contabile delle istituzioni scolastiche, ai sensi dell’articolo 1, comma 143, della legge 13 luglio 2015, n. 107</w:t>
            </w:r>
            <w:r w:rsidRPr="00A53F47">
              <w:rPr>
                <w:rFonts w:eastAsia="Calibri" w:cstheme="minorHAnsi"/>
              </w:rPr>
              <w:t>»;</w:t>
            </w:r>
          </w:p>
        </w:tc>
      </w:tr>
      <w:tr w:rsidR="003C2EB4" w:rsidRPr="00A53F47" w14:paraId="1EA2EE71" w14:textId="77777777" w:rsidTr="003C2EB4">
        <w:tc>
          <w:tcPr>
            <w:tcW w:w="1479" w:type="pct"/>
            <w:shd w:val="clear" w:color="auto" w:fill="auto"/>
          </w:tcPr>
          <w:p w14:paraId="56D472D1" w14:textId="77777777" w:rsidR="003C2EB4" w:rsidRPr="00A53F47" w:rsidRDefault="003C2EB4" w:rsidP="003C2EB4">
            <w:pPr>
              <w:rPr>
                <w:rFonts w:eastAsia="Calibri" w:cstheme="minorHAnsi"/>
                <w:b/>
              </w:rPr>
            </w:pPr>
            <w:r w:rsidRPr="00A53F47">
              <w:rPr>
                <w:rFonts w:eastAsia="Calibri" w:cstheme="minorHAnsi"/>
                <w:b/>
              </w:rPr>
              <w:t xml:space="preserve">VISTO </w:t>
            </w:r>
          </w:p>
        </w:tc>
        <w:tc>
          <w:tcPr>
            <w:tcW w:w="3521" w:type="pct"/>
            <w:shd w:val="clear" w:color="auto" w:fill="auto"/>
          </w:tcPr>
          <w:p w14:paraId="2F45AA4C" w14:textId="36D0366E" w:rsidR="003C2EB4" w:rsidRPr="00A53F47" w:rsidRDefault="003C2EB4" w:rsidP="003C2EB4">
            <w:pPr>
              <w:ind w:left="-65"/>
              <w:jc w:val="both"/>
              <w:rPr>
                <w:rFonts w:eastAsia="Calibri" w:cstheme="minorHAnsi"/>
              </w:rPr>
            </w:pPr>
            <w:r w:rsidRPr="00A53F47">
              <w:rPr>
                <w:rFonts w:eastAsia="Calibri" w:cstheme="minorHAnsi"/>
              </w:rPr>
              <w:t xml:space="preserve">il </w:t>
            </w:r>
            <w:proofErr w:type="spellStart"/>
            <w:r w:rsidRPr="00A53F47">
              <w:rPr>
                <w:rFonts w:eastAsia="Calibri" w:cstheme="minorHAnsi"/>
              </w:rPr>
              <w:t>D.Lgs.</w:t>
            </w:r>
            <w:proofErr w:type="spellEnd"/>
            <w:r w:rsidRPr="00A53F47">
              <w:rPr>
                <w:rFonts w:eastAsia="Calibri" w:cstheme="minorHAnsi"/>
              </w:rPr>
              <w:t xml:space="preserve"> n. 165</w:t>
            </w:r>
            <w:r w:rsidR="00571BEB">
              <w:rPr>
                <w:rFonts w:eastAsia="Calibri" w:cstheme="minorHAnsi"/>
              </w:rPr>
              <w:t xml:space="preserve"> del </w:t>
            </w:r>
            <w:r w:rsidR="00571BEB" w:rsidRPr="00A53F47">
              <w:rPr>
                <w:rFonts w:eastAsia="Calibri" w:cstheme="minorHAnsi"/>
              </w:rPr>
              <w:t>30 marzo 2001</w:t>
            </w:r>
            <w:r w:rsidRPr="00A53F47">
              <w:rPr>
                <w:rFonts w:eastAsia="Calibri" w:cstheme="minorHAnsi"/>
              </w:rPr>
              <w:t>, recante «</w:t>
            </w:r>
            <w:r w:rsidRPr="00A53F47">
              <w:rPr>
                <w:rFonts w:eastAsia="Calibri" w:cstheme="minorHAnsi"/>
                <w:i/>
              </w:rPr>
              <w:t>Norme generali sull'ordinamento del lavoro alle dipendenze delle amministrazioni pubbliche</w:t>
            </w:r>
            <w:r w:rsidRPr="00A53F47">
              <w:rPr>
                <w:rFonts w:eastAsia="Calibri" w:cstheme="minorHAnsi"/>
              </w:rPr>
              <w:t>» e successive modifiche e integrazioni;</w:t>
            </w:r>
          </w:p>
        </w:tc>
      </w:tr>
      <w:tr w:rsidR="003C2EB4" w:rsidRPr="00A53F47" w14:paraId="4A0BF2F8" w14:textId="77777777" w:rsidTr="003C2EB4">
        <w:tc>
          <w:tcPr>
            <w:tcW w:w="1479" w:type="pct"/>
            <w:shd w:val="clear" w:color="auto" w:fill="auto"/>
          </w:tcPr>
          <w:p w14:paraId="6BA22DCE" w14:textId="77777777" w:rsidR="003C2EB4" w:rsidRPr="00A53F47" w:rsidRDefault="003C2EB4" w:rsidP="003C2EB4">
            <w:pPr>
              <w:rPr>
                <w:rFonts w:eastAsia="Calibri" w:cstheme="minorHAnsi"/>
                <w:b/>
              </w:rPr>
            </w:pPr>
            <w:r w:rsidRPr="00A53F47">
              <w:rPr>
                <w:rFonts w:eastAsia="Calibri" w:cstheme="minorHAnsi"/>
                <w:b/>
              </w:rPr>
              <w:t xml:space="preserve">TENUTO CONTO </w:t>
            </w:r>
          </w:p>
        </w:tc>
        <w:tc>
          <w:tcPr>
            <w:tcW w:w="3521" w:type="pct"/>
            <w:shd w:val="clear" w:color="auto" w:fill="auto"/>
          </w:tcPr>
          <w:p w14:paraId="47C41FFC" w14:textId="77777777" w:rsidR="003C2EB4" w:rsidRPr="00A53F47" w:rsidRDefault="003C2EB4" w:rsidP="003C2EB4">
            <w:pPr>
              <w:ind w:left="-65"/>
              <w:jc w:val="both"/>
              <w:rPr>
                <w:rFonts w:eastAsia="Calibri" w:cstheme="minorHAnsi"/>
              </w:rPr>
            </w:pPr>
            <w:r w:rsidRPr="00A53F47">
              <w:rPr>
                <w:rFonts w:eastAsia="Calibri" w:cstheme="minorHAnsi"/>
              </w:rPr>
              <w:t xml:space="preserve">delle funzioni e dei poteri del Dirigente Scolastico in materia negoziale, come definiti dall'articolo 25, comma 2, del </w:t>
            </w:r>
            <w:proofErr w:type="spellStart"/>
            <w:r w:rsidRPr="00A53F47">
              <w:rPr>
                <w:rFonts w:eastAsia="Calibri" w:cstheme="minorHAnsi"/>
              </w:rPr>
              <w:t>D.Lgs.</w:t>
            </w:r>
            <w:proofErr w:type="spellEnd"/>
            <w:r w:rsidRPr="00A53F47">
              <w:rPr>
                <w:rFonts w:eastAsia="Calibri" w:cstheme="minorHAnsi"/>
              </w:rPr>
              <w:t xml:space="preserve"> n. 165/2001, dall’articolo 1, comma 78, della L. n. 107/2015 e dagli articoli 3 e 44 del succitato D.I. n. 129/2018; </w:t>
            </w:r>
          </w:p>
        </w:tc>
      </w:tr>
      <w:tr w:rsidR="003C2EB4" w:rsidRPr="00A53F47" w14:paraId="573CA7D2" w14:textId="77777777" w:rsidTr="003C2EB4">
        <w:tc>
          <w:tcPr>
            <w:tcW w:w="1479" w:type="pct"/>
            <w:shd w:val="clear" w:color="auto" w:fill="auto"/>
          </w:tcPr>
          <w:p w14:paraId="4774E790" w14:textId="77777777" w:rsidR="003C2EB4" w:rsidRPr="00A53F47" w:rsidRDefault="003C2EB4" w:rsidP="003C2EB4">
            <w:pPr>
              <w:rPr>
                <w:rFonts w:eastAsia="Calibri" w:cstheme="minorHAnsi"/>
                <w:b/>
              </w:rPr>
            </w:pPr>
            <w:r w:rsidRPr="00A53F47">
              <w:rPr>
                <w:rFonts w:eastAsia="Calibri" w:cstheme="minorHAnsi"/>
                <w:b/>
              </w:rPr>
              <w:t xml:space="preserve">VISTO </w:t>
            </w:r>
          </w:p>
        </w:tc>
        <w:tc>
          <w:tcPr>
            <w:tcW w:w="3521" w:type="pct"/>
            <w:shd w:val="clear" w:color="auto" w:fill="auto"/>
          </w:tcPr>
          <w:p w14:paraId="6AE4667D" w14:textId="77777777" w:rsidR="003C2EB4" w:rsidRPr="00A53F47" w:rsidRDefault="003C2EB4" w:rsidP="003C2EB4">
            <w:pPr>
              <w:ind w:left="-65"/>
              <w:jc w:val="both"/>
              <w:rPr>
                <w:rFonts w:eastAsia="Calibri" w:cstheme="minorHAnsi"/>
              </w:rPr>
            </w:pPr>
            <w:r w:rsidRPr="00A53F47">
              <w:rPr>
                <w:rFonts w:eastAsia="Calibri" w:cstheme="minorHAnsi"/>
              </w:rPr>
              <w:t>il Regolamento d’Istituto prot. […] del […], che disciplina le modalità di attuazione delle procedure di acquisto di lavori, servizi e forniture;</w:t>
            </w:r>
          </w:p>
        </w:tc>
      </w:tr>
      <w:tr w:rsidR="003C2EB4" w:rsidRPr="00A53F47" w14:paraId="40D58838" w14:textId="77777777" w:rsidTr="003C2EB4">
        <w:tc>
          <w:tcPr>
            <w:tcW w:w="1479" w:type="pct"/>
            <w:shd w:val="clear" w:color="auto" w:fill="auto"/>
          </w:tcPr>
          <w:p w14:paraId="4CFEF808" w14:textId="77777777" w:rsidR="003C2EB4" w:rsidRPr="00A53F47" w:rsidRDefault="003C2EB4" w:rsidP="003C2EB4">
            <w:pPr>
              <w:rPr>
                <w:rFonts w:eastAsia="Calibri" w:cstheme="minorHAnsi"/>
                <w:b/>
              </w:rPr>
            </w:pPr>
            <w:r w:rsidRPr="00A53F47">
              <w:rPr>
                <w:rFonts w:eastAsia="Calibri" w:cstheme="minorHAnsi"/>
                <w:b/>
              </w:rPr>
              <w:lastRenderedPageBreak/>
              <w:t xml:space="preserve">VISTO </w:t>
            </w:r>
          </w:p>
        </w:tc>
        <w:tc>
          <w:tcPr>
            <w:tcW w:w="3521" w:type="pct"/>
            <w:shd w:val="clear" w:color="auto" w:fill="auto"/>
          </w:tcPr>
          <w:p w14:paraId="6C7E3574" w14:textId="77777777" w:rsidR="003C2EB4" w:rsidRPr="00A53F47" w:rsidRDefault="003C2EB4" w:rsidP="003C2EB4">
            <w:pPr>
              <w:ind w:left="-65"/>
              <w:jc w:val="both"/>
              <w:rPr>
                <w:rFonts w:eastAsia="Calibri" w:cstheme="minorHAnsi"/>
              </w:rPr>
            </w:pPr>
            <w:r w:rsidRPr="00A53F47">
              <w:rPr>
                <w:rFonts w:eastAsia="Calibri" w:cstheme="minorHAnsi"/>
              </w:rPr>
              <w:t xml:space="preserve">il Piano Triennale dell’Offerta Formativa (PTOF); </w:t>
            </w:r>
          </w:p>
        </w:tc>
      </w:tr>
      <w:tr w:rsidR="003C2EB4" w:rsidRPr="00A53F47" w14:paraId="07DB2CD0" w14:textId="77777777" w:rsidTr="003C2EB4">
        <w:tc>
          <w:tcPr>
            <w:tcW w:w="1479" w:type="pct"/>
            <w:shd w:val="clear" w:color="auto" w:fill="auto"/>
          </w:tcPr>
          <w:p w14:paraId="5AD7A788" w14:textId="77777777" w:rsidR="003C2EB4" w:rsidRPr="00A53F47" w:rsidRDefault="003C2EB4" w:rsidP="003C2EB4">
            <w:pPr>
              <w:rPr>
                <w:rFonts w:eastAsia="Calibri" w:cstheme="minorHAnsi"/>
                <w:b/>
              </w:rPr>
            </w:pPr>
            <w:r w:rsidRPr="00A53F47">
              <w:rPr>
                <w:rFonts w:eastAsia="Calibri" w:cstheme="minorHAnsi"/>
                <w:b/>
              </w:rPr>
              <w:t xml:space="preserve">VISTO </w:t>
            </w:r>
          </w:p>
        </w:tc>
        <w:tc>
          <w:tcPr>
            <w:tcW w:w="3521" w:type="pct"/>
            <w:shd w:val="clear" w:color="auto" w:fill="auto"/>
          </w:tcPr>
          <w:p w14:paraId="1E42E86C" w14:textId="77777777" w:rsidR="003C2EB4" w:rsidRPr="00A53F47" w:rsidRDefault="003C2EB4" w:rsidP="003C2EB4">
            <w:pPr>
              <w:ind w:left="-65"/>
              <w:jc w:val="both"/>
              <w:rPr>
                <w:rFonts w:eastAsia="Calibri" w:cstheme="minorHAnsi"/>
              </w:rPr>
            </w:pPr>
            <w:r w:rsidRPr="00A53F47">
              <w:rPr>
                <w:rFonts w:eastAsia="Calibri" w:cstheme="minorHAnsi"/>
              </w:rPr>
              <w:t xml:space="preserve">il Programma Annuale 20[...] approvato con delibera n. […] del […]; </w:t>
            </w:r>
          </w:p>
        </w:tc>
      </w:tr>
      <w:tr w:rsidR="003C2EB4" w:rsidRPr="00A53F47" w14:paraId="4F2E06E8" w14:textId="77777777" w:rsidTr="003C2EB4">
        <w:tc>
          <w:tcPr>
            <w:tcW w:w="1479" w:type="pct"/>
            <w:shd w:val="clear" w:color="auto" w:fill="auto"/>
          </w:tcPr>
          <w:p w14:paraId="7E52D62A" w14:textId="77777777" w:rsidR="003C2EB4" w:rsidRPr="00A53F47" w:rsidRDefault="003C2EB4" w:rsidP="003C2EB4">
            <w:pPr>
              <w:rPr>
                <w:rFonts w:eastAsia="Calibri" w:cstheme="minorHAnsi"/>
                <w:b/>
              </w:rPr>
            </w:pPr>
            <w:r w:rsidRPr="00A53F47">
              <w:rPr>
                <w:rFonts w:eastAsia="Calibri" w:cstheme="minorHAnsi"/>
                <w:b/>
              </w:rPr>
              <w:t xml:space="preserve">VISTA </w:t>
            </w:r>
          </w:p>
        </w:tc>
        <w:tc>
          <w:tcPr>
            <w:tcW w:w="3521" w:type="pct"/>
            <w:shd w:val="clear" w:color="auto" w:fill="auto"/>
          </w:tcPr>
          <w:p w14:paraId="4AEF08B6" w14:textId="77777777" w:rsidR="003C2EB4" w:rsidRPr="00A53F47" w:rsidRDefault="003C2EB4" w:rsidP="003C2EB4">
            <w:pPr>
              <w:ind w:left="-65"/>
              <w:jc w:val="both"/>
              <w:rPr>
                <w:rFonts w:eastAsia="Calibri" w:cstheme="minorHAnsi"/>
              </w:rPr>
            </w:pPr>
            <w:r w:rsidRPr="00A53F47">
              <w:rPr>
                <w:rFonts w:eastAsia="Calibri" w:cstheme="minorHAnsi"/>
              </w:rPr>
              <w:t>la L. 7 agosto 1990, n. 241, recante «</w:t>
            </w:r>
            <w:r w:rsidRPr="00A53F47">
              <w:rPr>
                <w:rFonts w:eastAsia="Calibri" w:cstheme="minorHAnsi"/>
                <w:i/>
              </w:rPr>
              <w:t>Nuove norme sul procedimento amministrativo</w:t>
            </w:r>
            <w:r w:rsidRPr="00A53F47">
              <w:rPr>
                <w:rFonts w:eastAsia="Calibri" w:cstheme="minorHAnsi"/>
              </w:rPr>
              <w:t>»;</w:t>
            </w:r>
          </w:p>
        </w:tc>
      </w:tr>
      <w:tr w:rsidR="003C2EB4" w:rsidRPr="00A53F47" w14:paraId="350D688C" w14:textId="77777777" w:rsidTr="003C2EB4">
        <w:tc>
          <w:tcPr>
            <w:tcW w:w="1479" w:type="pct"/>
            <w:shd w:val="clear" w:color="auto" w:fill="auto"/>
          </w:tcPr>
          <w:p w14:paraId="33CBD57D" w14:textId="77777777" w:rsidR="003C2EB4" w:rsidRPr="00A53F47" w:rsidRDefault="003C2EB4" w:rsidP="003C2EB4">
            <w:pPr>
              <w:rPr>
                <w:rFonts w:eastAsia="Calibri" w:cstheme="minorHAnsi"/>
                <w:b/>
              </w:rPr>
            </w:pPr>
            <w:r w:rsidRPr="00A53F47">
              <w:rPr>
                <w:rFonts w:eastAsia="Calibri" w:cstheme="minorHAnsi"/>
                <w:b/>
              </w:rPr>
              <w:t xml:space="preserve">VISTO </w:t>
            </w:r>
          </w:p>
        </w:tc>
        <w:tc>
          <w:tcPr>
            <w:tcW w:w="3521" w:type="pct"/>
            <w:shd w:val="clear" w:color="auto" w:fill="auto"/>
          </w:tcPr>
          <w:p w14:paraId="2DC9E2C5" w14:textId="77777777" w:rsidR="003C2EB4" w:rsidRPr="00A53F47" w:rsidRDefault="003C2EB4" w:rsidP="003C2EB4">
            <w:pPr>
              <w:ind w:left="-65"/>
              <w:jc w:val="both"/>
              <w:rPr>
                <w:rFonts w:eastAsia="Calibri" w:cstheme="minorHAnsi"/>
              </w:rPr>
            </w:pPr>
            <w:r w:rsidRPr="00A53F47">
              <w:rPr>
                <w:rFonts w:eastAsia="Times New Roman" w:cstheme="minorHAnsi"/>
                <w:lang w:eastAsia="it-IT"/>
              </w:rPr>
              <w:t xml:space="preserve">il </w:t>
            </w:r>
            <w:proofErr w:type="spellStart"/>
            <w:r w:rsidRPr="00A53F47">
              <w:rPr>
                <w:rFonts w:eastAsia="Times New Roman" w:cstheme="minorHAnsi"/>
                <w:lang w:eastAsia="it-IT"/>
              </w:rPr>
              <w:t>D.Lgs.</w:t>
            </w:r>
            <w:proofErr w:type="spellEnd"/>
            <w:r w:rsidRPr="00A53F47">
              <w:rPr>
                <w:rFonts w:eastAsia="Times New Roman" w:cstheme="minorHAnsi"/>
                <w:lang w:eastAsia="it-IT"/>
              </w:rPr>
              <w:t xml:space="preserve"> 18 aprile 2016, n. 50, recante «</w:t>
            </w:r>
            <w:r w:rsidRPr="00A53F47">
              <w:rPr>
                <w:rFonts w:eastAsia="Times New Roman" w:cstheme="minorHAnsi"/>
                <w:i/>
                <w:lang w:eastAsia="it-IT"/>
              </w:rPr>
              <w:t>Codice dei contratti pubblici</w:t>
            </w:r>
            <w:r w:rsidRPr="00A53F47">
              <w:rPr>
                <w:rFonts w:eastAsia="Times New Roman" w:cstheme="minorHAnsi"/>
                <w:lang w:eastAsia="it-IT"/>
              </w:rPr>
              <w:t>»;</w:t>
            </w:r>
          </w:p>
        </w:tc>
      </w:tr>
      <w:tr w:rsidR="003C2EB4" w:rsidRPr="00A53F47" w14:paraId="70EF5D02" w14:textId="77777777" w:rsidTr="003C2EB4">
        <w:tc>
          <w:tcPr>
            <w:tcW w:w="1479" w:type="pct"/>
            <w:shd w:val="clear" w:color="auto" w:fill="auto"/>
          </w:tcPr>
          <w:p w14:paraId="5E70998D" w14:textId="77777777" w:rsidR="003C2EB4" w:rsidRPr="00A53F47" w:rsidRDefault="003C2EB4" w:rsidP="003C2EB4">
            <w:pPr>
              <w:rPr>
                <w:rFonts w:eastAsia="Calibri" w:cstheme="minorHAnsi"/>
                <w:b/>
              </w:rPr>
            </w:pPr>
            <w:r w:rsidRPr="00A53F47">
              <w:rPr>
                <w:rFonts w:eastAsia="Calibri" w:cstheme="minorHAnsi"/>
                <w:b/>
              </w:rPr>
              <w:t>VISTO</w:t>
            </w:r>
          </w:p>
        </w:tc>
        <w:tc>
          <w:tcPr>
            <w:tcW w:w="3521" w:type="pct"/>
            <w:shd w:val="clear" w:color="auto" w:fill="auto"/>
          </w:tcPr>
          <w:p w14:paraId="20BF9622" w14:textId="5597170B" w:rsidR="003C2EB4" w:rsidRPr="00A53F47" w:rsidRDefault="003C2EB4" w:rsidP="003C2EB4">
            <w:pPr>
              <w:ind w:left="-65"/>
              <w:jc w:val="both"/>
              <w:rPr>
                <w:rFonts w:eastAsia="Times New Roman" w:cstheme="minorHAnsi"/>
                <w:lang w:eastAsia="it-IT"/>
              </w:rPr>
            </w:pPr>
            <w:r w:rsidRPr="00A53F47">
              <w:rPr>
                <w:rFonts w:eastAsia="Times New Roman" w:cstheme="minorHAnsi"/>
                <w:lang w:eastAsia="it-IT"/>
              </w:rPr>
              <w:t>il D.L. 16 luglio 2020, n. 76, recante «</w:t>
            </w:r>
            <w:r w:rsidRPr="00A53F47">
              <w:rPr>
                <w:rFonts w:eastAsia="Times New Roman" w:cstheme="minorHAnsi"/>
                <w:i/>
                <w:iCs/>
                <w:lang w:eastAsia="it-IT"/>
              </w:rPr>
              <w:t>Misure urgenti per la semplificazione e l'innovazione digitale</w:t>
            </w:r>
            <w:r w:rsidRPr="00A53F47">
              <w:rPr>
                <w:rFonts w:eastAsia="Times New Roman" w:cstheme="minorHAnsi"/>
                <w:lang w:eastAsia="it-IT"/>
              </w:rPr>
              <w:t>»</w:t>
            </w:r>
            <w:r w:rsidR="004F3695">
              <w:rPr>
                <w:rFonts w:eastAsia="Times New Roman" w:cstheme="minorHAnsi"/>
                <w:lang w:eastAsia="it-IT"/>
              </w:rPr>
              <w:t xml:space="preserve">, </w:t>
            </w:r>
            <w:r w:rsidR="004F3695" w:rsidRPr="004F3695">
              <w:rPr>
                <w:rFonts w:eastAsia="Times New Roman" w:cstheme="minorHAnsi"/>
                <w:lang w:eastAsia="it-IT"/>
              </w:rPr>
              <w:t>convertito in L. 11 settembre 2020, n. 120</w:t>
            </w:r>
            <w:r w:rsidRPr="00A53F47">
              <w:rPr>
                <w:rFonts w:eastAsia="Times New Roman" w:cstheme="minorHAnsi"/>
                <w:lang w:eastAsia="it-IT"/>
              </w:rPr>
              <w:t>;</w:t>
            </w:r>
          </w:p>
        </w:tc>
      </w:tr>
      <w:tr w:rsidR="00571BEB" w:rsidRPr="00A53F47" w14:paraId="46DF7C05" w14:textId="77777777" w:rsidTr="003C2EB4">
        <w:tc>
          <w:tcPr>
            <w:tcW w:w="1479" w:type="pct"/>
            <w:shd w:val="clear" w:color="auto" w:fill="auto"/>
          </w:tcPr>
          <w:p w14:paraId="7F0D141A" w14:textId="7EFA6CA2" w:rsidR="00571BEB" w:rsidRPr="00A53F47" w:rsidRDefault="00571BEB" w:rsidP="003C2EB4">
            <w:pPr>
              <w:rPr>
                <w:rFonts w:eastAsia="Calibri" w:cstheme="minorHAnsi"/>
                <w:b/>
              </w:rPr>
            </w:pPr>
            <w:r>
              <w:rPr>
                <w:rFonts w:eastAsia="Calibri" w:cstheme="minorHAnsi"/>
                <w:b/>
              </w:rPr>
              <w:t>VISTO</w:t>
            </w:r>
          </w:p>
        </w:tc>
        <w:tc>
          <w:tcPr>
            <w:tcW w:w="3521" w:type="pct"/>
            <w:shd w:val="clear" w:color="auto" w:fill="auto"/>
          </w:tcPr>
          <w:p w14:paraId="33C926BA" w14:textId="1D4ED340" w:rsidR="00571BEB" w:rsidRPr="00A73FCD" w:rsidRDefault="00A73FCD" w:rsidP="003C2EB4">
            <w:pPr>
              <w:ind w:left="-65"/>
              <w:jc w:val="both"/>
              <w:rPr>
                <w:rFonts w:eastAsia="Times New Roman" w:cstheme="minorHAnsi"/>
                <w:lang w:eastAsia="it-IT"/>
              </w:rPr>
            </w:pPr>
            <w:r w:rsidRPr="00A73FCD">
              <w:rPr>
                <w:rFonts w:ascii="Calibri" w:eastAsia="Times New Roman" w:hAnsi="Calibri" w:cs="Calibri"/>
                <w:lang w:eastAsia="it-IT"/>
              </w:rPr>
              <w:t>il D.L. 31 maggio 2021 n. 77</w:t>
            </w:r>
            <w:r w:rsidR="00B93E5E">
              <w:rPr>
                <w:rFonts w:ascii="Calibri" w:eastAsia="Times New Roman" w:hAnsi="Calibri" w:cs="Calibri"/>
                <w:lang w:eastAsia="it-IT"/>
              </w:rPr>
              <w:t>,</w:t>
            </w:r>
            <w:r w:rsidRPr="00A73FCD">
              <w:rPr>
                <w:rFonts w:ascii="Calibri" w:eastAsia="Times New Roman" w:hAnsi="Calibri" w:cs="Calibri"/>
                <w:lang w:eastAsia="it-IT"/>
              </w:rPr>
              <w:t xml:space="preserve"> recante «</w:t>
            </w:r>
            <w:r w:rsidRPr="00A73FCD">
              <w:rPr>
                <w:rFonts w:ascii="Calibri" w:eastAsia="Times New Roman" w:hAnsi="Calibri" w:cs="Calibri"/>
                <w:i/>
                <w:iCs/>
                <w:lang w:eastAsia="it-IT"/>
              </w:rPr>
              <w:t>Governance del Piano Nazionale di rilancio e resilienza e prime misure di rafforzamento delle strutture amministrative e di accelerazione e snellimento delle procedure</w:t>
            </w:r>
            <w:r w:rsidRPr="00A73FCD">
              <w:rPr>
                <w:rFonts w:ascii="Calibri" w:eastAsia="Times New Roman" w:hAnsi="Calibri" w:cs="Calibri"/>
                <w:lang w:eastAsia="it-IT"/>
              </w:rPr>
              <w:t>», convertito in Legge n. 108 del 29 luglio 2021;</w:t>
            </w:r>
          </w:p>
        </w:tc>
      </w:tr>
      <w:tr w:rsidR="003C2EB4" w:rsidRPr="00A53F47" w14:paraId="12994065" w14:textId="77777777" w:rsidTr="003C2EB4">
        <w:tc>
          <w:tcPr>
            <w:tcW w:w="1479" w:type="pct"/>
            <w:shd w:val="clear" w:color="auto" w:fill="auto"/>
          </w:tcPr>
          <w:p w14:paraId="29CFFA95" w14:textId="77777777" w:rsidR="003C2EB4" w:rsidRPr="00A53F47" w:rsidRDefault="003C2EB4" w:rsidP="003C2EB4">
            <w:pPr>
              <w:widowControl w:val="0"/>
              <w:jc w:val="both"/>
              <w:rPr>
                <w:rFonts w:eastAsia="Times" w:cstheme="minorHAnsi"/>
                <w:b/>
              </w:rPr>
            </w:pPr>
            <w:r w:rsidRPr="00A53F47">
              <w:rPr>
                <w:rFonts w:eastAsia="Times" w:cstheme="minorHAnsi"/>
                <w:b/>
              </w:rPr>
              <w:t>VISTO</w:t>
            </w:r>
          </w:p>
        </w:tc>
        <w:tc>
          <w:tcPr>
            <w:tcW w:w="3521" w:type="pct"/>
            <w:shd w:val="clear" w:color="auto" w:fill="auto"/>
          </w:tcPr>
          <w:p w14:paraId="2ACCEC7D" w14:textId="03619BE5" w:rsidR="003C2EB4" w:rsidRPr="00A53F47" w:rsidRDefault="003C2EB4" w:rsidP="003C2EB4">
            <w:pPr>
              <w:widowControl w:val="0"/>
              <w:ind w:left="-65"/>
              <w:jc w:val="both"/>
              <w:rPr>
                <w:rFonts w:eastAsia="Times" w:cstheme="minorHAnsi"/>
              </w:rPr>
            </w:pPr>
            <w:r w:rsidRPr="00A53F47">
              <w:rPr>
                <w:rFonts w:eastAsia="Times" w:cstheme="minorHAnsi"/>
              </w:rPr>
              <w:t>in particolare,</w:t>
            </w:r>
            <w:r w:rsidRPr="00A53F47">
              <w:rPr>
                <w:rFonts w:eastAsia="Times" w:cstheme="minorHAnsi"/>
                <w:b/>
              </w:rPr>
              <w:t xml:space="preserve"> </w:t>
            </w:r>
            <w:r w:rsidRPr="00A53F47">
              <w:rPr>
                <w:rFonts w:eastAsia="Times" w:cstheme="minorHAnsi"/>
              </w:rPr>
              <w:t>l’art. 1, comma 2, lett. a), del D.L. 76/2020</w:t>
            </w:r>
            <w:r w:rsidRPr="00A73FCD">
              <w:rPr>
                <w:rFonts w:eastAsia="Times" w:cstheme="minorHAnsi"/>
              </w:rPr>
              <w:t xml:space="preserve">, </w:t>
            </w:r>
            <w:r w:rsidR="00A73FCD" w:rsidRPr="00A73FCD">
              <w:rPr>
                <w:rFonts w:eastAsia="Times" w:cstheme="minorHAnsi"/>
              </w:rPr>
              <w:t>come modificato dal D.L. n. 77/2021 convertito in Legge n. 108/2021</w:t>
            </w:r>
            <w:r w:rsidR="00742A93">
              <w:rPr>
                <w:rFonts w:eastAsia="Times" w:cstheme="minorHAnsi"/>
              </w:rPr>
              <w:t>,</w:t>
            </w:r>
            <w:r w:rsidR="00A73FCD">
              <w:rPr>
                <w:rFonts w:eastAsia="Times" w:cstheme="minorHAnsi"/>
              </w:rPr>
              <w:t xml:space="preserve"> </w:t>
            </w:r>
            <w:r w:rsidRPr="00A53F47">
              <w:rPr>
                <w:rFonts w:eastAsia="Times" w:cstheme="minorHAnsi"/>
              </w:rPr>
              <w:t>ai sensi del quale «</w:t>
            </w:r>
            <w:r w:rsidRPr="00A53F47">
              <w:rPr>
                <w:rFonts w:eastAsia="Times" w:cstheme="minorHAnsi"/>
                <w:i/>
                <w:iCs/>
              </w:rPr>
              <w:t xml:space="preserve">Fermo quanto previsto dagli articoli 37 e 38 del decreto legislativo n. 50 del 2016, le stazioni appaltanti procedono all'affidamento delle attività di esecuzione di lavori, servizi e forniture, nonché dei servizi di ingegneria e architettura, inclusa l'attività di progettazione, di importo inferiore alle soglie di cui all'articolo 35 del decreto legislativo n. 50 del 2016 secondo le seguenti modalità: a) affidamento diretto per lavori di importo inferiore a 150.000 euro e per servizi e forniture, ivi compresi i servizi di ingegneria e architettura e l'attività di progettazione, di importo inferiore a </w:t>
            </w:r>
            <w:r w:rsidR="00A73FCD" w:rsidRPr="00356B38">
              <w:rPr>
                <w:rFonts w:eastAsia="Times" w:cstheme="minorHAnsi"/>
                <w:i/>
                <w:iCs/>
              </w:rPr>
              <w:t>139.000,00 euro.</w:t>
            </w:r>
            <w:r w:rsidR="00A73FCD" w:rsidRPr="00356B38">
              <w:rPr>
                <w:rFonts w:ascii="Calibri" w:eastAsia="Times" w:hAnsi="Calibri" w:cs="Calibri"/>
                <w:i/>
                <w:iCs/>
              </w:rPr>
              <w:t xml:space="preserve"> In tali casi la stazione appaltante procede all'affidamento diretto, anche senza consultazione di più operatori economici, fermi restando il rispetto dei principi di cui all'articolo 30 del codice dei contratti pubblici di cui al decreto legislativo 18 aprile 2016, n. 50, e l’esigenza che siano scelti soggetti in possesso di pregresse e documentate esperienze analoghe a quelle oggetto di affidamento, anche individuati tra coloro che risultano iscritti in elenchi o albi istituiti dalla stazione appaltante, comunque nel rispetto del principio di rotazione</w:t>
            </w:r>
            <w:r w:rsidR="00A73FCD" w:rsidRPr="00356B38">
              <w:rPr>
                <w:rFonts w:ascii="Calibri" w:eastAsia="Calibri" w:hAnsi="Calibri" w:cs="Calibri"/>
                <w:i/>
                <w:iCs/>
              </w:rPr>
              <w:t xml:space="preserve"> </w:t>
            </w:r>
            <w:r w:rsidR="00A73FCD" w:rsidRPr="00356B38">
              <w:rPr>
                <w:rFonts w:ascii="Calibri" w:eastAsia="Calibri" w:hAnsi="Calibri" w:cs="Calibri"/>
              </w:rPr>
              <w:t>[…]</w:t>
            </w:r>
            <w:r w:rsidR="00A73FCD" w:rsidRPr="00356B38">
              <w:rPr>
                <w:rFonts w:eastAsia="Times" w:cstheme="minorHAnsi"/>
              </w:rPr>
              <w:t>»;</w:t>
            </w:r>
          </w:p>
        </w:tc>
      </w:tr>
      <w:tr w:rsidR="003C2EB4" w:rsidRPr="00A53F47" w14:paraId="0C53543B" w14:textId="77777777" w:rsidTr="003C2EB4">
        <w:tc>
          <w:tcPr>
            <w:tcW w:w="1479" w:type="pct"/>
            <w:shd w:val="clear" w:color="auto" w:fill="auto"/>
          </w:tcPr>
          <w:p w14:paraId="1C481306" w14:textId="77777777" w:rsidR="003C2EB4" w:rsidRPr="00A53F47" w:rsidRDefault="003C2EB4" w:rsidP="003C2EB4">
            <w:pPr>
              <w:rPr>
                <w:rFonts w:eastAsia="Calibri" w:cstheme="minorHAnsi"/>
                <w:b/>
              </w:rPr>
            </w:pPr>
            <w:r w:rsidRPr="00A53F47">
              <w:rPr>
                <w:rFonts w:eastAsia="Calibri" w:cstheme="minorHAnsi"/>
                <w:b/>
              </w:rPr>
              <w:t xml:space="preserve">VISTO </w:t>
            </w:r>
          </w:p>
        </w:tc>
        <w:tc>
          <w:tcPr>
            <w:tcW w:w="3521" w:type="pct"/>
            <w:shd w:val="clear" w:color="auto" w:fill="auto"/>
          </w:tcPr>
          <w:p w14:paraId="140E86BA" w14:textId="727689E4" w:rsidR="003C2EB4" w:rsidRPr="00A53F47" w:rsidRDefault="003C2EB4" w:rsidP="003C2EB4">
            <w:pPr>
              <w:ind w:left="-65"/>
              <w:jc w:val="both"/>
              <w:rPr>
                <w:rFonts w:eastAsia="Calibri" w:cstheme="minorHAnsi"/>
              </w:rPr>
            </w:pPr>
            <w:r w:rsidRPr="00A53F47">
              <w:rPr>
                <w:rFonts w:eastAsia="Calibri" w:cstheme="minorHAnsi"/>
              </w:rPr>
              <w:t>altresì in particolare l’art. 1, comma 3, del D.L. 76/2020, il quale prevede che «</w:t>
            </w:r>
            <w:r w:rsidRPr="00A53F47">
              <w:rPr>
                <w:rFonts w:eastAsia="Calibri" w:cstheme="minorHAnsi"/>
                <w:i/>
                <w:iCs/>
              </w:rPr>
              <w:t xml:space="preserve">Gli affidamenti diretti possono essere realizzati tramite determina a contrarre, o atto equivalente, che contenga gli elementi descritti nell'articolo 32, comma 2, del decreto legislativo n. 50 del 2016 </w:t>
            </w:r>
            <w:r w:rsidRPr="00A53F47">
              <w:rPr>
                <w:rFonts w:eastAsia="Calibri" w:cstheme="minorHAnsi"/>
              </w:rPr>
              <w:t>[…]»;</w:t>
            </w:r>
            <w:r w:rsidR="008E5996">
              <w:rPr>
                <w:rFonts w:eastAsia="Calibri" w:cstheme="minorHAnsi"/>
              </w:rPr>
              <w:t xml:space="preserve"> </w:t>
            </w:r>
          </w:p>
        </w:tc>
      </w:tr>
      <w:tr w:rsidR="003C2EB4" w:rsidRPr="00A53F47" w14:paraId="17D314D2" w14:textId="77777777" w:rsidTr="003C2EB4">
        <w:tc>
          <w:tcPr>
            <w:tcW w:w="1479" w:type="pct"/>
            <w:shd w:val="clear" w:color="auto" w:fill="auto"/>
          </w:tcPr>
          <w:p w14:paraId="73D319EC" w14:textId="77777777" w:rsidR="003C2EB4" w:rsidRPr="00A53F47" w:rsidRDefault="003C2EB4" w:rsidP="003C2EB4">
            <w:pPr>
              <w:rPr>
                <w:rFonts w:eastAsia="Calibri" w:cstheme="minorHAnsi"/>
                <w:b/>
              </w:rPr>
            </w:pPr>
            <w:r w:rsidRPr="00A53F47">
              <w:rPr>
                <w:rFonts w:eastAsia="Calibri" w:cstheme="minorHAnsi"/>
                <w:b/>
              </w:rPr>
              <w:t>VISTO</w:t>
            </w:r>
          </w:p>
        </w:tc>
        <w:tc>
          <w:tcPr>
            <w:tcW w:w="3521" w:type="pct"/>
            <w:shd w:val="clear" w:color="auto" w:fill="auto"/>
          </w:tcPr>
          <w:p w14:paraId="04965F4F" w14:textId="77777777" w:rsidR="003C2EB4" w:rsidRPr="00A53F47" w:rsidRDefault="003C2EB4" w:rsidP="003C2EB4">
            <w:pPr>
              <w:ind w:left="-65"/>
              <w:jc w:val="both"/>
              <w:rPr>
                <w:rFonts w:eastAsia="Calibri" w:cstheme="minorHAnsi"/>
              </w:rPr>
            </w:pPr>
            <w:r w:rsidRPr="00A53F47">
              <w:rPr>
                <w:rFonts w:eastAsia="Calibri" w:cstheme="minorHAnsi"/>
              </w:rPr>
              <w:t xml:space="preserve">l’art. 32, comma 2, del </w:t>
            </w:r>
            <w:proofErr w:type="spellStart"/>
            <w:r w:rsidRPr="00A53F47">
              <w:rPr>
                <w:rFonts w:eastAsia="Calibri" w:cstheme="minorHAnsi"/>
              </w:rPr>
              <w:t>D.Lgs.</w:t>
            </w:r>
            <w:proofErr w:type="spellEnd"/>
            <w:r w:rsidRPr="00A53F47">
              <w:rPr>
                <w:rFonts w:eastAsia="Calibri" w:cstheme="minorHAnsi"/>
              </w:rPr>
              <w:t xml:space="preserve"> 50/2016, il quale stabilisce che «[…]</w:t>
            </w:r>
            <w:r w:rsidRPr="00A53F47">
              <w:rPr>
                <w:rFonts w:eastAsia="Calibri" w:cstheme="minorHAnsi"/>
                <w:i/>
                <w:iCs/>
              </w:rPr>
              <w:t xml:space="preserve"> la stazione appaltante può procedere ad affidamento diretto tramite determina a contrarre, o atto equivalente, che contenga, in modo semplificato, l’oggetto dell’affidamento, l’importo, il </w:t>
            </w:r>
            <w:r w:rsidRPr="00A53F47">
              <w:rPr>
                <w:rFonts w:eastAsia="Calibri" w:cstheme="minorHAnsi"/>
                <w:i/>
                <w:iCs/>
              </w:rPr>
              <w:lastRenderedPageBreak/>
              <w:t>fornitore, le ragioni della scelta del fornitore, il possesso da parte sua dei requisiti di carattere generale, nonché il possesso dei requisiti tecnico-professionali, ove richiesti</w:t>
            </w:r>
            <w:r w:rsidRPr="00A53F47">
              <w:rPr>
                <w:rFonts w:eastAsia="Calibri" w:cstheme="minorHAnsi"/>
              </w:rPr>
              <w:t>»;</w:t>
            </w:r>
          </w:p>
        </w:tc>
      </w:tr>
      <w:tr w:rsidR="003C2EB4" w:rsidRPr="00A53F47" w14:paraId="78169A28" w14:textId="77777777" w:rsidTr="003C2EB4">
        <w:tc>
          <w:tcPr>
            <w:tcW w:w="1479" w:type="pct"/>
            <w:shd w:val="clear" w:color="auto" w:fill="auto"/>
          </w:tcPr>
          <w:p w14:paraId="17D27BD5" w14:textId="77777777" w:rsidR="003C2EB4" w:rsidRPr="00A53F47" w:rsidRDefault="003C2EB4" w:rsidP="003C2EB4">
            <w:pPr>
              <w:rPr>
                <w:rFonts w:eastAsia="Calibri" w:cstheme="minorHAnsi"/>
                <w:b/>
              </w:rPr>
            </w:pPr>
            <w:r w:rsidRPr="00A53F47">
              <w:rPr>
                <w:rFonts w:eastAsia="Calibri" w:cstheme="minorHAnsi"/>
                <w:b/>
              </w:rPr>
              <w:lastRenderedPageBreak/>
              <w:t xml:space="preserve">VISTE </w:t>
            </w:r>
          </w:p>
        </w:tc>
        <w:tc>
          <w:tcPr>
            <w:tcW w:w="3521" w:type="pct"/>
            <w:shd w:val="clear" w:color="auto" w:fill="auto"/>
          </w:tcPr>
          <w:p w14:paraId="00E54F0F" w14:textId="77777777" w:rsidR="003C2EB4" w:rsidRPr="00A53F47" w:rsidRDefault="003C2EB4" w:rsidP="003C2EB4">
            <w:pPr>
              <w:ind w:left="-65"/>
              <w:jc w:val="both"/>
              <w:rPr>
                <w:rFonts w:eastAsia="Calibri" w:cstheme="minorHAnsi"/>
              </w:rPr>
            </w:pPr>
            <w:r w:rsidRPr="00A53F47">
              <w:rPr>
                <w:rFonts w:eastAsia="Calibri" w:cstheme="minorHAnsi"/>
              </w:rPr>
              <w:t>le Linee Guida A.N.AC. n. 4, recanti «</w:t>
            </w:r>
            <w:r w:rsidRPr="00A53F47">
              <w:rPr>
                <w:rFonts w:eastAsia="Calibri" w:cstheme="minorHAnsi"/>
                <w:i/>
              </w:rPr>
              <w:t>Procedure per l’affidamento dei contratti pubblici di importo inferiore alle soglie di rilevanza comunitaria, indagini di mercato e formazione e gestione degli elenchi di operatori economici</w:t>
            </w:r>
            <w:r w:rsidRPr="00A53F47">
              <w:rPr>
                <w:rFonts w:eastAsia="Calibri" w:cstheme="minorHAnsi"/>
              </w:rPr>
              <w:t xml:space="preserve">»; </w:t>
            </w:r>
          </w:p>
        </w:tc>
      </w:tr>
      <w:tr w:rsidR="003C2EB4" w:rsidRPr="00A53F47" w14:paraId="3A86FD5A" w14:textId="77777777" w:rsidTr="003C2EB4">
        <w:tc>
          <w:tcPr>
            <w:tcW w:w="1479" w:type="pct"/>
            <w:shd w:val="clear" w:color="auto" w:fill="auto"/>
          </w:tcPr>
          <w:p w14:paraId="1624FB14" w14:textId="77777777" w:rsidR="003C2EB4" w:rsidRPr="00A53F47" w:rsidRDefault="003C2EB4" w:rsidP="003C2EB4">
            <w:pPr>
              <w:rPr>
                <w:rFonts w:eastAsia="Calibri" w:cstheme="minorHAnsi"/>
                <w:b/>
              </w:rPr>
            </w:pPr>
            <w:r w:rsidRPr="00A53F47">
              <w:rPr>
                <w:rFonts w:eastAsia="Calibri" w:cstheme="minorHAnsi"/>
                <w:b/>
              </w:rPr>
              <w:t xml:space="preserve">VISTO </w:t>
            </w:r>
          </w:p>
        </w:tc>
        <w:tc>
          <w:tcPr>
            <w:tcW w:w="3521" w:type="pct"/>
            <w:shd w:val="clear" w:color="auto" w:fill="auto"/>
          </w:tcPr>
          <w:p w14:paraId="23C0E7BD" w14:textId="77777777" w:rsidR="003C2EB4" w:rsidRPr="00A53F47" w:rsidRDefault="003C2EB4" w:rsidP="003C2EB4">
            <w:pPr>
              <w:ind w:left="-65"/>
              <w:jc w:val="both"/>
              <w:rPr>
                <w:rFonts w:eastAsia="Calibri" w:cstheme="minorHAnsi"/>
              </w:rPr>
            </w:pPr>
            <w:r w:rsidRPr="00A53F47">
              <w:rPr>
                <w:rFonts w:eastAsia="Calibri" w:cstheme="minorHAnsi"/>
              </w:rPr>
              <w:t>l’art. 45, comma 2, lett. a), del D.I. 129/2018, il quale prevede che «</w:t>
            </w:r>
            <w:r w:rsidRPr="00A53F47">
              <w:rPr>
                <w:rFonts w:eastAsia="Calibri" w:cstheme="minorHAnsi"/>
                <w:i/>
              </w:rPr>
              <w:t>Al Consiglio d’Istituto spettano le deliberazioni relative alla determinazione, nei limiti stabiliti dalla normativa vigente in materia, dei criteri e dei limiti per lo svolgimento, da parte del dirigente scolastico, delle seguenti attività negoziali: a) affidamenti di lavori, servizi e forniture, secondo quanto disposto dal decreto legislativo 18 aprile 2016, n. 50 e dalle relative previsioni di attuazione, di importo superiore a 10.000,00 euro</w:t>
            </w:r>
            <w:r w:rsidRPr="00A53F47">
              <w:rPr>
                <w:rFonts w:eastAsia="Calibri" w:cstheme="minorHAnsi"/>
              </w:rPr>
              <w:t>»;</w:t>
            </w:r>
          </w:p>
        </w:tc>
      </w:tr>
      <w:bookmarkEnd w:id="69"/>
      <w:tr w:rsidR="00F23AA1" w:rsidRPr="00A53F47" w14:paraId="64A35A55" w14:textId="77777777" w:rsidTr="003C2EB4">
        <w:tc>
          <w:tcPr>
            <w:tcW w:w="1479" w:type="pct"/>
            <w:shd w:val="clear" w:color="auto" w:fill="auto"/>
          </w:tcPr>
          <w:p w14:paraId="67B2284E" w14:textId="77777777" w:rsidR="00F23AA1" w:rsidRPr="00A53F47" w:rsidRDefault="00F23AA1" w:rsidP="00F23AA1">
            <w:pPr>
              <w:rPr>
                <w:rFonts w:eastAsia="Calibri" w:cstheme="minorHAnsi"/>
                <w:b/>
              </w:rPr>
            </w:pPr>
            <w:r w:rsidRPr="00A53F47">
              <w:rPr>
                <w:rFonts w:eastAsia="Calibri" w:cstheme="minorHAnsi"/>
                <w:b/>
              </w:rPr>
              <w:t xml:space="preserve">TENUTO CONTO </w:t>
            </w:r>
          </w:p>
        </w:tc>
        <w:tc>
          <w:tcPr>
            <w:tcW w:w="3521" w:type="pct"/>
            <w:shd w:val="clear" w:color="auto" w:fill="auto"/>
          </w:tcPr>
          <w:p w14:paraId="38C12488" w14:textId="77777777" w:rsidR="00F23AA1" w:rsidRPr="00A53F47" w:rsidRDefault="00F23AA1" w:rsidP="00F23AA1">
            <w:pPr>
              <w:ind w:left="-65"/>
              <w:jc w:val="both"/>
              <w:rPr>
                <w:rFonts w:eastAsia="Calibri" w:cstheme="minorHAnsi"/>
              </w:rPr>
            </w:pPr>
            <w:r w:rsidRPr="00A53F47">
              <w:rPr>
                <w:rFonts w:eastAsia="Calibri" w:cstheme="minorHAnsi"/>
                <w:iCs/>
              </w:rPr>
              <w:t>[</w:t>
            </w:r>
            <w:r w:rsidRPr="00A53F47">
              <w:rPr>
                <w:rFonts w:eastAsia="Calibri" w:cstheme="minorHAnsi"/>
                <w:i/>
              </w:rPr>
              <w:t>solo in caso di affidamento di importo superiore a 10.000 euro</w:t>
            </w:r>
            <w:r w:rsidRPr="00A53F47">
              <w:rPr>
                <w:rFonts w:eastAsia="Calibri" w:cstheme="minorHAnsi"/>
                <w:iCs/>
              </w:rPr>
              <w:t>]</w:t>
            </w:r>
            <w:r w:rsidRPr="00A53F47">
              <w:rPr>
                <w:rFonts w:eastAsia="Calibri" w:cstheme="minorHAnsi"/>
              </w:rPr>
              <w:t xml:space="preserve"> di quanto previsto dalla Delibera del Consiglio d’Istituto n. […] del […], con la quale è stato previsto che gli affidamenti di importo superiore a 10.000 euro debbano essere preceduti da [</w:t>
            </w:r>
            <w:r w:rsidRPr="00A53F47">
              <w:rPr>
                <w:rFonts w:eastAsia="Calibri" w:cstheme="minorHAnsi"/>
                <w:i/>
              </w:rPr>
              <w:t>indicare le modalità di individuazione dell’affidatario previste dalla Delibera del Consiglio di Istituto, ad es., previa consultazione di almeno due preventivi o indagine di mercato mediante pubblicazione di un avviso</w:t>
            </w:r>
            <w:r w:rsidRPr="00A53F47">
              <w:rPr>
                <w:rFonts w:eastAsia="Calibri" w:cstheme="minorHAnsi"/>
              </w:rPr>
              <w:t>], al fine di selezionare l’operatore economico maggiormente idoneo a soddisfare il fabbisogno dell’Istituzione Scolastica;</w:t>
            </w:r>
          </w:p>
        </w:tc>
      </w:tr>
      <w:tr w:rsidR="00F23AA1" w:rsidRPr="00A53F47" w14:paraId="37E30C42" w14:textId="77777777" w:rsidTr="003C2EB4">
        <w:trPr>
          <w:trHeight w:val="1784"/>
        </w:trPr>
        <w:tc>
          <w:tcPr>
            <w:tcW w:w="1479" w:type="pct"/>
            <w:shd w:val="clear" w:color="auto" w:fill="auto"/>
          </w:tcPr>
          <w:p w14:paraId="69CD626B" w14:textId="77777777" w:rsidR="00F23AA1" w:rsidRPr="00A53F47" w:rsidRDefault="00F23AA1" w:rsidP="00F23AA1">
            <w:pPr>
              <w:tabs>
                <w:tab w:val="left" w:pos="952"/>
              </w:tabs>
              <w:rPr>
                <w:rFonts w:eastAsia="Calibri" w:cstheme="minorHAnsi"/>
                <w:b/>
              </w:rPr>
            </w:pPr>
            <w:r w:rsidRPr="00A53F47">
              <w:rPr>
                <w:rFonts w:eastAsia="Calibri" w:cstheme="minorHAnsi"/>
                <w:b/>
              </w:rPr>
              <w:t xml:space="preserve">VISTO </w:t>
            </w:r>
          </w:p>
          <w:p w14:paraId="07458029" w14:textId="77777777" w:rsidR="00F23AA1" w:rsidRPr="00A53F47" w:rsidRDefault="00F23AA1" w:rsidP="00F23AA1">
            <w:pPr>
              <w:rPr>
                <w:rFonts w:eastAsia="Calibri" w:cstheme="minorHAnsi"/>
              </w:rPr>
            </w:pPr>
          </w:p>
          <w:p w14:paraId="10525DD8" w14:textId="77777777" w:rsidR="00F23AA1" w:rsidRPr="00A53F47" w:rsidRDefault="00F23AA1" w:rsidP="00F23AA1">
            <w:pPr>
              <w:rPr>
                <w:rFonts w:eastAsia="Calibri" w:cstheme="minorHAnsi"/>
              </w:rPr>
            </w:pPr>
          </w:p>
          <w:p w14:paraId="42E6DCBE" w14:textId="77777777" w:rsidR="00F23AA1" w:rsidRPr="00A53F47" w:rsidRDefault="00F23AA1" w:rsidP="00F23AA1">
            <w:pPr>
              <w:rPr>
                <w:rFonts w:eastAsia="Calibri" w:cstheme="minorHAnsi"/>
              </w:rPr>
            </w:pPr>
          </w:p>
        </w:tc>
        <w:tc>
          <w:tcPr>
            <w:tcW w:w="3521" w:type="pct"/>
            <w:shd w:val="clear" w:color="auto" w:fill="auto"/>
          </w:tcPr>
          <w:p w14:paraId="2DAF447C" w14:textId="77777777" w:rsidR="00F23AA1" w:rsidRPr="00A53F47" w:rsidRDefault="00F23AA1" w:rsidP="00F23AA1">
            <w:pPr>
              <w:ind w:left="-65"/>
              <w:jc w:val="both"/>
              <w:rPr>
                <w:rFonts w:eastAsia="Calibri" w:cstheme="minorHAnsi"/>
              </w:rPr>
            </w:pPr>
            <w:r w:rsidRPr="00A53F47">
              <w:rPr>
                <w:rFonts w:eastAsia="Calibri" w:cstheme="minorHAnsi"/>
              </w:rPr>
              <w:t xml:space="preserve">l’art. 1, comma 449, della L. 27 dicembre 2006, n. 296, come modificato dall’art. 1, comma 495 della L. n. 28 dicembre 2015, n. 208, il quale prevede che tutte le amministrazioni statali centrali e periferiche, ivi comprese le scuole di ogni ordine e grado, sono tenute ad approvvigionarsi utilizzando le convenzioni stipulate da Consip S.p.A.; </w:t>
            </w:r>
          </w:p>
        </w:tc>
      </w:tr>
      <w:tr w:rsidR="00F23AA1" w:rsidRPr="00A53F47" w14:paraId="67EF0D95" w14:textId="77777777" w:rsidTr="003C2EB4">
        <w:tc>
          <w:tcPr>
            <w:tcW w:w="1479" w:type="pct"/>
            <w:shd w:val="clear" w:color="auto" w:fill="auto"/>
          </w:tcPr>
          <w:p w14:paraId="1C5A1732" w14:textId="77777777" w:rsidR="00F23AA1" w:rsidRPr="00A53F47" w:rsidRDefault="00F23AA1" w:rsidP="00F23AA1">
            <w:pPr>
              <w:rPr>
                <w:rFonts w:eastAsia="Calibri" w:cstheme="minorHAnsi"/>
                <w:b/>
              </w:rPr>
            </w:pPr>
            <w:r w:rsidRPr="00A53F47">
              <w:rPr>
                <w:rFonts w:eastAsia="Calibri" w:cstheme="minorHAnsi"/>
                <w:b/>
              </w:rPr>
              <w:t>VISTO</w:t>
            </w:r>
          </w:p>
          <w:p w14:paraId="47389D20" w14:textId="77777777" w:rsidR="00F23AA1" w:rsidRPr="00A53F47" w:rsidRDefault="00F23AA1" w:rsidP="00F23AA1">
            <w:pPr>
              <w:tabs>
                <w:tab w:val="left" w:pos="952"/>
              </w:tabs>
              <w:rPr>
                <w:rFonts w:eastAsia="Calibri" w:cstheme="minorHAnsi"/>
                <w:b/>
              </w:rPr>
            </w:pPr>
          </w:p>
        </w:tc>
        <w:tc>
          <w:tcPr>
            <w:tcW w:w="3521" w:type="pct"/>
            <w:shd w:val="clear" w:color="auto" w:fill="auto"/>
          </w:tcPr>
          <w:p w14:paraId="61F0A4CC" w14:textId="77777777" w:rsidR="00F23AA1" w:rsidRPr="00A53F47" w:rsidRDefault="00F23AA1" w:rsidP="00F23AA1">
            <w:pPr>
              <w:ind w:left="-65"/>
              <w:jc w:val="both"/>
              <w:rPr>
                <w:rFonts w:eastAsia="Calibri" w:cstheme="minorHAnsi"/>
              </w:rPr>
            </w:pPr>
            <w:r w:rsidRPr="00A53F47">
              <w:rPr>
                <w:rFonts w:eastAsia="Calibri" w:cstheme="minorHAnsi"/>
              </w:rPr>
              <w:t>l’art. 1, comma 583, della L. 27 dicembre 2019, n. 160, ai sensi del quale, fermo restando quanto previsto dal succitato art. 1, commi 449 e 450, della L. 296/2006, le amministrazioni statali centrali e periferiche, ivi compresi gli istituti e le scuole di ogni ordine e grado, sono tenute ad approvvigionarsi attraverso gli accordi quadro stipulati da Consip S.p.A. o il Sistema Dinamico di Acquisizione (SDAPA) realizzato e gestito da Consip S.p.A.;</w:t>
            </w:r>
          </w:p>
        </w:tc>
      </w:tr>
      <w:tr w:rsidR="00F23AA1" w:rsidRPr="00A53F47" w14:paraId="47581840" w14:textId="77777777" w:rsidTr="003C2EB4">
        <w:tc>
          <w:tcPr>
            <w:tcW w:w="1479" w:type="pct"/>
            <w:shd w:val="clear" w:color="auto" w:fill="auto"/>
          </w:tcPr>
          <w:p w14:paraId="58E90769" w14:textId="77777777" w:rsidR="00F23AA1" w:rsidRPr="00A53F47" w:rsidRDefault="00F23AA1" w:rsidP="00F23AA1">
            <w:pPr>
              <w:tabs>
                <w:tab w:val="left" w:pos="952"/>
              </w:tabs>
              <w:rPr>
                <w:rFonts w:eastAsia="Calibri" w:cstheme="minorHAnsi"/>
                <w:b/>
              </w:rPr>
            </w:pPr>
            <w:r w:rsidRPr="00A53F47">
              <w:rPr>
                <w:rFonts w:eastAsia="Calibri" w:cstheme="minorHAnsi"/>
                <w:b/>
              </w:rPr>
              <w:t>VISTA</w:t>
            </w:r>
          </w:p>
        </w:tc>
        <w:tc>
          <w:tcPr>
            <w:tcW w:w="3521" w:type="pct"/>
            <w:shd w:val="clear" w:color="auto" w:fill="auto"/>
          </w:tcPr>
          <w:p w14:paraId="7ECE31C4" w14:textId="77777777" w:rsidR="00F23AA1" w:rsidRPr="00A53F47" w:rsidRDefault="00F23AA1" w:rsidP="00F23AA1">
            <w:pPr>
              <w:ind w:left="-65"/>
              <w:jc w:val="both"/>
              <w:rPr>
                <w:rFonts w:eastAsia="Calibri" w:cstheme="minorHAnsi"/>
              </w:rPr>
            </w:pPr>
            <w:r w:rsidRPr="00A53F47">
              <w:rPr>
                <w:rFonts w:eastAsia="Calibri" w:cstheme="minorHAnsi"/>
              </w:rPr>
              <w:t>[</w:t>
            </w:r>
            <w:r w:rsidRPr="00A53F47">
              <w:rPr>
                <w:rFonts w:eastAsia="Calibri" w:cstheme="minorHAnsi"/>
                <w:i/>
                <w:iCs/>
              </w:rPr>
              <w:t>solo in caso di acquisto di servizi e beni informatici</w:t>
            </w:r>
            <w:r w:rsidRPr="00A53F47">
              <w:rPr>
                <w:rFonts w:eastAsia="Calibri" w:cstheme="minorHAnsi"/>
              </w:rPr>
              <w:t xml:space="preserve">] la L. n. 208/2015, che, all'art. 1, comma 512, per la categoria merceologica relativa ai servizi e ai beni informatici ha previsto che, fermi restando gli obblighi di acquisizione centralizzata previsti per i beni e servizi dalla normativa vigente, sussiste l’obbligo di approvvigionarsi esclusivamente tramite gli strumenti di acquisto e di negoziazione messi a disposizione da Consip S.p.A. </w:t>
            </w:r>
            <w:r w:rsidRPr="00A53F47">
              <w:rPr>
                <w:rFonts w:eastAsia="Calibri" w:cstheme="minorHAnsi"/>
              </w:rPr>
              <w:lastRenderedPageBreak/>
              <w:t>(Convenzioni quadro, Accordi quadro, Me.PA., Sistema Dinamico di Acquisizione);</w:t>
            </w:r>
          </w:p>
        </w:tc>
      </w:tr>
      <w:tr w:rsidR="00F23AA1" w:rsidRPr="00A53F47" w14:paraId="58662ADA" w14:textId="77777777" w:rsidTr="003C2EB4">
        <w:tc>
          <w:tcPr>
            <w:tcW w:w="1479" w:type="pct"/>
            <w:shd w:val="clear" w:color="auto" w:fill="auto"/>
          </w:tcPr>
          <w:p w14:paraId="47ADEDDE" w14:textId="0417C397" w:rsidR="00F23AA1" w:rsidRPr="00A53F47" w:rsidRDefault="00F23AA1" w:rsidP="00F23AA1">
            <w:pPr>
              <w:tabs>
                <w:tab w:val="left" w:pos="952"/>
              </w:tabs>
              <w:rPr>
                <w:rFonts w:eastAsia="Calibri" w:cstheme="minorHAnsi"/>
                <w:b/>
              </w:rPr>
            </w:pPr>
            <w:r w:rsidRPr="00A53F47">
              <w:rPr>
                <w:rFonts w:eastAsia="Calibri" w:cstheme="minorHAnsi"/>
                <w:b/>
              </w:rPr>
              <w:lastRenderedPageBreak/>
              <w:t>DATO ATTO</w:t>
            </w:r>
          </w:p>
        </w:tc>
        <w:tc>
          <w:tcPr>
            <w:tcW w:w="3521" w:type="pct"/>
            <w:shd w:val="clear" w:color="auto" w:fill="auto"/>
          </w:tcPr>
          <w:p w14:paraId="768B486B" w14:textId="6EDF50ED" w:rsidR="00F23AA1" w:rsidRPr="00A53F47" w:rsidRDefault="00F23AA1" w:rsidP="00F23AA1">
            <w:pPr>
              <w:ind w:left="-65"/>
              <w:jc w:val="both"/>
              <w:rPr>
                <w:rFonts w:eastAsia="Calibri" w:cstheme="minorHAnsi"/>
              </w:rPr>
            </w:pPr>
            <w:r w:rsidRPr="00A53F47">
              <w:rPr>
                <w:rFonts w:eastAsia="Calibri" w:cstheme="minorHAnsi"/>
              </w:rPr>
              <w:t>della non esistenza di Convenzioni Consip attive in merito a tale merceologia [</w:t>
            </w:r>
            <w:r w:rsidRPr="00A53F47">
              <w:rPr>
                <w:rFonts w:eastAsia="Calibri" w:cstheme="minorHAnsi"/>
                <w:i/>
              </w:rPr>
              <w:t>oppure, nella sola ipotesi di esistenza di Convenzione Consip mancante delle caratteristiche essenziali richieste dalla Istituzione Scolastica</w:t>
            </w:r>
            <w:r w:rsidRPr="00A53F47">
              <w:rPr>
                <w:rFonts w:eastAsia="Calibri" w:cstheme="minorHAnsi"/>
              </w:rPr>
              <w:t xml:space="preserve">] della non idoneità della Convenzione Consip a soddisfare il fabbisogno dell’Istituzione Scolastica per </w:t>
            </w:r>
            <w:r w:rsidRPr="00A53F47">
              <w:rPr>
                <w:rFonts w:eastAsia="Calibri" w:cstheme="minorHAnsi"/>
                <w:iCs/>
              </w:rPr>
              <w:t>mancanza delle caratteristiche essenziali</w:t>
            </w:r>
            <w:r w:rsidRPr="00A53F47">
              <w:rPr>
                <w:rFonts w:eastAsia="Calibri" w:cstheme="minorHAnsi"/>
              </w:rPr>
              <w:t>, come rilevato in apposito provvedimento del Dirigente Scolastico n. […] del […], trasmesso al competente ufficio della Corte dei Conti, in attuazione di quanto previsto dall’art. 1, comma 510 della L. n. 208/2015;</w:t>
            </w:r>
          </w:p>
        </w:tc>
      </w:tr>
      <w:tr w:rsidR="00F23AA1" w:rsidRPr="00A53F47" w14:paraId="74C6863A" w14:textId="77777777" w:rsidTr="003C2EB4">
        <w:tc>
          <w:tcPr>
            <w:tcW w:w="1479" w:type="pct"/>
            <w:shd w:val="clear" w:color="auto" w:fill="auto"/>
          </w:tcPr>
          <w:p w14:paraId="2B6E0825" w14:textId="64F5C0DC" w:rsidR="00F23AA1" w:rsidRPr="00A53F47" w:rsidRDefault="00F23AA1" w:rsidP="00F23AA1">
            <w:pPr>
              <w:tabs>
                <w:tab w:val="left" w:pos="952"/>
              </w:tabs>
              <w:rPr>
                <w:rFonts w:eastAsia="Calibri" w:cstheme="minorHAnsi"/>
                <w:b/>
              </w:rPr>
            </w:pPr>
            <w:r w:rsidRPr="00A53F47">
              <w:rPr>
                <w:rFonts w:eastAsia="Calibri" w:cstheme="minorHAnsi"/>
                <w:b/>
              </w:rPr>
              <w:t>DATO ATTO</w:t>
            </w:r>
          </w:p>
        </w:tc>
        <w:tc>
          <w:tcPr>
            <w:tcW w:w="3521" w:type="pct"/>
            <w:shd w:val="clear" w:color="auto" w:fill="auto"/>
          </w:tcPr>
          <w:p w14:paraId="373B30A9" w14:textId="6715B937" w:rsidR="00F23AA1" w:rsidRPr="00A53F47" w:rsidRDefault="00F23AA1" w:rsidP="00F23AA1">
            <w:pPr>
              <w:ind w:left="-65"/>
              <w:jc w:val="both"/>
              <w:rPr>
                <w:rFonts w:eastAsia="Calibri" w:cstheme="minorHAnsi"/>
              </w:rPr>
            </w:pPr>
            <w:r w:rsidRPr="00A53F47">
              <w:rPr>
                <w:rFonts w:eastAsia="Calibri" w:cstheme="minorHAnsi"/>
              </w:rPr>
              <w:t>che, nell’ambito degli Accordi Quadro stipulati da Consip S.p.A. e dello SDAPA realizzato e gestito da Consip S.p.A., non risultano attive iniziative aventi ad oggetto interventi comparabili con quelli da affidare con la presente procedura [</w:t>
            </w:r>
            <w:r w:rsidRPr="00A53F47">
              <w:rPr>
                <w:rFonts w:eastAsia="Calibri" w:cstheme="minorHAnsi"/>
                <w:i/>
              </w:rPr>
              <w:t>oppure, nell’ipotesi di Accordo Quadro e/o di Bando Istitutivo nell’ambito dello SDAPA esistente, ma mancante delle caratteristiche essenziali richieste dalla Istituzione Scolastica</w:t>
            </w:r>
            <w:r w:rsidRPr="00A53F47">
              <w:rPr>
                <w:rFonts w:eastAsia="Calibri" w:cstheme="minorHAnsi"/>
              </w:rPr>
              <w:t>] che, nell’ambito degli Accordi Quadro stipulati da Consip e dello SDAPA realizzato e gestito da Consip, non risultano attive iniziative idonee a soddisfare i fabbisogni dell’Istituto, in quanto [</w:t>
            </w:r>
            <w:r w:rsidRPr="00A53F47">
              <w:rPr>
                <w:rFonts w:eastAsia="Calibri" w:cstheme="minorHAnsi"/>
                <w:i/>
                <w:iCs/>
              </w:rPr>
              <w:t>indicare le ragioni per cui le iniziative Consip non risultano idonee a soddisfare i fabbisogni dell’Istituto</w:t>
            </w:r>
            <w:r w:rsidRPr="00A53F47">
              <w:rPr>
                <w:rFonts w:eastAsia="Calibri" w:cstheme="minorHAnsi"/>
              </w:rPr>
              <w:t>];</w:t>
            </w:r>
          </w:p>
        </w:tc>
      </w:tr>
      <w:tr w:rsidR="00F23AA1" w:rsidRPr="00A53F47" w14:paraId="0E6C135F" w14:textId="77777777" w:rsidTr="003C2EB4">
        <w:tc>
          <w:tcPr>
            <w:tcW w:w="1479" w:type="pct"/>
            <w:shd w:val="clear" w:color="auto" w:fill="auto"/>
          </w:tcPr>
          <w:p w14:paraId="3CD7DF78" w14:textId="00BFFDB4" w:rsidR="00F23AA1" w:rsidRPr="00A53F47" w:rsidRDefault="00F23AA1" w:rsidP="00F23AA1">
            <w:pPr>
              <w:tabs>
                <w:tab w:val="left" w:pos="952"/>
              </w:tabs>
              <w:rPr>
                <w:rFonts w:eastAsia="Calibri" w:cstheme="minorHAnsi"/>
                <w:b/>
              </w:rPr>
            </w:pPr>
            <w:r w:rsidRPr="00A53F47">
              <w:rPr>
                <w:rFonts w:eastAsia="Calibri" w:cstheme="minorHAnsi"/>
                <w:b/>
              </w:rPr>
              <w:t>DATO ATTO</w:t>
            </w:r>
          </w:p>
        </w:tc>
        <w:tc>
          <w:tcPr>
            <w:tcW w:w="3521" w:type="pct"/>
            <w:shd w:val="clear" w:color="auto" w:fill="auto"/>
          </w:tcPr>
          <w:p w14:paraId="40A4D42A" w14:textId="4894E5D7" w:rsidR="00F23AA1" w:rsidRPr="00A53F47" w:rsidRDefault="00F23AA1" w:rsidP="00F23AA1">
            <w:pPr>
              <w:ind w:left="-65"/>
              <w:jc w:val="both"/>
              <w:rPr>
                <w:rFonts w:eastAsia="Calibri" w:cstheme="minorHAnsi"/>
              </w:rPr>
            </w:pPr>
            <w:r w:rsidRPr="00A53F47">
              <w:rPr>
                <w:rFonts w:eastAsia="Calibri" w:cstheme="minorHAnsi"/>
              </w:rPr>
              <w:t>[</w:t>
            </w:r>
            <w:r w:rsidRPr="00A53F47">
              <w:rPr>
                <w:rFonts w:eastAsia="Calibri" w:cstheme="minorHAnsi"/>
                <w:i/>
              </w:rPr>
              <w:t>nei soli casi di acquisti di beni e servizi informatici</w:t>
            </w:r>
            <w:r w:rsidRPr="00A53F47">
              <w:rPr>
                <w:rFonts w:eastAsia="Calibri" w:cstheme="minorHAnsi"/>
              </w:rPr>
              <w:t>] che il Dirigente Scolastico ha adottato apposito provvedimento con il quale ha dato atto che, nell’ambito de</w:t>
            </w:r>
            <w:r w:rsidRPr="00A53F47">
              <w:rPr>
                <w:rFonts w:cstheme="minorHAnsi"/>
                <w:szCs w:val="24"/>
              </w:rPr>
              <w:t xml:space="preserve">gli strumenti di acquisto e di negoziazione messi a disposizione da Consip S.p.A., non si rivengono beni o servizi disponibili </w:t>
            </w:r>
            <w:r w:rsidRPr="00A53F47">
              <w:rPr>
                <w:rFonts w:cstheme="minorHAnsi"/>
                <w:iCs/>
                <w:szCs w:val="24"/>
              </w:rPr>
              <w:t>[</w:t>
            </w:r>
            <w:r w:rsidRPr="00A53F47">
              <w:rPr>
                <w:rFonts w:cstheme="minorHAnsi"/>
                <w:i/>
                <w:szCs w:val="24"/>
              </w:rPr>
              <w:t>oppure idonei</w:t>
            </w:r>
            <w:r w:rsidRPr="00A53F47">
              <w:rPr>
                <w:rFonts w:eastAsia="Calibri" w:cstheme="minorHAnsi"/>
                <w:i/>
              </w:rPr>
              <w:t xml:space="preserve"> al soddisfacimento dello specifico fabbisogno dell'amministrazione</w:t>
            </w:r>
            <w:r w:rsidRPr="00A53F47">
              <w:rPr>
                <w:rFonts w:eastAsia="Calibri" w:cstheme="minorHAnsi"/>
                <w:iCs/>
              </w:rPr>
              <w:t>]</w:t>
            </w:r>
            <w:r w:rsidRPr="00A53F47">
              <w:rPr>
                <w:rFonts w:eastAsia="Calibri" w:cstheme="minorHAnsi"/>
                <w:i/>
              </w:rPr>
              <w:t xml:space="preserve"> </w:t>
            </w:r>
            <w:r w:rsidRPr="00A53F47">
              <w:rPr>
                <w:rFonts w:eastAsia="Calibri" w:cstheme="minorHAnsi"/>
                <w:iCs/>
              </w:rPr>
              <w:t>[</w:t>
            </w:r>
            <w:r w:rsidRPr="00A53F47">
              <w:rPr>
                <w:rFonts w:eastAsia="Calibri" w:cstheme="minorHAnsi"/>
                <w:i/>
              </w:rPr>
              <w:t>in alternativa, è possibile motivare circa la sussistenza di necessità ed urgenza comunque funzionale ad assicurare la continuità della gestione amministrativa</w:t>
            </w:r>
            <w:r w:rsidRPr="00A53F47">
              <w:rPr>
                <w:rFonts w:eastAsia="Calibri" w:cstheme="minorHAnsi"/>
                <w:iCs/>
              </w:rPr>
              <w:t>]</w:t>
            </w:r>
            <w:r w:rsidRPr="00A53F47">
              <w:rPr>
                <w:rFonts w:eastAsia="Calibri" w:cstheme="minorHAnsi"/>
              </w:rPr>
              <w:t xml:space="preserve"> e che il suddetto provvedimento è stato</w:t>
            </w:r>
            <w:r>
              <w:rPr>
                <w:rFonts w:eastAsia="Calibri" w:cstheme="minorHAnsi"/>
              </w:rPr>
              <w:t xml:space="preserve"> </w:t>
            </w:r>
            <w:r w:rsidRPr="00A53F47">
              <w:rPr>
                <w:rFonts w:eastAsia="Calibri" w:cstheme="minorHAnsi"/>
              </w:rPr>
              <w:t>comunicato all’A.N.AC. e all'Agenzia per l’Italia Digitale (</w:t>
            </w:r>
            <w:proofErr w:type="spellStart"/>
            <w:r w:rsidRPr="00A53F47">
              <w:rPr>
                <w:rFonts w:eastAsia="Calibri" w:cstheme="minorHAnsi"/>
              </w:rPr>
              <w:t>AgID</w:t>
            </w:r>
            <w:proofErr w:type="spellEnd"/>
            <w:r w:rsidRPr="00A53F47">
              <w:rPr>
                <w:rFonts w:eastAsia="Calibri" w:cstheme="minorHAnsi"/>
              </w:rPr>
              <w:t>);</w:t>
            </w:r>
          </w:p>
        </w:tc>
      </w:tr>
      <w:tr w:rsidR="00F23AA1" w:rsidRPr="00A53F47" w14:paraId="7CABE6DD" w14:textId="77777777" w:rsidTr="003C2EB4">
        <w:tc>
          <w:tcPr>
            <w:tcW w:w="1479" w:type="pct"/>
            <w:shd w:val="clear" w:color="auto" w:fill="auto"/>
          </w:tcPr>
          <w:p w14:paraId="19A72665" w14:textId="77777777" w:rsidR="00F23AA1" w:rsidRPr="00A53F47" w:rsidRDefault="00F23AA1" w:rsidP="00F23AA1">
            <w:pPr>
              <w:rPr>
                <w:rFonts w:eastAsia="Calibri" w:cstheme="minorHAnsi"/>
                <w:b/>
              </w:rPr>
            </w:pPr>
            <w:bookmarkStart w:id="70" w:name="_Hlk53412416"/>
            <w:r w:rsidRPr="00A53F47">
              <w:rPr>
                <w:rFonts w:eastAsia="Calibri" w:cstheme="minorHAnsi"/>
                <w:b/>
              </w:rPr>
              <w:t>VISTO</w:t>
            </w:r>
          </w:p>
        </w:tc>
        <w:tc>
          <w:tcPr>
            <w:tcW w:w="3521" w:type="pct"/>
            <w:shd w:val="clear" w:color="auto" w:fill="auto"/>
          </w:tcPr>
          <w:p w14:paraId="3C78ADAF" w14:textId="77777777" w:rsidR="00F23AA1" w:rsidRPr="00A53F47" w:rsidRDefault="00F23AA1" w:rsidP="00F23AA1">
            <w:pPr>
              <w:ind w:left="-65"/>
              <w:jc w:val="both"/>
              <w:rPr>
                <w:rFonts w:eastAsia="Calibri" w:cstheme="minorHAnsi"/>
              </w:rPr>
            </w:pPr>
            <w:r w:rsidRPr="00A53F47">
              <w:rPr>
                <w:rFonts w:eastAsia="Calibri" w:cstheme="minorHAnsi"/>
              </w:rPr>
              <w:t xml:space="preserve">l'art. 31, comma 1, del </w:t>
            </w:r>
            <w:proofErr w:type="spellStart"/>
            <w:r w:rsidRPr="00A53F47">
              <w:rPr>
                <w:rFonts w:eastAsia="Calibri" w:cstheme="minorHAnsi"/>
              </w:rPr>
              <w:t>D.Lgs.</w:t>
            </w:r>
            <w:proofErr w:type="spellEnd"/>
            <w:r w:rsidRPr="00A53F47">
              <w:rPr>
                <w:rFonts w:eastAsia="Calibri" w:cstheme="minorHAnsi"/>
              </w:rPr>
              <w:t xml:space="preserve"> 50/2016, il quale prevede l’individuazione di un responsabile unico del procedimento (RUP) per ogni singola procedura di affidamento;</w:t>
            </w:r>
          </w:p>
        </w:tc>
      </w:tr>
      <w:tr w:rsidR="00F23AA1" w:rsidRPr="00A53F47" w14:paraId="758A7AAA" w14:textId="77777777" w:rsidTr="003C2EB4">
        <w:tc>
          <w:tcPr>
            <w:tcW w:w="1479" w:type="pct"/>
            <w:shd w:val="clear" w:color="auto" w:fill="auto"/>
          </w:tcPr>
          <w:p w14:paraId="69C4B9BF" w14:textId="77777777" w:rsidR="00F23AA1" w:rsidRPr="00A53F47" w:rsidRDefault="00F23AA1" w:rsidP="00F23AA1">
            <w:pPr>
              <w:rPr>
                <w:rFonts w:eastAsia="Calibri" w:cstheme="minorHAnsi"/>
                <w:b/>
              </w:rPr>
            </w:pPr>
            <w:r w:rsidRPr="00A53F47">
              <w:rPr>
                <w:rFonts w:eastAsia="Calibri" w:cstheme="minorHAnsi"/>
                <w:b/>
              </w:rPr>
              <w:t>VISTE</w:t>
            </w:r>
          </w:p>
        </w:tc>
        <w:tc>
          <w:tcPr>
            <w:tcW w:w="3521" w:type="pct"/>
            <w:shd w:val="clear" w:color="auto" w:fill="auto"/>
          </w:tcPr>
          <w:p w14:paraId="3B16D231" w14:textId="77777777" w:rsidR="00F23AA1" w:rsidRPr="00A53F47" w:rsidRDefault="00F23AA1" w:rsidP="00F23AA1">
            <w:pPr>
              <w:ind w:left="-65"/>
              <w:jc w:val="both"/>
              <w:rPr>
                <w:rFonts w:eastAsia="Calibri" w:cstheme="minorHAnsi"/>
              </w:rPr>
            </w:pPr>
            <w:r w:rsidRPr="00A53F47">
              <w:rPr>
                <w:rFonts w:eastAsia="Calibri" w:cstheme="minorHAnsi"/>
              </w:rPr>
              <w:t>le Linee guida A.N.AC. n. 3, recanti</w:t>
            </w:r>
            <w:r w:rsidRPr="00A53F47">
              <w:rPr>
                <w:rFonts w:eastAsia="Calibri" w:cstheme="minorHAnsi"/>
                <w:i/>
              </w:rPr>
              <w:t xml:space="preserve"> </w:t>
            </w:r>
            <w:r w:rsidRPr="00A53F47">
              <w:rPr>
                <w:rFonts w:eastAsia="Calibri" w:cstheme="minorHAnsi"/>
                <w:iCs/>
              </w:rPr>
              <w:t>«</w:t>
            </w:r>
            <w:r w:rsidRPr="00A53F47">
              <w:rPr>
                <w:rFonts w:eastAsia="Calibri" w:cstheme="minorHAnsi"/>
                <w:i/>
              </w:rPr>
              <w:t>Nomina, ruolo e compiti del responsabile unico del procedimento per l’affidamento di appalti e concessioni</w:t>
            </w:r>
            <w:r w:rsidRPr="00A53F47">
              <w:rPr>
                <w:rFonts w:eastAsia="Calibri" w:cstheme="minorHAnsi"/>
                <w:iCs/>
              </w:rPr>
              <w:t>»;</w:t>
            </w:r>
          </w:p>
        </w:tc>
      </w:tr>
      <w:tr w:rsidR="00F23AA1" w:rsidRPr="00A53F47" w14:paraId="3FC8930A" w14:textId="77777777" w:rsidTr="00356B38">
        <w:trPr>
          <w:trHeight w:val="567"/>
        </w:trPr>
        <w:tc>
          <w:tcPr>
            <w:tcW w:w="1479" w:type="pct"/>
            <w:shd w:val="clear" w:color="auto" w:fill="auto"/>
          </w:tcPr>
          <w:p w14:paraId="5C90B5EE" w14:textId="77777777" w:rsidR="00F23AA1" w:rsidRPr="00A53F47" w:rsidRDefault="00F23AA1" w:rsidP="00F23AA1">
            <w:pPr>
              <w:rPr>
                <w:rFonts w:eastAsia="Calibri" w:cstheme="minorHAnsi"/>
                <w:b/>
              </w:rPr>
            </w:pPr>
            <w:r w:rsidRPr="00A53F47">
              <w:rPr>
                <w:rFonts w:eastAsia="Calibri" w:cstheme="minorHAnsi"/>
                <w:b/>
              </w:rPr>
              <w:t xml:space="preserve">RITENUTO </w:t>
            </w:r>
          </w:p>
        </w:tc>
        <w:tc>
          <w:tcPr>
            <w:tcW w:w="3521" w:type="pct"/>
            <w:shd w:val="clear" w:color="auto" w:fill="auto"/>
          </w:tcPr>
          <w:p w14:paraId="36A05423" w14:textId="77777777" w:rsidR="00F23AA1" w:rsidRPr="00A53F47" w:rsidRDefault="00F23AA1" w:rsidP="00F23AA1">
            <w:pPr>
              <w:ind w:left="-65"/>
              <w:jc w:val="both"/>
              <w:rPr>
                <w:rFonts w:eastAsia="Calibri" w:cstheme="minorHAnsi"/>
                <w:i/>
              </w:rPr>
            </w:pPr>
            <w:r w:rsidRPr="00A53F47">
              <w:rPr>
                <w:rFonts w:eastAsia="Calibri" w:cstheme="minorHAnsi"/>
              </w:rPr>
              <w:t>che il Dott. […], [</w:t>
            </w:r>
            <w:r w:rsidRPr="00A53F47">
              <w:rPr>
                <w:rFonts w:eastAsia="Calibri" w:cstheme="minorHAnsi"/>
                <w:i/>
                <w:iCs/>
              </w:rPr>
              <w:t>DS/DSGA</w:t>
            </w:r>
            <w:r w:rsidRPr="00A53F47">
              <w:rPr>
                <w:rFonts w:eastAsia="Calibri" w:cstheme="minorHAnsi"/>
              </w:rPr>
              <w:t xml:space="preserve">] dell’Istituzione Scolastica, risulta pienamente idoneo a ricoprire l’incarico di RUP per l’affidamento in oggetto, in quanto soddisfa i requisiti richiesti dall’art. 31, comma 1, del </w:t>
            </w:r>
            <w:proofErr w:type="spellStart"/>
            <w:r w:rsidRPr="00A53F47">
              <w:rPr>
                <w:rFonts w:eastAsia="Calibri" w:cstheme="minorHAnsi"/>
              </w:rPr>
              <w:t>D.Lgs.</w:t>
            </w:r>
            <w:proofErr w:type="spellEnd"/>
            <w:r w:rsidRPr="00A53F47">
              <w:rPr>
                <w:rFonts w:eastAsia="Calibri" w:cstheme="minorHAnsi"/>
              </w:rPr>
              <w:t xml:space="preserve"> 50/2016 e dal paragrafo 7 delle Linee Guida A.N.AC. n. 3; </w:t>
            </w:r>
          </w:p>
        </w:tc>
      </w:tr>
      <w:tr w:rsidR="00F23AA1" w:rsidRPr="00A53F47" w14:paraId="5D95709F" w14:textId="77777777" w:rsidTr="003C2EB4">
        <w:trPr>
          <w:trHeight w:val="1455"/>
        </w:trPr>
        <w:tc>
          <w:tcPr>
            <w:tcW w:w="1479" w:type="pct"/>
            <w:shd w:val="clear" w:color="auto" w:fill="auto"/>
          </w:tcPr>
          <w:p w14:paraId="0CBDB5B0" w14:textId="77777777" w:rsidR="00F23AA1" w:rsidRPr="00A53F47" w:rsidRDefault="00F23AA1" w:rsidP="00F23AA1">
            <w:pPr>
              <w:rPr>
                <w:rFonts w:eastAsia="Calibri" w:cstheme="minorHAnsi"/>
                <w:b/>
              </w:rPr>
            </w:pPr>
            <w:r w:rsidRPr="00A53F47">
              <w:rPr>
                <w:rFonts w:eastAsia="Calibri" w:cstheme="minorHAnsi"/>
                <w:b/>
              </w:rPr>
              <w:lastRenderedPageBreak/>
              <w:t>TENUTO CONTO</w:t>
            </w:r>
          </w:p>
        </w:tc>
        <w:tc>
          <w:tcPr>
            <w:tcW w:w="3521" w:type="pct"/>
            <w:shd w:val="clear" w:color="auto" w:fill="auto"/>
          </w:tcPr>
          <w:p w14:paraId="64EFC640" w14:textId="77777777" w:rsidR="00F23AA1" w:rsidRPr="00A53F47" w:rsidRDefault="00F23AA1" w:rsidP="00F23AA1">
            <w:pPr>
              <w:ind w:left="-65"/>
              <w:jc w:val="both"/>
              <w:rPr>
                <w:rFonts w:eastAsia="Calibri" w:cstheme="minorHAnsi"/>
              </w:rPr>
            </w:pPr>
            <w:r w:rsidRPr="00A53F47">
              <w:rPr>
                <w:rFonts w:eastAsia="Calibri" w:cstheme="minorHAnsi"/>
              </w:rPr>
              <w:t>[</w:t>
            </w:r>
            <w:r w:rsidRPr="00A53F47">
              <w:rPr>
                <w:rFonts w:eastAsia="Calibri" w:cstheme="minorHAnsi"/>
                <w:i/>
              </w:rPr>
              <w:t>eventuale, solo in caso di coincidenza del RUP con il Direttore dell’Esecuzione</w:t>
            </w:r>
            <w:r w:rsidRPr="00A53F47">
              <w:rPr>
                <w:rFonts w:eastAsia="Calibri" w:cstheme="minorHAnsi"/>
              </w:rPr>
              <w:t xml:space="preserve">] che, nella fattispecie, il RUP rivestirà anche le funzioni di Direttore dell’Esecuzione, ai sensi dell’art. 101 e 111 del </w:t>
            </w:r>
            <w:proofErr w:type="spellStart"/>
            <w:r w:rsidRPr="00A53F47">
              <w:rPr>
                <w:rFonts w:eastAsia="Calibri" w:cstheme="minorHAnsi"/>
              </w:rPr>
              <w:t>D.Lgs.</w:t>
            </w:r>
            <w:proofErr w:type="spellEnd"/>
            <w:r w:rsidRPr="00A53F47">
              <w:rPr>
                <w:rFonts w:eastAsia="Calibri" w:cstheme="minorHAnsi"/>
              </w:rPr>
              <w:t xml:space="preserve"> 50/2016, sussistendo i presupposti per la coincidenza delle due figure previsti dal paragrafo 10 delle Linee Guida A.N.AC. n. 3;</w:t>
            </w:r>
          </w:p>
        </w:tc>
      </w:tr>
      <w:tr w:rsidR="00F23AA1" w:rsidRPr="00A53F47" w14:paraId="54185E7F" w14:textId="77777777" w:rsidTr="003C2EB4">
        <w:trPr>
          <w:trHeight w:val="1041"/>
        </w:trPr>
        <w:tc>
          <w:tcPr>
            <w:tcW w:w="1479" w:type="pct"/>
            <w:shd w:val="clear" w:color="auto" w:fill="auto"/>
          </w:tcPr>
          <w:p w14:paraId="490E68C4" w14:textId="77777777" w:rsidR="00F23AA1" w:rsidRPr="00A53F47" w:rsidRDefault="00F23AA1" w:rsidP="00F23AA1">
            <w:pPr>
              <w:rPr>
                <w:rFonts w:eastAsia="Calibri" w:cstheme="minorHAnsi"/>
                <w:b/>
              </w:rPr>
            </w:pPr>
            <w:r w:rsidRPr="00A53F47">
              <w:rPr>
                <w:rFonts w:eastAsia="Calibri" w:cstheme="minorHAnsi"/>
                <w:b/>
              </w:rPr>
              <w:t>VISTO</w:t>
            </w:r>
          </w:p>
        </w:tc>
        <w:tc>
          <w:tcPr>
            <w:tcW w:w="3521" w:type="pct"/>
            <w:shd w:val="clear" w:color="auto" w:fill="auto"/>
          </w:tcPr>
          <w:p w14:paraId="48D5FB59" w14:textId="77777777" w:rsidR="00F23AA1" w:rsidRPr="00A53F47" w:rsidRDefault="00F23AA1" w:rsidP="00F23AA1">
            <w:pPr>
              <w:ind w:left="-65"/>
              <w:jc w:val="both"/>
              <w:rPr>
                <w:rFonts w:eastAsia="Calibri" w:cstheme="minorHAnsi"/>
              </w:rPr>
            </w:pPr>
            <w:r w:rsidRPr="00A53F47">
              <w:rPr>
                <w:rFonts w:eastAsia="Calibri" w:cstheme="minorHAnsi"/>
              </w:rPr>
              <w:t xml:space="preserve">l’art. 6 </w:t>
            </w:r>
            <w:r w:rsidRPr="00A53F47">
              <w:rPr>
                <w:rFonts w:eastAsia="Calibri" w:cstheme="minorHAnsi"/>
                <w:i/>
                <w:iCs/>
              </w:rPr>
              <w:t>bis</w:t>
            </w:r>
            <w:r w:rsidRPr="00A53F47">
              <w:rPr>
                <w:rFonts w:eastAsia="Calibri" w:cstheme="minorHAnsi"/>
              </w:rPr>
              <w:t xml:space="preserve"> della L. 241/90, relativo all’obbligo di astensione dall’incarico del responsabile del procedimento in caso di conflitto di interessi, e all’obbligo di segnalazione da parte dello stesso di ogni situazione di conflitto (anche potenziale);</w:t>
            </w:r>
          </w:p>
        </w:tc>
      </w:tr>
      <w:tr w:rsidR="00F23AA1" w:rsidRPr="00A53F47" w14:paraId="3421E49C" w14:textId="77777777" w:rsidTr="003C2EB4">
        <w:trPr>
          <w:trHeight w:val="1041"/>
        </w:trPr>
        <w:tc>
          <w:tcPr>
            <w:tcW w:w="1479" w:type="pct"/>
            <w:shd w:val="clear" w:color="auto" w:fill="auto"/>
          </w:tcPr>
          <w:p w14:paraId="71C0FF0D" w14:textId="5BC5F647" w:rsidR="00F23AA1" w:rsidRPr="00A53F47" w:rsidRDefault="00F23AA1" w:rsidP="00F23AA1">
            <w:pPr>
              <w:rPr>
                <w:rFonts w:eastAsia="Calibri" w:cstheme="minorHAnsi"/>
                <w:b/>
              </w:rPr>
            </w:pPr>
            <w:r>
              <w:rPr>
                <w:rFonts w:eastAsia="Calibri" w:cstheme="minorHAnsi"/>
                <w:b/>
              </w:rPr>
              <w:t>VISTI</w:t>
            </w:r>
          </w:p>
        </w:tc>
        <w:tc>
          <w:tcPr>
            <w:tcW w:w="3521" w:type="pct"/>
            <w:shd w:val="clear" w:color="auto" w:fill="auto"/>
          </w:tcPr>
          <w:p w14:paraId="14058DE9" w14:textId="51F9D66D" w:rsidR="00F23AA1" w:rsidRPr="00FC7D53" w:rsidRDefault="00F23AA1" w:rsidP="00F23AA1">
            <w:pPr>
              <w:jc w:val="both"/>
              <w:rPr>
                <w:rFonts w:ascii="Calibri" w:eastAsia="Calibri" w:hAnsi="Calibri" w:cs="Times New Roman"/>
              </w:rPr>
            </w:pPr>
            <w:r w:rsidRPr="00FC7D53">
              <w:rPr>
                <w:rFonts w:ascii="Calibri" w:eastAsia="Calibri" w:hAnsi="Calibri" w:cs="Calibri"/>
              </w:rPr>
              <w:t xml:space="preserve">altresì l’art. 42 del </w:t>
            </w:r>
            <w:proofErr w:type="spellStart"/>
            <w:r w:rsidRPr="00FC7D53">
              <w:rPr>
                <w:rFonts w:ascii="Calibri" w:eastAsia="Calibri" w:hAnsi="Calibri" w:cs="Calibri"/>
              </w:rPr>
              <w:t>D.Lgs.</w:t>
            </w:r>
            <w:proofErr w:type="spellEnd"/>
            <w:r w:rsidRPr="00FC7D53">
              <w:rPr>
                <w:rFonts w:ascii="Calibri" w:eastAsia="Calibri" w:hAnsi="Calibri" w:cs="Calibri"/>
              </w:rPr>
              <w:t xml:space="preserve"> 50/2016 e le Linee Guida A.N.AC. n. 15, recanti «</w:t>
            </w:r>
            <w:r w:rsidRPr="00FC7D53">
              <w:rPr>
                <w:rFonts w:ascii="Calibri" w:eastAsia="Calibri" w:hAnsi="Calibri" w:cs="Calibri"/>
                <w:i/>
                <w:iCs/>
              </w:rPr>
              <w:t>Individuazione e gestione dei conflitti di interesse nelle procedure di affidamento di contratti pubblici</w:t>
            </w:r>
            <w:r w:rsidRPr="00FC7D53">
              <w:rPr>
                <w:rFonts w:ascii="Calibri" w:eastAsia="Calibri" w:hAnsi="Calibri" w:cs="Calibri"/>
              </w:rPr>
              <w:t>»;</w:t>
            </w:r>
          </w:p>
        </w:tc>
      </w:tr>
      <w:tr w:rsidR="00F23AA1" w:rsidRPr="00A53F47" w14:paraId="6896A5A2" w14:textId="77777777" w:rsidTr="003C2EB4">
        <w:trPr>
          <w:trHeight w:val="778"/>
        </w:trPr>
        <w:tc>
          <w:tcPr>
            <w:tcW w:w="1479" w:type="pct"/>
            <w:shd w:val="clear" w:color="auto" w:fill="auto"/>
          </w:tcPr>
          <w:p w14:paraId="45EE0DD2" w14:textId="77777777" w:rsidR="00F23AA1" w:rsidRPr="00A53F47" w:rsidRDefault="00F23AA1" w:rsidP="00F23AA1">
            <w:pPr>
              <w:rPr>
                <w:rFonts w:eastAsia="Calibri" w:cstheme="minorHAnsi"/>
                <w:b/>
              </w:rPr>
            </w:pPr>
            <w:r w:rsidRPr="00A53F47">
              <w:rPr>
                <w:rFonts w:eastAsia="Calibri" w:cstheme="minorHAnsi"/>
                <w:b/>
              </w:rPr>
              <w:t>TENUTO CONTO</w:t>
            </w:r>
          </w:p>
        </w:tc>
        <w:tc>
          <w:tcPr>
            <w:tcW w:w="3521" w:type="pct"/>
            <w:shd w:val="clear" w:color="auto" w:fill="auto"/>
          </w:tcPr>
          <w:p w14:paraId="58950967" w14:textId="77777777" w:rsidR="00F23AA1" w:rsidRPr="00A53F47" w:rsidRDefault="00F23AA1" w:rsidP="00F23AA1">
            <w:pPr>
              <w:ind w:left="-65"/>
              <w:jc w:val="both"/>
              <w:rPr>
                <w:rFonts w:eastAsia="Calibri" w:cstheme="minorHAnsi"/>
              </w:rPr>
            </w:pPr>
            <w:r w:rsidRPr="00A53F47">
              <w:rPr>
                <w:rFonts w:eastAsia="Calibri" w:cstheme="minorHAnsi"/>
              </w:rPr>
              <w:t>che, nei confronti del RUP individuato non sussistono le condizioni ostative previste dalla succitata norma;</w:t>
            </w:r>
          </w:p>
        </w:tc>
      </w:tr>
      <w:tr w:rsidR="00F23AA1" w:rsidRPr="00A53F47" w14:paraId="5DA9523A" w14:textId="77777777" w:rsidTr="003C2EB4">
        <w:tc>
          <w:tcPr>
            <w:tcW w:w="1479" w:type="pct"/>
            <w:shd w:val="clear" w:color="auto" w:fill="auto"/>
          </w:tcPr>
          <w:p w14:paraId="765D234C" w14:textId="77777777" w:rsidR="00F23AA1" w:rsidRPr="00A53F47" w:rsidRDefault="00F23AA1" w:rsidP="00F23AA1">
            <w:pPr>
              <w:rPr>
                <w:rFonts w:eastAsia="Calibri" w:cstheme="minorHAnsi"/>
                <w:b/>
              </w:rPr>
            </w:pPr>
            <w:r w:rsidRPr="00A53F47">
              <w:rPr>
                <w:rFonts w:eastAsia="Calibri" w:cstheme="minorHAnsi"/>
                <w:b/>
              </w:rPr>
              <w:t>DATO ATTO</w:t>
            </w:r>
          </w:p>
        </w:tc>
        <w:tc>
          <w:tcPr>
            <w:tcW w:w="3521" w:type="pct"/>
            <w:shd w:val="clear" w:color="auto" w:fill="auto"/>
          </w:tcPr>
          <w:p w14:paraId="6E200694" w14:textId="77777777" w:rsidR="00F23AA1" w:rsidRPr="00A53F47" w:rsidRDefault="00F23AA1" w:rsidP="00F23AA1">
            <w:pPr>
              <w:ind w:left="-65"/>
              <w:jc w:val="both"/>
              <w:rPr>
                <w:rFonts w:eastAsia="Calibri" w:cstheme="minorHAnsi"/>
              </w:rPr>
            </w:pPr>
            <w:r w:rsidRPr="00A53F47">
              <w:rPr>
                <w:rFonts w:eastAsia="Calibri" w:cstheme="minorHAnsi"/>
              </w:rPr>
              <w:t xml:space="preserve">della necessità di affidare </w:t>
            </w:r>
            <w:r w:rsidRPr="00A53F47">
              <w:rPr>
                <w:rFonts w:eastAsia="Calibri" w:cstheme="minorHAnsi"/>
                <w:iCs/>
              </w:rPr>
              <w:t>[</w:t>
            </w:r>
            <w:r w:rsidRPr="00A53F47">
              <w:rPr>
                <w:rFonts w:eastAsia="Calibri" w:cstheme="minorHAnsi"/>
                <w:i/>
              </w:rPr>
              <w:t>indicare i beni o i servizi di cui l’Istituzione Scolastica necessita</w:t>
            </w:r>
            <w:r w:rsidRPr="00A53F47">
              <w:rPr>
                <w:rFonts w:eastAsia="Calibri" w:cstheme="minorHAnsi"/>
                <w:iCs/>
              </w:rPr>
              <w:t>]</w:t>
            </w:r>
            <w:r w:rsidRPr="00A53F47">
              <w:rPr>
                <w:rFonts w:eastAsia="Calibri" w:cstheme="minorHAnsi"/>
                <w:i/>
              </w:rPr>
              <w:t xml:space="preserve">, </w:t>
            </w:r>
            <w:r w:rsidRPr="00A53F47">
              <w:rPr>
                <w:rFonts w:eastAsia="Calibri" w:cstheme="minorHAnsi"/>
              </w:rPr>
              <w:t>avente le seguenti caratteristiche</w:t>
            </w:r>
            <w:r w:rsidRPr="00A53F47">
              <w:rPr>
                <w:rFonts w:eastAsia="Calibri" w:cstheme="minorHAnsi"/>
                <w:i/>
              </w:rPr>
              <w:t xml:space="preserve"> </w:t>
            </w:r>
            <w:r w:rsidRPr="00A53F47">
              <w:rPr>
                <w:rFonts w:eastAsia="Calibri" w:cstheme="minorHAnsi"/>
                <w:iCs/>
              </w:rPr>
              <w:t>[</w:t>
            </w:r>
            <w:r w:rsidRPr="00A53F47">
              <w:rPr>
                <w:rFonts w:eastAsia="Calibri" w:cstheme="minorHAnsi"/>
                <w:i/>
              </w:rPr>
              <w:t>indicare le caratteristiche delle forniture/servizi che si intendono conseguire e le principali condizioni contrattuali, ad es. n. di giornate uomo, n. di beni</w:t>
            </w:r>
            <w:r w:rsidRPr="00A53F47">
              <w:rPr>
                <w:rFonts w:eastAsia="Calibri" w:cstheme="minorHAnsi"/>
                <w:iCs/>
              </w:rPr>
              <w:t>];</w:t>
            </w:r>
          </w:p>
        </w:tc>
      </w:tr>
      <w:tr w:rsidR="00F23AA1" w:rsidRPr="00A53F47" w14:paraId="294376FA" w14:textId="77777777" w:rsidTr="003C2EB4">
        <w:tc>
          <w:tcPr>
            <w:tcW w:w="1479" w:type="pct"/>
            <w:shd w:val="clear" w:color="auto" w:fill="auto"/>
          </w:tcPr>
          <w:p w14:paraId="43C45BA7" w14:textId="77777777" w:rsidR="00F23AA1" w:rsidRPr="00A53F47" w:rsidRDefault="00F23AA1" w:rsidP="00F23AA1">
            <w:pPr>
              <w:rPr>
                <w:rFonts w:eastAsia="Calibri" w:cstheme="minorHAnsi"/>
                <w:b/>
              </w:rPr>
            </w:pPr>
            <w:r w:rsidRPr="00A53F47">
              <w:rPr>
                <w:rFonts w:eastAsia="Calibri" w:cstheme="minorHAnsi"/>
                <w:b/>
              </w:rPr>
              <w:t>CONSIDERATO</w:t>
            </w:r>
          </w:p>
        </w:tc>
        <w:tc>
          <w:tcPr>
            <w:tcW w:w="3521" w:type="pct"/>
            <w:shd w:val="clear" w:color="auto" w:fill="auto"/>
          </w:tcPr>
          <w:p w14:paraId="5EFCF4AD" w14:textId="77777777" w:rsidR="00F23AA1" w:rsidRPr="00A53F47" w:rsidRDefault="00F23AA1" w:rsidP="00F23AA1">
            <w:pPr>
              <w:ind w:left="-65"/>
              <w:jc w:val="both"/>
              <w:rPr>
                <w:rFonts w:eastAsia="Calibri" w:cstheme="minorHAnsi"/>
              </w:rPr>
            </w:pPr>
            <w:r w:rsidRPr="00A53F47">
              <w:rPr>
                <w:rFonts w:eastAsia="Calibri" w:cstheme="minorHAnsi"/>
              </w:rPr>
              <w:t xml:space="preserve">che l’affidamento in oggetto è finalizzato a </w:t>
            </w:r>
            <w:r w:rsidRPr="00A53F47">
              <w:rPr>
                <w:rFonts w:eastAsia="Calibri" w:cstheme="minorHAnsi"/>
                <w:iCs/>
              </w:rPr>
              <w:t>[</w:t>
            </w:r>
            <w:r w:rsidRPr="00A53F47">
              <w:rPr>
                <w:rFonts w:eastAsia="Calibri" w:cstheme="minorHAnsi"/>
                <w:i/>
              </w:rPr>
              <w:t>definire l’esigenza/interesse che si intende soddisfare con l’affidamento in oggetto, ad es.</w:t>
            </w:r>
            <w:r w:rsidRPr="00A53F47">
              <w:rPr>
                <w:rFonts w:cstheme="minorHAnsi"/>
              </w:rPr>
              <w:t xml:space="preserve"> </w:t>
            </w:r>
            <w:r w:rsidRPr="00A53F47">
              <w:rPr>
                <w:rFonts w:eastAsia="Calibri" w:cstheme="minorHAnsi"/>
                <w:i/>
              </w:rPr>
              <w:t>garantire continuità delle prestazioni</w:t>
            </w:r>
            <w:r w:rsidRPr="00A53F47">
              <w:rPr>
                <w:rFonts w:eastAsia="Calibri" w:cstheme="minorHAnsi"/>
                <w:iCs/>
              </w:rPr>
              <w:t>]</w:t>
            </w:r>
            <w:r w:rsidRPr="00A53F47">
              <w:rPr>
                <w:rFonts w:eastAsia="Calibri" w:cstheme="minorHAnsi"/>
              </w:rPr>
              <w:t>;</w:t>
            </w:r>
          </w:p>
        </w:tc>
      </w:tr>
      <w:tr w:rsidR="00F23AA1" w:rsidRPr="00A53F47" w14:paraId="258DF48F" w14:textId="77777777" w:rsidTr="003C2EB4">
        <w:tc>
          <w:tcPr>
            <w:tcW w:w="1479" w:type="pct"/>
            <w:shd w:val="clear" w:color="auto" w:fill="auto"/>
          </w:tcPr>
          <w:p w14:paraId="4FA7F741" w14:textId="77777777" w:rsidR="00F23AA1" w:rsidRPr="00A53F47" w:rsidRDefault="00F23AA1" w:rsidP="00F23AA1">
            <w:pPr>
              <w:rPr>
                <w:rFonts w:eastAsia="Calibri" w:cstheme="minorHAnsi"/>
                <w:b/>
              </w:rPr>
            </w:pPr>
            <w:r w:rsidRPr="00A53F47">
              <w:rPr>
                <w:rFonts w:eastAsia="Calibri" w:cstheme="minorHAnsi"/>
                <w:b/>
              </w:rPr>
              <w:t xml:space="preserve">CONSIDERATO </w:t>
            </w:r>
          </w:p>
        </w:tc>
        <w:tc>
          <w:tcPr>
            <w:tcW w:w="3521" w:type="pct"/>
            <w:shd w:val="clear" w:color="auto" w:fill="auto"/>
          </w:tcPr>
          <w:p w14:paraId="79C56A5A" w14:textId="77777777" w:rsidR="00F23AA1" w:rsidRPr="00A53F47" w:rsidRDefault="00F23AA1" w:rsidP="00F23AA1">
            <w:pPr>
              <w:ind w:left="-65"/>
              <w:jc w:val="both"/>
              <w:rPr>
                <w:rFonts w:eastAsia="Calibri" w:cstheme="minorHAnsi"/>
              </w:rPr>
            </w:pPr>
            <w:r w:rsidRPr="00A53F47">
              <w:rPr>
                <w:rFonts w:eastAsia="Calibri" w:cstheme="minorHAnsi"/>
              </w:rPr>
              <w:t xml:space="preserve">di prevedere una durata contrattuale pari a […] mesi; </w:t>
            </w:r>
          </w:p>
        </w:tc>
      </w:tr>
      <w:tr w:rsidR="00F23AA1" w:rsidRPr="00A53F47" w14:paraId="07CC1401" w14:textId="77777777" w:rsidTr="003C2EB4">
        <w:tc>
          <w:tcPr>
            <w:tcW w:w="1479" w:type="pct"/>
            <w:shd w:val="clear" w:color="auto" w:fill="auto"/>
          </w:tcPr>
          <w:p w14:paraId="51EBE126" w14:textId="77777777" w:rsidR="00F23AA1" w:rsidRPr="00A53F47" w:rsidRDefault="00F23AA1" w:rsidP="00F23AA1">
            <w:pPr>
              <w:rPr>
                <w:rFonts w:eastAsia="Calibri" w:cstheme="minorHAnsi"/>
                <w:b/>
              </w:rPr>
            </w:pPr>
            <w:r w:rsidRPr="00A53F47">
              <w:rPr>
                <w:rFonts w:eastAsia="Calibri" w:cstheme="minorHAnsi"/>
                <w:b/>
              </w:rPr>
              <w:t>CONSIDERATO</w:t>
            </w:r>
          </w:p>
        </w:tc>
        <w:tc>
          <w:tcPr>
            <w:tcW w:w="3521" w:type="pct"/>
            <w:shd w:val="clear" w:color="auto" w:fill="auto"/>
          </w:tcPr>
          <w:p w14:paraId="6129486B" w14:textId="5C239D28" w:rsidR="00F23AA1" w:rsidRPr="00A53F47" w:rsidRDefault="00F23AA1" w:rsidP="00F23AA1">
            <w:pPr>
              <w:ind w:left="-65"/>
              <w:jc w:val="both"/>
              <w:rPr>
                <w:rFonts w:eastAsia="Calibri" w:cstheme="minorHAnsi"/>
              </w:rPr>
            </w:pPr>
            <w:r w:rsidRPr="00A53F47">
              <w:rPr>
                <w:rFonts w:eastAsia="Calibri" w:cstheme="minorHAnsi"/>
              </w:rPr>
              <w:t>che la spesa complessiva per il servizio [</w:t>
            </w:r>
            <w:r w:rsidRPr="00A53F47">
              <w:rPr>
                <w:rFonts w:eastAsia="Calibri" w:cstheme="minorHAnsi"/>
                <w:i/>
                <w:iCs/>
              </w:rPr>
              <w:t>o la fornitura</w:t>
            </w:r>
            <w:r w:rsidRPr="00A53F47">
              <w:rPr>
                <w:rFonts w:eastAsia="Calibri" w:cstheme="minorHAnsi"/>
              </w:rPr>
              <w:t>] in parola è stata stimata in € […], IVA esclusa (€ […], IVA inclusa) [</w:t>
            </w:r>
            <w:r w:rsidRPr="00A53F47">
              <w:rPr>
                <w:rFonts w:eastAsia="Calibri" w:cstheme="minorHAnsi"/>
                <w:i/>
                <w:iCs/>
              </w:rPr>
              <w:t xml:space="preserve">indicare l’importo massimo, che comunque deve essere inferiore ad € </w:t>
            </w:r>
            <w:r w:rsidRPr="00356B38">
              <w:rPr>
                <w:rFonts w:eastAsia="Calibri" w:cstheme="minorHAnsi"/>
                <w:i/>
                <w:iCs/>
              </w:rPr>
              <w:t>139.000,00,</w:t>
            </w:r>
            <w:r>
              <w:rPr>
                <w:rFonts w:eastAsia="Calibri" w:cstheme="minorHAnsi"/>
                <w:i/>
                <w:iCs/>
              </w:rPr>
              <w:t xml:space="preserve"> </w:t>
            </w:r>
            <w:r w:rsidRPr="00A53F47">
              <w:rPr>
                <w:rFonts w:eastAsia="Calibri" w:cstheme="minorHAnsi"/>
                <w:i/>
                <w:iCs/>
              </w:rPr>
              <w:t>IVA esclusa</w:t>
            </w:r>
            <w:r w:rsidRPr="00A53F47">
              <w:rPr>
                <w:rFonts w:eastAsia="Calibri" w:cstheme="minorHAnsi"/>
              </w:rPr>
              <w:t>];</w:t>
            </w:r>
          </w:p>
        </w:tc>
      </w:tr>
      <w:tr w:rsidR="00F23AA1" w:rsidRPr="00A53F47" w14:paraId="742DF441" w14:textId="77777777" w:rsidTr="003C2EB4">
        <w:tc>
          <w:tcPr>
            <w:tcW w:w="1479" w:type="pct"/>
            <w:shd w:val="clear" w:color="auto" w:fill="auto"/>
          </w:tcPr>
          <w:p w14:paraId="3B2829C1" w14:textId="77777777" w:rsidR="00F23AA1" w:rsidRPr="00A53F47" w:rsidRDefault="00F23AA1" w:rsidP="00F23AA1">
            <w:pPr>
              <w:rPr>
                <w:rFonts w:eastAsia="Calibri" w:cstheme="minorHAnsi"/>
                <w:b/>
              </w:rPr>
            </w:pPr>
            <w:r w:rsidRPr="00A53F47">
              <w:rPr>
                <w:rFonts w:eastAsia="Calibri" w:cstheme="minorHAnsi"/>
                <w:b/>
              </w:rPr>
              <w:t xml:space="preserve">CONSIDERATO </w:t>
            </w:r>
          </w:p>
        </w:tc>
        <w:tc>
          <w:tcPr>
            <w:tcW w:w="3521" w:type="pct"/>
            <w:shd w:val="clear" w:color="auto" w:fill="auto"/>
          </w:tcPr>
          <w:p w14:paraId="0ED69E38" w14:textId="013FD598" w:rsidR="00F23AA1" w:rsidRPr="00A53F47" w:rsidRDefault="00F23AA1" w:rsidP="00F23AA1">
            <w:pPr>
              <w:ind w:left="-65"/>
              <w:jc w:val="both"/>
              <w:rPr>
                <w:rFonts w:eastAsia="Calibri" w:cstheme="minorHAnsi"/>
              </w:rPr>
            </w:pPr>
            <w:r w:rsidRPr="00A53F47">
              <w:rPr>
                <w:rFonts w:eastAsia="Calibri" w:cstheme="minorHAnsi"/>
              </w:rPr>
              <w:t>[</w:t>
            </w:r>
            <w:r w:rsidRPr="00A53F47">
              <w:rPr>
                <w:rFonts w:eastAsia="Calibri" w:cstheme="minorHAnsi"/>
                <w:i/>
              </w:rPr>
              <w:t>eventuale, nel caso in cui vi siano oneri di sicurezza da interferenze</w:t>
            </w:r>
            <w:r w:rsidRPr="00A53F47">
              <w:rPr>
                <w:rFonts w:eastAsia="Calibri" w:cstheme="minorHAnsi"/>
              </w:rPr>
              <w:t>] che gli oneri derivanti da rischi per interferenze sono quantificati in € […], IVA esclusa, come risultanti dal documento di valutazione dei rischi da interferenze;</w:t>
            </w:r>
          </w:p>
          <w:p w14:paraId="5A807A4C" w14:textId="77777777" w:rsidR="00F23AA1" w:rsidRPr="00A53F47" w:rsidRDefault="00F23AA1" w:rsidP="00F23AA1">
            <w:pPr>
              <w:ind w:left="-65"/>
              <w:jc w:val="both"/>
              <w:rPr>
                <w:rFonts w:eastAsia="Calibri" w:cstheme="minorHAnsi"/>
              </w:rPr>
            </w:pPr>
            <w:r w:rsidRPr="00A53F47">
              <w:rPr>
                <w:rFonts w:eastAsia="Calibri" w:cstheme="minorHAnsi"/>
              </w:rPr>
              <w:t>[</w:t>
            </w:r>
            <w:r w:rsidRPr="00A53F47">
              <w:rPr>
                <w:rFonts w:eastAsia="Calibri" w:cstheme="minorHAnsi"/>
                <w:i/>
                <w:iCs/>
              </w:rPr>
              <w:t>oppure</w:t>
            </w:r>
            <w:r w:rsidRPr="00A53F47">
              <w:rPr>
                <w:rFonts w:eastAsia="Calibri" w:cstheme="minorHAnsi"/>
                <w:i/>
              </w:rPr>
              <w:t>, in caso di oneri da rischi da interferenza pari a zero</w:t>
            </w:r>
            <w:r w:rsidRPr="00A53F47">
              <w:rPr>
                <w:rFonts w:eastAsia="Calibri" w:cstheme="minorHAnsi"/>
              </w:rPr>
              <w:t>]:</w:t>
            </w:r>
          </w:p>
          <w:p w14:paraId="0DE0990B" w14:textId="77777777" w:rsidR="00F23AA1" w:rsidRPr="00A53F47" w:rsidRDefault="00F23AA1" w:rsidP="00F23AA1">
            <w:pPr>
              <w:ind w:left="-65"/>
              <w:jc w:val="both"/>
              <w:rPr>
                <w:rFonts w:eastAsia="Calibri" w:cstheme="minorHAnsi"/>
              </w:rPr>
            </w:pPr>
            <w:r w:rsidRPr="00A53F47">
              <w:rPr>
                <w:rFonts w:eastAsia="Calibri" w:cstheme="minorHAnsi"/>
              </w:rPr>
              <w:t>che gli oneri di sicurezza per l’eliminazione dei rischi da interferenza, non soggetti a ribasso, sono pari a 0,00 € (euro zero,00), trattandosi di:</w:t>
            </w:r>
          </w:p>
          <w:p w14:paraId="7C5BEFE4" w14:textId="77777777" w:rsidR="00F23AA1" w:rsidRPr="00A53F47" w:rsidRDefault="00F23AA1" w:rsidP="00F23AA1">
            <w:pPr>
              <w:ind w:left="-65"/>
              <w:jc w:val="both"/>
              <w:rPr>
                <w:rFonts w:eastAsia="Calibri" w:cstheme="minorHAnsi"/>
              </w:rPr>
            </w:pPr>
            <w:r w:rsidRPr="00A53F47">
              <w:rPr>
                <w:rFonts w:eastAsia="Calibri" w:cstheme="minorHAnsi"/>
                <w:i/>
              </w:rPr>
              <w:t>[casi alternativi]</w:t>
            </w:r>
            <w:r w:rsidRPr="00A53F47">
              <w:rPr>
                <w:rFonts w:eastAsia="Calibri" w:cstheme="minorHAnsi"/>
              </w:rPr>
              <w:t>:</w:t>
            </w:r>
          </w:p>
          <w:p w14:paraId="6E0F072B" w14:textId="77777777" w:rsidR="00F23AA1" w:rsidRPr="00A53F47" w:rsidRDefault="00F23AA1" w:rsidP="00F23AA1">
            <w:pPr>
              <w:ind w:left="-65"/>
              <w:jc w:val="both"/>
              <w:rPr>
                <w:rFonts w:eastAsia="Calibri" w:cstheme="minorHAnsi"/>
              </w:rPr>
            </w:pPr>
            <w:r w:rsidRPr="00A53F47">
              <w:rPr>
                <w:rFonts w:eastAsia="Calibri" w:cstheme="minorHAnsi"/>
              </w:rPr>
              <w:t>1) servizi di natura intellettuale;</w:t>
            </w:r>
          </w:p>
          <w:p w14:paraId="5192FAE0" w14:textId="77777777" w:rsidR="00F23AA1" w:rsidRPr="00A53F47" w:rsidRDefault="00F23AA1" w:rsidP="00F23AA1">
            <w:pPr>
              <w:ind w:left="-65"/>
              <w:jc w:val="both"/>
              <w:rPr>
                <w:rFonts w:eastAsia="Calibri" w:cstheme="minorHAnsi"/>
              </w:rPr>
            </w:pPr>
            <w:r w:rsidRPr="00A53F47">
              <w:rPr>
                <w:rFonts w:eastAsia="Calibri" w:cstheme="minorHAnsi"/>
              </w:rPr>
              <w:t>2) di mera fornitura di materiali o attrezzature;</w:t>
            </w:r>
          </w:p>
          <w:p w14:paraId="0EAF3FC4" w14:textId="77777777" w:rsidR="00F23AA1" w:rsidRPr="00A53F47" w:rsidRDefault="00F23AA1" w:rsidP="00F23AA1">
            <w:pPr>
              <w:ind w:left="-65"/>
              <w:jc w:val="both"/>
              <w:rPr>
                <w:rFonts w:eastAsia="Calibri" w:cstheme="minorHAnsi"/>
              </w:rPr>
            </w:pPr>
            <w:r w:rsidRPr="00A53F47">
              <w:rPr>
                <w:rFonts w:eastAsia="Calibri" w:cstheme="minorHAnsi"/>
              </w:rPr>
              <w:t>3) [</w:t>
            </w:r>
            <w:r w:rsidRPr="00A53F47">
              <w:rPr>
                <w:rFonts w:eastAsia="Calibri" w:cstheme="minorHAnsi"/>
                <w:i/>
              </w:rPr>
              <w:t>indicare eventuali altre motivazioni</w:t>
            </w:r>
            <w:r w:rsidRPr="00A53F47">
              <w:rPr>
                <w:rFonts w:eastAsia="Calibri" w:cstheme="minorHAnsi"/>
              </w:rPr>
              <w:t>];</w:t>
            </w:r>
          </w:p>
        </w:tc>
      </w:tr>
      <w:tr w:rsidR="00F23AA1" w:rsidRPr="00A53F47" w14:paraId="6AC5E404" w14:textId="77777777" w:rsidTr="003C2EB4">
        <w:tc>
          <w:tcPr>
            <w:tcW w:w="1479" w:type="pct"/>
            <w:shd w:val="clear" w:color="auto" w:fill="auto"/>
          </w:tcPr>
          <w:p w14:paraId="22004858" w14:textId="77777777" w:rsidR="00F23AA1" w:rsidRPr="00A53F47" w:rsidRDefault="00F23AA1" w:rsidP="00F23AA1">
            <w:pPr>
              <w:rPr>
                <w:rFonts w:eastAsia="Calibri" w:cstheme="minorHAnsi"/>
                <w:b/>
              </w:rPr>
            </w:pPr>
            <w:r w:rsidRPr="00A53F47">
              <w:rPr>
                <w:rFonts w:eastAsia="Calibri" w:cstheme="minorHAnsi"/>
                <w:b/>
              </w:rPr>
              <w:lastRenderedPageBreak/>
              <w:t xml:space="preserve">TENUTO CONTO </w:t>
            </w:r>
          </w:p>
        </w:tc>
        <w:tc>
          <w:tcPr>
            <w:tcW w:w="3521" w:type="pct"/>
            <w:shd w:val="clear" w:color="auto" w:fill="auto"/>
          </w:tcPr>
          <w:p w14:paraId="7FE40CA4" w14:textId="77777777" w:rsidR="00F23AA1" w:rsidRPr="00A53F47" w:rsidRDefault="00F23AA1" w:rsidP="00F23AA1">
            <w:pPr>
              <w:ind w:left="-65"/>
              <w:jc w:val="both"/>
              <w:rPr>
                <w:rFonts w:eastAsia="Calibri" w:cstheme="minorHAnsi"/>
              </w:rPr>
            </w:pPr>
            <w:r w:rsidRPr="00A53F47">
              <w:rPr>
                <w:rFonts w:eastAsia="Calibri" w:cstheme="minorHAnsi"/>
              </w:rPr>
              <w:t>[</w:t>
            </w:r>
            <w:r w:rsidRPr="00A53F47">
              <w:rPr>
                <w:rFonts w:eastAsia="Calibri" w:cstheme="minorHAnsi"/>
                <w:i/>
              </w:rPr>
              <w:t>solo in caso di appalto di servizi</w:t>
            </w:r>
            <w:r w:rsidRPr="00A53F47">
              <w:rPr>
                <w:rFonts w:eastAsia="Calibri" w:cstheme="minorHAnsi"/>
              </w:rPr>
              <w:t xml:space="preserve">] che, ai sensi dell’art. 23, comma 16, e dall’art. 216, comma 4, del </w:t>
            </w:r>
            <w:proofErr w:type="spellStart"/>
            <w:r w:rsidRPr="00A53F47">
              <w:rPr>
                <w:rFonts w:eastAsia="Calibri" w:cstheme="minorHAnsi"/>
              </w:rPr>
              <w:t>D.Lgs.</w:t>
            </w:r>
            <w:proofErr w:type="spellEnd"/>
            <w:r w:rsidRPr="00A53F47">
              <w:rPr>
                <w:rFonts w:eastAsia="Calibri" w:cstheme="minorHAnsi"/>
              </w:rPr>
              <w:t xml:space="preserve"> n. 50/2016, la stazione appaltante, al fine di determinare l’importo posto a base di gara, ha individuato i costi della manodopera sulla base di tabelle emanate dal Ministero del lavoro e delle Politiche Sociali, ponendo a base dei </w:t>
            </w:r>
            <w:proofErr w:type="gramStart"/>
            <w:r w:rsidRPr="00A53F47">
              <w:rPr>
                <w:rFonts w:eastAsia="Calibri" w:cstheme="minorHAnsi"/>
              </w:rPr>
              <w:t>predetti</w:t>
            </w:r>
            <w:proofErr w:type="gramEnd"/>
            <w:r w:rsidRPr="00A53F47">
              <w:rPr>
                <w:rFonts w:eastAsia="Calibri" w:cstheme="minorHAnsi"/>
              </w:rPr>
              <w:t xml:space="preserve"> costi quello medio orario relativo ad un livello […] del contratto […], per un importo complessivo pari a […];</w:t>
            </w:r>
          </w:p>
        </w:tc>
      </w:tr>
      <w:tr w:rsidR="00F23AA1" w:rsidRPr="00A53F47" w14:paraId="67F9AE52" w14:textId="77777777" w:rsidTr="003C2EB4">
        <w:tc>
          <w:tcPr>
            <w:tcW w:w="1479" w:type="pct"/>
            <w:shd w:val="clear" w:color="auto" w:fill="auto"/>
          </w:tcPr>
          <w:p w14:paraId="44C951C8" w14:textId="77777777" w:rsidR="00F23AA1" w:rsidRPr="00A53F47" w:rsidRDefault="00F23AA1" w:rsidP="00F23AA1">
            <w:pPr>
              <w:rPr>
                <w:rFonts w:eastAsia="Calibri" w:cstheme="minorHAnsi"/>
                <w:b/>
              </w:rPr>
            </w:pPr>
            <w:r w:rsidRPr="00A53F47">
              <w:rPr>
                <w:rFonts w:eastAsia="Calibri" w:cstheme="minorHAnsi"/>
                <w:b/>
              </w:rPr>
              <w:t xml:space="preserve">VISTO </w:t>
            </w:r>
          </w:p>
        </w:tc>
        <w:tc>
          <w:tcPr>
            <w:tcW w:w="3521" w:type="pct"/>
            <w:shd w:val="clear" w:color="auto" w:fill="auto"/>
          </w:tcPr>
          <w:p w14:paraId="7A5347E2" w14:textId="77777777" w:rsidR="00F23AA1" w:rsidRPr="00A53F47" w:rsidRDefault="00F23AA1" w:rsidP="00F23AA1">
            <w:pPr>
              <w:ind w:left="-65"/>
              <w:jc w:val="both"/>
              <w:rPr>
                <w:rFonts w:eastAsia="Calibri" w:cstheme="minorHAnsi"/>
              </w:rPr>
            </w:pPr>
            <w:r w:rsidRPr="00A53F47">
              <w:rPr>
                <w:rFonts w:eastAsia="Calibri" w:cstheme="minorHAnsi"/>
              </w:rPr>
              <w:t>[</w:t>
            </w:r>
            <w:r w:rsidRPr="00A53F47">
              <w:rPr>
                <w:rFonts w:eastAsia="Calibri" w:cstheme="minorHAnsi"/>
                <w:i/>
              </w:rPr>
              <w:t>eventuale, solo nel caso in cui l’affidamento riguardi, in tutto o in parte, beni o servizi per i quali siano applicabili Decreti del Ministero dell’Ambiente, della Tutela del Territorio e del Mare aventi ad oggetto “criteri ambientali minimi”</w:t>
            </w:r>
            <w:r w:rsidRPr="00A53F47">
              <w:rPr>
                <w:rFonts w:eastAsia="Calibri" w:cstheme="minorHAnsi"/>
              </w:rPr>
              <w:t>] il D.M. […] del Ministero dell’Ambiente della Tutela del Territorio e del Mare, recante «[…]» [</w:t>
            </w:r>
            <w:r w:rsidRPr="00A53F47">
              <w:rPr>
                <w:rFonts w:eastAsia="Calibri" w:cstheme="minorHAnsi"/>
                <w:i/>
                <w:iCs/>
              </w:rPr>
              <w:t>inserire la denominazione del D.M. di riferimento</w:t>
            </w:r>
            <w:r w:rsidRPr="00A53F47">
              <w:rPr>
                <w:rFonts w:eastAsia="Calibri" w:cstheme="minorHAnsi"/>
              </w:rPr>
              <w:t xml:space="preserve">], le cui prescrizioni sono state recepite negli atti dell’affidamento in oggetto; </w:t>
            </w:r>
          </w:p>
        </w:tc>
      </w:tr>
      <w:tr w:rsidR="00F23AA1" w:rsidRPr="00A53F47" w14:paraId="57224BA4" w14:textId="77777777" w:rsidTr="003C2EB4">
        <w:tc>
          <w:tcPr>
            <w:tcW w:w="1479" w:type="pct"/>
            <w:shd w:val="clear" w:color="auto" w:fill="auto"/>
          </w:tcPr>
          <w:p w14:paraId="70A17E7D" w14:textId="77777777" w:rsidR="00F23AA1" w:rsidRPr="00A53F47" w:rsidRDefault="00F23AA1" w:rsidP="00F23AA1">
            <w:pPr>
              <w:rPr>
                <w:rFonts w:eastAsia="Calibri" w:cstheme="minorHAnsi"/>
                <w:b/>
              </w:rPr>
            </w:pPr>
            <w:r w:rsidRPr="00A53F47">
              <w:rPr>
                <w:rFonts w:eastAsia="Calibri" w:cstheme="minorHAnsi"/>
                <w:b/>
              </w:rPr>
              <w:t xml:space="preserve">RITENUTO </w:t>
            </w:r>
          </w:p>
        </w:tc>
        <w:tc>
          <w:tcPr>
            <w:tcW w:w="3521" w:type="pct"/>
            <w:shd w:val="clear" w:color="auto" w:fill="auto"/>
          </w:tcPr>
          <w:p w14:paraId="7E7E8787" w14:textId="29B50EBC" w:rsidR="00F23AA1" w:rsidRPr="00A53F47" w:rsidRDefault="00F23AA1" w:rsidP="00F23AA1">
            <w:pPr>
              <w:ind w:left="-65"/>
              <w:jc w:val="both"/>
              <w:rPr>
                <w:rFonts w:eastAsia="Calibri" w:cstheme="minorHAnsi"/>
              </w:rPr>
            </w:pPr>
            <w:r w:rsidRPr="00A53F47">
              <w:rPr>
                <w:rFonts w:eastAsia="Calibri" w:cstheme="minorHAnsi"/>
              </w:rPr>
              <w:t>[</w:t>
            </w:r>
            <w:r w:rsidRPr="00A53F47">
              <w:rPr>
                <w:rFonts w:eastAsia="Calibri" w:cstheme="minorHAnsi"/>
                <w:i/>
              </w:rPr>
              <w:t xml:space="preserve">eventuale, solo nel caso in cui risulti applicabile la c.d. clausola sociale di cui all’art. 50 del </w:t>
            </w:r>
            <w:proofErr w:type="spellStart"/>
            <w:r w:rsidRPr="00A53F47">
              <w:rPr>
                <w:rFonts w:eastAsia="Calibri" w:cstheme="minorHAnsi"/>
                <w:i/>
              </w:rPr>
              <w:t>D.Lgs.</w:t>
            </w:r>
            <w:proofErr w:type="spellEnd"/>
            <w:r w:rsidRPr="00A53F47">
              <w:rPr>
                <w:rFonts w:eastAsia="Calibri" w:cstheme="minorHAnsi"/>
                <w:i/>
              </w:rPr>
              <w:t xml:space="preserve"> 50/2016</w:t>
            </w:r>
            <w:r w:rsidRPr="00A53F47">
              <w:rPr>
                <w:rFonts w:eastAsia="Calibri" w:cstheme="minorHAnsi"/>
              </w:rPr>
              <w:t xml:space="preserve">] necessario prevedere l’inserimento negli atti di gara della c.d. clausola sociale di cui all’art. 50 del </w:t>
            </w:r>
            <w:proofErr w:type="spellStart"/>
            <w:r w:rsidRPr="00A53F47">
              <w:rPr>
                <w:rFonts w:eastAsia="Calibri" w:cstheme="minorHAnsi"/>
              </w:rPr>
              <w:t>D.Lgs.</w:t>
            </w:r>
            <w:proofErr w:type="spellEnd"/>
            <w:r w:rsidRPr="00A53F47">
              <w:rPr>
                <w:rFonts w:eastAsia="Calibri" w:cstheme="minorHAnsi"/>
              </w:rPr>
              <w:t xml:space="preserve"> 50/2016, al fine di garantire i livelli occupazionali esistenti;</w:t>
            </w:r>
          </w:p>
        </w:tc>
      </w:tr>
      <w:bookmarkEnd w:id="70"/>
      <w:tr w:rsidR="00F23AA1" w:rsidRPr="00A53F47" w14:paraId="0663CB53" w14:textId="77777777" w:rsidTr="003C2EB4">
        <w:tc>
          <w:tcPr>
            <w:tcW w:w="1479" w:type="pct"/>
            <w:shd w:val="clear" w:color="auto" w:fill="auto"/>
          </w:tcPr>
          <w:p w14:paraId="59BCA752" w14:textId="77777777" w:rsidR="00F23AA1" w:rsidRPr="00A53F47" w:rsidRDefault="00F23AA1" w:rsidP="00F23AA1">
            <w:pPr>
              <w:rPr>
                <w:rFonts w:eastAsia="Calibri" w:cstheme="minorHAnsi"/>
                <w:b/>
              </w:rPr>
            </w:pPr>
            <w:r w:rsidRPr="00A53F47">
              <w:rPr>
                <w:rFonts w:eastAsia="Calibri" w:cstheme="minorHAnsi"/>
                <w:b/>
              </w:rPr>
              <w:t>DATO ATTO</w:t>
            </w:r>
          </w:p>
        </w:tc>
        <w:tc>
          <w:tcPr>
            <w:tcW w:w="3521" w:type="pct"/>
            <w:shd w:val="clear" w:color="auto" w:fill="auto"/>
          </w:tcPr>
          <w:p w14:paraId="356BDF57" w14:textId="5664D4ED" w:rsidR="00F23AA1" w:rsidRPr="00A53F47" w:rsidRDefault="00F23AA1" w:rsidP="00F23AA1">
            <w:pPr>
              <w:ind w:left="-65"/>
              <w:jc w:val="both"/>
              <w:rPr>
                <w:rFonts w:eastAsia="Calibri" w:cstheme="minorHAnsi"/>
              </w:rPr>
            </w:pPr>
            <w:r w:rsidRPr="00A53F47">
              <w:rPr>
                <w:rFonts w:eastAsia="Calibri" w:cstheme="minorHAnsi"/>
              </w:rPr>
              <w:t xml:space="preserve">che è stata svolta un’indagine di mercato, ai sensi delle citate Linee Guida n. 4, mediante pubblicazione di un avviso di indagine di mercato sul sito internet dell’Istituto, volto a selezionare l’operatore economico maggiormente idoneo a soddisfare il fabbisogno dell’Istituzione Scolastica, valutando in particolare </w:t>
            </w:r>
            <w:r w:rsidRPr="00A53F47">
              <w:rPr>
                <w:rFonts w:eastAsia="Calibri" w:cstheme="minorHAnsi"/>
                <w:iCs/>
              </w:rPr>
              <w:t>[</w:t>
            </w:r>
            <w:r w:rsidRPr="00A53F47">
              <w:rPr>
                <w:rFonts w:eastAsia="Calibri" w:cstheme="minorHAnsi"/>
                <w:i/>
              </w:rPr>
              <w:t>indicare i parametri generali in base ai quali si è proceduto ad individuare l’affidatario</w:t>
            </w:r>
            <w:r w:rsidRPr="00A53F47">
              <w:rPr>
                <w:rFonts w:eastAsia="Calibri" w:cstheme="minorHAnsi"/>
                <w:iCs/>
              </w:rPr>
              <w:t xml:space="preserve">]; </w:t>
            </w:r>
          </w:p>
        </w:tc>
      </w:tr>
      <w:tr w:rsidR="00F23AA1" w:rsidRPr="00A53F47" w14:paraId="2036626D" w14:textId="77777777" w:rsidTr="003C2EB4">
        <w:tc>
          <w:tcPr>
            <w:tcW w:w="1479" w:type="pct"/>
            <w:shd w:val="clear" w:color="auto" w:fill="auto"/>
          </w:tcPr>
          <w:p w14:paraId="3D7BE3E7" w14:textId="77777777" w:rsidR="00F23AA1" w:rsidRPr="00A53F47" w:rsidRDefault="00F23AA1" w:rsidP="00F23AA1">
            <w:pPr>
              <w:rPr>
                <w:rFonts w:eastAsia="Calibri" w:cstheme="minorHAnsi"/>
                <w:b/>
              </w:rPr>
            </w:pPr>
            <w:r w:rsidRPr="00A53F47">
              <w:rPr>
                <w:rFonts w:eastAsia="Calibri" w:cstheme="minorHAnsi"/>
                <w:b/>
              </w:rPr>
              <w:t xml:space="preserve">CONSIDERATO </w:t>
            </w:r>
          </w:p>
        </w:tc>
        <w:tc>
          <w:tcPr>
            <w:tcW w:w="3521" w:type="pct"/>
            <w:shd w:val="clear" w:color="auto" w:fill="auto"/>
          </w:tcPr>
          <w:p w14:paraId="54E2E9F6" w14:textId="77777777" w:rsidR="00F23AA1" w:rsidRPr="00A53F47" w:rsidRDefault="00F23AA1" w:rsidP="00F23AA1">
            <w:pPr>
              <w:ind w:left="-65"/>
              <w:jc w:val="both"/>
              <w:rPr>
                <w:rFonts w:eastAsia="Calibri" w:cstheme="minorHAnsi"/>
              </w:rPr>
            </w:pPr>
            <w:r w:rsidRPr="00A53F47">
              <w:rPr>
                <w:rFonts w:eastAsia="Calibri" w:cstheme="minorHAnsi"/>
              </w:rPr>
              <w:t>[</w:t>
            </w:r>
            <w:r w:rsidRPr="00A53F47">
              <w:rPr>
                <w:rFonts w:eastAsia="Calibri" w:cstheme="minorHAnsi"/>
                <w:i/>
              </w:rPr>
              <w:t>eventuale, solo in caso di partecipazione all’indagine di mercato dell’uscente e/o di operatori invitati e non aggiudicatari in una precedente procedura negoziata</w:t>
            </w:r>
            <w:r w:rsidRPr="00A53F47">
              <w:rPr>
                <w:rFonts w:eastAsia="Calibri" w:cstheme="minorHAnsi"/>
              </w:rPr>
              <w:t>] che all’indagine di mercato ha partecipato anche il contraente uscente [</w:t>
            </w:r>
            <w:r w:rsidRPr="00A53F47">
              <w:rPr>
                <w:rFonts w:eastAsia="Calibri" w:cstheme="minorHAnsi"/>
                <w:i/>
              </w:rPr>
              <w:t>e/o</w:t>
            </w:r>
            <w:r w:rsidRPr="00A53F47">
              <w:rPr>
                <w:rFonts w:eastAsia="Calibri" w:cstheme="minorHAnsi"/>
              </w:rPr>
              <w:t xml:space="preserve">] operatori economici invitati e non affidatari nella precedente procedura; </w:t>
            </w:r>
          </w:p>
        </w:tc>
      </w:tr>
      <w:tr w:rsidR="00F23AA1" w:rsidRPr="00A53F47" w14:paraId="7CB37176" w14:textId="77777777" w:rsidTr="003C2EB4">
        <w:tc>
          <w:tcPr>
            <w:tcW w:w="1479" w:type="pct"/>
            <w:shd w:val="clear" w:color="auto" w:fill="auto"/>
          </w:tcPr>
          <w:p w14:paraId="616AC431" w14:textId="77777777" w:rsidR="00F23AA1" w:rsidRPr="00A53F47" w:rsidRDefault="00F23AA1" w:rsidP="00F23AA1">
            <w:pPr>
              <w:rPr>
                <w:rFonts w:eastAsia="Calibri" w:cstheme="minorHAnsi"/>
                <w:b/>
              </w:rPr>
            </w:pPr>
            <w:r w:rsidRPr="00A53F47">
              <w:rPr>
                <w:rFonts w:eastAsia="Calibri" w:cstheme="minorHAnsi"/>
                <w:b/>
              </w:rPr>
              <w:t>CONSIDERATO</w:t>
            </w:r>
          </w:p>
        </w:tc>
        <w:tc>
          <w:tcPr>
            <w:tcW w:w="3521" w:type="pct"/>
            <w:shd w:val="clear" w:color="auto" w:fill="auto"/>
          </w:tcPr>
          <w:p w14:paraId="57F56869" w14:textId="24FEC0D2" w:rsidR="00F23AA1" w:rsidRPr="00A53F47" w:rsidRDefault="00F23AA1" w:rsidP="00F23AA1">
            <w:pPr>
              <w:ind w:left="-65"/>
              <w:jc w:val="both"/>
              <w:rPr>
                <w:rFonts w:eastAsia="Calibri" w:cstheme="minorHAnsi"/>
              </w:rPr>
            </w:pPr>
            <w:r w:rsidRPr="00A53F47">
              <w:rPr>
                <w:rFonts w:eastAsia="Calibri" w:cstheme="minorHAnsi"/>
              </w:rPr>
              <w:t>che, secondo quanto previsto dalle Linee Guida n. 4, il principio di</w:t>
            </w:r>
            <w:r w:rsidRPr="00A53F47">
              <w:rPr>
                <w:rFonts w:eastAsia="Calibri" w:cstheme="minorHAnsi"/>
                <w:bCs/>
              </w:rPr>
              <w:t xml:space="preserve"> rotazione non si applica laddove il nuovo affidamento avvenga tramite procedure ordinarie o comunque aperte al mercato, nelle quali la stazione appaltante, in virtù di regole prestabilite dal </w:t>
            </w:r>
            <w:proofErr w:type="spellStart"/>
            <w:r w:rsidRPr="00A53F47">
              <w:rPr>
                <w:rFonts w:eastAsia="Calibri" w:cstheme="minorHAnsi"/>
                <w:bCs/>
              </w:rPr>
              <w:t>D.Lgs.</w:t>
            </w:r>
            <w:proofErr w:type="spellEnd"/>
            <w:r w:rsidRPr="00A53F47">
              <w:rPr>
                <w:rFonts w:eastAsia="Calibri" w:cstheme="minorHAnsi"/>
                <w:bCs/>
              </w:rPr>
              <w:t xml:space="preserve"> 50/2016 ovvero dalla stessa in caso di indagini di mercato o consultazione di elenchi, non operi alcuna limitazione in ordine al numero di operatori economici tra i quali effettuare la selezione</w:t>
            </w:r>
            <w:r w:rsidRPr="00A53F47">
              <w:rPr>
                <w:rFonts w:eastAsia="Calibri" w:cstheme="minorHAnsi"/>
              </w:rPr>
              <w:t>;</w:t>
            </w:r>
          </w:p>
        </w:tc>
      </w:tr>
      <w:tr w:rsidR="00F23AA1" w:rsidRPr="00A53F47" w14:paraId="075625FD" w14:textId="77777777" w:rsidTr="003C2EB4">
        <w:tc>
          <w:tcPr>
            <w:tcW w:w="1479" w:type="pct"/>
            <w:shd w:val="clear" w:color="auto" w:fill="auto"/>
          </w:tcPr>
          <w:p w14:paraId="0B14BC99" w14:textId="77777777" w:rsidR="00F23AA1" w:rsidRPr="00A53F47" w:rsidRDefault="00F23AA1" w:rsidP="00F23AA1">
            <w:pPr>
              <w:rPr>
                <w:rFonts w:eastAsia="Calibri" w:cstheme="minorHAnsi"/>
                <w:b/>
              </w:rPr>
            </w:pPr>
            <w:r w:rsidRPr="00A53F47">
              <w:rPr>
                <w:rFonts w:eastAsia="Calibri" w:cstheme="minorHAnsi"/>
                <w:b/>
              </w:rPr>
              <w:t>CONSIDERATO</w:t>
            </w:r>
          </w:p>
        </w:tc>
        <w:tc>
          <w:tcPr>
            <w:tcW w:w="3521" w:type="pct"/>
            <w:shd w:val="clear" w:color="auto" w:fill="auto"/>
          </w:tcPr>
          <w:p w14:paraId="3593EF75" w14:textId="5530C679" w:rsidR="00F23AA1" w:rsidRPr="00A53F47" w:rsidRDefault="00F23AA1" w:rsidP="00F23AA1">
            <w:pPr>
              <w:ind w:left="-65"/>
              <w:jc w:val="both"/>
              <w:rPr>
                <w:rFonts w:eastAsia="Calibri" w:cstheme="minorHAnsi"/>
              </w:rPr>
            </w:pPr>
            <w:r w:rsidRPr="00A53F47">
              <w:rPr>
                <w:rFonts w:eastAsia="Calibri" w:cstheme="minorHAnsi"/>
              </w:rPr>
              <w:t>che, pertanto, nella fattispecie, non risulta applicabile il principio di rotazione, in quanto l’Istituto ha espletato una procedura trasparente e aperta al mercato, mediante pubblicazione di un avviso pubblico, nella quale non è stata operata alcuna limitazione in ordine al numero di operatori economici tra i quali effettuare la selezione;</w:t>
            </w:r>
          </w:p>
        </w:tc>
      </w:tr>
      <w:tr w:rsidR="00F23AA1" w:rsidRPr="00A53F47" w14:paraId="23F64811" w14:textId="77777777" w:rsidTr="003C2EB4">
        <w:tc>
          <w:tcPr>
            <w:tcW w:w="1479" w:type="pct"/>
            <w:shd w:val="clear" w:color="auto" w:fill="auto"/>
          </w:tcPr>
          <w:p w14:paraId="0EFBFD28" w14:textId="77777777" w:rsidR="00F23AA1" w:rsidRPr="00A53F47" w:rsidRDefault="00F23AA1" w:rsidP="00F23AA1">
            <w:pPr>
              <w:rPr>
                <w:rFonts w:eastAsia="Calibri" w:cstheme="minorHAnsi"/>
                <w:b/>
              </w:rPr>
            </w:pPr>
            <w:r w:rsidRPr="00A53F47">
              <w:rPr>
                <w:rFonts w:eastAsia="Calibri" w:cstheme="minorHAnsi"/>
                <w:b/>
              </w:rPr>
              <w:lastRenderedPageBreak/>
              <w:t xml:space="preserve">ACQUISITI </w:t>
            </w:r>
          </w:p>
        </w:tc>
        <w:tc>
          <w:tcPr>
            <w:tcW w:w="3521" w:type="pct"/>
            <w:shd w:val="clear" w:color="auto" w:fill="auto"/>
          </w:tcPr>
          <w:p w14:paraId="742B9B61" w14:textId="77777777" w:rsidR="00F23AA1" w:rsidRPr="00A53F47" w:rsidRDefault="00F23AA1" w:rsidP="00F23AA1">
            <w:pPr>
              <w:ind w:left="-65"/>
              <w:jc w:val="both"/>
              <w:rPr>
                <w:rFonts w:eastAsia="Calibri" w:cstheme="minorHAnsi"/>
              </w:rPr>
            </w:pPr>
            <w:r w:rsidRPr="00A53F47">
              <w:rPr>
                <w:rFonts w:eastAsia="Calibri" w:cstheme="minorHAnsi"/>
              </w:rPr>
              <w:t>n. […] preventivi, da parte degli operatori che hanno partecipato all’indagine di mercato, come di seguito individuati:</w:t>
            </w:r>
          </w:p>
          <w:p w14:paraId="47F4CCC0" w14:textId="5D8B6A85" w:rsidR="00F23AA1" w:rsidRPr="00A53F47" w:rsidRDefault="00F23AA1" w:rsidP="00F23AA1">
            <w:pPr>
              <w:pStyle w:val="Paragrafoelenco"/>
              <w:numPr>
                <w:ilvl w:val="0"/>
                <w:numId w:val="73"/>
              </w:numPr>
              <w:ind w:left="357" w:hanging="425"/>
              <w:contextualSpacing w:val="0"/>
              <w:jc w:val="both"/>
              <w:rPr>
                <w:rFonts w:eastAsia="Calibri" w:cstheme="minorHAnsi"/>
              </w:rPr>
            </w:pPr>
            <w:r w:rsidRPr="00A53F47">
              <w:rPr>
                <w:rFonts w:eastAsia="Calibri" w:cstheme="minorHAnsi"/>
              </w:rPr>
              <w:t xml:space="preserve">operatore </w:t>
            </w:r>
            <w:r w:rsidRPr="00A53F47">
              <w:rPr>
                <w:rFonts w:eastAsia="Calibri" w:cstheme="minorHAnsi"/>
                <w:bCs/>
              </w:rPr>
              <w:t xml:space="preserve">[…], </w:t>
            </w:r>
            <w:r w:rsidRPr="00A53F47">
              <w:rPr>
                <w:rFonts w:eastAsia="Calibri" w:cstheme="minorHAnsi"/>
              </w:rPr>
              <w:t xml:space="preserve">nota prot. </w:t>
            </w:r>
            <w:r w:rsidRPr="00A53F47">
              <w:rPr>
                <w:rFonts w:eastAsia="Calibri" w:cstheme="minorHAnsi"/>
                <w:bCs/>
              </w:rPr>
              <w:t xml:space="preserve">[…], per un importo </w:t>
            </w:r>
            <w:r w:rsidRPr="00A53F47">
              <w:rPr>
                <w:rFonts w:eastAsia="Calibri" w:cstheme="minorHAnsi"/>
              </w:rPr>
              <w:t>complessivo offerto pari ad € […], IVA esclusa;</w:t>
            </w:r>
          </w:p>
          <w:p w14:paraId="155FCCFA" w14:textId="083445E8" w:rsidR="00F23AA1" w:rsidRPr="00A53F47" w:rsidRDefault="00F23AA1" w:rsidP="00F23AA1">
            <w:pPr>
              <w:pStyle w:val="Paragrafoelenco"/>
              <w:numPr>
                <w:ilvl w:val="0"/>
                <w:numId w:val="73"/>
              </w:numPr>
              <w:ind w:left="357" w:hanging="425"/>
              <w:contextualSpacing w:val="0"/>
              <w:jc w:val="both"/>
              <w:rPr>
                <w:rFonts w:eastAsia="Calibri" w:cstheme="minorHAnsi"/>
                <w:bCs/>
              </w:rPr>
            </w:pPr>
            <w:r w:rsidRPr="00A53F47">
              <w:rPr>
                <w:rFonts w:eastAsia="Calibri" w:cstheme="minorHAnsi"/>
              </w:rPr>
              <w:t xml:space="preserve">operatore </w:t>
            </w:r>
            <w:r w:rsidRPr="00A53F47">
              <w:rPr>
                <w:rFonts w:eastAsia="Calibri" w:cstheme="minorHAnsi"/>
                <w:bCs/>
              </w:rPr>
              <w:t xml:space="preserve">[…] </w:t>
            </w:r>
            <w:r w:rsidRPr="00A53F47">
              <w:rPr>
                <w:rFonts w:eastAsia="Calibri" w:cstheme="minorHAnsi"/>
              </w:rPr>
              <w:t xml:space="preserve">nota prot. </w:t>
            </w:r>
            <w:r w:rsidRPr="00A53F47">
              <w:rPr>
                <w:rFonts w:eastAsia="Calibri" w:cstheme="minorHAnsi"/>
                <w:bCs/>
              </w:rPr>
              <w:t>[…], per un importo complessivo offerto pari ad € […], IVA esclusa;</w:t>
            </w:r>
          </w:p>
          <w:p w14:paraId="17474387" w14:textId="77777777" w:rsidR="00F23AA1" w:rsidRPr="00A53F47" w:rsidRDefault="00F23AA1" w:rsidP="00F23AA1">
            <w:pPr>
              <w:pStyle w:val="Paragrafoelenco"/>
              <w:numPr>
                <w:ilvl w:val="0"/>
                <w:numId w:val="73"/>
              </w:numPr>
              <w:ind w:left="357" w:hanging="425"/>
              <w:contextualSpacing w:val="0"/>
              <w:jc w:val="both"/>
              <w:rPr>
                <w:rFonts w:eastAsia="Calibri" w:cstheme="minorHAnsi"/>
              </w:rPr>
            </w:pPr>
            <w:r w:rsidRPr="00A53F47">
              <w:rPr>
                <w:rFonts w:eastAsia="Calibri" w:cstheme="minorHAnsi"/>
              </w:rPr>
              <w:t>[…];</w:t>
            </w:r>
          </w:p>
        </w:tc>
      </w:tr>
      <w:tr w:rsidR="00F23AA1" w:rsidRPr="00A53F47" w14:paraId="690E2617" w14:textId="77777777" w:rsidTr="003C2EB4">
        <w:tc>
          <w:tcPr>
            <w:tcW w:w="1479" w:type="pct"/>
            <w:shd w:val="clear" w:color="auto" w:fill="auto"/>
          </w:tcPr>
          <w:p w14:paraId="3A378C98" w14:textId="77777777" w:rsidR="00F23AA1" w:rsidRPr="00A53F47" w:rsidRDefault="00F23AA1" w:rsidP="00F23AA1">
            <w:pPr>
              <w:rPr>
                <w:rFonts w:eastAsia="Calibri" w:cstheme="minorHAnsi"/>
                <w:b/>
              </w:rPr>
            </w:pPr>
            <w:r w:rsidRPr="00A53F47">
              <w:rPr>
                <w:rFonts w:eastAsia="Calibri" w:cstheme="minorHAnsi"/>
                <w:b/>
              </w:rPr>
              <w:t>CONSIDERATO</w:t>
            </w:r>
          </w:p>
        </w:tc>
        <w:tc>
          <w:tcPr>
            <w:tcW w:w="3521" w:type="pct"/>
            <w:shd w:val="clear" w:color="auto" w:fill="auto"/>
          </w:tcPr>
          <w:p w14:paraId="00196396" w14:textId="77777777" w:rsidR="00F23AA1" w:rsidRPr="00A53F47" w:rsidRDefault="00F23AA1" w:rsidP="00F23AA1">
            <w:pPr>
              <w:ind w:left="-65"/>
              <w:jc w:val="both"/>
              <w:rPr>
                <w:rFonts w:eastAsia="Calibri" w:cstheme="minorHAnsi"/>
              </w:rPr>
            </w:pPr>
            <w:r w:rsidRPr="00A53F47">
              <w:rPr>
                <w:rFonts w:eastAsia="Calibri" w:cstheme="minorHAnsi"/>
              </w:rPr>
              <w:t>che l’operatore […] ha presentato il preventivo maggiormente vantaggioso, tenuto conto [</w:t>
            </w:r>
            <w:r w:rsidRPr="00A53F47">
              <w:rPr>
                <w:rFonts w:eastAsia="Calibri" w:cstheme="minorHAnsi"/>
                <w:i/>
              </w:rPr>
              <w:t>indicare le ragioni della scelta e gli elementi per i quali si ritiene che l’offerta sia la più vantaggiosa; in linea generale, si possono prendere in esame profili attinenti a: la rispondenza di quanto offerto all’interesse pubblico che la stazione appaltante deve soddisfare, eventuali caratteristiche migliorative offerte dall’affidatario, congruità del prezzo in rapporto alla qualità della prestazione</w:t>
            </w:r>
            <w:r w:rsidRPr="00A53F47">
              <w:rPr>
                <w:rFonts w:eastAsia="Calibri" w:cstheme="minorHAnsi"/>
              </w:rPr>
              <w:t>];</w:t>
            </w:r>
          </w:p>
        </w:tc>
      </w:tr>
      <w:tr w:rsidR="00F23AA1" w:rsidRPr="00A53F47" w14:paraId="3C418FF3" w14:textId="77777777" w:rsidTr="003C2EB4">
        <w:tc>
          <w:tcPr>
            <w:tcW w:w="1479" w:type="pct"/>
            <w:shd w:val="clear" w:color="auto" w:fill="auto"/>
          </w:tcPr>
          <w:p w14:paraId="5ED82DD3" w14:textId="77777777" w:rsidR="00F23AA1" w:rsidRPr="00A53F47" w:rsidRDefault="00F23AA1" w:rsidP="00F23AA1">
            <w:pPr>
              <w:rPr>
                <w:rFonts w:eastAsia="Calibri" w:cstheme="minorHAnsi"/>
                <w:b/>
              </w:rPr>
            </w:pPr>
            <w:r w:rsidRPr="00A53F47">
              <w:rPr>
                <w:rFonts w:eastAsia="Calibri" w:cstheme="minorHAnsi"/>
                <w:b/>
              </w:rPr>
              <w:t xml:space="preserve">RITENUTO </w:t>
            </w:r>
          </w:p>
        </w:tc>
        <w:tc>
          <w:tcPr>
            <w:tcW w:w="3521" w:type="pct"/>
            <w:shd w:val="clear" w:color="auto" w:fill="auto"/>
          </w:tcPr>
          <w:p w14:paraId="2662ED97" w14:textId="77777777" w:rsidR="00F23AA1" w:rsidRPr="00A53F47" w:rsidRDefault="00F23AA1" w:rsidP="00F23AA1">
            <w:pPr>
              <w:ind w:left="-65"/>
              <w:jc w:val="both"/>
              <w:rPr>
                <w:rFonts w:eastAsia="Calibri" w:cstheme="minorHAnsi"/>
              </w:rPr>
            </w:pPr>
            <w:r w:rsidRPr="00A53F47">
              <w:rPr>
                <w:rFonts w:eastAsia="Calibri" w:cstheme="minorHAnsi"/>
              </w:rPr>
              <w:t>di procedere all’affidamento in oggetto in favore del suddetto operatore;</w:t>
            </w:r>
          </w:p>
        </w:tc>
      </w:tr>
      <w:tr w:rsidR="00F23AA1" w:rsidRPr="00A53F47" w14:paraId="68207091" w14:textId="77777777" w:rsidTr="003C2EB4">
        <w:tc>
          <w:tcPr>
            <w:tcW w:w="1479" w:type="pct"/>
            <w:shd w:val="clear" w:color="auto" w:fill="auto"/>
          </w:tcPr>
          <w:p w14:paraId="3A3C2BCE" w14:textId="77777777" w:rsidR="00F23AA1" w:rsidRPr="00A53F47" w:rsidRDefault="00F23AA1" w:rsidP="00F23AA1">
            <w:pPr>
              <w:rPr>
                <w:rFonts w:eastAsia="Calibri" w:cstheme="minorHAnsi"/>
                <w:b/>
              </w:rPr>
            </w:pPr>
            <w:r w:rsidRPr="00A53F47">
              <w:rPr>
                <w:rFonts w:eastAsia="Calibri" w:cstheme="minorHAnsi"/>
                <w:b/>
              </w:rPr>
              <w:t>TENUTO CONTO</w:t>
            </w:r>
          </w:p>
        </w:tc>
        <w:tc>
          <w:tcPr>
            <w:tcW w:w="3521" w:type="pct"/>
            <w:shd w:val="clear" w:color="auto" w:fill="auto"/>
          </w:tcPr>
          <w:p w14:paraId="31693F1A" w14:textId="50DFFC69" w:rsidR="00F23AA1" w:rsidRPr="00A53F47" w:rsidRDefault="00F23AA1" w:rsidP="00F23AA1">
            <w:pPr>
              <w:ind w:left="-65"/>
              <w:jc w:val="both"/>
              <w:rPr>
                <w:rFonts w:eastAsia="Calibri" w:cstheme="minorHAnsi"/>
              </w:rPr>
            </w:pPr>
            <w:r w:rsidRPr="00A53F47">
              <w:rPr>
                <w:rFonts w:eastAsia="Calibri" w:cstheme="minorHAnsi"/>
              </w:rPr>
              <w:t xml:space="preserve">che la Stazione Appaltante, prima della stipula del contratto, svolgerà le verifiche volte ad accertare il possesso, da parte dell’affidatario, dei requisiti di ordine generale </w:t>
            </w:r>
            <w:r w:rsidRPr="00356B38">
              <w:rPr>
                <w:rFonts w:eastAsia="Calibri" w:cstheme="minorHAnsi"/>
              </w:rPr>
              <w:t>[</w:t>
            </w:r>
            <w:r w:rsidRPr="00356B38">
              <w:rPr>
                <w:rFonts w:eastAsia="Calibri" w:cstheme="minorHAnsi"/>
                <w:i/>
                <w:iCs/>
              </w:rPr>
              <w:t>eventuale,</w:t>
            </w:r>
            <w:r w:rsidRPr="00356B38">
              <w:rPr>
                <w:rFonts w:eastAsia="Calibri" w:cstheme="minorHAnsi"/>
              </w:rPr>
              <w:t xml:space="preserve"> ove</w:t>
            </w:r>
            <w:r w:rsidRPr="00356B38">
              <w:rPr>
                <w:rFonts w:eastAsia="Calibri" w:cstheme="minorHAnsi"/>
                <w:i/>
                <w:szCs w:val="20"/>
              </w:rPr>
              <w:t xml:space="preserve"> richiesti criteri di selezione speciali,</w:t>
            </w:r>
            <w:r w:rsidRPr="00356B38">
              <w:rPr>
                <w:rFonts w:eastAsia="Calibri" w:cstheme="minorHAnsi"/>
              </w:rPr>
              <w:t xml:space="preserve"> e speciale];</w:t>
            </w:r>
          </w:p>
          <w:p w14:paraId="2DA683F1" w14:textId="77777777" w:rsidR="00F23AA1" w:rsidRPr="00A53F47" w:rsidRDefault="00F23AA1" w:rsidP="00F23AA1">
            <w:pPr>
              <w:ind w:left="-65"/>
              <w:jc w:val="both"/>
              <w:rPr>
                <w:rFonts w:eastAsia="Calibri" w:cstheme="minorHAnsi"/>
              </w:rPr>
            </w:pPr>
            <w:r w:rsidRPr="00A53F47">
              <w:rPr>
                <w:rFonts w:eastAsia="Calibri" w:cstheme="minorHAnsi"/>
              </w:rPr>
              <w:t>[</w:t>
            </w:r>
            <w:r w:rsidRPr="00A53F47">
              <w:rPr>
                <w:rFonts w:eastAsia="Calibri" w:cstheme="minorHAnsi"/>
                <w:i/>
                <w:iCs/>
              </w:rPr>
              <w:t>N.B.: nel caso di affidamenti di importo fino a euro 5.000, ovvero di importo superiore a euro 5.000 e non superiore a euro 20.000, è possibile svolgere le verifiche di cui sopra con le modalità semplificate descritte al paragrafo 4.2 delle Linee Guida A.N.AC. n. 4</w:t>
            </w:r>
            <w:r w:rsidRPr="00A53F47">
              <w:rPr>
                <w:rFonts w:eastAsia="Calibri" w:cstheme="minorHAnsi"/>
              </w:rPr>
              <w:t>]</w:t>
            </w:r>
          </w:p>
        </w:tc>
      </w:tr>
      <w:tr w:rsidR="00F23AA1" w:rsidRPr="00A53F47" w14:paraId="70E2EBC2" w14:textId="77777777" w:rsidTr="003C2EB4">
        <w:tc>
          <w:tcPr>
            <w:tcW w:w="1479" w:type="pct"/>
            <w:shd w:val="clear" w:color="auto" w:fill="auto"/>
          </w:tcPr>
          <w:p w14:paraId="56FD3A03" w14:textId="3991289D" w:rsidR="00F23AA1" w:rsidRPr="00A53F47" w:rsidRDefault="00F23AA1" w:rsidP="00F23AA1">
            <w:pPr>
              <w:rPr>
                <w:rFonts w:eastAsia="Calibri" w:cstheme="minorHAnsi"/>
                <w:b/>
              </w:rPr>
            </w:pPr>
            <w:r w:rsidRPr="00A53F47">
              <w:rPr>
                <w:rFonts w:eastAsia="Calibri" w:cstheme="minorHAnsi"/>
                <w:b/>
              </w:rPr>
              <w:t>TENUTO CONTO</w:t>
            </w:r>
          </w:p>
        </w:tc>
        <w:tc>
          <w:tcPr>
            <w:tcW w:w="3521" w:type="pct"/>
            <w:shd w:val="clear" w:color="auto" w:fill="auto"/>
          </w:tcPr>
          <w:p w14:paraId="10CFF35E" w14:textId="77777777" w:rsidR="00F23AA1" w:rsidRPr="00A53F47" w:rsidRDefault="00F23AA1" w:rsidP="00F23AA1">
            <w:pPr>
              <w:spacing w:after="200"/>
              <w:ind w:left="-102"/>
              <w:jc w:val="both"/>
              <w:rPr>
                <w:rFonts w:eastAsia="Calibri" w:cstheme="minorHAnsi"/>
                <w:szCs w:val="20"/>
              </w:rPr>
            </w:pPr>
            <w:r w:rsidRPr="00A53F47">
              <w:rPr>
                <w:rFonts w:eastAsia="Calibri" w:cstheme="minorHAnsi"/>
                <w:szCs w:val="20"/>
              </w:rPr>
              <w:t>[</w:t>
            </w:r>
            <w:r w:rsidRPr="00A53F47">
              <w:rPr>
                <w:rFonts w:eastAsia="Calibri" w:cstheme="minorHAnsi"/>
                <w:i/>
                <w:szCs w:val="20"/>
              </w:rPr>
              <w:t xml:space="preserve">nel caso in cui l’operatore economico rientri tra quelli verificati a campione ai sensi dell’art. 36, comma 6 bis, del </w:t>
            </w:r>
            <w:proofErr w:type="spellStart"/>
            <w:r w:rsidRPr="00A53F47">
              <w:rPr>
                <w:rFonts w:eastAsia="Calibri" w:cstheme="minorHAnsi"/>
                <w:i/>
                <w:szCs w:val="20"/>
              </w:rPr>
              <w:t>D.Lgs.</w:t>
            </w:r>
            <w:proofErr w:type="spellEnd"/>
            <w:r w:rsidRPr="00A53F47">
              <w:rPr>
                <w:rFonts w:eastAsia="Calibri" w:cstheme="minorHAnsi"/>
                <w:i/>
                <w:szCs w:val="20"/>
              </w:rPr>
              <w:t xml:space="preserve"> 50/2016 e se richiesti criteri di selezione speciali</w:t>
            </w:r>
            <w:r w:rsidRPr="00A53F47">
              <w:rPr>
                <w:rFonts w:eastAsia="Calibri" w:cstheme="minorHAnsi"/>
                <w:iCs/>
                <w:szCs w:val="20"/>
              </w:rPr>
              <w:t xml:space="preserve">] </w:t>
            </w:r>
            <w:r w:rsidRPr="00A53F47">
              <w:rPr>
                <w:rFonts w:eastAsia="Calibri" w:cstheme="minorHAnsi"/>
                <w:szCs w:val="20"/>
              </w:rPr>
              <w:t xml:space="preserve">che ai sensi dell’art. 36, comma 6 </w:t>
            </w:r>
            <w:r w:rsidRPr="00A53F47">
              <w:rPr>
                <w:rFonts w:eastAsia="Calibri" w:cstheme="minorHAnsi"/>
                <w:i/>
                <w:szCs w:val="20"/>
              </w:rPr>
              <w:t>ter</w:t>
            </w:r>
            <w:r w:rsidRPr="00A53F47">
              <w:rPr>
                <w:rFonts w:eastAsia="Calibri" w:cstheme="minorHAnsi"/>
                <w:szCs w:val="20"/>
              </w:rPr>
              <w:t xml:space="preserve">, del </w:t>
            </w:r>
            <w:proofErr w:type="spellStart"/>
            <w:r w:rsidRPr="00A53F47">
              <w:rPr>
                <w:rFonts w:eastAsia="Calibri" w:cstheme="minorHAnsi"/>
                <w:szCs w:val="20"/>
              </w:rPr>
              <w:t>D.Lgs.</w:t>
            </w:r>
            <w:proofErr w:type="spellEnd"/>
            <w:r w:rsidRPr="00A53F47">
              <w:rPr>
                <w:rFonts w:eastAsia="Calibri" w:cstheme="minorHAnsi"/>
                <w:szCs w:val="20"/>
              </w:rPr>
              <w:t xml:space="preserve"> 50/2016, la Stazione Appaltante procederà esclusivamente alla verifica dei requisiti di carattere speciale di cui all’art. 83 del </w:t>
            </w:r>
            <w:proofErr w:type="spellStart"/>
            <w:r w:rsidRPr="00A53F47">
              <w:rPr>
                <w:rFonts w:eastAsia="Calibri" w:cstheme="minorHAnsi"/>
                <w:szCs w:val="20"/>
              </w:rPr>
              <w:t>D.Lgs.</w:t>
            </w:r>
            <w:proofErr w:type="spellEnd"/>
            <w:r w:rsidRPr="00A53F47">
              <w:rPr>
                <w:rFonts w:eastAsia="Calibri" w:cstheme="minorHAnsi"/>
                <w:szCs w:val="20"/>
              </w:rPr>
              <w:t xml:space="preserve"> 50/2016;</w:t>
            </w:r>
          </w:p>
          <w:p w14:paraId="14B818F2" w14:textId="77777777" w:rsidR="00F23AA1" w:rsidRPr="00A53F47" w:rsidRDefault="00F23AA1" w:rsidP="00F23AA1">
            <w:pPr>
              <w:spacing w:after="200"/>
              <w:ind w:left="-102"/>
              <w:jc w:val="both"/>
              <w:rPr>
                <w:rFonts w:eastAsia="Calibri" w:cstheme="minorHAnsi"/>
                <w:szCs w:val="20"/>
              </w:rPr>
            </w:pPr>
            <w:r w:rsidRPr="00A53F47">
              <w:rPr>
                <w:rFonts w:eastAsia="Calibri" w:cstheme="minorHAnsi"/>
                <w:szCs w:val="20"/>
              </w:rPr>
              <w:t>[o</w:t>
            </w:r>
            <w:r w:rsidRPr="00A53F47">
              <w:rPr>
                <w:rFonts w:eastAsia="Calibri" w:cstheme="minorHAnsi"/>
                <w:i/>
                <w:szCs w:val="20"/>
              </w:rPr>
              <w:t xml:space="preserve">ppure, nel caso in cui l’operatore economico non rientri tra quelli verificati a campione ai sensi dell’art. 36, comma 6 bis, del </w:t>
            </w:r>
            <w:proofErr w:type="spellStart"/>
            <w:r w:rsidRPr="00A53F47">
              <w:rPr>
                <w:rFonts w:eastAsia="Calibri" w:cstheme="minorHAnsi"/>
                <w:i/>
                <w:szCs w:val="20"/>
              </w:rPr>
              <w:t>D.Lgs.</w:t>
            </w:r>
            <w:proofErr w:type="spellEnd"/>
            <w:r w:rsidRPr="00A53F47">
              <w:rPr>
                <w:rFonts w:eastAsia="Calibri" w:cstheme="minorHAnsi"/>
                <w:i/>
                <w:szCs w:val="20"/>
              </w:rPr>
              <w:t xml:space="preserve"> 50/2016, inserire il seguente periodo</w:t>
            </w:r>
            <w:r w:rsidRPr="00A53F47">
              <w:rPr>
                <w:rFonts w:eastAsia="Calibri" w:cstheme="minorHAnsi"/>
                <w:iCs/>
                <w:szCs w:val="20"/>
              </w:rPr>
              <w:t xml:space="preserve">] che la Stazione Appaltante svolgerà le verifiche volte ad accertare il possesso dei requisiti di ordine generale </w:t>
            </w:r>
            <w:r w:rsidRPr="00A53F47">
              <w:rPr>
                <w:rFonts w:eastAsia="Calibri" w:cstheme="minorHAnsi"/>
              </w:rPr>
              <w:t>[</w:t>
            </w:r>
            <w:r w:rsidRPr="00A53F47">
              <w:rPr>
                <w:rFonts w:eastAsia="Calibri" w:cstheme="minorHAnsi"/>
                <w:i/>
                <w:iCs/>
              </w:rPr>
              <w:t>eventuale,</w:t>
            </w:r>
            <w:r w:rsidRPr="00A53F47">
              <w:rPr>
                <w:rFonts w:eastAsia="Calibri" w:cstheme="minorHAnsi"/>
              </w:rPr>
              <w:t xml:space="preserve"> ove</w:t>
            </w:r>
            <w:r w:rsidRPr="00A53F47">
              <w:rPr>
                <w:rFonts w:eastAsia="Calibri" w:cstheme="minorHAnsi"/>
                <w:i/>
                <w:szCs w:val="20"/>
              </w:rPr>
              <w:t xml:space="preserve"> richiesti criteri di selezione speciali,</w:t>
            </w:r>
            <w:r w:rsidRPr="00A53F47">
              <w:rPr>
                <w:rFonts w:eastAsia="Calibri" w:cstheme="minorHAnsi"/>
              </w:rPr>
              <w:t xml:space="preserve"> e speciale] </w:t>
            </w:r>
            <w:r w:rsidRPr="00A53F47">
              <w:rPr>
                <w:rFonts w:eastAsia="Calibri" w:cstheme="minorHAnsi"/>
                <w:iCs/>
                <w:szCs w:val="20"/>
              </w:rPr>
              <w:t xml:space="preserve">da parte dell’affidatario, non rientrando esso tra gli operatori economici </w:t>
            </w:r>
            <w:r w:rsidRPr="00A53F47">
              <w:rPr>
                <w:rFonts w:eastAsia="Calibri" w:cstheme="minorHAnsi"/>
                <w:szCs w:val="20"/>
              </w:rPr>
              <w:t xml:space="preserve">verificati a campione ai sensi dell’art. 36, comma 6 </w:t>
            </w:r>
            <w:r w:rsidRPr="00A53F47">
              <w:rPr>
                <w:rFonts w:eastAsia="Calibri" w:cstheme="minorHAnsi"/>
                <w:i/>
                <w:iCs/>
                <w:szCs w:val="20"/>
              </w:rPr>
              <w:t>bis</w:t>
            </w:r>
            <w:r w:rsidRPr="00A53F47">
              <w:rPr>
                <w:rFonts w:eastAsia="Calibri" w:cstheme="minorHAnsi"/>
                <w:szCs w:val="20"/>
              </w:rPr>
              <w:t xml:space="preserve">, del </w:t>
            </w:r>
            <w:proofErr w:type="spellStart"/>
            <w:r w:rsidRPr="00A53F47">
              <w:rPr>
                <w:rFonts w:eastAsia="Calibri" w:cstheme="minorHAnsi"/>
                <w:szCs w:val="20"/>
              </w:rPr>
              <w:t>D.Lgs.</w:t>
            </w:r>
            <w:proofErr w:type="spellEnd"/>
            <w:r w:rsidRPr="00A53F47">
              <w:rPr>
                <w:rFonts w:eastAsia="Calibri" w:cstheme="minorHAnsi"/>
                <w:szCs w:val="20"/>
              </w:rPr>
              <w:t xml:space="preserve"> 50/2016;</w:t>
            </w:r>
          </w:p>
          <w:p w14:paraId="4BA76BE4" w14:textId="75A1AD70" w:rsidR="00F23AA1" w:rsidRPr="00A53F47" w:rsidRDefault="00F23AA1" w:rsidP="00F23AA1">
            <w:pPr>
              <w:ind w:left="-65"/>
              <w:jc w:val="both"/>
              <w:rPr>
                <w:rFonts w:eastAsia="Calibri" w:cstheme="minorHAnsi"/>
              </w:rPr>
            </w:pPr>
            <w:r w:rsidRPr="00A53F47">
              <w:rPr>
                <w:rFonts w:eastAsia="Calibri" w:cstheme="minorHAnsi"/>
                <w:iCs/>
                <w:szCs w:val="20"/>
              </w:rPr>
              <w:t>[</w:t>
            </w:r>
            <w:r w:rsidRPr="00A53F47">
              <w:rPr>
                <w:rFonts w:eastAsia="Calibri" w:cstheme="minorHAnsi"/>
                <w:i/>
                <w:iCs/>
                <w:szCs w:val="20"/>
              </w:rPr>
              <w:t xml:space="preserve">N.B.: nel caso di affidamenti di importo fino a euro 5.000, ovvero di importo superiore a euro 5.000 e non superiore a euro 20.000, è possibile svolgere le verifiche di cui sopra con le modalità </w:t>
            </w:r>
            <w:r w:rsidRPr="00A53F47">
              <w:rPr>
                <w:rFonts w:eastAsia="Calibri" w:cstheme="minorHAnsi"/>
                <w:i/>
                <w:iCs/>
                <w:szCs w:val="20"/>
              </w:rPr>
              <w:lastRenderedPageBreak/>
              <w:t>semplificate descritte al paragrafo 4.2 delle Linee Guida A.N.AC. n. 4</w:t>
            </w:r>
            <w:r w:rsidRPr="00A53F47">
              <w:rPr>
                <w:rFonts w:eastAsia="Calibri" w:cstheme="minorHAnsi"/>
                <w:iCs/>
                <w:szCs w:val="20"/>
              </w:rPr>
              <w:t>]</w:t>
            </w:r>
          </w:p>
        </w:tc>
      </w:tr>
      <w:tr w:rsidR="00F23AA1" w:rsidRPr="00A53F47" w14:paraId="490D32D2" w14:textId="77777777" w:rsidTr="003C2EB4">
        <w:tc>
          <w:tcPr>
            <w:tcW w:w="1479" w:type="pct"/>
            <w:shd w:val="clear" w:color="auto" w:fill="auto"/>
          </w:tcPr>
          <w:p w14:paraId="3F8B5779" w14:textId="77777777" w:rsidR="00F23AA1" w:rsidRPr="00A53F47" w:rsidRDefault="00F23AA1" w:rsidP="00F23AA1">
            <w:pPr>
              <w:rPr>
                <w:rFonts w:eastAsia="Calibri" w:cstheme="minorHAnsi"/>
                <w:b/>
              </w:rPr>
            </w:pPr>
            <w:bookmarkStart w:id="71" w:name="_Hlk53413677"/>
            <w:r w:rsidRPr="00A53F47">
              <w:rPr>
                <w:rFonts w:eastAsia="Calibri" w:cstheme="minorHAnsi"/>
                <w:b/>
              </w:rPr>
              <w:lastRenderedPageBreak/>
              <w:t xml:space="preserve">TENUTO CONTO </w:t>
            </w:r>
          </w:p>
        </w:tc>
        <w:tc>
          <w:tcPr>
            <w:tcW w:w="3521" w:type="pct"/>
            <w:shd w:val="clear" w:color="auto" w:fill="auto"/>
          </w:tcPr>
          <w:p w14:paraId="5FA78CE7" w14:textId="77777777" w:rsidR="00F23AA1" w:rsidRPr="00A53F47" w:rsidRDefault="00F23AA1" w:rsidP="00F23AA1">
            <w:pPr>
              <w:ind w:left="-65"/>
              <w:jc w:val="both"/>
              <w:rPr>
                <w:rFonts w:eastAsia="Calibri" w:cstheme="minorHAnsi"/>
              </w:rPr>
            </w:pPr>
            <w:r w:rsidRPr="00A53F47">
              <w:rPr>
                <w:rFonts w:eastAsia="Calibri" w:cstheme="minorHAnsi"/>
              </w:rPr>
              <w:t xml:space="preserve">che l’operatore ha presentato all’Istituto apposita garanzia definitiva ai sensi dell’art. 103 del </w:t>
            </w:r>
            <w:proofErr w:type="spellStart"/>
            <w:r w:rsidRPr="00A53F47">
              <w:rPr>
                <w:rFonts w:eastAsia="Calibri" w:cstheme="minorHAnsi"/>
              </w:rPr>
              <w:t>D.Lgs.</w:t>
            </w:r>
            <w:proofErr w:type="spellEnd"/>
            <w:r w:rsidRPr="00A53F47">
              <w:rPr>
                <w:rFonts w:eastAsia="Calibri" w:cstheme="minorHAnsi"/>
              </w:rPr>
              <w:t xml:space="preserve"> 50/2016;</w:t>
            </w:r>
          </w:p>
          <w:p w14:paraId="39D572DA" w14:textId="77777777" w:rsidR="00F23AA1" w:rsidRPr="00A53F47" w:rsidRDefault="00F23AA1" w:rsidP="00F23AA1">
            <w:pPr>
              <w:ind w:left="-65"/>
              <w:jc w:val="both"/>
              <w:rPr>
                <w:rFonts w:eastAsia="Calibri" w:cstheme="minorHAnsi"/>
                <w:iCs/>
              </w:rPr>
            </w:pPr>
            <w:r w:rsidRPr="00A53F47">
              <w:rPr>
                <w:rFonts w:eastAsia="Calibri" w:cstheme="minorHAnsi"/>
              </w:rPr>
              <w:t>[</w:t>
            </w:r>
            <w:r w:rsidRPr="00A53F47">
              <w:rPr>
                <w:rFonts w:eastAsia="Calibri" w:cstheme="minorHAnsi"/>
                <w:i/>
              </w:rPr>
              <w:t>in alternativa, nel caso in cui l’Istituto non abbia richiesto all’operatore una garanzia definitiva, in considerazione di quanto previsto dall’art. 103, ultimo comma, ai sensi del quale “E' facoltà dell'amministrazione in casi specifici non richiedere una garanzia per gli appalti di cui all’</w:t>
            </w:r>
            <w:hyperlink r:id="rId57" w:anchor="036" w:history="1">
              <w:r w:rsidRPr="00A53F47">
                <w:rPr>
                  <w:rStyle w:val="Collegamentoipertestuale"/>
                  <w:rFonts w:eastAsia="Calibri" w:cstheme="minorHAnsi"/>
                  <w:i/>
                  <w:color w:val="auto"/>
                  <w:u w:val="none"/>
                </w:rPr>
                <w:t>articolo 36, comma 2, lettera a)</w:t>
              </w:r>
            </w:hyperlink>
            <w:r w:rsidRPr="00A53F47">
              <w:rPr>
                <w:rFonts w:eastAsia="Calibri" w:cstheme="minorHAnsi"/>
                <w:i/>
              </w:rPr>
              <w:t>, nonché per gli appalti da eseguirsi da operatori economici di comprovata solidità nonché per le forniture di beni che per la loro natura, o per l'uso speciale cui sono destinati, debbano essere acquistati nel luogo di produzione o forniti direttamente dai produttori o di prodotti d'arte, macchinari, strumenti e lavori di precisione l'esecuzione dei quali deve essere affidata a operatori specializzati. L'esonero dalla prestazione della garanzia deve essere adeguatamente motivato ed è subordinato ad un miglioramento del prezzo di aggiudicazione”</w:t>
            </w:r>
            <w:r w:rsidRPr="00A53F47">
              <w:rPr>
                <w:rFonts w:eastAsia="Calibri" w:cstheme="minorHAnsi"/>
                <w:iCs/>
              </w:rPr>
              <w:t>]</w:t>
            </w:r>
          </w:p>
          <w:p w14:paraId="4CA3F57A" w14:textId="77777777" w:rsidR="00F23AA1" w:rsidRPr="00A53F47" w:rsidRDefault="00F23AA1" w:rsidP="00F23AA1">
            <w:pPr>
              <w:ind w:left="-65"/>
              <w:jc w:val="both"/>
              <w:rPr>
                <w:rFonts w:eastAsia="Calibri" w:cstheme="minorHAnsi"/>
              </w:rPr>
            </w:pPr>
            <w:r w:rsidRPr="00A53F47">
              <w:rPr>
                <w:rFonts w:eastAsia="Calibri" w:cstheme="minorHAnsi"/>
              </w:rPr>
              <w:t>che l’Istituto non ha richiesto all’operatore la presentazione di una garanzia definitiva ai sensi dell’art. 103,</w:t>
            </w:r>
            <w:r w:rsidRPr="00A53F47">
              <w:rPr>
                <w:rFonts w:cstheme="minorHAnsi"/>
              </w:rPr>
              <w:t xml:space="preserve"> comma 11,</w:t>
            </w:r>
            <w:r w:rsidRPr="00A53F47">
              <w:rPr>
                <w:rFonts w:eastAsia="Calibri" w:cstheme="minorHAnsi"/>
              </w:rPr>
              <w:t xml:space="preserve"> del </w:t>
            </w:r>
            <w:proofErr w:type="spellStart"/>
            <w:r w:rsidRPr="00A53F47">
              <w:rPr>
                <w:rFonts w:eastAsia="Calibri" w:cstheme="minorHAnsi"/>
              </w:rPr>
              <w:t>D.Lgs.</w:t>
            </w:r>
            <w:proofErr w:type="spellEnd"/>
            <w:r w:rsidRPr="00A53F47">
              <w:rPr>
                <w:rFonts w:eastAsia="Calibri" w:cstheme="minorHAnsi"/>
              </w:rPr>
              <w:t xml:space="preserve"> 50/2016, per le seguenti ragioni […] e in considerazione del miglioramento del prezzo di aggiudicazione da parte dell’operatore d</w:t>
            </w:r>
            <w:r w:rsidRPr="00A53F47">
              <w:rPr>
                <w:rFonts w:cstheme="minorHAnsi"/>
              </w:rPr>
              <w:t xml:space="preserve">i euro </w:t>
            </w:r>
            <w:r w:rsidRPr="00A53F47">
              <w:rPr>
                <w:rFonts w:eastAsia="Calibri" w:cstheme="minorHAnsi"/>
              </w:rPr>
              <w:t>[…];</w:t>
            </w:r>
          </w:p>
        </w:tc>
      </w:tr>
      <w:tr w:rsidR="00F23AA1" w:rsidRPr="00A53F47" w14:paraId="1EFF6DC8" w14:textId="77777777" w:rsidTr="003C2EB4">
        <w:tc>
          <w:tcPr>
            <w:tcW w:w="1479" w:type="pct"/>
            <w:shd w:val="clear" w:color="auto" w:fill="auto"/>
          </w:tcPr>
          <w:p w14:paraId="1A63728A" w14:textId="77777777" w:rsidR="00F23AA1" w:rsidRPr="00A53F47" w:rsidRDefault="00F23AA1" w:rsidP="00F23AA1">
            <w:pPr>
              <w:rPr>
                <w:rFonts w:eastAsia="Calibri" w:cstheme="minorHAnsi"/>
                <w:b/>
              </w:rPr>
            </w:pPr>
            <w:r w:rsidRPr="00A53F47">
              <w:rPr>
                <w:rFonts w:eastAsia="Times" w:cstheme="minorHAnsi"/>
                <w:b/>
                <w:bCs/>
              </w:rPr>
              <w:t>DATO ATTO</w:t>
            </w:r>
          </w:p>
        </w:tc>
        <w:tc>
          <w:tcPr>
            <w:tcW w:w="3521" w:type="pct"/>
            <w:shd w:val="clear" w:color="auto" w:fill="auto"/>
          </w:tcPr>
          <w:p w14:paraId="742DE036" w14:textId="48AAF1FF" w:rsidR="00F23AA1" w:rsidRPr="00A53F47" w:rsidRDefault="00F23AA1" w:rsidP="00F23AA1">
            <w:pPr>
              <w:ind w:left="-65"/>
              <w:jc w:val="both"/>
              <w:rPr>
                <w:rFonts w:eastAsia="Calibri" w:cstheme="minorHAnsi"/>
              </w:rPr>
            </w:pPr>
            <w:r w:rsidRPr="00A53F47">
              <w:rPr>
                <w:rFonts w:eastAsia="Times" w:cstheme="minorHAnsi"/>
                <w:bCs/>
              </w:rPr>
              <w:t>che il contratto, ai sensi di quanto stabilito dall’art. 1, comma 3, del D.L. 95/</w:t>
            </w:r>
            <w:r>
              <w:rPr>
                <w:rFonts w:eastAsia="Times" w:cstheme="minorHAnsi"/>
                <w:bCs/>
              </w:rPr>
              <w:t>2012, sarà</w:t>
            </w:r>
            <w:r w:rsidRPr="00A53F47">
              <w:rPr>
                <w:rFonts w:eastAsia="Times" w:cstheme="minorHAnsi"/>
                <w:bCs/>
              </w:rPr>
              <w:t xml:space="preserve"> sottoposto a condizione risolutiva nel caso di sopravvenuta disponibilità di una convenzione Consip S.p.A. avente ad oggetto servizi </w:t>
            </w:r>
            <w:r w:rsidRPr="00A53F47">
              <w:rPr>
                <w:rFonts w:eastAsia="Times" w:cstheme="minorHAnsi"/>
                <w:bCs/>
                <w:iCs/>
              </w:rPr>
              <w:t>[</w:t>
            </w:r>
            <w:r w:rsidRPr="00A53F47">
              <w:rPr>
                <w:rFonts w:eastAsia="Times" w:cstheme="minorHAnsi"/>
                <w:bCs/>
                <w:i/>
              </w:rPr>
              <w:t>o forniture</w:t>
            </w:r>
            <w:r w:rsidRPr="00A53F47">
              <w:rPr>
                <w:rFonts w:eastAsia="Times" w:cstheme="minorHAnsi"/>
                <w:bCs/>
                <w:iCs/>
              </w:rPr>
              <w:t xml:space="preserve">] </w:t>
            </w:r>
            <w:r w:rsidRPr="00A53F47">
              <w:rPr>
                <w:rFonts w:eastAsia="Times" w:cstheme="minorHAnsi"/>
                <w:bCs/>
              </w:rPr>
              <w:t>comparabili con quelli oggetto di affidamento;</w:t>
            </w:r>
          </w:p>
        </w:tc>
      </w:tr>
      <w:tr w:rsidR="00F23AA1" w:rsidRPr="00A53F47" w14:paraId="5531116C" w14:textId="77777777" w:rsidTr="003C2EB4">
        <w:tc>
          <w:tcPr>
            <w:tcW w:w="1479" w:type="pct"/>
            <w:shd w:val="clear" w:color="auto" w:fill="auto"/>
          </w:tcPr>
          <w:p w14:paraId="4823565E" w14:textId="77777777" w:rsidR="00F23AA1" w:rsidRPr="00A53F47" w:rsidRDefault="00F23AA1" w:rsidP="00F23AA1">
            <w:pPr>
              <w:widowControl w:val="0"/>
              <w:jc w:val="both"/>
              <w:rPr>
                <w:rFonts w:eastAsia="Times" w:cstheme="minorHAnsi"/>
                <w:b/>
                <w:bCs/>
              </w:rPr>
            </w:pPr>
            <w:r w:rsidRPr="00A53F47">
              <w:rPr>
                <w:rFonts w:eastAsia="Calibri" w:cstheme="minorHAnsi"/>
                <w:b/>
              </w:rPr>
              <w:t>CONSIDERATO</w:t>
            </w:r>
          </w:p>
        </w:tc>
        <w:tc>
          <w:tcPr>
            <w:tcW w:w="3521" w:type="pct"/>
            <w:shd w:val="clear" w:color="auto" w:fill="auto"/>
          </w:tcPr>
          <w:p w14:paraId="0EB51D48" w14:textId="77777777" w:rsidR="00F23AA1" w:rsidRPr="00A53F47" w:rsidRDefault="00F23AA1" w:rsidP="00F23AA1">
            <w:pPr>
              <w:widowControl w:val="0"/>
              <w:ind w:left="-65"/>
              <w:jc w:val="both"/>
              <w:rPr>
                <w:rFonts w:eastAsia="Times" w:cstheme="minorHAnsi"/>
                <w:bCs/>
              </w:rPr>
            </w:pPr>
            <w:r w:rsidRPr="00A53F47">
              <w:rPr>
                <w:rFonts w:eastAsia="Calibri" w:cstheme="minorHAnsi"/>
              </w:rPr>
              <w:t xml:space="preserve">che per espressa previsione dell’art. 32, comma 10, lett. b), del </w:t>
            </w:r>
            <w:proofErr w:type="spellStart"/>
            <w:r w:rsidRPr="00A53F47">
              <w:rPr>
                <w:rFonts w:eastAsia="Calibri" w:cstheme="minorHAnsi"/>
              </w:rPr>
              <w:t>D.Lgs.</w:t>
            </w:r>
            <w:proofErr w:type="spellEnd"/>
            <w:r w:rsidRPr="00A53F47">
              <w:rPr>
                <w:rFonts w:eastAsia="Calibri" w:cstheme="minorHAnsi"/>
              </w:rPr>
              <w:t xml:space="preserve"> 50/2016, non si applica il termine dilatorio di </w:t>
            </w:r>
            <w:r w:rsidRPr="00A53F47">
              <w:rPr>
                <w:rFonts w:eastAsia="Calibri" w:cstheme="minorHAnsi"/>
                <w:i/>
              </w:rPr>
              <w:t xml:space="preserve">stand </w:t>
            </w:r>
            <w:proofErr w:type="spellStart"/>
            <w:r w:rsidRPr="00A53F47">
              <w:rPr>
                <w:rFonts w:eastAsia="Calibri" w:cstheme="minorHAnsi"/>
                <w:i/>
              </w:rPr>
              <w:t>still</w:t>
            </w:r>
            <w:proofErr w:type="spellEnd"/>
            <w:r w:rsidRPr="00A53F47">
              <w:rPr>
                <w:rFonts w:eastAsia="Calibri" w:cstheme="minorHAnsi"/>
                <w:i/>
              </w:rPr>
              <w:t xml:space="preserve"> </w:t>
            </w:r>
            <w:r w:rsidRPr="00A53F47">
              <w:rPr>
                <w:rFonts w:eastAsia="Calibri" w:cstheme="minorHAnsi"/>
              </w:rPr>
              <w:t>di 35 giorni per la stipula del contratto;</w:t>
            </w:r>
          </w:p>
        </w:tc>
      </w:tr>
      <w:tr w:rsidR="00F23AA1" w:rsidRPr="00A53F47" w14:paraId="37C409F7" w14:textId="77777777" w:rsidTr="003C2EB4">
        <w:trPr>
          <w:trHeight w:val="690"/>
        </w:trPr>
        <w:tc>
          <w:tcPr>
            <w:tcW w:w="1479" w:type="pct"/>
            <w:shd w:val="clear" w:color="auto" w:fill="auto"/>
          </w:tcPr>
          <w:p w14:paraId="567633E6" w14:textId="77777777" w:rsidR="00F23AA1" w:rsidRPr="00A53F47" w:rsidRDefault="00F23AA1" w:rsidP="00F23AA1">
            <w:pPr>
              <w:rPr>
                <w:rFonts w:eastAsia="Calibri" w:cstheme="minorHAnsi"/>
                <w:b/>
              </w:rPr>
            </w:pPr>
            <w:r w:rsidRPr="00A53F47">
              <w:rPr>
                <w:rFonts w:eastAsia="Calibri" w:cstheme="minorHAnsi"/>
                <w:b/>
              </w:rPr>
              <w:t xml:space="preserve">VISTO </w:t>
            </w:r>
          </w:p>
        </w:tc>
        <w:tc>
          <w:tcPr>
            <w:tcW w:w="3521" w:type="pct"/>
            <w:shd w:val="clear" w:color="auto" w:fill="auto"/>
          </w:tcPr>
          <w:p w14:paraId="0FB1EC54" w14:textId="77777777" w:rsidR="00F23AA1" w:rsidRPr="00A53F47" w:rsidRDefault="00F23AA1" w:rsidP="00F23AA1">
            <w:pPr>
              <w:tabs>
                <w:tab w:val="left" w:pos="7263"/>
              </w:tabs>
              <w:ind w:left="-65"/>
              <w:jc w:val="both"/>
              <w:rPr>
                <w:rFonts w:eastAsia="Calibri" w:cstheme="minorHAnsi"/>
                <w:bCs/>
              </w:rPr>
            </w:pPr>
            <w:r w:rsidRPr="00A53F47">
              <w:rPr>
                <w:rFonts w:eastAsia="Calibri" w:cstheme="minorHAnsi"/>
              </w:rPr>
              <w:t>l’art. 1, commi 65 e 67, della L. n. 266/2005, in virtù del quale l’Istituto è tenuto ad acquisire il codice identificativo della gara (CIG);</w:t>
            </w:r>
          </w:p>
        </w:tc>
      </w:tr>
      <w:tr w:rsidR="00F23AA1" w:rsidRPr="00A53F47" w14:paraId="18D66476" w14:textId="77777777" w:rsidTr="003C2EB4">
        <w:trPr>
          <w:trHeight w:val="690"/>
        </w:trPr>
        <w:tc>
          <w:tcPr>
            <w:tcW w:w="1479" w:type="pct"/>
            <w:shd w:val="clear" w:color="auto" w:fill="auto"/>
          </w:tcPr>
          <w:p w14:paraId="76BF0C17" w14:textId="77777777" w:rsidR="00F23AA1" w:rsidRPr="00A53F47" w:rsidRDefault="00F23AA1" w:rsidP="00F23AA1">
            <w:pPr>
              <w:rPr>
                <w:rFonts w:eastAsia="Calibri" w:cstheme="minorHAnsi"/>
                <w:b/>
              </w:rPr>
            </w:pPr>
            <w:r w:rsidRPr="00A53F47">
              <w:rPr>
                <w:rFonts w:eastAsia="Calibri" w:cstheme="minorHAnsi"/>
                <w:b/>
              </w:rPr>
              <w:t>TENUTO CONTO</w:t>
            </w:r>
          </w:p>
        </w:tc>
        <w:tc>
          <w:tcPr>
            <w:tcW w:w="3521" w:type="pct"/>
            <w:shd w:val="clear" w:color="auto" w:fill="auto"/>
          </w:tcPr>
          <w:p w14:paraId="1A3FB383" w14:textId="77777777" w:rsidR="00F23AA1" w:rsidRPr="00A53F47" w:rsidRDefault="00F23AA1" w:rsidP="00F23AA1">
            <w:pPr>
              <w:tabs>
                <w:tab w:val="left" w:pos="7263"/>
              </w:tabs>
              <w:ind w:left="-65"/>
              <w:jc w:val="both"/>
              <w:rPr>
                <w:rFonts w:eastAsia="Calibri" w:cstheme="minorHAnsi"/>
              </w:rPr>
            </w:pPr>
            <w:r w:rsidRPr="00A53F47">
              <w:rPr>
                <w:rFonts w:eastAsia="Calibri" w:cstheme="minorHAnsi"/>
              </w:rPr>
              <w:t>che l’affidamento in oggetto dà luogo ad una transazione soggetta agli obblighi di tracciabilità dei flussi finanziari previsti dalla L. 13 agosto 2010, n. 136 e dal D.L. 12 novembre 2010, n. 187;</w:t>
            </w:r>
          </w:p>
        </w:tc>
      </w:tr>
      <w:tr w:rsidR="00F23AA1" w:rsidRPr="00A53F47" w14:paraId="3172D394" w14:textId="77777777" w:rsidTr="003C2EB4">
        <w:trPr>
          <w:trHeight w:val="690"/>
        </w:trPr>
        <w:tc>
          <w:tcPr>
            <w:tcW w:w="1479" w:type="pct"/>
            <w:shd w:val="clear" w:color="auto" w:fill="auto"/>
          </w:tcPr>
          <w:p w14:paraId="789C2870" w14:textId="5260261F" w:rsidR="00F23AA1" w:rsidRPr="00A53F47" w:rsidRDefault="00F23AA1" w:rsidP="00F23AA1">
            <w:pPr>
              <w:rPr>
                <w:rFonts w:eastAsia="Calibri" w:cstheme="minorHAnsi"/>
                <w:b/>
              </w:rPr>
            </w:pPr>
            <w:r w:rsidRPr="00A53F47">
              <w:rPr>
                <w:rFonts w:eastAsia="Calibri" w:cstheme="minorHAnsi"/>
                <w:b/>
              </w:rPr>
              <w:t>DATO ATTO</w:t>
            </w:r>
          </w:p>
        </w:tc>
        <w:tc>
          <w:tcPr>
            <w:tcW w:w="3521" w:type="pct"/>
            <w:shd w:val="clear" w:color="auto" w:fill="auto"/>
          </w:tcPr>
          <w:p w14:paraId="19C83A57" w14:textId="1342463F" w:rsidR="00F23AA1" w:rsidRPr="00A53F47" w:rsidRDefault="00F23AA1" w:rsidP="00F23AA1">
            <w:pPr>
              <w:tabs>
                <w:tab w:val="left" w:pos="7263"/>
              </w:tabs>
              <w:ind w:left="-57"/>
              <w:jc w:val="both"/>
              <w:rPr>
                <w:rFonts w:eastAsia="Calibri" w:cstheme="minorHAnsi"/>
              </w:rPr>
            </w:pPr>
            <w:r w:rsidRPr="00A53F47">
              <w:rPr>
                <w:rFonts w:cstheme="minorHAnsi"/>
              </w:rPr>
              <w:t>[</w:t>
            </w:r>
            <w:r w:rsidRPr="00A53F47">
              <w:rPr>
                <w:rFonts w:cstheme="minorHAnsi"/>
                <w:i/>
                <w:iCs/>
              </w:rPr>
              <w:t>solo per affidamenti di importo uguale o superiore a euro 40.000,00</w:t>
            </w:r>
            <w:r w:rsidRPr="00A53F47">
              <w:rPr>
                <w:rFonts w:cstheme="minorHAnsi"/>
              </w:rPr>
              <w:t>] che il RUP, ai sensi del</w:t>
            </w:r>
            <w:r w:rsidRPr="00A53F47">
              <w:rPr>
                <w:rFonts w:eastAsia="Calibri" w:cstheme="minorHAnsi"/>
              </w:rPr>
              <w:t xml:space="preserve">l’art. 1, commi 65 e 67, della L. n. 266/2005, </w:t>
            </w:r>
            <w:r w:rsidRPr="00A53F47">
              <w:rPr>
                <w:rFonts w:cstheme="minorHAnsi"/>
              </w:rPr>
              <w:t xml:space="preserve">ha pertanto provveduto all’acquisizione del CIG, e che il contributo dovuto all’A.N.AC., in base alla Deliberazione dell’A.N.AC. n. </w:t>
            </w:r>
            <w:r w:rsidR="00B758C6">
              <w:rPr>
                <w:rFonts w:cstheme="minorHAnsi"/>
              </w:rPr>
              <w:t>830 del 21 dicembre 2021</w:t>
            </w:r>
            <w:r w:rsidRPr="00A53F47">
              <w:rPr>
                <w:rFonts w:cstheme="minorHAnsi"/>
              </w:rPr>
              <w:t>, risulta pari a € […] per la stazione appaltante e a € […] per gli operatori economici [</w:t>
            </w:r>
            <w:r w:rsidRPr="00A53F47">
              <w:rPr>
                <w:rFonts w:cstheme="minorHAnsi"/>
                <w:i/>
                <w:iCs/>
              </w:rPr>
              <w:t>i</w:t>
            </w:r>
            <w:r w:rsidRPr="00A53F47">
              <w:rPr>
                <w:rFonts w:cstheme="minorHAnsi"/>
                <w:i/>
              </w:rPr>
              <w:t>n caso di suddivisione dell’appalto in più lotti, indicare il contributo relativo a ciascun lotto</w:t>
            </w:r>
            <w:r w:rsidRPr="00A53F47">
              <w:rPr>
                <w:rFonts w:cstheme="minorHAnsi"/>
              </w:rPr>
              <w:t>];</w:t>
            </w:r>
          </w:p>
        </w:tc>
      </w:tr>
      <w:tr w:rsidR="00F23AA1" w:rsidRPr="00A53F47" w14:paraId="69B066B7" w14:textId="77777777" w:rsidTr="003C2EB4">
        <w:trPr>
          <w:trHeight w:val="690"/>
        </w:trPr>
        <w:tc>
          <w:tcPr>
            <w:tcW w:w="1479" w:type="pct"/>
            <w:shd w:val="clear" w:color="auto" w:fill="auto"/>
          </w:tcPr>
          <w:p w14:paraId="73D8BB5C" w14:textId="77777777" w:rsidR="00F23AA1" w:rsidRPr="00A53F47" w:rsidRDefault="00F23AA1" w:rsidP="00F23AA1">
            <w:pPr>
              <w:rPr>
                <w:rFonts w:eastAsia="Calibri" w:cstheme="minorHAnsi"/>
                <w:b/>
              </w:rPr>
            </w:pPr>
            <w:r w:rsidRPr="00A53F47">
              <w:rPr>
                <w:rFonts w:eastAsia="Calibri" w:cstheme="minorHAnsi"/>
                <w:b/>
              </w:rPr>
              <w:lastRenderedPageBreak/>
              <w:t xml:space="preserve">CONSIDERATO </w:t>
            </w:r>
          </w:p>
        </w:tc>
        <w:tc>
          <w:tcPr>
            <w:tcW w:w="3521" w:type="pct"/>
            <w:shd w:val="clear" w:color="auto" w:fill="auto"/>
          </w:tcPr>
          <w:p w14:paraId="5C98B6F9" w14:textId="1570DEDB" w:rsidR="00F23AA1" w:rsidRPr="00A53F47" w:rsidRDefault="00F23AA1" w:rsidP="00F23AA1">
            <w:pPr>
              <w:tabs>
                <w:tab w:val="left" w:pos="7263"/>
              </w:tabs>
              <w:ind w:left="-65"/>
              <w:jc w:val="both"/>
              <w:rPr>
                <w:rFonts w:eastAsia="Calibri" w:cstheme="minorHAnsi"/>
                <w:bCs/>
              </w:rPr>
            </w:pPr>
            <w:r w:rsidRPr="00A53F47">
              <w:rPr>
                <w:rFonts w:eastAsia="Calibri" w:cstheme="minorHAnsi"/>
                <w:bCs/>
              </w:rPr>
              <w:t xml:space="preserve">che gli importi di cui al presente provvedimento, pari ad € […], IVA esclusa (pari a € […] IVA inclusa), trovano copertura nel bilancio di previsione per l’anno […]; </w:t>
            </w:r>
          </w:p>
        </w:tc>
      </w:tr>
    </w:tbl>
    <w:p w14:paraId="7AC77B4D" w14:textId="77777777" w:rsidR="00B544EE" w:rsidRPr="00A53F47" w:rsidRDefault="00B544EE" w:rsidP="003C2EB4">
      <w:pPr>
        <w:jc w:val="both"/>
        <w:rPr>
          <w:rFonts w:cstheme="minorHAnsi"/>
          <w:kern w:val="2"/>
        </w:rPr>
      </w:pPr>
      <w:bookmarkStart w:id="72" w:name="_Hlk54881147"/>
      <w:bookmarkEnd w:id="71"/>
    </w:p>
    <w:p w14:paraId="46FD5C28" w14:textId="3C935242" w:rsidR="003C2EB4" w:rsidRPr="00A53F47" w:rsidRDefault="003C2EB4" w:rsidP="003C2EB4">
      <w:pPr>
        <w:jc w:val="both"/>
        <w:rPr>
          <w:rFonts w:cstheme="minorHAnsi"/>
          <w:kern w:val="2"/>
        </w:rPr>
      </w:pPr>
      <w:r w:rsidRPr="00A53F47">
        <w:rPr>
          <w:rFonts w:cstheme="minorHAnsi"/>
          <w:kern w:val="2"/>
        </w:rPr>
        <w:t>nell’osservanza delle disposizioni di cui alla L. 6 novembre 2012, n. 190, recante «</w:t>
      </w:r>
      <w:r w:rsidRPr="00A53F47">
        <w:rPr>
          <w:rFonts w:cstheme="minorHAnsi"/>
          <w:i/>
          <w:kern w:val="2"/>
        </w:rPr>
        <w:t>Disposizioni per la prevenzione e la repressione della corruzione e dell’illegalità della Pubblica Amministrazione</w:t>
      </w:r>
      <w:r w:rsidRPr="00A53F47">
        <w:rPr>
          <w:rFonts w:cstheme="minorHAnsi"/>
          <w:kern w:val="2"/>
        </w:rPr>
        <w:t>»,</w:t>
      </w:r>
    </w:p>
    <w:bookmarkEnd w:id="72"/>
    <w:p w14:paraId="00C53769" w14:textId="77777777" w:rsidR="003C2EB4" w:rsidRPr="00A53F47" w:rsidRDefault="003C2EB4" w:rsidP="003C2EB4">
      <w:pPr>
        <w:jc w:val="center"/>
        <w:rPr>
          <w:rFonts w:cstheme="minorHAnsi"/>
          <w:b/>
          <w:bCs/>
        </w:rPr>
      </w:pPr>
    </w:p>
    <w:p w14:paraId="28EB788F" w14:textId="77777777" w:rsidR="003C2EB4" w:rsidRPr="00A53F47" w:rsidRDefault="003C2EB4" w:rsidP="003C2EB4">
      <w:pPr>
        <w:jc w:val="center"/>
        <w:rPr>
          <w:rFonts w:cstheme="minorHAnsi"/>
          <w:b/>
          <w:bCs/>
        </w:rPr>
      </w:pPr>
      <w:r w:rsidRPr="00A53F47">
        <w:rPr>
          <w:rFonts w:cstheme="minorHAnsi"/>
          <w:b/>
          <w:bCs/>
        </w:rPr>
        <w:t>DETERMINA</w:t>
      </w:r>
    </w:p>
    <w:p w14:paraId="6C7CCF61" w14:textId="77777777" w:rsidR="003C2EB4" w:rsidRPr="00A53F47" w:rsidRDefault="003C2EB4" w:rsidP="003C2EB4">
      <w:pPr>
        <w:rPr>
          <w:rFonts w:cstheme="minorHAnsi"/>
          <w:b/>
          <w:bCs/>
        </w:rPr>
      </w:pPr>
    </w:p>
    <w:p w14:paraId="0B2CA1E2" w14:textId="77777777" w:rsidR="003C2EB4" w:rsidRPr="00A53F47" w:rsidRDefault="003C2EB4" w:rsidP="003C2EB4">
      <w:pPr>
        <w:suppressAutoHyphens/>
        <w:jc w:val="both"/>
        <w:rPr>
          <w:rFonts w:eastAsia="Times New Roman" w:cstheme="minorHAnsi"/>
          <w:lang w:eastAsia="zh-CN"/>
        </w:rPr>
      </w:pPr>
      <w:r w:rsidRPr="00A53F47">
        <w:rPr>
          <w:rFonts w:eastAsia="Times New Roman" w:cstheme="minorHAnsi"/>
          <w:lang w:eastAsia="zh-CN"/>
        </w:rPr>
        <w:t>Per i motivi espressi nella premessa, che si intendono integralmente richiamati:</w:t>
      </w:r>
    </w:p>
    <w:p w14:paraId="4A4B0AAE" w14:textId="77777777" w:rsidR="003C2EB4" w:rsidRPr="00A53F47" w:rsidRDefault="003C2EB4" w:rsidP="003C2EB4">
      <w:pPr>
        <w:suppressAutoHyphens/>
        <w:jc w:val="both"/>
        <w:rPr>
          <w:rFonts w:eastAsia="Times New Roman" w:cstheme="minorHAnsi"/>
          <w:lang w:eastAsia="zh-CN"/>
        </w:rPr>
      </w:pPr>
    </w:p>
    <w:p w14:paraId="3BE59C2A" w14:textId="75751068" w:rsidR="003C2EB4" w:rsidRPr="00A73FCD" w:rsidRDefault="003C2EB4" w:rsidP="00F57FED">
      <w:pPr>
        <w:pStyle w:val="Paragrafoelenco"/>
        <w:numPr>
          <w:ilvl w:val="0"/>
          <w:numId w:val="70"/>
        </w:numPr>
        <w:ind w:left="851" w:hanging="425"/>
        <w:contextualSpacing w:val="0"/>
        <w:jc w:val="both"/>
        <w:rPr>
          <w:rFonts w:cstheme="minorHAnsi"/>
          <w:bCs/>
        </w:rPr>
      </w:pPr>
      <w:bookmarkStart w:id="73" w:name="_Hlk53414034"/>
      <w:r w:rsidRPr="00A73FCD">
        <w:rPr>
          <w:rFonts w:cstheme="minorHAnsi"/>
          <w:bCs/>
        </w:rPr>
        <w:t>di autorizzare, ai sensi dell’art. 1, comma 2, lettera a), del D.L. 76/2020,</w:t>
      </w:r>
      <w:r w:rsidR="00A73FCD">
        <w:rPr>
          <w:rFonts w:cstheme="minorHAnsi"/>
          <w:bCs/>
        </w:rPr>
        <w:t xml:space="preserve"> </w:t>
      </w:r>
      <w:bookmarkStart w:id="74" w:name="_Hlk54881174"/>
      <w:r w:rsidR="00A73FCD" w:rsidRPr="00A73FCD">
        <w:rPr>
          <w:rFonts w:cstheme="minorHAnsi"/>
          <w:bCs/>
        </w:rPr>
        <w:t>come modificato dal D.L. n. 77/2021, convertito nella Legge n. 108/2021,</w:t>
      </w:r>
      <w:r w:rsidR="00A73FCD">
        <w:rPr>
          <w:rFonts w:cstheme="minorHAnsi"/>
          <w:bCs/>
        </w:rPr>
        <w:t xml:space="preserve"> </w:t>
      </w:r>
      <w:r w:rsidRPr="00A73FCD">
        <w:rPr>
          <w:rFonts w:cstheme="minorHAnsi"/>
          <w:bCs/>
        </w:rPr>
        <w:t>l’affidamento diretto dei servizi [</w:t>
      </w:r>
      <w:r w:rsidRPr="00A73FCD">
        <w:rPr>
          <w:rFonts w:cstheme="minorHAnsi"/>
          <w:bCs/>
          <w:i/>
        </w:rPr>
        <w:t>o delle forniture</w:t>
      </w:r>
      <w:r w:rsidRPr="00A73FCD">
        <w:rPr>
          <w:rFonts w:cstheme="minorHAnsi"/>
          <w:bCs/>
        </w:rPr>
        <w:t xml:space="preserve">] aventi ad oggetto […], all’operatore economico […], per un importo complessivo delle prestazioni pari ad € </w:t>
      </w:r>
      <w:r w:rsidRPr="00A73FCD">
        <w:rPr>
          <w:rFonts w:eastAsia="Calibri" w:cstheme="minorHAnsi"/>
          <w:bCs/>
        </w:rPr>
        <w:t>[…]</w:t>
      </w:r>
      <w:r w:rsidRPr="00A73FCD">
        <w:rPr>
          <w:rFonts w:cstheme="minorHAnsi"/>
          <w:bCs/>
        </w:rPr>
        <w:t xml:space="preserve">, IVA esclusa (pari a € </w:t>
      </w:r>
      <w:r w:rsidRPr="00A73FCD">
        <w:rPr>
          <w:rFonts w:eastAsia="Calibri" w:cstheme="minorHAnsi"/>
          <w:bCs/>
        </w:rPr>
        <w:t xml:space="preserve">[…] </w:t>
      </w:r>
      <w:r w:rsidRPr="00A73FCD">
        <w:rPr>
          <w:rFonts w:cstheme="minorHAnsi"/>
          <w:bCs/>
        </w:rPr>
        <w:t>+ IVA pari a € […]</w:t>
      </w:r>
      <w:r w:rsidRPr="00A73FCD">
        <w:rPr>
          <w:rFonts w:eastAsia="Calibri" w:cstheme="minorHAnsi"/>
          <w:bCs/>
        </w:rPr>
        <w:t>)</w:t>
      </w:r>
      <w:r w:rsidRPr="00A73FCD">
        <w:rPr>
          <w:rFonts w:cstheme="minorHAnsi"/>
          <w:bCs/>
        </w:rPr>
        <w:t>;</w:t>
      </w:r>
    </w:p>
    <w:p w14:paraId="72A4C0C2" w14:textId="77777777" w:rsidR="003C2EB4" w:rsidRPr="00A53F47" w:rsidRDefault="003C2EB4" w:rsidP="00F57FED">
      <w:pPr>
        <w:pStyle w:val="Paragrafoelenco"/>
        <w:numPr>
          <w:ilvl w:val="0"/>
          <w:numId w:val="70"/>
        </w:numPr>
        <w:ind w:left="851" w:hanging="425"/>
        <w:contextualSpacing w:val="0"/>
        <w:jc w:val="both"/>
        <w:rPr>
          <w:rFonts w:cstheme="minorHAnsi"/>
          <w:bCs/>
        </w:rPr>
      </w:pPr>
      <w:r w:rsidRPr="00A53F47">
        <w:rPr>
          <w:rFonts w:cstheme="minorHAnsi"/>
          <w:bCs/>
        </w:rPr>
        <w:t>di autorizzare la spesa complessiva € […], IVA inclusa, da imputare sul capitolo […] dell’esercizio finanziario […];</w:t>
      </w:r>
    </w:p>
    <w:p w14:paraId="3583D9F3" w14:textId="77777777" w:rsidR="003C2EB4" w:rsidRPr="00A53F47" w:rsidRDefault="003C2EB4" w:rsidP="00F57FED">
      <w:pPr>
        <w:numPr>
          <w:ilvl w:val="0"/>
          <w:numId w:val="70"/>
        </w:numPr>
        <w:suppressAutoHyphens/>
        <w:ind w:left="851" w:hanging="425"/>
        <w:jc w:val="both"/>
        <w:rPr>
          <w:rFonts w:cstheme="minorHAnsi"/>
          <w:bCs/>
        </w:rPr>
      </w:pPr>
      <w:r w:rsidRPr="00A53F47">
        <w:rPr>
          <w:rFonts w:cstheme="minorHAnsi"/>
          <w:bCs/>
        </w:rPr>
        <w:t xml:space="preserve">di nominare il Dott. […] quale Responsabile Unico del Procedimento, ai sensi dell’art. 31 del </w:t>
      </w:r>
      <w:proofErr w:type="spellStart"/>
      <w:r w:rsidRPr="00A53F47">
        <w:rPr>
          <w:rFonts w:cstheme="minorHAnsi"/>
          <w:bCs/>
        </w:rPr>
        <w:t>D.Lgs.</w:t>
      </w:r>
      <w:proofErr w:type="spellEnd"/>
      <w:r w:rsidRPr="00A53F47">
        <w:rPr>
          <w:rFonts w:cstheme="minorHAnsi"/>
          <w:bCs/>
        </w:rPr>
        <w:t xml:space="preserve"> 50/2016 [</w:t>
      </w:r>
      <w:r w:rsidRPr="00A53F47">
        <w:rPr>
          <w:rFonts w:cstheme="minorHAnsi"/>
          <w:bCs/>
          <w:i/>
        </w:rPr>
        <w:t>eventuale, solo in caso di coincidenza del RUP con il DEC</w:t>
      </w:r>
      <w:r w:rsidRPr="00A53F47">
        <w:rPr>
          <w:rFonts w:cstheme="minorHAnsi"/>
          <w:bCs/>
        </w:rPr>
        <w:t xml:space="preserve">] e quale </w:t>
      </w:r>
      <w:r w:rsidRPr="00A53F47">
        <w:rPr>
          <w:rFonts w:cstheme="minorHAnsi"/>
        </w:rPr>
        <w:t xml:space="preserve">Direttore dell’Esecuzione, ai sensi degli artt. 101 e 111 del </w:t>
      </w:r>
      <w:proofErr w:type="spellStart"/>
      <w:r w:rsidRPr="00A53F47">
        <w:rPr>
          <w:rFonts w:cstheme="minorHAnsi"/>
        </w:rPr>
        <w:t>D.Lgs.</w:t>
      </w:r>
      <w:proofErr w:type="spellEnd"/>
      <w:r w:rsidRPr="00A53F47">
        <w:rPr>
          <w:rFonts w:cstheme="minorHAnsi"/>
        </w:rPr>
        <w:t xml:space="preserve"> 50/2016 e del D.M. 49/2018</w:t>
      </w:r>
      <w:r w:rsidRPr="00A53F47">
        <w:rPr>
          <w:rFonts w:cstheme="minorHAnsi"/>
          <w:bCs/>
        </w:rPr>
        <w:t>;</w:t>
      </w:r>
    </w:p>
    <w:p w14:paraId="1E4D0257" w14:textId="77777777" w:rsidR="003C2EB4" w:rsidRPr="00A53F47" w:rsidRDefault="003C2EB4" w:rsidP="00F57FED">
      <w:pPr>
        <w:pStyle w:val="Rientrocorpodeltesto"/>
        <w:numPr>
          <w:ilvl w:val="0"/>
          <w:numId w:val="70"/>
        </w:numPr>
        <w:tabs>
          <w:tab w:val="left" w:pos="0"/>
        </w:tabs>
        <w:ind w:left="851" w:hanging="425"/>
        <w:jc w:val="both"/>
        <w:rPr>
          <w:rFonts w:cstheme="minorHAnsi"/>
        </w:rPr>
      </w:pPr>
      <w:r w:rsidRPr="00A53F47">
        <w:rPr>
          <w:rFonts w:cstheme="minorHAnsi"/>
        </w:rPr>
        <w:t>[</w:t>
      </w:r>
      <w:r w:rsidRPr="00A53F47">
        <w:rPr>
          <w:rFonts w:cstheme="minorHAnsi"/>
          <w:i/>
        </w:rPr>
        <w:t>eventuale, solo in caso di non coincidenza del RUP con il DEC</w:t>
      </w:r>
      <w:r w:rsidRPr="00A53F47">
        <w:rPr>
          <w:rFonts w:cstheme="minorHAnsi"/>
        </w:rPr>
        <w:t xml:space="preserve">] di nominare il dott. […] quale Direttore dell’Esecuzione, ai sensi degli artt. 101 e 111 del </w:t>
      </w:r>
      <w:proofErr w:type="spellStart"/>
      <w:r w:rsidRPr="00A53F47">
        <w:rPr>
          <w:rFonts w:cstheme="minorHAnsi"/>
        </w:rPr>
        <w:t>D.Lgs.</w:t>
      </w:r>
      <w:proofErr w:type="spellEnd"/>
      <w:r w:rsidRPr="00A53F47">
        <w:rPr>
          <w:rFonts w:cstheme="minorHAnsi"/>
        </w:rPr>
        <w:t xml:space="preserve"> 50/2016 e del D.M. 49/2018;</w:t>
      </w:r>
    </w:p>
    <w:p w14:paraId="1A3F6587" w14:textId="45212D5A" w:rsidR="00CC72B6" w:rsidRPr="00A53F47" w:rsidRDefault="00CC72B6" w:rsidP="00F57FED">
      <w:pPr>
        <w:pStyle w:val="Rientrocorpodeltesto"/>
        <w:numPr>
          <w:ilvl w:val="0"/>
          <w:numId w:val="70"/>
        </w:numPr>
        <w:tabs>
          <w:tab w:val="left" w:pos="0"/>
        </w:tabs>
        <w:ind w:left="851" w:hanging="425"/>
        <w:jc w:val="both"/>
        <w:rPr>
          <w:rFonts w:cstheme="minorHAnsi"/>
        </w:rPr>
      </w:pPr>
      <w:r w:rsidRPr="00A53F47">
        <w:rPr>
          <w:rFonts w:cstheme="minorHAnsi"/>
        </w:rPr>
        <w:t>[</w:t>
      </w:r>
      <w:r w:rsidRPr="00A53F47">
        <w:rPr>
          <w:rFonts w:cstheme="minorHAnsi"/>
          <w:i/>
          <w:iCs/>
        </w:rPr>
        <w:t>non obbligatorio in caso di affidamenti di importo inferiore a euro 40.000,00</w:t>
      </w:r>
      <w:r w:rsidRPr="00A53F47">
        <w:rPr>
          <w:rFonts w:cstheme="minorHAnsi"/>
        </w:rPr>
        <w:t>] di dare mandato al RUP affinché provveda alla pubblicazione dell’avviso sui risultati della procedura sul sito internet dell’Istituzione Scolastica;</w:t>
      </w:r>
    </w:p>
    <w:p w14:paraId="0B5F8CE4" w14:textId="2E3AA101" w:rsidR="003C2EB4" w:rsidRPr="00A53F47" w:rsidRDefault="003C2EB4" w:rsidP="00F57FED">
      <w:pPr>
        <w:numPr>
          <w:ilvl w:val="0"/>
          <w:numId w:val="70"/>
        </w:numPr>
        <w:suppressAutoHyphens/>
        <w:ind w:left="851" w:hanging="425"/>
        <w:jc w:val="both"/>
        <w:rPr>
          <w:rFonts w:cstheme="minorHAnsi"/>
          <w:bCs/>
        </w:rPr>
      </w:pPr>
      <w:r w:rsidRPr="00A53F47">
        <w:rPr>
          <w:rFonts w:cstheme="minorHAnsi"/>
          <w:bCs/>
        </w:rPr>
        <w:t>che il presente provvedimento sarà pubblicato sul sito internet dell’Istituzione Scolastica ai sensi della normativa sulla trasparenza.</w:t>
      </w:r>
    </w:p>
    <w:p w14:paraId="6BACACAA" w14:textId="77777777" w:rsidR="003C2EB4" w:rsidRPr="00A53F47" w:rsidRDefault="003C2EB4" w:rsidP="003C2EB4">
      <w:pPr>
        <w:ind w:left="2124" w:firstLine="708"/>
        <w:jc w:val="right"/>
        <w:rPr>
          <w:rFonts w:eastAsia="Times New Roman" w:cstheme="minorHAnsi"/>
          <w:b/>
          <w:bCs/>
          <w:lang w:eastAsia="it-IT"/>
        </w:rPr>
      </w:pPr>
    </w:p>
    <w:p w14:paraId="5A68EB8B" w14:textId="77777777" w:rsidR="003C2EB4" w:rsidRPr="00A53F47" w:rsidRDefault="003C2EB4" w:rsidP="003C2EB4">
      <w:pPr>
        <w:ind w:left="2124" w:firstLine="708"/>
        <w:jc w:val="right"/>
        <w:rPr>
          <w:rFonts w:eastAsia="Times New Roman" w:cstheme="minorHAnsi"/>
          <w:b/>
          <w:bCs/>
          <w:lang w:eastAsia="it-IT"/>
        </w:rPr>
      </w:pPr>
      <w:r w:rsidRPr="00A53F47">
        <w:rPr>
          <w:rFonts w:eastAsia="Times New Roman" w:cstheme="minorHAnsi"/>
          <w:b/>
          <w:bCs/>
          <w:lang w:eastAsia="it-IT"/>
        </w:rPr>
        <w:t xml:space="preserve">IL DIRIGENTE SCOLASTICO </w:t>
      </w:r>
    </w:p>
    <w:p w14:paraId="094C9943" w14:textId="0DC7003E" w:rsidR="00722C35" w:rsidRPr="00A53F47" w:rsidRDefault="003C2EB4" w:rsidP="00722C35">
      <w:pPr>
        <w:ind w:left="7080" w:firstLine="708"/>
        <w:jc w:val="center"/>
        <w:rPr>
          <w:rFonts w:eastAsia="Times New Roman" w:cstheme="minorHAnsi"/>
          <w:b/>
          <w:bCs/>
          <w:lang w:eastAsia="it-IT"/>
        </w:rPr>
      </w:pPr>
      <w:r w:rsidRPr="00A53F47">
        <w:rPr>
          <w:rFonts w:eastAsia="Times New Roman" w:cstheme="minorHAnsi"/>
          <w:b/>
          <w:bCs/>
          <w:lang w:eastAsia="it-IT"/>
        </w:rPr>
        <w:t>[…]</w:t>
      </w:r>
      <w:bookmarkStart w:id="75" w:name="_Toc38625589"/>
      <w:bookmarkStart w:id="76" w:name="_Hlk55228734"/>
      <w:bookmarkEnd w:id="68"/>
      <w:bookmarkEnd w:id="73"/>
      <w:bookmarkEnd w:id="74"/>
    </w:p>
    <w:p w14:paraId="2660FFF3" w14:textId="77777777" w:rsidR="00722C35" w:rsidRPr="00A53F47" w:rsidRDefault="00722C35">
      <w:pPr>
        <w:rPr>
          <w:rFonts w:eastAsia="Times New Roman" w:cstheme="minorHAnsi"/>
          <w:b/>
          <w:bCs/>
          <w:lang w:eastAsia="it-IT"/>
        </w:rPr>
      </w:pPr>
      <w:r w:rsidRPr="00A53F47">
        <w:rPr>
          <w:rFonts w:eastAsia="Times New Roman" w:cstheme="minorHAnsi"/>
          <w:b/>
          <w:bCs/>
          <w:lang w:eastAsia="it-IT"/>
        </w:rPr>
        <w:br w:type="page"/>
      </w:r>
    </w:p>
    <w:p w14:paraId="6125CBD6" w14:textId="77CC3FF7" w:rsidR="00542A19" w:rsidRPr="00356B38" w:rsidRDefault="00211B5E" w:rsidP="00542A19">
      <w:pPr>
        <w:pStyle w:val="Titolo1"/>
        <w:jc w:val="both"/>
        <w:rPr>
          <w:rFonts w:cstheme="minorHAnsi"/>
        </w:rPr>
      </w:pPr>
      <w:bookmarkStart w:id="77" w:name="_Toc107937600"/>
      <w:bookmarkStart w:id="78" w:name="_Toc38625590"/>
      <w:bookmarkStart w:id="79" w:name="_Hlk55228785"/>
      <w:bookmarkEnd w:id="75"/>
      <w:bookmarkEnd w:id="76"/>
      <w:r>
        <w:rPr>
          <w:rFonts w:eastAsia="Calibri" w:cstheme="minorHAnsi"/>
        </w:rPr>
        <w:lastRenderedPageBreak/>
        <w:t xml:space="preserve">Allegato </w:t>
      </w:r>
      <w:r w:rsidR="006246FF" w:rsidRPr="006246FF">
        <w:rPr>
          <w:rFonts w:eastAsia="Calibri" w:cstheme="minorHAnsi"/>
        </w:rPr>
        <w:t>18.A</w:t>
      </w:r>
      <w:r w:rsidR="006246FF">
        <w:rPr>
          <w:rFonts w:eastAsia="Calibri" w:cstheme="minorHAnsi"/>
        </w:rPr>
        <w:t>3</w:t>
      </w:r>
      <w:r>
        <w:rPr>
          <w:rFonts w:eastAsia="Calibri" w:cstheme="minorHAnsi"/>
        </w:rPr>
        <w:t>:</w:t>
      </w:r>
      <w:r w:rsidR="006246FF" w:rsidRPr="006246FF">
        <w:rPr>
          <w:rFonts w:eastAsia="Calibri" w:cstheme="minorHAnsi"/>
          <w:bCs/>
        </w:rPr>
        <w:t xml:space="preserve"> </w:t>
      </w:r>
      <w:r w:rsidR="00542A19" w:rsidRPr="00356B38">
        <w:rPr>
          <w:rFonts w:eastAsia="Calibri" w:cstheme="minorHAnsi"/>
        </w:rPr>
        <w:t xml:space="preserve">Format </w:t>
      </w:r>
      <w:r w:rsidR="00542A19" w:rsidRPr="00356B38">
        <w:rPr>
          <w:rFonts w:cstheme="minorHAnsi"/>
          <w:szCs w:val="24"/>
        </w:rPr>
        <w:t xml:space="preserve">di </w:t>
      </w:r>
      <w:r w:rsidR="00542A19" w:rsidRPr="00356B38">
        <w:rPr>
          <w:rFonts w:eastAsia="Calibri" w:cstheme="minorHAnsi"/>
        </w:rPr>
        <w:t>“</w:t>
      </w:r>
      <w:r w:rsidR="00542A19" w:rsidRPr="00356B38">
        <w:rPr>
          <w:rFonts w:cstheme="minorHAnsi"/>
        </w:rPr>
        <w:t xml:space="preserve">Determina di acquisto (affidamento diretto, </w:t>
      </w:r>
      <w:r w:rsidR="00542A19" w:rsidRPr="00356B38">
        <w:rPr>
          <w:rFonts w:eastAsia="Calibri" w:cstheme="minorHAnsi"/>
        </w:rPr>
        <w:t xml:space="preserve">ai sensi dell’art. 1, comma 2, lett. a), del D.L. n. 76/2020, </w:t>
      </w:r>
      <w:r w:rsidR="00542A19" w:rsidRPr="00356B38">
        <w:rPr>
          <w:rFonts w:cstheme="minorHAnsi"/>
        </w:rPr>
        <w:t>mediante ordine diretto MEPA)”</w:t>
      </w:r>
      <w:bookmarkEnd w:id="77"/>
    </w:p>
    <w:p w14:paraId="0209CB67" w14:textId="77777777" w:rsidR="00542A19" w:rsidRPr="00356B38" w:rsidRDefault="00542A19" w:rsidP="00542A19">
      <w:pPr>
        <w:tabs>
          <w:tab w:val="left" w:pos="2791"/>
        </w:tabs>
        <w:jc w:val="center"/>
        <w:rPr>
          <w:rFonts w:eastAsia="Calibri" w:cstheme="minorHAnsi"/>
          <w:b/>
          <w:color w:val="2F5496" w:themeColor="accent5" w:themeShade="BF"/>
        </w:rPr>
      </w:pPr>
    </w:p>
    <w:p w14:paraId="4CCCEF28" w14:textId="77777777" w:rsidR="00542A19" w:rsidRPr="00356B38" w:rsidRDefault="00542A19" w:rsidP="00542A19">
      <w:pPr>
        <w:tabs>
          <w:tab w:val="left" w:pos="2791"/>
        </w:tabs>
        <w:jc w:val="center"/>
        <w:rPr>
          <w:rFonts w:eastAsia="Calibri" w:cstheme="minorHAnsi"/>
          <w:b/>
          <w:color w:val="2F5496" w:themeColor="accent5" w:themeShade="BF"/>
        </w:rPr>
      </w:pPr>
      <w:r w:rsidRPr="00356B38">
        <w:rPr>
          <w:rFonts w:cstheme="minorHAnsi"/>
          <w:noProof/>
          <w:lang w:eastAsia="it-IT"/>
        </w:rPr>
        <w:drawing>
          <wp:inline distT="0" distB="0" distL="0" distR="0" wp14:anchorId="3171BA34" wp14:editId="73013813">
            <wp:extent cx="886460" cy="886460"/>
            <wp:effectExtent l="0" t="0" r="8890" b="8890"/>
            <wp:docPr id="27" name="Picture 4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8"/>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886460" cy="886460"/>
                    </a:xfrm>
                    <a:prstGeom prst="rect">
                      <a:avLst/>
                    </a:prstGeom>
                    <a:noFill/>
                    <a:ln>
                      <a:noFill/>
                    </a:ln>
                  </pic:spPr>
                </pic:pic>
              </a:graphicData>
            </a:graphic>
          </wp:inline>
        </w:drawing>
      </w:r>
    </w:p>
    <w:tbl>
      <w:tblPr>
        <w:tblW w:w="5000" w:type="pct"/>
        <w:tblLook w:val="04A0" w:firstRow="1" w:lastRow="0" w:firstColumn="1" w:lastColumn="0" w:noHBand="0" w:noVBand="1"/>
      </w:tblPr>
      <w:tblGrid>
        <w:gridCol w:w="1121"/>
        <w:gridCol w:w="7383"/>
      </w:tblGrid>
      <w:tr w:rsidR="00542A19" w:rsidRPr="00A73FCD" w14:paraId="1D9D7956" w14:textId="77777777" w:rsidTr="00EB1367">
        <w:trPr>
          <w:trHeight w:val="761"/>
        </w:trPr>
        <w:tc>
          <w:tcPr>
            <w:tcW w:w="659" w:type="pct"/>
            <w:shd w:val="clear" w:color="auto" w:fill="auto"/>
          </w:tcPr>
          <w:p w14:paraId="6CFFA8F9" w14:textId="77777777" w:rsidR="00542A19" w:rsidRPr="00356B38" w:rsidRDefault="00542A19" w:rsidP="00EB1367">
            <w:pPr>
              <w:autoSpaceDE w:val="0"/>
              <w:jc w:val="both"/>
              <w:rPr>
                <w:rFonts w:eastAsia="Calibri" w:cstheme="minorHAnsi"/>
                <w:b/>
                <w:bCs/>
                <w:iCs/>
              </w:rPr>
            </w:pPr>
            <w:r w:rsidRPr="00356B38">
              <w:rPr>
                <w:rFonts w:eastAsia="Calibri" w:cstheme="minorHAnsi"/>
                <w:b/>
              </w:rPr>
              <w:t>Oggetto:</w:t>
            </w:r>
          </w:p>
        </w:tc>
        <w:tc>
          <w:tcPr>
            <w:tcW w:w="4341" w:type="pct"/>
            <w:shd w:val="clear" w:color="auto" w:fill="auto"/>
          </w:tcPr>
          <w:p w14:paraId="27024854" w14:textId="5E11633B" w:rsidR="00542A19" w:rsidRPr="00356B38" w:rsidRDefault="00542A19" w:rsidP="00EB1367">
            <w:pPr>
              <w:autoSpaceDE w:val="0"/>
              <w:jc w:val="both"/>
              <w:rPr>
                <w:rFonts w:eastAsia="Calibri" w:cstheme="minorHAnsi"/>
                <w:bCs/>
                <w:i/>
              </w:rPr>
            </w:pPr>
            <w:r w:rsidRPr="00356B38">
              <w:rPr>
                <w:rFonts w:eastAsia="Calibri" w:cstheme="minorHAnsi"/>
                <w:b/>
                <w:bCs/>
              </w:rPr>
              <w:t>Determina per l’affidamento diretto di […], ai sensi dell’art. 1, comma 2, lett. a), del D.L. n. 76/2020, mediante Ordine Diretto sul Mercato Elettronico della Pubblica Amministrazione (MEPA),</w:t>
            </w:r>
            <w:r w:rsidRPr="00356B38">
              <w:rPr>
                <w:rFonts w:cstheme="minorHAnsi"/>
              </w:rPr>
              <w:t xml:space="preserve"> </w:t>
            </w:r>
            <w:r w:rsidRPr="00356B38">
              <w:rPr>
                <w:rFonts w:eastAsia="Calibri" w:cstheme="minorHAnsi"/>
                <w:b/>
                <w:bCs/>
              </w:rPr>
              <w:t xml:space="preserve">per un importo contrattuale pari a € […] (IVA esclusa), CIG: […], </w:t>
            </w:r>
            <w:r w:rsidRPr="00356B38">
              <w:rPr>
                <w:rFonts w:eastAsia="Calibri" w:cstheme="minorHAnsi"/>
                <w:b/>
                <w:bCs/>
                <w:iCs/>
              </w:rPr>
              <w:t>[</w:t>
            </w:r>
            <w:r w:rsidRPr="00356B38">
              <w:rPr>
                <w:rFonts w:eastAsia="Calibri" w:cstheme="minorHAnsi"/>
                <w:b/>
                <w:bCs/>
                <w:i/>
              </w:rPr>
              <w:t>eventuale</w:t>
            </w:r>
            <w:r w:rsidRPr="00356B38">
              <w:rPr>
                <w:rFonts w:eastAsia="Calibri" w:cstheme="minorHAnsi"/>
                <w:b/>
                <w:bCs/>
                <w:iCs/>
              </w:rPr>
              <w:t xml:space="preserve">] </w:t>
            </w:r>
            <w:r w:rsidRPr="00356B38">
              <w:rPr>
                <w:rFonts w:cstheme="minorHAnsi"/>
                <w:b/>
              </w:rPr>
              <w:t>CUP</w:t>
            </w:r>
            <w:r w:rsidRPr="00356B38">
              <w:rPr>
                <w:rFonts w:eastAsia="Times" w:cstheme="minorHAnsi"/>
                <w:b/>
              </w:rPr>
              <w:t>:</w:t>
            </w:r>
            <w:r w:rsidRPr="00356B38">
              <w:rPr>
                <w:rFonts w:cstheme="minorHAnsi"/>
                <w:b/>
              </w:rPr>
              <w:t xml:space="preserve"> […]</w:t>
            </w:r>
          </w:p>
        </w:tc>
      </w:tr>
    </w:tbl>
    <w:p w14:paraId="3D44A246" w14:textId="77777777" w:rsidR="00542A19" w:rsidRPr="00356B38" w:rsidRDefault="00542A19" w:rsidP="00542A19">
      <w:pPr>
        <w:rPr>
          <w:rFonts w:cstheme="minorHAnsi"/>
          <w:b/>
          <w:bCs/>
        </w:rPr>
      </w:pPr>
      <w:r w:rsidRPr="00356B38">
        <w:rPr>
          <w:rFonts w:cstheme="minorHAnsi"/>
          <w:b/>
          <w:bCs/>
        </w:rPr>
        <w:t xml:space="preserve"> </w:t>
      </w:r>
    </w:p>
    <w:tbl>
      <w:tblPr>
        <w:tblW w:w="5000" w:type="pct"/>
        <w:tblLook w:val="04A0" w:firstRow="1" w:lastRow="0" w:firstColumn="1" w:lastColumn="0" w:noHBand="0" w:noVBand="1"/>
      </w:tblPr>
      <w:tblGrid>
        <w:gridCol w:w="2551"/>
        <w:gridCol w:w="5953"/>
      </w:tblGrid>
      <w:tr w:rsidR="00542A19" w:rsidRPr="00A73FCD" w14:paraId="3F0E033A" w14:textId="77777777" w:rsidTr="00EB1367">
        <w:tc>
          <w:tcPr>
            <w:tcW w:w="5000" w:type="pct"/>
            <w:gridSpan w:val="2"/>
            <w:shd w:val="clear" w:color="auto" w:fill="auto"/>
          </w:tcPr>
          <w:p w14:paraId="0D121C98" w14:textId="77777777" w:rsidR="00542A19" w:rsidRPr="00356B38" w:rsidRDefault="00542A19" w:rsidP="00EB1367">
            <w:pPr>
              <w:ind w:left="-57"/>
              <w:jc w:val="center"/>
              <w:rPr>
                <w:rFonts w:eastAsia="Calibri" w:cstheme="minorHAnsi"/>
                <w:b/>
              </w:rPr>
            </w:pPr>
            <w:r w:rsidRPr="00356B38">
              <w:rPr>
                <w:rFonts w:eastAsia="Calibri" w:cstheme="minorHAnsi"/>
                <w:b/>
              </w:rPr>
              <w:t>IL DIRIGENTE SCOLASTICO DELLA ISTITUZIONE SCOLASTICA […]</w:t>
            </w:r>
          </w:p>
          <w:p w14:paraId="0ADF9970" w14:textId="77777777" w:rsidR="00542A19" w:rsidRPr="00356B38" w:rsidRDefault="00542A19" w:rsidP="00542A19">
            <w:pPr>
              <w:rPr>
                <w:rFonts w:eastAsia="Calibri" w:cstheme="minorHAnsi"/>
                <w:b/>
              </w:rPr>
            </w:pPr>
          </w:p>
        </w:tc>
      </w:tr>
      <w:tr w:rsidR="00542A19" w:rsidRPr="00A73FCD" w14:paraId="47081BB5" w14:textId="77777777" w:rsidTr="00EB1367">
        <w:tc>
          <w:tcPr>
            <w:tcW w:w="1500" w:type="pct"/>
            <w:shd w:val="clear" w:color="auto" w:fill="auto"/>
          </w:tcPr>
          <w:p w14:paraId="179EA1FD" w14:textId="77777777" w:rsidR="00542A19" w:rsidRPr="00356B38" w:rsidRDefault="00542A19" w:rsidP="00EB1367">
            <w:pPr>
              <w:rPr>
                <w:rFonts w:eastAsia="Calibri" w:cstheme="minorHAnsi"/>
                <w:b/>
              </w:rPr>
            </w:pPr>
          </w:p>
        </w:tc>
        <w:tc>
          <w:tcPr>
            <w:tcW w:w="3500" w:type="pct"/>
            <w:shd w:val="clear" w:color="auto" w:fill="auto"/>
          </w:tcPr>
          <w:p w14:paraId="3BB91930" w14:textId="77777777" w:rsidR="00542A19" w:rsidRPr="00356B38" w:rsidRDefault="00542A19" w:rsidP="00EB1367">
            <w:pPr>
              <w:ind w:left="-57"/>
              <w:jc w:val="both"/>
              <w:rPr>
                <w:rFonts w:eastAsia="Calibri" w:cstheme="minorHAnsi"/>
              </w:rPr>
            </w:pPr>
          </w:p>
        </w:tc>
      </w:tr>
      <w:tr w:rsidR="00542A19" w:rsidRPr="00A73FCD" w14:paraId="37E3389E" w14:textId="77777777" w:rsidTr="00EB1367">
        <w:tc>
          <w:tcPr>
            <w:tcW w:w="1500" w:type="pct"/>
            <w:shd w:val="clear" w:color="auto" w:fill="auto"/>
          </w:tcPr>
          <w:p w14:paraId="1D1BBD5B" w14:textId="77777777" w:rsidR="00542A19" w:rsidRPr="00356B38" w:rsidRDefault="00542A19" w:rsidP="00EB1367">
            <w:pPr>
              <w:rPr>
                <w:rFonts w:eastAsia="Calibri" w:cstheme="minorHAnsi"/>
                <w:b/>
              </w:rPr>
            </w:pPr>
            <w:r w:rsidRPr="00356B38">
              <w:rPr>
                <w:rFonts w:eastAsia="Calibri" w:cstheme="minorHAnsi"/>
                <w:b/>
              </w:rPr>
              <w:t>VISTO</w:t>
            </w:r>
          </w:p>
        </w:tc>
        <w:tc>
          <w:tcPr>
            <w:tcW w:w="3500" w:type="pct"/>
            <w:shd w:val="clear" w:color="auto" w:fill="auto"/>
          </w:tcPr>
          <w:p w14:paraId="4C3C144A" w14:textId="77777777" w:rsidR="00542A19" w:rsidRPr="00356B38" w:rsidRDefault="00542A19" w:rsidP="00EB1367">
            <w:pPr>
              <w:ind w:left="-102"/>
              <w:jc w:val="both"/>
              <w:rPr>
                <w:rFonts w:eastAsia="Calibri" w:cstheme="minorHAnsi"/>
              </w:rPr>
            </w:pPr>
            <w:r w:rsidRPr="00356B38">
              <w:rPr>
                <w:rFonts w:eastAsia="Calibri" w:cstheme="minorHAnsi"/>
              </w:rPr>
              <w:t>il R.D. 18 novembre 1923, n. 2440, recante «</w:t>
            </w:r>
            <w:r w:rsidRPr="00356B38">
              <w:rPr>
                <w:rFonts w:eastAsia="Calibri" w:cstheme="minorHAnsi"/>
                <w:i/>
              </w:rPr>
              <w:t>Nuove disposizioni sull’amministrazione del Patrimonio e la Contabilità Generale dello Stato</w:t>
            </w:r>
            <w:r w:rsidRPr="00356B38">
              <w:rPr>
                <w:rFonts w:eastAsia="Calibri" w:cstheme="minorHAnsi"/>
              </w:rPr>
              <w:t>»;</w:t>
            </w:r>
          </w:p>
        </w:tc>
      </w:tr>
      <w:tr w:rsidR="00542A19" w:rsidRPr="00A73FCD" w14:paraId="3AC915C2" w14:textId="77777777" w:rsidTr="00EB1367">
        <w:tc>
          <w:tcPr>
            <w:tcW w:w="1500" w:type="pct"/>
            <w:shd w:val="clear" w:color="auto" w:fill="auto"/>
          </w:tcPr>
          <w:p w14:paraId="22FFE828" w14:textId="77777777" w:rsidR="00542A19" w:rsidRPr="00356B38" w:rsidRDefault="00542A19" w:rsidP="00EB1367">
            <w:pPr>
              <w:rPr>
                <w:rFonts w:eastAsia="Calibri" w:cstheme="minorHAnsi"/>
              </w:rPr>
            </w:pPr>
            <w:r w:rsidRPr="00356B38">
              <w:rPr>
                <w:rFonts w:eastAsia="Calibri" w:cstheme="minorHAnsi"/>
                <w:b/>
              </w:rPr>
              <w:t>VISTA</w:t>
            </w:r>
          </w:p>
        </w:tc>
        <w:tc>
          <w:tcPr>
            <w:tcW w:w="3500" w:type="pct"/>
            <w:shd w:val="clear" w:color="auto" w:fill="auto"/>
          </w:tcPr>
          <w:p w14:paraId="4E7A0971" w14:textId="77777777" w:rsidR="00542A19" w:rsidRPr="00356B38" w:rsidRDefault="00542A19" w:rsidP="00EB1367">
            <w:pPr>
              <w:ind w:left="-102"/>
              <w:jc w:val="both"/>
              <w:rPr>
                <w:rFonts w:eastAsia="Calibri" w:cstheme="minorHAnsi"/>
              </w:rPr>
            </w:pPr>
            <w:r w:rsidRPr="00356B38">
              <w:rPr>
                <w:rFonts w:eastAsia="Calibri" w:cstheme="minorHAnsi"/>
              </w:rPr>
              <w:t>la L. 15 marzo 1997, n. 59, concernente «</w:t>
            </w:r>
            <w:r w:rsidRPr="00356B38">
              <w:rPr>
                <w:rFonts w:eastAsia="Calibri" w:cstheme="minorHAnsi"/>
                <w:i/>
              </w:rPr>
              <w:t>Delega al Governo per il conferimento di funzioni e compiti alle regioni ed enti locali, per la riforma della Pubblica Amministrazione e per la semplificazione amministrativa</w:t>
            </w:r>
            <w:r w:rsidRPr="00356B38">
              <w:rPr>
                <w:rFonts w:eastAsia="Calibri" w:cstheme="minorHAnsi"/>
              </w:rPr>
              <w:t xml:space="preserve">»; </w:t>
            </w:r>
          </w:p>
        </w:tc>
      </w:tr>
      <w:tr w:rsidR="00542A19" w:rsidRPr="00A73FCD" w14:paraId="0C2D8659" w14:textId="77777777" w:rsidTr="00EB1367">
        <w:tc>
          <w:tcPr>
            <w:tcW w:w="1500" w:type="pct"/>
            <w:shd w:val="clear" w:color="auto" w:fill="auto"/>
          </w:tcPr>
          <w:p w14:paraId="4F5487EC" w14:textId="77777777" w:rsidR="00542A19" w:rsidRPr="00356B38" w:rsidRDefault="00542A19" w:rsidP="00EB1367">
            <w:pPr>
              <w:rPr>
                <w:rFonts w:eastAsia="Calibri" w:cstheme="minorHAnsi"/>
                <w:b/>
              </w:rPr>
            </w:pPr>
            <w:r w:rsidRPr="00356B38">
              <w:rPr>
                <w:rFonts w:eastAsia="Calibri" w:cstheme="minorHAnsi"/>
                <w:b/>
              </w:rPr>
              <w:t xml:space="preserve">VISTO </w:t>
            </w:r>
          </w:p>
        </w:tc>
        <w:tc>
          <w:tcPr>
            <w:tcW w:w="3500" w:type="pct"/>
            <w:shd w:val="clear" w:color="auto" w:fill="auto"/>
          </w:tcPr>
          <w:p w14:paraId="78EF3768" w14:textId="77777777" w:rsidR="00542A19" w:rsidRPr="00356B38" w:rsidRDefault="00542A19" w:rsidP="00EB1367">
            <w:pPr>
              <w:ind w:left="-102"/>
              <w:jc w:val="both"/>
              <w:rPr>
                <w:rFonts w:eastAsia="Calibri" w:cstheme="minorHAnsi"/>
              </w:rPr>
            </w:pPr>
            <w:r w:rsidRPr="00356B38">
              <w:rPr>
                <w:rFonts w:eastAsia="Calibri" w:cstheme="minorHAnsi"/>
              </w:rPr>
              <w:t>il D.P.R. 8 marzo 1999, n. 275, concernente «</w:t>
            </w:r>
            <w:r w:rsidRPr="00356B38">
              <w:rPr>
                <w:rFonts w:eastAsia="Calibri" w:cstheme="minorHAnsi"/>
                <w:i/>
              </w:rPr>
              <w:t>Regolamento recante norme in materia di autonomia delle Istituzioni Scolastiche, ai sensi dell’art. 21 della L. 15/03/1997</w:t>
            </w:r>
            <w:r w:rsidRPr="00356B38">
              <w:rPr>
                <w:rFonts w:eastAsia="Calibri" w:cstheme="minorHAnsi"/>
              </w:rPr>
              <w:t xml:space="preserve">»; </w:t>
            </w:r>
          </w:p>
        </w:tc>
      </w:tr>
      <w:tr w:rsidR="00542A19" w:rsidRPr="00A73FCD" w14:paraId="15FBDD9F" w14:textId="77777777" w:rsidTr="00EB1367">
        <w:tc>
          <w:tcPr>
            <w:tcW w:w="1500" w:type="pct"/>
            <w:shd w:val="clear" w:color="auto" w:fill="auto"/>
          </w:tcPr>
          <w:p w14:paraId="4987B7A8" w14:textId="77777777" w:rsidR="00542A19" w:rsidRPr="00356B38" w:rsidRDefault="00542A19" w:rsidP="00EB1367">
            <w:pPr>
              <w:rPr>
                <w:rFonts w:eastAsia="Calibri" w:cstheme="minorHAnsi"/>
                <w:b/>
              </w:rPr>
            </w:pPr>
            <w:r w:rsidRPr="00356B38">
              <w:rPr>
                <w:rFonts w:eastAsia="Calibri" w:cstheme="minorHAnsi"/>
                <w:b/>
              </w:rPr>
              <w:t>VISTO</w:t>
            </w:r>
          </w:p>
        </w:tc>
        <w:tc>
          <w:tcPr>
            <w:tcW w:w="3500" w:type="pct"/>
            <w:shd w:val="clear" w:color="auto" w:fill="auto"/>
          </w:tcPr>
          <w:p w14:paraId="769D9220" w14:textId="77777777" w:rsidR="00542A19" w:rsidRPr="00356B38" w:rsidRDefault="00542A19" w:rsidP="00EB1367">
            <w:pPr>
              <w:ind w:left="-102"/>
              <w:jc w:val="both"/>
              <w:rPr>
                <w:rFonts w:eastAsia="Calibri" w:cstheme="minorHAnsi"/>
              </w:rPr>
            </w:pPr>
            <w:r w:rsidRPr="00356B38">
              <w:rPr>
                <w:rFonts w:eastAsia="Calibri" w:cstheme="minorHAnsi"/>
              </w:rPr>
              <w:t>il Decreto Interministeriale 28 agosto 2018, n. 129, recante «</w:t>
            </w:r>
            <w:r w:rsidRPr="00356B38">
              <w:rPr>
                <w:rFonts w:eastAsia="Calibri" w:cstheme="minorHAnsi"/>
                <w:i/>
              </w:rPr>
              <w:t>Istruzioni generali sulla gestione amministrativo-contabile delle istituzioni scolastiche, ai sensi dell’articolo 1, comma 143, della legge 13 luglio 2015, n. 107</w:t>
            </w:r>
            <w:r w:rsidRPr="00356B38">
              <w:rPr>
                <w:rFonts w:eastAsia="Calibri" w:cstheme="minorHAnsi"/>
              </w:rPr>
              <w:t>»;</w:t>
            </w:r>
          </w:p>
        </w:tc>
      </w:tr>
      <w:tr w:rsidR="00542A19" w:rsidRPr="00A73FCD" w14:paraId="762907DE" w14:textId="77777777" w:rsidTr="00EB1367">
        <w:tc>
          <w:tcPr>
            <w:tcW w:w="1500" w:type="pct"/>
            <w:shd w:val="clear" w:color="auto" w:fill="auto"/>
          </w:tcPr>
          <w:p w14:paraId="7A71EA4F" w14:textId="77777777" w:rsidR="00542A19" w:rsidRPr="00356B38" w:rsidRDefault="00542A19" w:rsidP="00EB1367">
            <w:pPr>
              <w:rPr>
                <w:rFonts w:eastAsia="Calibri" w:cstheme="minorHAnsi"/>
                <w:b/>
              </w:rPr>
            </w:pPr>
            <w:r w:rsidRPr="00356B38">
              <w:rPr>
                <w:rFonts w:eastAsia="Calibri" w:cstheme="minorHAnsi"/>
                <w:b/>
              </w:rPr>
              <w:t xml:space="preserve">VISTO </w:t>
            </w:r>
          </w:p>
        </w:tc>
        <w:tc>
          <w:tcPr>
            <w:tcW w:w="3500" w:type="pct"/>
            <w:shd w:val="clear" w:color="auto" w:fill="auto"/>
          </w:tcPr>
          <w:p w14:paraId="7F36D8D3" w14:textId="77777777" w:rsidR="00542A19" w:rsidRPr="00356B38" w:rsidRDefault="00542A19" w:rsidP="00EB1367">
            <w:pPr>
              <w:ind w:left="-102"/>
              <w:jc w:val="both"/>
              <w:rPr>
                <w:rFonts w:eastAsia="Calibri" w:cstheme="minorHAnsi"/>
              </w:rPr>
            </w:pPr>
            <w:r w:rsidRPr="00356B38">
              <w:rPr>
                <w:rFonts w:eastAsia="Calibri" w:cstheme="minorHAnsi"/>
              </w:rPr>
              <w:t xml:space="preserve">il </w:t>
            </w:r>
            <w:proofErr w:type="spellStart"/>
            <w:r w:rsidRPr="00356B38">
              <w:rPr>
                <w:rFonts w:eastAsia="Calibri" w:cstheme="minorHAnsi"/>
              </w:rPr>
              <w:t>D.Lgs.</w:t>
            </w:r>
            <w:proofErr w:type="spellEnd"/>
            <w:r w:rsidRPr="00356B38">
              <w:rPr>
                <w:rFonts w:eastAsia="Calibri" w:cstheme="minorHAnsi"/>
              </w:rPr>
              <w:t xml:space="preserve"> 30 marzo 2001, n. 165, recante «</w:t>
            </w:r>
            <w:r w:rsidRPr="00356B38">
              <w:rPr>
                <w:rFonts w:eastAsia="Calibri" w:cstheme="minorHAnsi"/>
                <w:i/>
              </w:rPr>
              <w:t>Norme generali sull'ordinamento del lavoro alle dipendenze delle amministrazioni pubbliche</w:t>
            </w:r>
            <w:r w:rsidRPr="00356B38">
              <w:rPr>
                <w:rFonts w:eastAsia="Calibri" w:cstheme="minorHAnsi"/>
              </w:rPr>
              <w:t>» e successive modifiche e integrazioni;</w:t>
            </w:r>
          </w:p>
        </w:tc>
      </w:tr>
      <w:tr w:rsidR="00542A19" w:rsidRPr="00A73FCD" w14:paraId="34016716" w14:textId="77777777" w:rsidTr="00EB1367">
        <w:tc>
          <w:tcPr>
            <w:tcW w:w="1500" w:type="pct"/>
            <w:shd w:val="clear" w:color="auto" w:fill="auto"/>
          </w:tcPr>
          <w:p w14:paraId="1F1FBB2C" w14:textId="77777777" w:rsidR="00542A19" w:rsidRPr="00356B38" w:rsidRDefault="00542A19" w:rsidP="00EB1367">
            <w:pPr>
              <w:rPr>
                <w:rFonts w:eastAsia="Calibri" w:cstheme="minorHAnsi"/>
                <w:b/>
              </w:rPr>
            </w:pPr>
            <w:r w:rsidRPr="00356B38">
              <w:rPr>
                <w:rFonts w:eastAsia="Calibri" w:cstheme="minorHAnsi"/>
                <w:b/>
              </w:rPr>
              <w:t xml:space="preserve">TENUTO CONTO </w:t>
            </w:r>
          </w:p>
        </w:tc>
        <w:tc>
          <w:tcPr>
            <w:tcW w:w="3500" w:type="pct"/>
            <w:shd w:val="clear" w:color="auto" w:fill="auto"/>
          </w:tcPr>
          <w:p w14:paraId="1F5C53A3" w14:textId="77777777" w:rsidR="00542A19" w:rsidRPr="00356B38" w:rsidRDefault="00542A19" w:rsidP="00EB1367">
            <w:pPr>
              <w:ind w:left="-102"/>
              <w:jc w:val="both"/>
              <w:rPr>
                <w:rFonts w:eastAsia="Calibri" w:cstheme="minorHAnsi"/>
              </w:rPr>
            </w:pPr>
            <w:r w:rsidRPr="00356B38">
              <w:rPr>
                <w:rFonts w:eastAsia="Calibri" w:cstheme="minorHAnsi"/>
              </w:rPr>
              <w:t xml:space="preserve">delle funzioni e dei poteri del Dirigente Scolastico in materia negoziale, come definiti dall'articolo 25, comma 2, del </w:t>
            </w:r>
            <w:proofErr w:type="spellStart"/>
            <w:r w:rsidRPr="00356B38">
              <w:rPr>
                <w:rFonts w:eastAsia="Calibri" w:cstheme="minorHAnsi"/>
              </w:rPr>
              <w:t>D.Lgs.</w:t>
            </w:r>
            <w:proofErr w:type="spellEnd"/>
            <w:r w:rsidRPr="00356B38">
              <w:rPr>
                <w:rFonts w:eastAsia="Calibri" w:cstheme="minorHAnsi"/>
              </w:rPr>
              <w:t xml:space="preserve"> n. 165/2001, dall’articolo 1, comma 78, della L. n. 107/2015 e dagli articoli 3 e 44 del succitato D.I. n. 129/2018; </w:t>
            </w:r>
          </w:p>
        </w:tc>
      </w:tr>
      <w:tr w:rsidR="00542A19" w:rsidRPr="00A73FCD" w14:paraId="23002F05" w14:textId="77777777" w:rsidTr="00EB1367">
        <w:tc>
          <w:tcPr>
            <w:tcW w:w="1500" w:type="pct"/>
            <w:shd w:val="clear" w:color="auto" w:fill="auto"/>
          </w:tcPr>
          <w:p w14:paraId="34DC8CC9" w14:textId="77777777" w:rsidR="00542A19" w:rsidRPr="00356B38" w:rsidRDefault="00542A19" w:rsidP="00EB1367">
            <w:pPr>
              <w:rPr>
                <w:rFonts w:eastAsia="Calibri" w:cstheme="minorHAnsi"/>
                <w:b/>
              </w:rPr>
            </w:pPr>
            <w:r w:rsidRPr="00356B38">
              <w:rPr>
                <w:rFonts w:eastAsia="Calibri" w:cstheme="minorHAnsi"/>
                <w:b/>
              </w:rPr>
              <w:t xml:space="preserve">VISTO </w:t>
            </w:r>
          </w:p>
        </w:tc>
        <w:tc>
          <w:tcPr>
            <w:tcW w:w="3500" w:type="pct"/>
            <w:shd w:val="clear" w:color="auto" w:fill="auto"/>
          </w:tcPr>
          <w:p w14:paraId="0C11D40A" w14:textId="77777777" w:rsidR="00542A19" w:rsidRPr="00356B38" w:rsidRDefault="00542A19" w:rsidP="00EB1367">
            <w:pPr>
              <w:ind w:left="-102"/>
              <w:jc w:val="both"/>
              <w:rPr>
                <w:rFonts w:eastAsia="Calibri" w:cstheme="minorHAnsi"/>
              </w:rPr>
            </w:pPr>
            <w:r w:rsidRPr="00356B38">
              <w:rPr>
                <w:rFonts w:eastAsia="Calibri" w:cstheme="minorHAnsi"/>
              </w:rPr>
              <w:t>il Regolamento d’Istituto prot. […] del […], che disciplina le modalità di attuazione delle procedure di acquisto di lavori, servizi e forniture;</w:t>
            </w:r>
          </w:p>
        </w:tc>
      </w:tr>
      <w:tr w:rsidR="00542A19" w:rsidRPr="00A73FCD" w14:paraId="081E5941" w14:textId="77777777" w:rsidTr="00EB1367">
        <w:tc>
          <w:tcPr>
            <w:tcW w:w="1500" w:type="pct"/>
            <w:shd w:val="clear" w:color="auto" w:fill="auto"/>
          </w:tcPr>
          <w:p w14:paraId="59188CCF" w14:textId="77777777" w:rsidR="00542A19" w:rsidRPr="00356B38" w:rsidRDefault="00542A19" w:rsidP="00EB1367">
            <w:pPr>
              <w:rPr>
                <w:rFonts w:eastAsia="Calibri" w:cstheme="minorHAnsi"/>
                <w:b/>
              </w:rPr>
            </w:pPr>
            <w:r w:rsidRPr="00356B38">
              <w:rPr>
                <w:rFonts w:eastAsia="Calibri" w:cstheme="minorHAnsi"/>
                <w:b/>
              </w:rPr>
              <w:lastRenderedPageBreak/>
              <w:t xml:space="preserve">VISTO </w:t>
            </w:r>
          </w:p>
        </w:tc>
        <w:tc>
          <w:tcPr>
            <w:tcW w:w="3500" w:type="pct"/>
            <w:shd w:val="clear" w:color="auto" w:fill="auto"/>
          </w:tcPr>
          <w:p w14:paraId="1DDED1AB" w14:textId="77777777" w:rsidR="00542A19" w:rsidRPr="00356B38" w:rsidRDefault="00542A19" w:rsidP="00EB1367">
            <w:pPr>
              <w:ind w:left="-102"/>
              <w:jc w:val="both"/>
              <w:rPr>
                <w:rFonts w:eastAsia="Calibri" w:cstheme="minorHAnsi"/>
              </w:rPr>
            </w:pPr>
            <w:r w:rsidRPr="00356B38">
              <w:rPr>
                <w:rFonts w:eastAsia="Calibri" w:cstheme="minorHAnsi"/>
              </w:rPr>
              <w:t xml:space="preserve">il Piano Triennale dell’Offerta Formativa (PTOF); </w:t>
            </w:r>
          </w:p>
        </w:tc>
      </w:tr>
      <w:tr w:rsidR="00542A19" w:rsidRPr="00A73FCD" w14:paraId="486A194C" w14:textId="77777777" w:rsidTr="00EB1367">
        <w:tc>
          <w:tcPr>
            <w:tcW w:w="1500" w:type="pct"/>
            <w:shd w:val="clear" w:color="auto" w:fill="auto"/>
          </w:tcPr>
          <w:p w14:paraId="0F52B4B5" w14:textId="77777777" w:rsidR="00542A19" w:rsidRPr="00356B38" w:rsidRDefault="00542A19" w:rsidP="00EB1367">
            <w:pPr>
              <w:rPr>
                <w:rFonts w:eastAsia="Calibri" w:cstheme="minorHAnsi"/>
                <w:b/>
              </w:rPr>
            </w:pPr>
            <w:r w:rsidRPr="00356B38">
              <w:rPr>
                <w:rFonts w:eastAsia="Calibri" w:cstheme="minorHAnsi"/>
                <w:b/>
              </w:rPr>
              <w:t xml:space="preserve">VISTO </w:t>
            </w:r>
          </w:p>
        </w:tc>
        <w:tc>
          <w:tcPr>
            <w:tcW w:w="3500" w:type="pct"/>
            <w:shd w:val="clear" w:color="auto" w:fill="auto"/>
          </w:tcPr>
          <w:p w14:paraId="72EB5007" w14:textId="77777777" w:rsidR="00542A19" w:rsidRPr="00356B38" w:rsidRDefault="00542A19" w:rsidP="00EB1367">
            <w:pPr>
              <w:ind w:left="-102"/>
              <w:jc w:val="both"/>
              <w:rPr>
                <w:rFonts w:eastAsia="Calibri" w:cstheme="minorHAnsi"/>
              </w:rPr>
            </w:pPr>
            <w:r w:rsidRPr="00356B38">
              <w:rPr>
                <w:rFonts w:eastAsia="Calibri" w:cstheme="minorHAnsi"/>
              </w:rPr>
              <w:t xml:space="preserve">il Programma Annuale 20[...] approvato con delibera n. […] del […]; </w:t>
            </w:r>
          </w:p>
        </w:tc>
      </w:tr>
      <w:tr w:rsidR="00542A19" w:rsidRPr="00A73FCD" w14:paraId="22B203E5" w14:textId="77777777" w:rsidTr="00EB1367">
        <w:tc>
          <w:tcPr>
            <w:tcW w:w="1500" w:type="pct"/>
            <w:shd w:val="clear" w:color="auto" w:fill="auto"/>
          </w:tcPr>
          <w:p w14:paraId="29596316" w14:textId="77777777" w:rsidR="00542A19" w:rsidRPr="00356B38" w:rsidRDefault="00542A19" w:rsidP="00EB1367">
            <w:pPr>
              <w:rPr>
                <w:rFonts w:eastAsia="Calibri" w:cstheme="minorHAnsi"/>
                <w:b/>
              </w:rPr>
            </w:pPr>
            <w:r w:rsidRPr="00356B38">
              <w:rPr>
                <w:rFonts w:eastAsia="Calibri" w:cstheme="minorHAnsi"/>
                <w:b/>
              </w:rPr>
              <w:t xml:space="preserve">VISTA </w:t>
            </w:r>
          </w:p>
        </w:tc>
        <w:tc>
          <w:tcPr>
            <w:tcW w:w="3500" w:type="pct"/>
            <w:shd w:val="clear" w:color="auto" w:fill="auto"/>
          </w:tcPr>
          <w:p w14:paraId="653AFABD" w14:textId="77777777" w:rsidR="00542A19" w:rsidRPr="00356B38" w:rsidRDefault="00542A19" w:rsidP="00EB1367">
            <w:pPr>
              <w:ind w:left="-102"/>
              <w:jc w:val="both"/>
              <w:rPr>
                <w:rFonts w:eastAsia="Calibri" w:cstheme="minorHAnsi"/>
              </w:rPr>
            </w:pPr>
            <w:r w:rsidRPr="00356B38">
              <w:rPr>
                <w:rFonts w:eastAsia="Calibri" w:cstheme="minorHAnsi"/>
              </w:rPr>
              <w:t>la L. 7 agosto 1990, n. 241, recante «</w:t>
            </w:r>
            <w:r w:rsidRPr="00356B38">
              <w:rPr>
                <w:rFonts w:eastAsia="Calibri" w:cstheme="minorHAnsi"/>
                <w:i/>
              </w:rPr>
              <w:t>Nuove norme sul procedimento amministrativo</w:t>
            </w:r>
            <w:r w:rsidRPr="00356B38">
              <w:rPr>
                <w:rFonts w:eastAsia="Calibri" w:cstheme="minorHAnsi"/>
              </w:rPr>
              <w:t>»;</w:t>
            </w:r>
          </w:p>
        </w:tc>
      </w:tr>
      <w:tr w:rsidR="00542A19" w:rsidRPr="00A73FCD" w14:paraId="4371C2B3" w14:textId="77777777" w:rsidTr="00EB1367">
        <w:tc>
          <w:tcPr>
            <w:tcW w:w="1500" w:type="pct"/>
            <w:shd w:val="clear" w:color="auto" w:fill="auto"/>
          </w:tcPr>
          <w:p w14:paraId="224C3CDD" w14:textId="77777777" w:rsidR="00542A19" w:rsidRPr="00356B38" w:rsidRDefault="00542A19" w:rsidP="00EB1367">
            <w:pPr>
              <w:rPr>
                <w:rFonts w:eastAsia="Calibri" w:cstheme="minorHAnsi"/>
                <w:b/>
              </w:rPr>
            </w:pPr>
            <w:r w:rsidRPr="00356B38">
              <w:rPr>
                <w:rFonts w:eastAsia="Calibri" w:cstheme="minorHAnsi"/>
                <w:b/>
              </w:rPr>
              <w:t xml:space="preserve">VISTO </w:t>
            </w:r>
          </w:p>
        </w:tc>
        <w:tc>
          <w:tcPr>
            <w:tcW w:w="3500" w:type="pct"/>
            <w:shd w:val="clear" w:color="auto" w:fill="auto"/>
          </w:tcPr>
          <w:p w14:paraId="61C7A780" w14:textId="77777777" w:rsidR="00542A19" w:rsidRPr="00356B38" w:rsidRDefault="00542A19" w:rsidP="00EB1367">
            <w:pPr>
              <w:ind w:left="-102"/>
              <w:jc w:val="both"/>
              <w:rPr>
                <w:rFonts w:eastAsia="Calibri" w:cstheme="minorHAnsi"/>
              </w:rPr>
            </w:pPr>
            <w:r w:rsidRPr="00356B38">
              <w:rPr>
                <w:rFonts w:eastAsia="Times New Roman" w:cstheme="minorHAnsi"/>
                <w:lang w:eastAsia="it-IT"/>
              </w:rPr>
              <w:t xml:space="preserve">il </w:t>
            </w:r>
            <w:proofErr w:type="spellStart"/>
            <w:r w:rsidRPr="00356B38">
              <w:rPr>
                <w:rFonts w:eastAsia="Times New Roman" w:cstheme="minorHAnsi"/>
                <w:lang w:eastAsia="it-IT"/>
              </w:rPr>
              <w:t>D.Lgs.</w:t>
            </w:r>
            <w:proofErr w:type="spellEnd"/>
            <w:r w:rsidRPr="00356B38">
              <w:rPr>
                <w:rFonts w:eastAsia="Times New Roman" w:cstheme="minorHAnsi"/>
                <w:lang w:eastAsia="it-IT"/>
              </w:rPr>
              <w:t xml:space="preserve"> 18 aprile 2016, n. 50, recante «</w:t>
            </w:r>
            <w:r w:rsidRPr="00356B38">
              <w:rPr>
                <w:rFonts w:eastAsia="Times New Roman" w:cstheme="minorHAnsi"/>
                <w:i/>
                <w:lang w:eastAsia="it-IT"/>
              </w:rPr>
              <w:t>Codice dei contratti pubblici</w:t>
            </w:r>
            <w:r w:rsidRPr="00356B38">
              <w:rPr>
                <w:rFonts w:eastAsia="Times New Roman" w:cstheme="minorHAnsi"/>
                <w:lang w:eastAsia="it-IT"/>
              </w:rPr>
              <w:t>»;</w:t>
            </w:r>
          </w:p>
        </w:tc>
      </w:tr>
      <w:tr w:rsidR="00542A19" w:rsidRPr="00A73FCD" w14:paraId="0452EE05" w14:textId="77777777" w:rsidTr="00EB1367">
        <w:trPr>
          <w:trHeight w:val="615"/>
        </w:trPr>
        <w:tc>
          <w:tcPr>
            <w:tcW w:w="1500" w:type="pct"/>
            <w:shd w:val="clear" w:color="auto" w:fill="auto"/>
          </w:tcPr>
          <w:p w14:paraId="7E4727C3" w14:textId="77777777" w:rsidR="00542A19" w:rsidRPr="00356B38" w:rsidRDefault="00542A19" w:rsidP="00EB1367">
            <w:pPr>
              <w:rPr>
                <w:rFonts w:eastAsia="Calibri" w:cstheme="minorHAnsi"/>
                <w:b/>
              </w:rPr>
            </w:pPr>
            <w:r w:rsidRPr="00356B38">
              <w:rPr>
                <w:rFonts w:eastAsia="Calibri" w:cstheme="minorHAnsi"/>
                <w:b/>
              </w:rPr>
              <w:t>VISTO</w:t>
            </w:r>
          </w:p>
        </w:tc>
        <w:tc>
          <w:tcPr>
            <w:tcW w:w="3500" w:type="pct"/>
            <w:shd w:val="clear" w:color="auto" w:fill="auto"/>
          </w:tcPr>
          <w:p w14:paraId="0ACD62C6" w14:textId="676CAE12" w:rsidR="00542A19" w:rsidRPr="00356B38" w:rsidRDefault="00542A19" w:rsidP="00EB1367">
            <w:pPr>
              <w:ind w:left="-102"/>
              <w:jc w:val="both"/>
              <w:rPr>
                <w:rFonts w:eastAsia="Times New Roman" w:cstheme="minorHAnsi"/>
                <w:lang w:eastAsia="it-IT"/>
              </w:rPr>
            </w:pPr>
            <w:r w:rsidRPr="00356B38">
              <w:rPr>
                <w:rFonts w:eastAsia="Times New Roman" w:cstheme="minorHAnsi"/>
                <w:lang w:eastAsia="it-IT"/>
              </w:rPr>
              <w:t>il D.L. 16 luglio 2020, n. 76, recante «</w:t>
            </w:r>
            <w:r w:rsidRPr="00356B38">
              <w:rPr>
                <w:rFonts w:eastAsia="Times New Roman" w:cstheme="minorHAnsi"/>
                <w:i/>
                <w:iCs/>
                <w:lang w:eastAsia="it-IT"/>
              </w:rPr>
              <w:t>Misure urgenti per la semplificazione e l'innovazione digitale</w:t>
            </w:r>
            <w:r w:rsidRPr="00356B38">
              <w:rPr>
                <w:rFonts w:eastAsia="Times New Roman" w:cstheme="minorHAnsi"/>
                <w:lang w:eastAsia="it-IT"/>
              </w:rPr>
              <w:t>»</w:t>
            </w:r>
            <w:r w:rsidR="004F3695" w:rsidRPr="00356B38">
              <w:rPr>
                <w:rFonts w:eastAsia="Times New Roman" w:cstheme="minorHAnsi"/>
                <w:lang w:eastAsia="it-IT"/>
              </w:rPr>
              <w:t xml:space="preserve">, </w:t>
            </w:r>
            <w:r w:rsidR="004F3695" w:rsidRPr="00A73FCD">
              <w:rPr>
                <w:rFonts w:eastAsia="Times New Roman" w:cstheme="minorHAnsi"/>
                <w:lang w:eastAsia="it-IT"/>
              </w:rPr>
              <w:t>convertito in L. 11 settembre 2020, n. 120</w:t>
            </w:r>
            <w:r w:rsidRPr="00356B38">
              <w:rPr>
                <w:rFonts w:eastAsia="Times New Roman" w:cstheme="minorHAnsi"/>
                <w:lang w:eastAsia="it-IT"/>
              </w:rPr>
              <w:t>;</w:t>
            </w:r>
          </w:p>
        </w:tc>
      </w:tr>
      <w:tr w:rsidR="00542A19" w:rsidRPr="00A73FCD" w14:paraId="3A0DBBE3" w14:textId="77777777" w:rsidTr="00EB1367">
        <w:trPr>
          <w:trHeight w:val="984"/>
        </w:trPr>
        <w:tc>
          <w:tcPr>
            <w:tcW w:w="1500" w:type="pct"/>
            <w:shd w:val="clear" w:color="auto" w:fill="auto"/>
          </w:tcPr>
          <w:p w14:paraId="7C81F01B" w14:textId="77777777" w:rsidR="00542A19" w:rsidRPr="00356B38" w:rsidRDefault="00542A19" w:rsidP="00EB1367">
            <w:pPr>
              <w:rPr>
                <w:rFonts w:eastAsia="Calibri" w:cstheme="minorHAnsi"/>
                <w:b/>
              </w:rPr>
            </w:pPr>
            <w:r w:rsidRPr="00356B38">
              <w:rPr>
                <w:rFonts w:eastAsia="Calibri" w:cstheme="minorHAnsi"/>
                <w:b/>
              </w:rPr>
              <w:t>VISTO</w:t>
            </w:r>
          </w:p>
        </w:tc>
        <w:tc>
          <w:tcPr>
            <w:tcW w:w="3500" w:type="pct"/>
            <w:shd w:val="clear" w:color="auto" w:fill="auto"/>
          </w:tcPr>
          <w:p w14:paraId="1FE54827" w14:textId="77777777" w:rsidR="00542A19" w:rsidRPr="00356B38" w:rsidRDefault="00542A19" w:rsidP="00EB1367">
            <w:pPr>
              <w:ind w:left="-102"/>
              <w:jc w:val="both"/>
              <w:rPr>
                <w:rFonts w:eastAsia="Times New Roman" w:cstheme="minorHAnsi"/>
                <w:lang w:eastAsia="it-IT"/>
              </w:rPr>
            </w:pPr>
            <w:r w:rsidRPr="00356B38">
              <w:rPr>
                <w:rFonts w:eastAsia="Times New Roman" w:cstheme="minorHAnsi"/>
                <w:lang w:eastAsia="it-IT"/>
              </w:rPr>
              <w:t>il D.L. 31 maggio 2021 n. 77, recante «</w:t>
            </w:r>
            <w:r w:rsidRPr="00356B38">
              <w:rPr>
                <w:rFonts w:eastAsia="Times New Roman" w:cstheme="minorHAnsi"/>
                <w:i/>
                <w:iCs/>
                <w:lang w:eastAsia="it-IT"/>
              </w:rPr>
              <w:t>Governance del Piano Nazionale di rilancio e resilienza e prime misure di rafforzamento delle strutture amministrative e di accelerazione e snellimento delle procedure</w:t>
            </w:r>
            <w:r w:rsidRPr="00356B38">
              <w:rPr>
                <w:rFonts w:eastAsia="Times New Roman" w:cstheme="minorHAnsi"/>
                <w:lang w:eastAsia="it-IT"/>
              </w:rPr>
              <w:t>», convertito in Legge n. 108 del 29 luglio 2021;</w:t>
            </w:r>
          </w:p>
        </w:tc>
      </w:tr>
      <w:tr w:rsidR="00542A19" w:rsidRPr="00A73FCD" w14:paraId="2107E5FF" w14:textId="77777777" w:rsidTr="00EB1367">
        <w:tc>
          <w:tcPr>
            <w:tcW w:w="1500" w:type="pct"/>
            <w:shd w:val="clear" w:color="auto" w:fill="auto"/>
          </w:tcPr>
          <w:p w14:paraId="3BEDC463" w14:textId="77777777" w:rsidR="00542A19" w:rsidRPr="00356B38" w:rsidRDefault="00542A19" w:rsidP="00EB1367">
            <w:pPr>
              <w:widowControl w:val="0"/>
              <w:jc w:val="both"/>
              <w:rPr>
                <w:rFonts w:eastAsia="Times" w:cstheme="minorHAnsi"/>
                <w:b/>
              </w:rPr>
            </w:pPr>
            <w:r w:rsidRPr="00356B38">
              <w:rPr>
                <w:rFonts w:eastAsia="Times" w:cstheme="minorHAnsi"/>
                <w:b/>
              </w:rPr>
              <w:t>VISTO</w:t>
            </w:r>
          </w:p>
        </w:tc>
        <w:tc>
          <w:tcPr>
            <w:tcW w:w="3500" w:type="pct"/>
            <w:shd w:val="clear" w:color="auto" w:fill="auto"/>
          </w:tcPr>
          <w:p w14:paraId="2B93EA66" w14:textId="77777777" w:rsidR="00542A19" w:rsidRPr="00356B38" w:rsidRDefault="00542A19" w:rsidP="00EB1367">
            <w:pPr>
              <w:widowControl w:val="0"/>
              <w:ind w:left="-102"/>
              <w:contextualSpacing/>
              <w:jc w:val="both"/>
              <w:rPr>
                <w:rFonts w:eastAsia="Times" w:cstheme="minorHAnsi"/>
                <w:i/>
                <w:iCs/>
              </w:rPr>
            </w:pPr>
            <w:r w:rsidRPr="00356B38">
              <w:rPr>
                <w:rFonts w:eastAsia="Times" w:cstheme="minorHAnsi"/>
              </w:rPr>
              <w:t>in particolare,</w:t>
            </w:r>
            <w:r w:rsidRPr="00356B38">
              <w:rPr>
                <w:rFonts w:eastAsia="Times" w:cstheme="minorHAnsi"/>
                <w:b/>
              </w:rPr>
              <w:t xml:space="preserve"> </w:t>
            </w:r>
            <w:r w:rsidRPr="00356B38">
              <w:rPr>
                <w:rFonts w:eastAsia="Times" w:cstheme="minorHAnsi"/>
              </w:rPr>
              <w:t>l’art. 1, comma 2, lett. a), del D.L. 76/2020, come modificato dal D.L. 77/2021, convertito in Legge n. 108/2021, ai sensi del quale «</w:t>
            </w:r>
            <w:r w:rsidRPr="00356B38">
              <w:rPr>
                <w:rFonts w:eastAsia="Times" w:cstheme="minorHAnsi"/>
                <w:i/>
                <w:iCs/>
              </w:rPr>
              <w:t>Fermo quanto previsto dagli articoli 37 e 38 del decreto legislativo n. 50 del 2016, le stazioni appaltanti procedono all'affidamento delle attività di esecuzione di lavori, servizi e forniture, nonché dei servizi di ingegneria e architettura, inclusa l'attività di progettazione, di importo inferiore alle soglie di cui all'articolo 35 del decreto legislativo n. 50 del 2016 secondo le seguenti modalità:</w:t>
            </w:r>
          </w:p>
          <w:p w14:paraId="64941C20" w14:textId="708D89E5" w:rsidR="00542A19" w:rsidRPr="00356B38" w:rsidRDefault="00542A19" w:rsidP="00EB1367">
            <w:pPr>
              <w:widowControl w:val="0"/>
              <w:ind w:left="-102"/>
              <w:jc w:val="both"/>
              <w:rPr>
                <w:rFonts w:eastAsia="Times" w:cstheme="minorHAnsi"/>
                <w:i/>
                <w:iCs/>
              </w:rPr>
            </w:pPr>
            <w:r w:rsidRPr="00356B38">
              <w:rPr>
                <w:rFonts w:eastAsia="Times" w:cstheme="minorHAnsi"/>
                <w:i/>
                <w:iCs/>
              </w:rPr>
              <w:t>a)</w:t>
            </w:r>
            <w:r w:rsidR="008E5996">
              <w:rPr>
                <w:rFonts w:eastAsia="Times" w:cstheme="minorHAnsi"/>
                <w:i/>
                <w:iCs/>
              </w:rPr>
              <w:t xml:space="preserve"> </w:t>
            </w:r>
            <w:r w:rsidRPr="00356B38">
              <w:rPr>
                <w:rFonts w:eastAsia="Times" w:cstheme="minorHAnsi"/>
                <w:i/>
                <w:iCs/>
              </w:rPr>
              <w:t>affidamento diretto per lavori di importo inferiore a 150.000 euro e per servizi e forniture, ivi compresi i servizi di ingegneria e architettura e l'attività di progettazione, di importo inferiore a 139.000 euro. In tali casi la stazione appaltante procede all'affidamento diretto, anche senza consultazione di più operatori economici, fermi restando il rispetto dei principi di cui all'articolo 30 del codice dei contratti pubblici di cui al decreto legislativo 18 aprile 2016, n. 50, e l’esigenza che siano scelti soggetti in possesso di pregresse e documentate esperienze analoghe a quelle oggetto di affidamento, anche individuati tra coloro che risultano iscritti in elenchi o albi istituiti dalla stazione appaltante, comunque nel rispetto del principio di rotazione</w:t>
            </w:r>
            <w:r w:rsidRPr="00356B38">
              <w:rPr>
                <w:rFonts w:eastAsia="Calibri" w:cstheme="minorHAnsi"/>
                <w:i/>
                <w:iCs/>
              </w:rPr>
              <w:t xml:space="preserve"> </w:t>
            </w:r>
            <w:r w:rsidRPr="00356B38">
              <w:rPr>
                <w:rFonts w:eastAsia="Calibri" w:cstheme="minorHAnsi"/>
              </w:rPr>
              <w:t>[…]»</w:t>
            </w:r>
            <w:r w:rsidRPr="00356B38">
              <w:rPr>
                <w:rFonts w:eastAsia="Times" w:cstheme="minorHAnsi"/>
                <w:i/>
                <w:iCs/>
              </w:rPr>
              <w:t>;</w:t>
            </w:r>
          </w:p>
        </w:tc>
      </w:tr>
      <w:tr w:rsidR="00542A19" w:rsidRPr="00A73FCD" w14:paraId="57BC227B" w14:textId="77777777" w:rsidTr="00EB1367">
        <w:tc>
          <w:tcPr>
            <w:tcW w:w="1500" w:type="pct"/>
            <w:shd w:val="clear" w:color="auto" w:fill="auto"/>
          </w:tcPr>
          <w:p w14:paraId="470F3078" w14:textId="77777777" w:rsidR="00542A19" w:rsidRPr="00356B38" w:rsidRDefault="00542A19" w:rsidP="00EB1367">
            <w:pPr>
              <w:rPr>
                <w:rFonts w:eastAsia="Calibri" w:cstheme="minorHAnsi"/>
                <w:b/>
              </w:rPr>
            </w:pPr>
            <w:r w:rsidRPr="00356B38">
              <w:rPr>
                <w:rFonts w:eastAsia="Calibri" w:cstheme="minorHAnsi"/>
                <w:b/>
              </w:rPr>
              <w:t xml:space="preserve">VISTO </w:t>
            </w:r>
          </w:p>
        </w:tc>
        <w:tc>
          <w:tcPr>
            <w:tcW w:w="3500" w:type="pct"/>
            <w:shd w:val="clear" w:color="auto" w:fill="auto"/>
          </w:tcPr>
          <w:p w14:paraId="2CC3345A" w14:textId="00EFFA13" w:rsidR="00542A19" w:rsidRPr="00356B38" w:rsidRDefault="00542A19" w:rsidP="00EB1367">
            <w:pPr>
              <w:ind w:left="-102"/>
              <w:jc w:val="both"/>
              <w:rPr>
                <w:rFonts w:eastAsia="Calibri" w:cstheme="minorHAnsi"/>
              </w:rPr>
            </w:pPr>
            <w:r w:rsidRPr="00356B38">
              <w:rPr>
                <w:rFonts w:eastAsia="Calibri" w:cstheme="minorHAnsi"/>
              </w:rPr>
              <w:t>altresì in particolare l’art. 1, comma 3, del D.L. 76/2020, il quale prevede che «</w:t>
            </w:r>
            <w:r w:rsidRPr="00356B38">
              <w:rPr>
                <w:rFonts w:eastAsia="Calibri" w:cstheme="minorHAnsi"/>
                <w:i/>
                <w:iCs/>
              </w:rPr>
              <w:t xml:space="preserve">Gli affidamenti diretti possono essere realizzati tramite determina a contrarre, o atto equivalente, che contenga gli elementi descritti nell'articolo 32, comma 2, del decreto legislativo n. 50 del 2016 </w:t>
            </w:r>
            <w:r w:rsidRPr="00356B38">
              <w:rPr>
                <w:rFonts w:eastAsia="Calibri" w:cstheme="minorHAnsi"/>
              </w:rPr>
              <w:t>[…]»;</w:t>
            </w:r>
            <w:r w:rsidR="008E5996">
              <w:rPr>
                <w:rFonts w:eastAsia="Calibri" w:cstheme="minorHAnsi"/>
              </w:rPr>
              <w:t xml:space="preserve"> </w:t>
            </w:r>
          </w:p>
        </w:tc>
      </w:tr>
      <w:tr w:rsidR="00542A19" w:rsidRPr="00A73FCD" w14:paraId="22CFD731" w14:textId="77777777" w:rsidTr="00EB1367">
        <w:tc>
          <w:tcPr>
            <w:tcW w:w="1500" w:type="pct"/>
            <w:shd w:val="clear" w:color="auto" w:fill="auto"/>
          </w:tcPr>
          <w:p w14:paraId="6783B4F4" w14:textId="77777777" w:rsidR="00542A19" w:rsidRPr="00356B38" w:rsidRDefault="00542A19" w:rsidP="00EB1367">
            <w:pPr>
              <w:rPr>
                <w:rFonts w:eastAsia="Calibri" w:cstheme="minorHAnsi"/>
                <w:b/>
              </w:rPr>
            </w:pPr>
            <w:r w:rsidRPr="00356B38">
              <w:rPr>
                <w:rFonts w:eastAsia="Calibri" w:cstheme="minorHAnsi"/>
                <w:b/>
              </w:rPr>
              <w:t>VISTO</w:t>
            </w:r>
          </w:p>
        </w:tc>
        <w:tc>
          <w:tcPr>
            <w:tcW w:w="3500" w:type="pct"/>
            <w:shd w:val="clear" w:color="auto" w:fill="auto"/>
          </w:tcPr>
          <w:p w14:paraId="42C1E08A" w14:textId="77777777" w:rsidR="00542A19" w:rsidRPr="00356B38" w:rsidRDefault="00542A19" w:rsidP="00EB1367">
            <w:pPr>
              <w:ind w:left="-102"/>
              <w:jc w:val="both"/>
              <w:rPr>
                <w:rFonts w:eastAsia="Calibri" w:cstheme="minorHAnsi"/>
              </w:rPr>
            </w:pPr>
            <w:r w:rsidRPr="00356B38">
              <w:rPr>
                <w:rFonts w:eastAsia="Calibri" w:cstheme="minorHAnsi"/>
              </w:rPr>
              <w:t xml:space="preserve">l’art. 32, comma 2, del </w:t>
            </w:r>
            <w:proofErr w:type="spellStart"/>
            <w:r w:rsidRPr="00356B38">
              <w:rPr>
                <w:rFonts w:eastAsia="Calibri" w:cstheme="minorHAnsi"/>
              </w:rPr>
              <w:t>D.Lgs.</w:t>
            </w:r>
            <w:proofErr w:type="spellEnd"/>
            <w:r w:rsidRPr="00356B38">
              <w:rPr>
                <w:rFonts w:eastAsia="Calibri" w:cstheme="minorHAnsi"/>
              </w:rPr>
              <w:t xml:space="preserve"> 50/2016, il quale stabilisce che «[…]</w:t>
            </w:r>
            <w:r w:rsidRPr="00356B38">
              <w:rPr>
                <w:rFonts w:eastAsia="Calibri" w:cstheme="minorHAnsi"/>
                <w:i/>
                <w:iCs/>
              </w:rPr>
              <w:t xml:space="preserve"> la stazione appaltante può procedere ad affidamento diretto tramite determina a contrarre, o atto equivalente, che contenga, in modo semplificato, l’oggetto dell’affidamento, l’importo, il fornitore, le ragioni della scelta del fornitore, il possesso da parte </w:t>
            </w:r>
            <w:r w:rsidRPr="00356B38">
              <w:rPr>
                <w:rFonts w:eastAsia="Calibri" w:cstheme="minorHAnsi"/>
                <w:i/>
                <w:iCs/>
              </w:rPr>
              <w:lastRenderedPageBreak/>
              <w:t>sua dei requisiti di carattere generale, nonché il possesso dei requisiti tecnico-professionali, ove richiesti</w:t>
            </w:r>
            <w:r w:rsidRPr="00356B38">
              <w:rPr>
                <w:rFonts w:eastAsia="Calibri" w:cstheme="minorHAnsi"/>
              </w:rPr>
              <w:t>»;</w:t>
            </w:r>
          </w:p>
        </w:tc>
      </w:tr>
      <w:tr w:rsidR="00542A19" w:rsidRPr="00A73FCD" w14:paraId="6CEC1E0B" w14:textId="77777777" w:rsidTr="00EB1367">
        <w:tc>
          <w:tcPr>
            <w:tcW w:w="1500" w:type="pct"/>
            <w:shd w:val="clear" w:color="auto" w:fill="auto"/>
          </w:tcPr>
          <w:p w14:paraId="1A7F2A1A" w14:textId="77777777" w:rsidR="00542A19" w:rsidRPr="00356B38" w:rsidRDefault="00542A19" w:rsidP="00EB1367">
            <w:pPr>
              <w:rPr>
                <w:rFonts w:eastAsia="Calibri" w:cstheme="minorHAnsi"/>
                <w:b/>
              </w:rPr>
            </w:pPr>
            <w:r w:rsidRPr="00356B38">
              <w:rPr>
                <w:rFonts w:eastAsia="Calibri" w:cstheme="minorHAnsi"/>
                <w:b/>
              </w:rPr>
              <w:lastRenderedPageBreak/>
              <w:t xml:space="preserve">VISTE </w:t>
            </w:r>
          </w:p>
        </w:tc>
        <w:tc>
          <w:tcPr>
            <w:tcW w:w="3500" w:type="pct"/>
            <w:shd w:val="clear" w:color="auto" w:fill="auto"/>
          </w:tcPr>
          <w:p w14:paraId="1B7EDCDF" w14:textId="77777777" w:rsidR="00542A19" w:rsidRPr="00356B38" w:rsidRDefault="00542A19" w:rsidP="00EB1367">
            <w:pPr>
              <w:ind w:left="-102"/>
              <w:jc w:val="both"/>
              <w:rPr>
                <w:rFonts w:eastAsia="Calibri" w:cstheme="minorHAnsi"/>
              </w:rPr>
            </w:pPr>
            <w:r w:rsidRPr="00356B38">
              <w:rPr>
                <w:rFonts w:eastAsia="Calibri" w:cstheme="minorHAnsi"/>
              </w:rPr>
              <w:t>le Linee Guida A.N.AC. n. 4, recanti «</w:t>
            </w:r>
            <w:r w:rsidRPr="00356B38">
              <w:rPr>
                <w:rFonts w:eastAsia="Calibri" w:cstheme="minorHAnsi"/>
                <w:i/>
              </w:rPr>
              <w:t>Procedure per l’affidamento dei contratti pubblici di importo inferiore alle soglie di rilevanza comunitaria, indagini di mercato e formazione e gestione degli elenchi di operatori economici</w:t>
            </w:r>
            <w:r w:rsidRPr="00356B38">
              <w:rPr>
                <w:rFonts w:eastAsia="Calibri" w:cstheme="minorHAnsi"/>
              </w:rPr>
              <w:t xml:space="preserve">»; </w:t>
            </w:r>
          </w:p>
        </w:tc>
      </w:tr>
      <w:tr w:rsidR="00542A19" w:rsidRPr="00A73FCD" w14:paraId="3CD2BCD6" w14:textId="77777777" w:rsidTr="00EB1367">
        <w:tc>
          <w:tcPr>
            <w:tcW w:w="1500" w:type="pct"/>
            <w:shd w:val="clear" w:color="auto" w:fill="auto"/>
          </w:tcPr>
          <w:p w14:paraId="39496D54" w14:textId="77777777" w:rsidR="00542A19" w:rsidRPr="00356B38" w:rsidRDefault="00542A19" w:rsidP="00EB1367">
            <w:pPr>
              <w:rPr>
                <w:rFonts w:eastAsia="Calibri" w:cstheme="minorHAnsi"/>
                <w:b/>
              </w:rPr>
            </w:pPr>
            <w:r w:rsidRPr="00356B38">
              <w:rPr>
                <w:rFonts w:eastAsia="Calibri" w:cstheme="minorHAnsi"/>
                <w:b/>
              </w:rPr>
              <w:t xml:space="preserve">VISTO </w:t>
            </w:r>
          </w:p>
        </w:tc>
        <w:tc>
          <w:tcPr>
            <w:tcW w:w="3500" w:type="pct"/>
            <w:shd w:val="clear" w:color="auto" w:fill="auto"/>
          </w:tcPr>
          <w:p w14:paraId="50F4078E" w14:textId="77777777" w:rsidR="00542A19" w:rsidRPr="00356B38" w:rsidRDefault="00542A19" w:rsidP="00EB1367">
            <w:pPr>
              <w:ind w:left="-102"/>
              <w:jc w:val="both"/>
              <w:rPr>
                <w:rFonts w:eastAsia="Calibri" w:cstheme="minorHAnsi"/>
              </w:rPr>
            </w:pPr>
            <w:r w:rsidRPr="00356B38">
              <w:rPr>
                <w:rFonts w:eastAsia="Calibri" w:cstheme="minorHAnsi"/>
              </w:rPr>
              <w:t>l’art. 45, comma 2, lett. a), del D.L. 129/2018, il quale prevede che «</w:t>
            </w:r>
            <w:r w:rsidRPr="00356B38">
              <w:rPr>
                <w:rFonts w:eastAsia="Calibri" w:cstheme="minorHAnsi"/>
                <w:i/>
              </w:rPr>
              <w:t>Al Consiglio d’Istituto spettano le deliberazioni relative alla determinazione, nei limiti stabiliti dalla normativa vigente in materia, dei criteri e dei limiti per lo svolgimento, da parte del dirigente scolastico, delle seguenti attività negoziali: a) affidamenti di lavori, servizi e forniture, secondo quanto disposto dal decreto legislativo 18 aprile 2016, n. 50 e dalle relative previsioni di attuazione, di importo superiore a 10.000,00 euro</w:t>
            </w:r>
            <w:r w:rsidRPr="00356B38">
              <w:rPr>
                <w:rFonts w:eastAsia="Calibri" w:cstheme="minorHAnsi"/>
              </w:rPr>
              <w:t>»;</w:t>
            </w:r>
          </w:p>
        </w:tc>
      </w:tr>
      <w:tr w:rsidR="00F23AA1" w:rsidRPr="00A73FCD" w14:paraId="291F5E23" w14:textId="77777777" w:rsidTr="00EB1367">
        <w:tc>
          <w:tcPr>
            <w:tcW w:w="1500" w:type="pct"/>
            <w:shd w:val="clear" w:color="auto" w:fill="auto"/>
          </w:tcPr>
          <w:p w14:paraId="7BA326F2" w14:textId="77777777" w:rsidR="00F23AA1" w:rsidRPr="00356B38" w:rsidRDefault="00F23AA1" w:rsidP="00F23AA1">
            <w:pPr>
              <w:rPr>
                <w:rFonts w:eastAsia="Calibri" w:cstheme="minorHAnsi"/>
                <w:b/>
              </w:rPr>
            </w:pPr>
            <w:r w:rsidRPr="00356B38">
              <w:rPr>
                <w:rFonts w:eastAsia="Calibri" w:cstheme="minorHAnsi"/>
                <w:b/>
              </w:rPr>
              <w:t xml:space="preserve">TENUTO CONTO </w:t>
            </w:r>
          </w:p>
        </w:tc>
        <w:tc>
          <w:tcPr>
            <w:tcW w:w="3500" w:type="pct"/>
            <w:shd w:val="clear" w:color="auto" w:fill="auto"/>
          </w:tcPr>
          <w:p w14:paraId="3D19FD83" w14:textId="77777777" w:rsidR="00F23AA1" w:rsidRPr="00356B38" w:rsidRDefault="00F23AA1" w:rsidP="00F23AA1">
            <w:pPr>
              <w:ind w:left="-102"/>
              <w:jc w:val="both"/>
              <w:rPr>
                <w:rFonts w:eastAsia="Calibri" w:cstheme="minorHAnsi"/>
              </w:rPr>
            </w:pPr>
            <w:r w:rsidRPr="00356B38">
              <w:rPr>
                <w:rFonts w:eastAsia="Calibri" w:cstheme="minorHAnsi"/>
                <w:iCs/>
              </w:rPr>
              <w:t>[</w:t>
            </w:r>
            <w:r w:rsidRPr="00356B38">
              <w:rPr>
                <w:rFonts w:eastAsia="Calibri" w:cstheme="minorHAnsi"/>
                <w:i/>
              </w:rPr>
              <w:t>solo in caso di affidamento di importo superiore a 10.000,00 euro</w:t>
            </w:r>
            <w:r w:rsidRPr="00356B38">
              <w:rPr>
                <w:rFonts w:eastAsia="Calibri" w:cstheme="minorHAnsi"/>
                <w:iCs/>
              </w:rPr>
              <w:t>]</w:t>
            </w:r>
            <w:r w:rsidRPr="00356B38">
              <w:rPr>
                <w:rFonts w:eastAsia="Calibri" w:cstheme="minorHAnsi"/>
              </w:rPr>
              <w:t xml:space="preserve"> di quanto previsto dalla Delibera del Consiglio d’Istituto n. […] del […], con la quale è stato previsto che gli affidamenti di importo superiore a 10.000,00 euro debbano essere preceduti da [</w:t>
            </w:r>
            <w:r w:rsidRPr="00356B38">
              <w:rPr>
                <w:rFonts w:eastAsia="Calibri" w:cstheme="minorHAnsi"/>
                <w:i/>
              </w:rPr>
              <w:t>indicare le modalità di individuazione dell’affidatario previste dalla Delibera del Consiglio di Istituto, ad es., previa consultazione di almeno due preventivi o indagine di mercato mediante pubblicazione di un avviso</w:t>
            </w:r>
            <w:r w:rsidRPr="00356B38">
              <w:rPr>
                <w:rFonts w:eastAsia="Calibri" w:cstheme="minorHAnsi"/>
              </w:rPr>
              <w:t>], al fine di selezionare l’operatore economico maggiormente idoneo a soddisfare il fabbisogno dell’Istituzione Scolastica;</w:t>
            </w:r>
          </w:p>
        </w:tc>
      </w:tr>
      <w:tr w:rsidR="00F23AA1" w:rsidRPr="00A73FCD" w14:paraId="03DFD0B8" w14:textId="77777777" w:rsidTr="00EB1367">
        <w:trPr>
          <w:trHeight w:val="1448"/>
        </w:trPr>
        <w:tc>
          <w:tcPr>
            <w:tcW w:w="1500" w:type="pct"/>
            <w:shd w:val="clear" w:color="auto" w:fill="auto"/>
          </w:tcPr>
          <w:p w14:paraId="336B2C7F" w14:textId="77777777" w:rsidR="00F23AA1" w:rsidRPr="00356B38" w:rsidRDefault="00F23AA1" w:rsidP="00F23AA1">
            <w:pPr>
              <w:tabs>
                <w:tab w:val="left" w:pos="952"/>
              </w:tabs>
              <w:rPr>
                <w:rFonts w:eastAsia="Calibri" w:cstheme="minorHAnsi"/>
                <w:b/>
              </w:rPr>
            </w:pPr>
            <w:r w:rsidRPr="00356B38">
              <w:rPr>
                <w:rFonts w:eastAsia="Calibri" w:cstheme="minorHAnsi"/>
                <w:b/>
              </w:rPr>
              <w:t>VISTO</w:t>
            </w:r>
          </w:p>
        </w:tc>
        <w:tc>
          <w:tcPr>
            <w:tcW w:w="3500" w:type="pct"/>
            <w:shd w:val="clear" w:color="auto" w:fill="auto"/>
          </w:tcPr>
          <w:p w14:paraId="3196DE6D" w14:textId="77777777" w:rsidR="00F23AA1" w:rsidRPr="00356B38" w:rsidRDefault="00F23AA1" w:rsidP="00F23AA1">
            <w:pPr>
              <w:ind w:left="-102"/>
              <w:jc w:val="both"/>
              <w:rPr>
                <w:rFonts w:eastAsia="Calibri" w:cstheme="minorHAnsi"/>
              </w:rPr>
            </w:pPr>
            <w:r w:rsidRPr="00356B38">
              <w:rPr>
                <w:rFonts w:eastAsia="Calibri" w:cstheme="minorHAnsi"/>
              </w:rPr>
              <w:t xml:space="preserve">l’art. 1, comma 449, della L. 27 dicembre 2006, n. 296, come modificato dall’art. 1, comma 495 della L. n. 28 dicembre 2015, n. 208, il quale prevede che tutte le amministrazioni statali centrali e periferiche, ivi comprese le scuole di ogni ordine e grado, sono tenute ad approvvigionarsi utilizzando le convenzioni stipulate da Consip S.p.A.; </w:t>
            </w:r>
          </w:p>
        </w:tc>
      </w:tr>
      <w:tr w:rsidR="00F23AA1" w:rsidRPr="00A73FCD" w14:paraId="23D42A04" w14:textId="77777777" w:rsidTr="00EB1367">
        <w:trPr>
          <w:trHeight w:val="426"/>
        </w:trPr>
        <w:tc>
          <w:tcPr>
            <w:tcW w:w="1500" w:type="pct"/>
            <w:shd w:val="clear" w:color="auto" w:fill="auto"/>
          </w:tcPr>
          <w:p w14:paraId="3C56E382" w14:textId="77777777" w:rsidR="00F23AA1" w:rsidRPr="00356B38" w:rsidRDefault="00F23AA1" w:rsidP="00F23AA1">
            <w:pPr>
              <w:tabs>
                <w:tab w:val="left" w:pos="952"/>
              </w:tabs>
              <w:rPr>
                <w:rFonts w:eastAsia="Calibri" w:cstheme="minorHAnsi"/>
                <w:b/>
              </w:rPr>
            </w:pPr>
            <w:r w:rsidRPr="00356B38">
              <w:rPr>
                <w:rFonts w:eastAsia="Calibri" w:cstheme="minorHAnsi"/>
                <w:b/>
              </w:rPr>
              <w:t>VISTO</w:t>
            </w:r>
          </w:p>
        </w:tc>
        <w:tc>
          <w:tcPr>
            <w:tcW w:w="3500" w:type="pct"/>
            <w:shd w:val="clear" w:color="auto" w:fill="auto"/>
          </w:tcPr>
          <w:p w14:paraId="6C62C2B2" w14:textId="77777777" w:rsidR="00F23AA1" w:rsidRPr="00356B38" w:rsidRDefault="00F23AA1" w:rsidP="00F23AA1">
            <w:pPr>
              <w:ind w:left="-102"/>
              <w:jc w:val="both"/>
              <w:rPr>
                <w:rFonts w:eastAsia="Calibri" w:cstheme="minorHAnsi"/>
              </w:rPr>
            </w:pPr>
            <w:r w:rsidRPr="00356B38">
              <w:rPr>
                <w:rFonts w:eastAsia="Calibri" w:cstheme="minorHAnsi"/>
              </w:rPr>
              <w:t>l’art. 1, comma 450, della L. 296/2006, come modificato dall’art. 1, comma 495, della L. 208/2015, il quale prevede che le amministrazioni statali centrali e periferiche, ad esclusione degli istituti e delle scuole di ogni ordine e grado, per gli acquisti di beni e servizi di importo pari o superiore a 5.000 euro e al di sotto della soglia di rilievo comunitario, sono tenute a fare ricorso al mercato elettronico della pubblica amministrazione di cui all'articolo 328, comma 1, del regolamento di cui al d.P.R. 5 ottobre 2010, n. 207, specificando tuttavia che, per gli istituti e le scuole di ogni ordine e grado, tenendo conto delle rispettive specificità, sono definite, con decreto del Ministro dell'istruzione, dell'università e della ricerca, linee guida indirizzate alla razionalizzazione e al coordinamento degli acquisti di beni e servizi omogenei per natura merceologica tra più istituzioni, avvalendosi delle procedure di cui allo stesso art. 1, comma 450, della L. 296/2006;</w:t>
            </w:r>
          </w:p>
        </w:tc>
      </w:tr>
      <w:tr w:rsidR="00F23AA1" w:rsidRPr="00A73FCD" w14:paraId="31750058" w14:textId="77777777" w:rsidTr="00EB1367">
        <w:trPr>
          <w:trHeight w:val="426"/>
        </w:trPr>
        <w:tc>
          <w:tcPr>
            <w:tcW w:w="1500" w:type="pct"/>
            <w:shd w:val="clear" w:color="auto" w:fill="auto"/>
          </w:tcPr>
          <w:p w14:paraId="1D5C9EF7" w14:textId="77777777" w:rsidR="00F23AA1" w:rsidRPr="00356B38" w:rsidRDefault="00F23AA1" w:rsidP="00F23AA1">
            <w:pPr>
              <w:tabs>
                <w:tab w:val="left" w:pos="952"/>
              </w:tabs>
              <w:rPr>
                <w:rFonts w:eastAsia="Calibri" w:cstheme="minorHAnsi"/>
                <w:b/>
              </w:rPr>
            </w:pPr>
            <w:r w:rsidRPr="00356B38">
              <w:rPr>
                <w:rFonts w:eastAsia="Calibri" w:cstheme="minorHAnsi"/>
                <w:b/>
              </w:rPr>
              <w:t>VISTO</w:t>
            </w:r>
          </w:p>
        </w:tc>
        <w:tc>
          <w:tcPr>
            <w:tcW w:w="3500" w:type="pct"/>
            <w:shd w:val="clear" w:color="auto" w:fill="auto"/>
          </w:tcPr>
          <w:p w14:paraId="054B3676" w14:textId="77777777" w:rsidR="00F23AA1" w:rsidRPr="00356B38" w:rsidRDefault="00F23AA1" w:rsidP="00F23AA1">
            <w:pPr>
              <w:ind w:left="-102"/>
              <w:jc w:val="both"/>
              <w:rPr>
                <w:rFonts w:eastAsia="Calibri" w:cstheme="minorHAnsi"/>
              </w:rPr>
            </w:pPr>
            <w:r w:rsidRPr="00356B38">
              <w:rPr>
                <w:rFonts w:eastAsia="Calibri" w:cstheme="minorHAnsi"/>
              </w:rPr>
              <w:t>l’art. 46, comma 1, del D.L. 129/2018, in base al quale «</w:t>
            </w:r>
            <w:r w:rsidRPr="00356B38">
              <w:rPr>
                <w:rFonts w:eastAsia="Calibri" w:cstheme="minorHAnsi"/>
                <w:i/>
              </w:rPr>
              <w:t xml:space="preserve">Per l’affidamento di lavori, servizi e forniture, le istituzioni scolastiche, </w:t>
            </w:r>
            <w:r w:rsidRPr="00356B38">
              <w:rPr>
                <w:rFonts w:eastAsia="Calibri" w:cstheme="minorHAnsi"/>
                <w:i/>
              </w:rPr>
              <w:lastRenderedPageBreak/>
              <w:t>nel rispetto di quanto previsto dalla normativa vigente, anche in relazione al sistema di qualificazione delle stazioni appaltanti secondo quanto disposto dal decreto legislativo 18 aprile 2016, n. 50 e dalle relative previsioni di attuazione, ricorrono agli strumenti di acquisto e di negoziazione, anche telematici, messi a disposizione da Consip S.p.A., secondo quanto previsto dalle vigenti disposizioni normative in materia di contenimento della spesa</w:t>
            </w:r>
            <w:r w:rsidRPr="00356B38">
              <w:rPr>
                <w:rFonts w:eastAsia="Calibri" w:cstheme="minorHAnsi"/>
              </w:rPr>
              <w:t>»;</w:t>
            </w:r>
          </w:p>
        </w:tc>
      </w:tr>
      <w:tr w:rsidR="00F23AA1" w:rsidRPr="00A73FCD" w14:paraId="1E42FD65" w14:textId="77777777" w:rsidTr="00EB1367">
        <w:trPr>
          <w:trHeight w:val="426"/>
        </w:trPr>
        <w:tc>
          <w:tcPr>
            <w:tcW w:w="1500" w:type="pct"/>
            <w:shd w:val="clear" w:color="auto" w:fill="auto"/>
          </w:tcPr>
          <w:p w14:paraId="709B01A3" w14:textId="77777777" w:rsidR="00F23AA1" w:rsidRPr="00356B38" w:rsidRDefault="00F23AA1" w:rsidP="00F23AA1">
            <w:pPr>
              <w:tabs>
                <w:tab w:val="left" w:pos="952"/>
              </w:tabs>
              <w:rPr>
                <w:rFonts w:eastAsia="Calibri" w:cstheme="minorHAnsi"/>
                <w:b/>
              </w:rPr>
            </w:pPr>
            <w:r w:rsidRPr="00356B38">
              <w:rPr>
                <w:rFonts w:eastAsia="Calibri" w:cstheme="minorHAnsi"/>
                <w:b/>
              </w:rPr>
              <w:lastRenderedPageBreak/>
              <w:t>VISTO</w:t>
            </w:r>
          </w:p>
        </w:tc>
        <w:tc>
          <w:tcPr>
            <w:tcW w:w="3500" w:type="pct"/>
            <w:shd w:val="clear" w:color="auto" w:fill="auto"/>
          </w:tcPr>
          <w:p w14:paraId="059AC9F9" w14:textId="77777777" w:rsidR="00F23AA1" w:rsidRPr="00356B38" w:rsidRDefault="00F23AA1" w:rsidP="00F23AA1">
            <w:pPr>
              <w:ind w:left="-102"/>
              <w:jc w:val="both"/>
              <w:rPr>
                <w:rFonts w:eastAsia="Calibri" w:cstheme="minorHAnsi"/>
              </w:rPr>
            </w:pPr>
            <w:r w:rsidRPr="00356B38">
              <w:rPr>
                <w:rFonts w:eastAsia="Calibri" w:cstheme="minorHAnsi"/>
              </w:rPr>
              <w:t xml:space="preserve">l'art. 36, comma 6, ultimo periodo, del </w:t>
            </w:r>
            <w:proofErr w:type="spellStart"/>
            <w:r w:rsidRPr="00356B38">
              <w:rPr>
                <w:rFonts w:eastAsia="Calibri" w:cstheme="minorHAnsi"/>
              </w:rPr>
              <w:t>D.Lgs.</w:t>
            </w:r>
            <w:proofErr w:type="spellEnd"/>
            <w:r w:rsidRPr="00356B38">
              <w:rPr>
                <w:rFonts w:eastAsia="Calibri" w:cstheme="minorHAnsi"/>
              </w:rPr>
              <w:t xml:space="preserve"> 50/2016, ai sensi del quale, per lo svolgimento delle procedure di importo inferiore alla soglia comunitaria, il Ministero dell’Economia e delle Finanze, avvalendosi di Consip S.p.A., ha messo a disposizione delle Stazioni Appaltanti il Mercato Elettronico delle Pubbliche Amministrazioni (MEPA), ove è possibile, </w:t>
            </w:r>
            <w:r w:rsidRPr="00356B38">
              <w:rPr>
                <w:rFonts w:eastAsia="Calibri" w:cstheme="minorHAnsi"/>
                <w:i/>
                <w:iCs/>
              </w:rPr>
              <w:t>inter alia</w:t>
            </w:r>
            <w:r w:rsidRPr="00356B38">
              <w:rPr>
                <w:rFonts w:eastAsia="Calibri" w:cstheme="minorHAnsi"/>
              </w:rPr>
              <w:t>, acquistare mediante Ordine Diretto;</w:t>
            </w:r>
          </w:p>
        </w:tc>
      </w:tr>
      <w:tr w:rsidR="00F23AA1" w:rsidRPr="00A73FCD" w14:paraId="4E4533FE" w14:textId="77777777" w:rsidTr="00EB1367">
        <w:tc>
          <w:tcPr>
            <w:tcW w:w="1500" w:type="pct"/>
            <w:shd w:val="clear" w:color="auto" w:fill="auto"/>
          </w:tcPr>
          <w:p w14:paraId="0AFFDE6A" w14:textId="77777777" w:rsidR="00F23AA1" w:rsidRPr="00356B38" w:rsidRDefault="00F23AA1" w:rsidP="00F23AA1">
            <w:pPr>
              <w:rPr>
                <w:rFonts w:eastAsia="Calibri" w:cstheme="minorHAnsi"/>
                <w:b/>
              </w:rPr>
            </w:pPr>
            <w:r w:rsidRPr="00356B38">
              <w:rPr>
                <w:rFonts w:eastAsia="Calibri" w:cstheme="minorHAnsi"/>
                <w:b/>
              </w:rPr>
              <w:t>VISTO</w:t>
            </w:r>
          </w:p>
          <w:p w14:paraId="1504505E" w14:textId="77777777" w:rsidR="00F23AA1" w:rsidRPr="00356B38" w:rsidRDefault="00F23AA1" w:rsidP="00F23AA1">
            <w:pPr>
              <w:tabs>
                <w:tab w:val="left" w:pos="952"/>
              </w:tabs>
              <w:rPr>
                <w:rFonts w:eastAsia="Calibri" w:cstheme="minorHAnsi"/>
                <w:b/>
              </w:rPr>
            </w:pPr>
          </w:p>
        </w:tc>
        <w:tc>
          <w:tcPr>
            <w:tcW w:w="3500" w:type="pct"/>
            <w:shd w:val="clear" w:color="auto" w:fill="auto"/>
          </w:tcPr>
          <w:p w14:paraId="618BE10A" w14:textId="77777777" w:rsidR="00F23AA1" w:rsidRPr="00356B38" w:rsidRDefault="00F23AA1" w:rsidP="00F23AA1">
            <w:pPr>
              <w:ind w:left="-102"/>
              <w:jc w:val="both"/>
              <w:rPr>
                <w:rFonts w:eastAsia="Calibri" w:cstheme="minorHAnsi"/>
              </w:rPr>
            </w:pPr>
            <w:r w:rsidRPr="00356B38">
              <w:rPr>
                <w:rFonts w:eastAsia="Calibri" w:cstheme="minorHAnsi"/>
              </w:rPr>
              <w:t>l’art. 1, comma 583, della L. 27 dicembre 2019, n. 160, ai sensi del quale, fermo restando quanto previsto dal succitato art. 1, commi 449 e 450, della L. 296/2006, le amministrazioni statali centrali e periferiche, ivi compresi gli istituti e le scuole di ogni ordine e grado, sono tenute ad approvvigionarsi attraverso gli accordi quadro stipulati da Consip S.p.A. o il Sistema Dinamico di Acquisizione (SDAPA) realizzato e gestito da Consip S.p.A.;</w:t>
            </w:r>
          </w:p>
        </w:tc>
      </w:tr>
      <w:tr w:rsidR="00F23AA1" w:rsidRPr="00A73FCD" w14:paraId="1C43A3DB" w14:textId="77777777" w:rsidTr="00EB1367">
        <w:tc>
          <w:tcPr>
            <w:tcW w:w="1500" w:type="pct"/>
            <w:shd w:val="clear" w:color="auto" w:fill="auto"/>
          </w:tcPr>
          <w:p w14:paraId="4FE87EAD" w14:textId="77777777" w:rsidR="00F23AA1" w:rsidRPr="00356B38" w:rsidRDefault="00F23AA1" w:rsidP="00F23AA1">
            <w:pPr>
              <w:tabs>
                <w:tab w:val="left" w:pos="952"/>
              </w:tabs>
              <w:rPr>
                <w:rFonts w:eastAsia="Calibri" w:cstheme="minorHAnsi"/>
                <w:b/>
              </w:rPr>
            </w:pPr>
            <w:r w:rsidRPr="00356B38">
              <w:rPr>
                <w:rFonts w:eastAsia="Calibri" w:cstheme="minorHAnsi"/>
                <w:b/>
              </w:rPr>
              <w:t>VISTA</w:t>
            </w:r>
          </w:p>
        </w:tc>
        <w:tc>
          <w:tcPr>
            <w:tcW w:w="3500" w:type="pct"/>
            <w:shd w:val="clear" w:color="auto" w:fill="auto"/>
          </w:tcPr>
          <w:p w14:paraId="25507FCD" w14:textId="77777777" w:rsidR="00F23AA1" w:rsidRPr="00356B38" w:rsidRDefault="00F23AA1" w:rsidP="00F23AA1">
            <w:pPr>
              <w:ind w:left="-102"/>
              <w:jc w:val="both"/>
              <w:rPr>
                <w:rFonts w:eastAsia="Calibri" w:cstheme="minorHAnsi"/>
              </w:rPr>
            </w:pPr>
            <w:r w:rsidRPr="00356B38">
              <w:rPr>
                <w:rFonts w:eastAsia="Calibri" w:cstheme="minorHAnsi"/>
              </w:rPr>
              <w:t>[</w:t>
            </w:r>
            <w:r w:rsidRPr="00356B38">
              <w:rPr>
                <w:rFonts w:eastAsia="Calibri" w:cstheme="minorHAnsi"/>
                <w:i/>
                <w:iCs/>
              </w:rPr>
              <w:t>solo in caso di acquisto di servizi e beni informatici</w:t>
            </w:r>
            <w:r w:rsidRPr="00356B38">
              <w:rPr>
                <w:rFonts w:eastAsia="Calibri" w:cstheme="minorHAnsi"/>
              </w:rPr>
              <w:t>] la L. n. 208/2015, che, all'art. 1, comma 512, per la categoria merceologica relativa ai servizi e ai beni informatici ha previsto che, fermi restando gli obblighi di acquisizione centralizzata previsti per i beni e servizi dalla normativa vigente, sussiste l’obbligo di approvvigionarsi esclusivamente tramite gli strumenti di acquisto e di negoziazione messi a disposizione da Consip S.p.A. (Convenzioni quadro, Accordi quadro, Me.PA., Sistema Dinamico di Acquisizione);</w:t>
            </w:r>
          </w:p>
        </w:tc>
      </w:tr>
      <w:tr w:rsidR="00F23AA1" w:rsidRPr="00A73FCD" w14:paraId="79A146EA" w14:textId="77777777" w:rsidTr="00EB1367">
        <w:tc>
          <w:tcPr>
            <w:tcW w:w="1500" w:type="pct"/>
            <w:shd w:val="clear" w:color="auto" w:fill="auto"/>
          </w:tcPr>
          <w:p w14:paraId="69F1CDDD" w14:textId="77777777" w:rsidR="00F23AA1" w:rsidRPr="00356B38" w:rsidRDefault="00F23AA1" w:rsidP="00F23AA1">
            <w:pPr>
              <w:spacing w:line="288" w:lineRule="exact"/>
              <w:jc w:val="both"/>
              <w:rPr>
                <w:rFonts w:cstheme="minorHAnsi"/>
                <w:b/>
              </w:rPr>
            </w:pPr>
            <w:r w:rsidRPr="00356B38">
              <w:rPr>
                <w:rFonts w:cstheme="minorHAnsi"/>
                <w:b/>
              </w:rPr>
              <w:t>VISTO</w:t>
            </w:r>
          </w:p>
        </w:tc>
        <w:tc>
          <w:tcPr>
            <w:tcW w:w="3500" w:type="pct"/>
            <w:shd w:val="clear" w:color="auto" w:fill="auto"/>
          </w:tcPr>
          <w:p w14:paraId="7C739829" w14:textId="77777777" w:rsidR="00F23AA1" w:rsidRPr="00356B38" w:rsidRDefault="00F23AA1" w:rsidP="00F23AA1">
            <w:pPr>
              <w:ind w:left="-102"/>
              <w:jc w:val="both"/>
              <w:rPr>
                <w:rFonts w:cstheme="minorHAnsi"/>
              </w:rPr>
            </w:pPr>
            <w:r w:rsidRPr="00356B38">
              <w:rPr>
                <w:rFonts w:cstheme="minorHAnsi"/>
              </w:rPr>
              <w:t xml:space="preserve">l'art. 31, comma 1, del </w:t>
            </w:r>
            <w:proofErr w:type="spellStart"/>
            <w:r w:rsidRPr="00356B38">
              <w:rPr>
                <w:rFonts w:cstheme="minorHAnsi"/>
              </w:rPr>
              <w:t>D.Lgs.</w:t>
            </w:r>
            <w:proofErr w:type="spellEnd"/>
            <w:r w:rsidRPr="00356B38">
              <w:rPr>
                <w:rFonts w:cstheme="minorHAnsi"/>
              </w:rPr>
              <w:t xml:space="preserve"> 50/2016, il quale prevede l’individuazione di un responsabile unico del procedimento (RUP) per ogni singola procedura di affidamento;</w:t>
            </w:r>
          </w:p>
        </w:tc>
      </w:tr>
      <w:tr w:rsidR="00F23AA1" w:rsidRPr="00A73FCD" w14:paraId="4CB722D5" w14:textId="77777777" w:rsidTr="00EB1367">
        <w:tc>
          <w:tcPr>
            <w:tcW w:w="1500" w:type="pct"/>
            <w:shd w:val="clear" w:color="auto" w:fill="auto"/>
          </w:tcPr>
          <w:p w14:paraId="3B2A801C" w14:textId="77777777" w:rsidR="00F23AA1" w:rsidRPr="00356B38" w:rsidRDefault="00F23AA1" w:rsidP="00F23AA1">
            <w:pPr>
              <w:spacing w:line="288" w:lineRule="exact"/>
              <w:jc w:val="both"/>
              <w:rPr>
                <w:rFonts w:cstheme="minorHAnsi"/>
                <w:b/>
              </w:rPr>
            </w:pPr>
            <w:r w:rsidRPr="00356B38">
              <w:rPr>
                <w:rFonts w:cstheme="minorHAnsi"/>
                <w:b/>
              </w:rPr>
              <w:t>VISTE</w:t>
            </w:r>
          </w:p>
        </w:tc>
        <w:tc>
          <w:tcPr>
            <w:tcW w:w="3500" w:type="pct"/>
            <w:shd w:val="clear" w:color="auto" w:fill="auto"/>
          </w:tcPr>
          <w:p w14:paraId="68818ACF" w14:textId="77777777" w:rsidR="00F23AA1" w:rsidRPr="00356B38" w:rsidRDefault="00F23AA1" w:rsidP="00F23AA1">
            <w:pPr>
              <w:ind w:left="-102"/>
              <w:jc w:val="both"/>
              <w:rPr>
                <w:rFonts w:cstheme="minorHAnsi"/>
              </w:rPr>
            </w:pPr>
            <w:r w:rsidRPr="00356B38">
              <w:rPr>
                <w:rFonts w:cstheme="minorHAnsi"/>
              </w:rPr>
              <w:t>le Linee guida A.N.AC. n. 3, recanti «</w:t>
            </w:r>
            <w:r w:rsidRPr="00356B38">
              <w:rPr>
                <w:rFonts w:cstheme="minorHAnsi"/>
                <w:i/>
                <w:iCs/>
              </w:rPr>
              <w:t>Nomina, ruolo e compiti del responsabile unico del procedimento per l’affidamento di appalti e concessioni</w:t>
            </w:r>
            <w:r w:rsidRPr="00356B38">
              <w:rPr>
                <w:rFonts w:cstheme="minorHAnsi"/>
              </w:rPr>
              <w:t>»;</w:t>
            </w:r>
          </w:p>
        </w:tc>
      </w:tr>
      <w:tr w:rsidR="00F23AA1" w:rsidRPr="00A73FCD" w14:paraId="713F5C3E" w14:textId="77777777" w:rsidTr="00EB1367">
        <w:tc>
          <w:tcPr>
            <w:tcW w:w="1500" w:type="pct"/>
            <w:shd w:val="clear" w:color="auto" w:fill="auto"/>
          </w:tcPr>
          <w:p w14:paraId="28C013FB" w14:textId="77777777" w:rsidR="00F23AA1" w:rsidRPr="00356B38" w:rsidRDefault="00F23AA1" w:rsidP="00F23AA1">
            <w:pPr>
              <w:spacing w:line="288" w:lineRule="exact"/>
              <w:jc w:val="both"/>
              <w:rPr>
                <w:rFonts w:cstheme="minorHAnsi"/>
                <w:b/>
              </w:rPr>
            </w:pPr>
            <w:r w:rsidRPr="00356B38">
              <w:rPr>
                <w:rFonts w:cstheme="minorHAnsi"/>
                <w:b/>
              </w:rPr>
              <w:t xml:space="preserve">RITENUTO </w:t>
            </w:r>
          </w:p>
        </w:tc>
        <w:tc>
          <w:tcPr>
            <w:tcW w:w="3500" w:type="pct"/>
            <w:shd w:val="clear" w:color="auto" w:fill="auto"/>
          </w:tcPr>
          <w:p w14:paraId="6BCB4C6A" w14:textId="77777777" w:rsidR="00F23AA1" w:rsidRPr="00356B38" w:rsidRDefault="00F23AA1" w:rsidP="00F23AA1">
            <w:pPr>
              <w:ind w:left="-102"/>
              <w:jc w:val="both"/>
              <w:rPr>
                <w:rFonts w:cstheme="minorHAnsi"/>
              </w:rPr>
            </w:pPr>
            <w:r w:rsidRPr="00356B38">
              <w:rPr>
                <w:rFonts w:cstheme="minorHAnsi"/>
              </w:rPr>
              <w:t xml:space="preserve">che il Dott. […], [DS/DSGA] dell’Istituzione Scolastica, risulta pienamente idoneo a ricoprire l’incarico di RUP per l’affidamento in oggetto, in quanto soddisfa i requisiti richiesti dall’art. 31, comma 1, del </w:t>
            </w:r>
            <w:proofErr w:type="spellStart"/>
            <w:r w:rsidRPr="00356B38">
              <w:rPr>
                <w:rFonts w:cstheme="minorHAnsi"/>
              </w:rPr>
              <w:t>D.Lgs.</w:t>
            </w:r>
            <w:proofErr w:type="spellEnd"/>
            <w:r w:rsidRPr="00356B38">
              <w:rPr>
                <w:rFonts w:cstheme="minorHAnsi"/>
              </w:rPr>
              <w:t xml:space="preserve"> 50/2016 e dal paragrafo 7 delle Linee Guida A.N.AC. n. 3; </w:t>
            </w:r>
          </w:p>
        </w:tc>
      </w:tr>
      <w:tr w:rsidR="00F23AA1" w:rsidRPr="00A73FCD" w14:paraId="209411A5" w14:textId="77777777" w:rsidTr="00EB1367">
        <w:tc>
          <w:tcPr>
            <w:tcW w:w="1500" w:type="pct"/>
            <w:shd w:val="clear" w:color="auto" w:fill="auto"/>
          </w:tcPr>
          <w:p w14:paraId="26C2995B" w14:textId="77777777" w:rsidR="00F23AA1" w:rsidRPr="00356B38" w:rsidRDefault="00F23AA1" w:rsidP="00F23AA1">
            <w:pPr>
              <w:spacing w:line="288" w:lineRule="exact"/>
              <w:jc w:val="both"/>
              <w:rPr>
                <w:rFonts w:cstheme="minorHAnsi"/>
                <w:b/>
              </w:rPr>
            </w:pPr>
            <w:r w:rsidRPr="00356B38">
              <w:rPr>
                <w:rFonts w:cstheme="minorHAnsi"/>
                <w:b/>
              </w:rPr>
              <w:t>TENUTO CONTO</w:t>
            </w:r>
          </w:p>
        </w:tc>
        <w:tc>
          <w:tcPr>
            <w:tcW w:w="3500" w:type="pct"/>
            <w:shd w:val="clear" w:color="auto" w:fill="auto"/>
          </w:tcPr>
          <w:p w14:paraId="12820204" w14:textId="77777777" w:rsidR="00F23AA1" w:rsidRPr="00356B38" w:rsidRDefault="00F23AA1" w:rsidP="00F23AA1">
            <w:pPr>
              <w:ind w:left="-102"/>
              <w:jc w:val="both"/>
              <w:rPr>
                <w:rFonts w:cstheme="minorHAnsi"/>
              </w:rPr>
            </w:pPr>
            <w:r w:rsidRPr="00356B38">
              <w:rPr>
                <w:rFonts w:cstheme="minorHAnsi"/>
              </w:rPr>
              <w:t>[</w:t>
            </w:r>
            <w:r w:rsidRPr="00356B38">
              <w:rPr>
                <w:rFonts w:cstheme="minorHAnsi"/>
                <w:i/>
                <w:iCs/>
              </w:rPr>
              <w:t>eventuale, solo in caso di coincidenza del RUP con il Direttore dell’Esecuzione</w:t>
            </w:r>
            <w:r w:rsidRPr="00356B38">
              <w:rPr>
                <w:rFonts w:cstheme="minorHAnsi"/>
              </w:rPr>
              <w:t xml:space="preserve">] che, nella fattispecie, il RUP rivestirà anche le funzioni di Direttore dell’Esecuzione, ai sensi dell’art. 101 e 111 del </w:t>
            </w:r>
            <w:proofErr w:type="spellStart"/>
            <w:r w:rsidRPr="00356B38">
              <w:rPr>
                <w:rFonts w:cstheme="minorHAnsi"/>
              </w:rPr>
              <w:t>D.Lgs.</w:t>
            </w:r>
            <w:proofErr w:type="spellEnd"/>
            <w:r w:rsidRPr="00356B38">
              <w:rPr>
                <w:rFonts w:cstheme="minorHAnsi"/>
              </w:rPr>
              <w:t xml:space="preserve"> 50/2016, sussistendo i presupposti per la coincidenza </w:t>
            </w:r>
            <w:r w:rsidRPr="00356B38">
              <w:rPr>
                <w:rFonts w:cstheme="minorHAnsi"/>
              </w:rPr>
              <w:lastRenderedPageBreak/>
              <w:t>delle due figure previsti dal paragrafo 10 delle Linee Guida A.N.AC. n. 3;</w:t>
            </w:r>
          </w:p>
        </w:tc>
      </w:tr>
      <w:tr w:rsidR="00F23AA1" w:rsidRPr="00A73FCD" w14:paraId="54461B3E" w14:textId="77777777" w:rsidTr="00EB1367">
        <w:tc>
          <w:tcPr>
            <w:tcW w:w="1500" w:type="pct"/>
            <w:shd w:val="clear" w:color="auto" w:fill="auto"/>
          </w:tcPr>
          <w:p w14:paraId="6B75B7A3" w14:textId="77777777" w:rsidR="00F23AA1" w:rsidRPr="00356B38" w:rsidRDefault="00F23AA1" w:rsidP="00F23AA1">
            <w:pPr>
              <w:spacing w:line="288" w:lineRule="exact"/>
              <w:jc w:val="both"/>
              <w:rPr>
                <w:rFonts w:cstheme="minorHAnsi"/>
                <w:b/>
              </w:rPr>
            </w:pPr>
            <w:r w:rsidRPr="00356B38">
              <w:rPr>
                <w:rFonts w:cstheme="minorHAnsi"/>
                <w:b/>
              </w:rPr>
              <w:lastRenderedPageBreak/>
              <w:t>VISTO</w:t>
            </w:r>
          </w:p>
        </w:tc>
        <w:tc>
          <w:tcPr>
            <w:tcW w:w="3500" w:type="pct"/>
            <w:shd w:val="clear" w:color="auto" w:fill="auto"/>
          </w:tcPr>
          <w:p w14:paraId="1E12DA1C" w14:textId="77777777" w:rsidR="00F23AA1" w:rsidRPr="00356B38" w:rsidRDefault="00F23AA1" w:rsidP="00F23AA1">
            <w:pPr>
              <w:ind w:left="-102"/>
              <w:jc w:val="both"/>
              <w:rPr>
                <w:rFonts w:cstheme="minorHAnsi"/>
              </w:rPr>
            </w:pPr>
            <w:r w:rsidRPr="00356B38">
              <w:rPr>
                <w:rFonts w:cstheme="minorHAnsi"/>
              </w:rPr>
              <w:t xml:space="preserve">l’art. 6 </w:t>
            </w:r>
            <w:r w:rsidRPr="00356B38">
              <w:rPr>
                <w:rFonts w:cstheme="minorHAnsi"/>
                <w:i/>
                <w:iCs/>
              </w:rPr>
              <w:t xml:space="preserve">bis </w:t>
            </w:r>
            <w:r w:rsidRPr="00356B38">
              <w:rPr>
                <w:rFonts w:cstheme="minorHAnsi"/>
              </w:rPr>
              <w:t>della L. 241/90, relativo all’obbligo di astensione dall’incarico del responsabile del procedimento in caso di conflitto di interessi, e all’obbligo di segnalazione da parte dello stesso di ogni situazione di conflitto (anche potenziale);</w:t>
            </w:r>
          </w:p>
        </w:tc>
      </w:tr>
      <w:tr w:rsidR="00F23AA1" w:rsidRPr="00A73FCD" w14:paraId="22266B94" w14:textId="77777777" w:rsidTr="00EB1367">
        <w:tc>
          <w:tcPr>
            <w:tcW w:w="1500" w:type="pct"/>
            <w:shd w:val="clear" w:color="auto" w:fill="auto"/>
          </w:tcPr>
          <w:p w14:paraId="209006C5" w14:textId="77777777" w:rsidR="00F23AA1" w:rsidRPr="00356B38" w:rsidRDefault="00F23AA1" w:rsidP="00F23AA1">
            <w:pPr>
              <w:spacing w:line="288" w:lineRule="exact"/>
              <w:jc w:val="both"/>
              <w:rPr>
                <w:rFonts w:cstheme="minorHAnsi"/>
                <w:b/>
              </w:rPr>
            </w:pPr>
            <w:r w:rsidRPr="00356B38">
              <w:rPr>
                <w:rFonts w:cstheme="minorHAnsi"/>
                <w:b/>
              </w:rPr>
              <w:t>VISTI</w:t>
            </w:r>
          </w:p>
        </w:tc>
        <w:tc>
          <w:tcPr>
            <w:tcW w:w="3500" w:type="pct"/>
            <w:shd w:val="clear" w:color="auto" w:fill="auto"/>
          </w:tcPr>
          <w:p w14:paraId="506086F6" w14:textId="77777777" w:rsidR="00F23AA1" w:rsidRPr="00356B38" w:rsidRDefault="00F23AA1" w:rsidP="00F23AA1">
            <w:pPr>
              <w:ind w:left="-102"/>
              <w:jc w:val="both"/>
            </w:pPr>
            <w:r w:rsidRPr="00356B38">
              <w:rPr>
                <w:rFonts w:ascii="Calibri" w:eastAsia="Calibri" w:hAnsi="Calibri" w:cs="Calibri"/>
              </w:rPr>
              <w:t xml:space="preserve">altresì l’art. 42 del </w:t>
            </w:r>
            <w:proofErr w:type="spellStart"/>
            <w:r w:rsidRPr="00356B38">
              <w:rPr>
                <w:rFonts w:ascii="Calibri" w:eastAsia="Calibri" w:hAnsi="Calibri" w:cs="Calibri"/>
              </w:rPr>
              <w:t>D.Lgs.</w:t>
            </w:r>
            <w:proofErr w:type="spellEnd"/>
            <w:r w:rsidRPr="00356B38">
              <w:rPr>
                <w:rFonts w:ascii="Calibri" w:eastAsia="Calibri" w:hAnsi="Calibri" w:cs="Calibri"/>
              </w:rPr>
              <w:t xml:space="preserve"> 50/2016 e le Linee Guida A.N.AC. n. 15, recanti «</w:t>
            </w:r>
            <w:r w:rsidRPr="00356B38">
              <w:rPr>
                <w:rFonts w:ascii="Calibri" w:eastAsia="Calibri" w:hAnsi="Calibri" w:cs="Calibri"/>
                <w:i/>
                <w:iCs/>
              </w:rPr>
              <w:t>Individuazione e gestione dei conflitti di interesse nelle procedure di affidamento di contratti pubblici</w:t>
            </w:r>
            <w:r w:rsidRPr="00356B38">
              <w:rPr>
                <w:rFonts w:ascii="Calibri" w:eastAsia="Calibri" w:hAnsi="Calibri" w:cs="Calibri"/>
              </w:rPr>
              <w:t>»;</w:t>
            </w:r>
          </w:p>
        </w:tc>
      </w:tr>
      <w:tr w:rsidR="00F23AA1" w:rsidRPr="00A73FCD" w14:paraId="7F043EDE" w14:textId="77777777" w:rsidTr="00EB1367">
        <w:tc>
          <w:tcPr>
            <w:tcW w:w="1500" w:type="pct"/>
            <w:shd w:val="clear" w:color="auto" w:fill="auto"/>
          </w:tcPr>
          <w:p w14:paraId="36F9C8EF" w14:textId="77777777" w:rsidR="00F23AA1" w:rsidRPr="00356B38" w:rsidRDefault="00F23AA1" w:rsidP="00F23AA1">
            <w:pPr>
              <w:spacing w:line="288" w:lineRule="exact"/>
              <w:jc w:val="both"/>
              <w:rPr>
                <w:rFonts w:cstheme="minorHAnsi"/>
                <w:b/>
              </w:rPr>
            </w:pPr>
            <w:r w:rsidRPr="00356B38">
              <w:rPr>
                <w:rFonts w:cstheme="minorHAnsi"/>
                <w:b/>
              </w:rPr>
              <w:t>TENUTO CONTO</w:t>
            </w:r>
          </w:p>
        </w:tc>
        <w:tc>
          <w:tcPr>
            <w:tcW w:w="3500" w:type="pct"/>
            <w:shd w:val="clear" w:color="auto" w:fill="auto"/>
          </w:tcPr>
          <w:p w14:paraId="279E4D32" w14:textId="77777777" w:rsidR="00F23AA1" w:rsidRPr="00356B38" w:rsidRDefault="00F23AA1" w:rsidP="00F23AA1">
            <w:pPr>
              <w:ind w:left="-102"/>
              <w:jc w:val="both"/>
              <w:rPr>
                <w:rFonts w:cstheme="minorHAnsi"/>
              </w:rPr>
            </w:pPr>
            <w:r w:rsidRPr="00356B38">
              <w:rPr>
                <w:rFonts w:cstheme="minorHAnsi"/>
              </w:rPr>
              <w:t>che, nei confronti del RUP individuato non sussistono le condizioni ostative previste dalla succitata norma;</w:t>
            </w:r>
          </w:p>
        </w:tc>
      </w:tr>
      <w:tr w:rsidR="00F23AA1" w:rsidRPr="00A73FCD" w14:paraId="623AC78C" w14:textId="77777777" w:rsidTr="00EB1367">
        <w:tc>
          <w:tcPr>
            <w:tcW w:w="1500" w:type="pct"/>
            <w:shd w:val="clear" w:color="auto" w:fill="auto"/>
          </w:tcPr>
          <w:p w14:paraId="60ECC455" w14:textId="77777777" w:rsidR="00F23AA1" w:rsidRPr="00356B38" w:rsidRDefault="00F23AA1" w:rsidP="00F23AA1">
            <w:pPr>
              <w:spacing w:line="288" w:lineRule="exact"/>
              <w:jc w:val="both"/>
              <w:rPr>
                <w:rFonts w:cstheme="minorHAnsi"/>
                <w:b/>
              </w:rPr>
            </w:pPr>
            <w:r w:rsidRPr="00356B38">
              <w:rPr>
                <w:rFonts w:cstheme="minorHAnsi"/>
                <w:b/>
              </w:rPr>
              <w:t>DATO ATTO</w:t>
            </w:r>
          </w:p>
        </w:tc>
        <w:tc>
          <w:tcPr>
            <w:tcW w:w="3500" w:type="pct"/>
            <w:shd w:val="clear" w:color="auto" w:fill="auto"/>
          </w:tcPr>
          <w:p w14:paraId="7634CA1E" w14:textId="77777777" w:rsidR="00F23AA1" w:rsidRPr="00356B38" w:rsidRDefault="00F23AA1" w:rsidP="00F23AA1">
            <w:pPr>
              <w:ind w:left="-102"/>
              <w:jc w:val="both"/>
              <w:rPr>
                <w:rFonts w:cstheme="minorHAnsi"/>
              </w:rPr>
            </w:pPr>
            <w:r w:rsidRPr="00356B38">
              <w:rPr>
                <w:rFonts w:cstheme="minorHAnsi"/>
              </w:rPr>
              <w:t>della necessità di affidare [</w:t>
            </w:r>
            <w:r w:rsidRPr="00356B38">
              <w:rPr>
                <w:rFonts w:cstheme="minorHAnsi"/>
                <w:i/>
                <w:iCs/>
              </w:rPr>
              <w:t>indicare i beni o i servizi di cui l’Istituzione Scolastica necessita</w:t>
            </w:r>
            <w:r w:rsidRPr="00356B38">
              <w:rPr>
                <w:rFonts w:cstheme="minorHAnsi"/>
              </w:rPr>
              <w:t>], avente le seguenti caratteristiche [</w:t>
            </w:r>
            <w:r w:rsidRPr="00356B38">
              <w:rPr>
                <w:rFonts w:cstheme="minorHAnsi"/>
                <w:i/>
                <w:iCs/>
              </w:rPr>
              <w:t>indicare le caratteristiche delle forniture/servizi che si intendono conseguire e le principali condizioni contrattuali, ad es. n. di giornate uomo, n. di beni</w:t>
            </w:r>
            <w:r w:rsidRPr="00356B38">
              <w:rPr>
                <w:rFonts w:cstheme="minorHAnsi"/>
              </w:rPr>
              <w:t>];</w:t>
            </w:r>
          </w:p>
        </w:tc>
      </w:tr>
      <w:tr w:rsidR="00F23AA1" w:rsidRPr="00A73FCD" w14:paraId="7983EFBE" w14:textId="77777777" w:rsidTr="00EB1367">
        <w:tc>
          <w:tcPr>
            <w:tcW w:w="1500" w:type="pct"/>
            <w:shd w:val="clear" w:color="auto" w:fill="auto"/>
          </w:tcPr>
          <w:p w14:paraId="0406405F" w14:textId="77777777" w:rsidR="00F23AA1" w:rsidRPr="00356B38" w:rsidRDefault="00F23AA1" w:rsidP="00F23AA1">
            <w:pPr>
              <w:spacing w:line="288" w:lineRule="exact"/>
              <w:jc w:val="both"/>
              <w:rPr>
                <w:rFonts w:cstheme="minorHAnsi"/>
                <w:b/>
              </w:rPr>
            </w:pPr>
            <w:r w:rsidRPr="00356B38">
              <w:rPr>
                <w:rFonts w:cstheme="minorHAnsi"/>
                <w:b/>
              </w:rPr>
              <w:t>CONSIDERATO</w:t>
            </w:r>
          </w:p>
        </w:tc>
        <w:tc>
          <w:tcPr>
            <w:tcW w:w="3500" w:type="pct"/>
            <w:shd w:val="clear" w:color="auto" w:fill="auto"/>
          </w:tcPr>
          <w:p w14:paraId="7EE02F4F" w14:textId="77777777" w:rsidR="00F23AA1" w:rsidRPr="00356B38" w:rsidRDefault="00F23AA1" w:rsidP="00F23AA1">
            <w:pPr>
              <w:ind w:left="-102"/>
              <w:jc w:val="both"/>
              <w:rPr>
                <w:rFonts w:cstheme="minorHAnsi"/>
              </w:rPr>
            </w:pPr>
            <w:r w:rsidRPr="00356B38">
              <w:rPr>
                <w:rFonts w:cstheme="minorHAnsi"/>
              </w:rPr>
              <w:t>che l’affidamento in oggetto è finalizzato a [</w:t>
            </w:r>
            <w:r w:rsidRPr="00356B38">
              <w:rPr>
                <w:rFonts w:cstheme="minorHAnsi"/>
                <w:i/>
                <w:iCs/>
              </w:rPr>
              <w:t>definire l’esigenza/interesse che si intende soddisfare con l’affidamento in oggetto, ad es. garantire continuità delle prestazioni</w:t>
            </w:r>
            <w:r w:rsidRPr="00356B38">
              <w:rPr>
                <w:rFonts w:cstheme="minorHAnsi"/>
              </w:rPr>
              <w:t>];</w:t>
            </w:r>
          </w:p>
        </w:tc>
      </w:tr>
      <w:tr w:rsidR="00F23AA1" w:rsidRPr="00A73FCD" w14:paraId="516BFEB0" w14:textId="77777777" w:rsidTr="00EB1367">
        <w:tc>
          <w:tcPr>
            <w:tcW w:w="1500" w:type="pct"/>
            <w:shd w:val="clear" w:color="auto" w:fill="auto"/>
          </w:tcPr>
          <w:p w14:paraId="55914A94" w14:textId="77777777" w:rsidR="00F23AA1" w:rsidRPr="00356B38" w:rsidRDefault="00F23AA1" w:rsidP="00F23AA1">
            <w:pPr>
              <w:spacing w:line="288" w:lineRule="exact"/>
              <w:jc w:val="both"/>
              <w:rPr>
                <w:rFonts w:cstheme="minorHAnsi"/>
                <w:b/>
              </w:rPr>
            </w:pPr>
            <w:r w:rsidRPr="00356B38">
              <w:rPr>
                <w:rFonts w:cstheme="minorHAnsi"/>
                <w:b/>
              </w:rPr>
              <w:t>DATO ATTO</w:t>
            </w:r>
          </w:p>
        </w:tc>
        <w:tc>
          <w:tcPr>
            <w:tcW w:w="3500" w:type="pct"/>
            <w:shd w:val="clear" w:color="auto" w:fill="auto"/>
          </w:tcPr>
          <w:p w14:paraId="41E6E1AA" w14:textId="77777777" w:rsidR="00F23AA1" w:rsidRPr="00356B38" w:rsidRDefault="00F23AA1" w:rsidP="00F23AA1">
            <w:pPr>
              <w:ind w:left="-102"/>
              <w:jc w:val="both"/>
              <w:rPr>
                <w:rFonts w:cstheme="minorHAnsi"/>
              </w:rPr>
            </w:pPr>
            <w:r w:rsidRPr="00356B38">
              <w:rPr>
                <w:rFonts w:cstheme="minorHAnsi"/>
              </w:rPr>
              <w:t>della non esistenza di Convenzioni Consip attive in merito a tale merceologia [</w:t>
            </w:r>
            <w:r w:rsidRPr="00356B38">
              <w:rPr>
                <w:rFonts w:cstheme="minorHAnsi"/>
                <w:i/>
                <w:iCs/>
              </w:rPr>
              <w:t>oppure, nella sola ipotesi di esistenza di Convenzione Consip mancante delle caratteristiche essenziali richieste dalla Istituzione Scolastica</w:t>
            </w:r>
            <w:r w:rsidRPr="00356B38">
              <w:rPr>
                <w:rFonts w:cstheme="minorHAnsi"/>
              </w:rPr>
              <w:t>] della non idoneità della Convenzione Consip a soddisfare il fabbisogno dell’Istituzione Scolastica per mancanza delle caratteristiche essenziali, come rilevato in apposito provvedimento del Dirigente Scolastico n. […] del […], trasmesso al competente ufficio della Corte dei Conti, in attuazione di quanto previsto dall’art. 1, comma 510 della L. n. 208/2015;</w:t>
            </w:r>
          </w:p>
        </w:tc>
      </w:tr>
      <w:tr w:rsidR="00F23AA1" w:rsidRPr="00A73FCD" w14:paraId="201D3621" w14:textId="77777777" w:rsidTr="00EB1367">
        <w:tc>
          <w:tcPr>
            <w:tcW w:w="1500" w:type="pct"/>
            <w:shd w:val="clear" w:color="auto" w:fill="auto"/>
          </w:tcPr>
          <w:p w14:paraId="37168E2A" w14:textId="77777777" w:rsidR="00F23AA1" w:rsidRPr="00356B38" w:rsidRDefault="00F23AA1" w:rsidP="00F23AA1">
            <w:pPr>
              <w:spacing w:line="288" w:lineRule="exact"/>
              <w:jc w:val="both"/>
              <w:rPr>
                <w:rFonts w:cstheme="minorHAnsi"/>
                <w:b/>
              </w:rPr>
            </w:pPr>
            <w:r w:rsidRPr="00356B38">
              <w:rPr>
                <w:rFonts w:cstheme="minorHAnsi"/>
                <w:b/>
              </w:rPr>
              <w:t>DATO ATTO</w:t>
            </w:r>
          </w:p>
        </w:tc>
        <w:tc>
          <w:tcPr>
            <w:tcW w:w="3500" w:type="pct"/>
            <w:shd w:val="clear" w:color="auto" w:fill="auto"/>
          </w:tcPr>
          <w:p w14:paraId="7758AE22" w14:textId="77777777" w:rsidR="00F23AA1" w:rsidRPr="00356B38" w:rsidRDefault="00F23AA1" w:rsidP="00F23AA1">
            <w:pPr>
              <w:ind w:left="-102"/>
              <w:jc w:val="both"/>
              <w:rPr>
                <w:rFonts w:cstheme="minorHAnsi"/>
              </w:rPr>
            </w:pPr>
            <w:r w:rsidRPr="00356B38">
              <w:rPr>
                <w:rFonts w:cstheme="minorHAnsi"/>
              </w:rPr>
              <w:t>che, nell’ambito degli Accordi Quadro stipulati da Consip S.p.A. e dello SDAPA realizzato e gestito da Consip S.p.A., non risultano attive iniziative aventi ad oggetto interventi comparabili con quelli da affidare con la presente procedura [</w:t>
            </w:r>
            <w:r w:rsidRPr="00356B38">
              <w:rPr>
                <w:rFonts w:cstheme="minorHAnsi"/>
                <w:i/>
                <w:iCs/>
              </w:rPr>
              <w:t>oppure, nell’ipotesi di Accordo Quadro e/o di Bando Istitutivo nell’ambito dello SDAPA esistente, ma mancante delle caratteristiche essenziali richieste dalla Istituzione Scolastica</w:t>
            </w:r>
            <w:r w:rsidRPr="00356B38">
              <w:rPr>
                <w:rFonts w:cstheme="minorHAnsi"/>
              </w:rPr>
              <w:t>] che, nell’ambito degli Accordi Quadro stipulati da Consip e dello SDAPA realizzato e gestito da Consip, non risultano attive iniziative idonee a soddisfare i fabbisogni dell’Istituto, in quanto [</w:t>
            </w:r>
            <w:r w:rsidRPr="00356B38">
              <w:rPr>
                <w:rFonts w:cstheme="minorHAnsi"/>
                <w:i/>
                <w:iCs/>
              </w:rPr>
              <w:t>indicare le ragioni per cui le iniziative Consip non risultano idonee a soddisfare i fabbisogni dell’Istituto</w:t>
            </w:r>
            <w:r w:rsidRPr="00356B38">
              <w:rPr>
                <w:rFonts w:cstheme="minorHAnsi"/>
              </w:rPr>
              <w:t>];</w:t>
            </w:r>
          </w:p>
        </w:tc>
      </w:tr>
      <w:tr w:rsidR="00F23AA1" w:rsidRPr="00A73FCD" w14:paraId="7E40FC29" w14:textId="77777777" w:rsidTr="00EB1367">
        <w:tc>
          <w:tcPr>
            <w:tcW w:w="1500" w:type="pct"/>
            <w:shd w:val="clear" w:color="auto" w:fill="auto"/>
          </w:tcPr>
          <w:p w14:paraId="1BB2597F" w14:textId="77777777" w:rsidR="00F23AA1" w:rsidRPr="00356B38" w:rsidRDefault="00F23AA1" w:rsidP="00F23AA1">
            <w:pPr>
              <w:spacing w:line="288" w:lineRule="exact"/>
              <w:jc w:val="both"/>
              <w:rPr>
                <w:rFonts w:cstheme="minorHAnsi"/>
                <w:b/>
              </w:rPr>
            </w:pPr>
            <w:r w:rsidRPr="00356B38">
              <w:rPr>
                <w:rFonts w:cstheme="minorHAnsi"/>
                <w:b/>
              </w:rPr>
              <w:t>DATO ATTO</w:t>
            </w:r>
          </w:p>
        </w:tc>
        <w:tc>
          <w:tcPr>
            <w:tcW w:w="3500" w:type="pct"/>
            <w:shd w:val="clear" w:color="auto" w:fill="auto"/>
          </w:tcPr>
          <w:p w14:paraId="242017E2" w14:textId="77777777" w:rsidR="00F23AA1" w:rsidRPr="00356B38" w:rsidRDefault="00F23AA1" w:rsidP="00F23AA1">
            <w:pPr>
              <w:ind w:left="-102"/>
              <w:jc w:val="both"/>
              <w:rPr>
                <w:rFonts w:cstheme="minorHAnsi"/>
              </w:rPr>
            </w:pPr>
            <w:r w:rsidRPr="00356B38">
              <w:rPr>
                <w:rFonts w:cstheme="minorHAnsi"/>
              </w:rPr>
              <w:t>che il servizio [</w:t>
            </w:r>
            <w:r w:rsidRPr="00356B38">
              <w:rPr>
                <w:rFonts w:cstheme="minorHAnsi"/>
                <w:i/>
                <w:iCs/>
              </w:rPr>
              <w:t>o la fornitura</w:t>
            </w:r>
            <w:r w:rsidRPr="00356B38">
              <w:rPr>
                <w:rFonts w:cstheme="minorHAnsi"/>
              </w:rPr>
              <w:t>] è presente sul Mercato elettronico della Pubblica Amministrazione (MEPA), e che l’Istituzione Scolastica procederà pertanto alla relativa acquisizione mediante Ordine Diretto, [</w:t>
            </w:r>
            <w:r w:rsidRPr="00356B38">
              <w:rPr>
                <w:rFonts w:cstheme="minorHAnsi"/>
                <w:i/>
                <w:iCs/>
              </w:rPr>
              <w:t>solo in caso di affidamento sopra i 10.000 euro</w:t>
            </w:r>
            <w:r w:rsidRPr="00356B38">
              <w:rPr>
                <w:rFonts w:cstheme="minorHAnsi"/>
              </w:rPr>
              <w:t xml:space="preserve">] </w:t>
            </w:r>
            <w:r w:rsidRPr="00356B38">
              <w:rPr>
                <w:rFonts w:cstheme="minorHAnsi"/>
              </w:rPr>
              <w:lastRenderedPageBreak/>
              <w:t>conformemente a quanto previsto dalla Delibera del Consiglio d’Istituto n. […] del […];</w:t>
            </w:r>
          </w:p>
        </w:tc>
      </w:tr>
      <w:tr w:rsidR="00F23AA1" w:rsidRPr="00A73FCD" w14:paraId="22486469" w14:textId="77777777" w:rsidTr="00EB1367">
        <w:tc>
          <w:tcPr>
            <w:tcW w:w="1500" w:type="pct"/>
            <w:shd w:val="clear" w:color="auto" w:fill="auto"/>
          </w:tcPr>
          <w:p w14:paraId="1E16A08A" w14:textId="77777777" w:rsidR="00F23AA1" w:rsidRPr="00356B38" w:rsidRDefault="00F23AA1" w:rsidP="00F23AA1">
            <w:pPr>
              <w:spacing w:line="288" w:lineRule="exact"/>
              <w:jc w:val="both"/>
              <w:rPr>
                <w:rFonts w:cstheme="minorHAnsi"/>
                <w:b/>
              </w:rPr>
            </w:pPr>
            <w:r w:rsidRPr="00356B38">
              <w:rPr>
                <w:rFonts w:cstheme="minorHAnsi"/>
                <w:b/>
              </w:rPr>
              <w:lastRenderedPageBreak/>
              <w:t xml:space="preserve">CONSIDERATO </w:t>
            </w:r>
          </w:p>
        </w:tc>
        <w:tc>
          <w:tcPr>
            <w:tcW w:w="3500" w:type="pct"/>
            <w:shd w:val="clear" w:color="auto" w:fill="auto"/>
          </w:tcPr>
          <w:p w14:paraId="65199A7C" w14:textId="77777777" w:rsidR="00F23AA1" w:rsidRPr="00356B38" w:rsidRDefault="00F23AA1" w:rsidP="00F23AA1">
            <w:pPr>
              <w:ind w:left="-102"/>
              <w:jc w:val="both"/>
              <w:rPr>
                <w:rFonts w:cstheme="minorHAnsi"/>
              </w:rPr>
            </w:pPr>
            <w:r w:rsidRPr="00356B38">
              <w:rPr>
                <w:rFonts w:cstheme="minorHAnsi"/>
              </w:rPr>
              <w:t xml:space="preserve">di prevedere una durata contrattuale pari a […] mesi; </w:t>
            </w:r>
          </w:p>
        </w:tc>
      </w:tr>
      <w:tr w:rsidR="00F23AA1" w:rsidRPr="00A73FCD" w14:paraId="27643191" w14:textId="77777777" w:rsidTr="00EB1367">
        <w:tc>
          <w:tcPr>
            <w:tcW w:w="1500" w:type="pct"/>
            <w:shd w:val="clear" w:color="auto" w:fill="auto"/>
          </w:tcPr>
          <w:p w14:paraId="4E40D00F" w14:textId="77777777" w:rsidR="00F23AA1" w:rsidRPr="00356B38" w:rsidRDefault="00F23AA1" w:rsidP="00F23AA1">
            <w:pPr>
              <w:spacing w:line="288" w:lineRule="exact"/>
              <w:jc w:val="both"/>
              <w:rPr>
                <w:rFonts w:cstheme="minorHAnsi"/>
                <w:b/>
              </w:rPr>
            </w:pPr>
            <w:r w:rsidRPr="00356B38">
              <w:rPr>
                <w:rFonts w:cstheme="minorHAnsi"/>
                <w:b/>
              </w:rPr>
              <w:t>CONSIDERATO</w:t>
            </w:r>
          </w:p>
        </w:tc>
        <w:tc>
          <w:tcPr>
            <w:tcW w:w="3500" w:type="pct"/>
            <w:shd w:val="clear" w:color="auto" w:fill="auto"/>
          </w:tcPr>
          <w:p w14:paraId="277AA6F8" w14:textId="77777777" w:rsidR="00F23AA1" w:rsidRPr="00356B38" w:rsidRDefault="00F23AA1" w:rsidP="00F23AA1">
            <w:pPr>
              <w:ind w:left="-102"/>
              <w:jc w:val="both"/>
              <w:rPr>
                <w:rFonts w:cstheme="minorHAnsi"/>
              </w:rPr>
            </w:pPr>
            <w:r w:rsidRPr="00356B38">
              <w:rPr>
                <w:rFonts w:cstheme="minorHAnsi"/>
              </w:rPr>
              <w:t>che la spesa complessiva per il servizio [</w:t>
            </w:r>
            <w:r w:rsidRPr="00356B38">
              <w:rPr>
                <w:rFonts w:cstheme="minorHAnsi"/>
                <w:i/>
                <w:iCs/>
              </w:rPr>
              <w:t>o la fornitura</w:t>
            </w:r>
            <w:r w:rsidRPr="00356B38">
              <w:rPr>
                <w:rFonts w:cstheme="minorHAnsi"/>
              </w:rPr>
              <w:t>] in parola è stata stimata in € […], IVA esclusa (€ […], IVA inclusa) [</w:t>
            </w:r>
            <w:r w:rsidRPr="00356B38">
              <w:rPr>
                <w:rFonts w:cstheme="minorHAnsi"/>
                <w:i/>
                <w:iCs/>
              </w:rPr>
              <w:t>indicare l’importo massimo, che comunque deve essere inferiore ad € 139.000,00 IVA esclusa</w:t>
            </w:r>
            <w:r w:rsidRPr="00356B38">
              <w:rPr>
                <w:rFonts w:cstheme="minorHAnsi"/>
              </w:rPr>
              <w:t>];</w:t>
            </w:r>
          </w:p>
        </w:tc>
      </w:tr>
      <w:tr w:rsidR="00F23AA1" w:rsidRPr="00A73FCD" w14:paraId="275C3100" w14:textId="77777777" w:rsidTr="00EB1367">
        <w:tc>
          <w:tcPr>
            <w:tcW w:w="1500" w:type="pct"/>
            <w:shd w:val="clear" w:color="auto" w:fill="auto"/>
          </w:tcPr>
          <w:p w14:paraId="49CE475D" w14:textId="77777777" w:rsidR="00F23AA1" w:rsidRPr="00356B38" w:rsidRDefault="00F23AA1" w:rsidP="00F23AA1">
            <w:pPr>
              <w:spacing w:line="288" w:lineRule="exact"/>
              <w:jc w:val="both"/>
              <w:rPr>
                <w:rFonts w:cstheme="minorHAnsi"/>
                <w:b/>
              </w:rPr>
            </w:pPr>
            <w:r w:rsidRPr="00356B38">
              <w:rPr>
                <w:rFonts w:cstheme="minorHAnsi"/>
                <w:b/>
              </w:rPr>
              <w:t xml:space="preserve">CONSIDERATO </w:t>
            </w:r>
          </w:p>
        </w:tc>
        <w:tc>
          <w:tcPr>
            <w:tcW w:w="3500" w:type="pct"/>
            <w:shd w:val="clear" w:color="auto" w:fill="auto"/>
          </w:tcPr>
          <w:p w14:paraId="0994A3C3" w14:textId="77777777" w:rsidR="00F23AA1" w:rsidRPr="00356B38" w:rsidRDefault="00F23AA1" w:rsidP="00F23AA1">
            <w:pPr>
              <w:ind w:left="-102"/>
              <w:jc w:val="both"/>
              <w:rPr>
                <w:rFonts w:cstheme="minorHAnsi"/>
              </w:rPr>
            </w:pPr>
            <w:r w:rsidRPr="00356B38">
              <w:rPr>
                <w:rFonts w:cstheme="minorHAnsi"/>
              </w:rPr>
              <w:t>[</w:t>
            </w:r>
            <w:r w:rsidRPr="00356B38">
              <w:rPr>
                <w:rFonts w:cstheme="minorHAnsi"/>
                <w:i/>
                <w:iCs/>
              </w:rPr>
              <w:t>eventuale, nel caso in cui vi siano oneri di sicurezza da interferenze</w:t>
            </w:r>
            <w:r w:rsidRPr="00356B38">
              <w:rPr>
                <w:rFonts w:cstheme="minorHAnsi"/>
              </w:rPr>
              <w:t>] che gli oneri derivanti da rischi per interferenze sono quantificati in € […], IVA esclusa, come risultanti dal documento di valutazione dei rischi da interferenze;</w:t>
            </w:r>
          </w:p>
          <w:p w14:paraId="265B35AD" w14:textId="77777777" w:rsidR="00F23AA1" w:rsidRPr="00356B38" w:rsidRDefault="00F23AA1" w:rsidP="00F23AA1">
            <w:pPr>
              <w:ind w:left="-102"/>
              <w:jc w:val="both"/>
              <w:rPr>
                <w:rFonts w:cstheme="minorHAnsi"/>
              </w:rPr>
            </w:pPr>
            <w:r w:rsidRPr="00356B38">
              <w:rPr>
                <w:rFonts w:cstheme="minorHAnsi"/>
              </w:rPr>
              <w:t>[</w:t>
            </w:r>
            <w:r w:rsidRPr="00356B38">
              <w:rPr>
                <w:rFonts w:cstheme="minorHAnsi"/>
                <w:i/>
                <w:iCs/>
              </w:rPr>
              <w:t>oppure, in caso di oneri da rischi da interferenza pari a zero</w:t>
            </w:r>
            <w:r w:rsidRPr="00356B38">
              <w:rPr>
                <w:rFonts w:cstheme="minorHAnsi"/>
              </w:rPr>
              <w:t>]:</w:t>
            </w:r>
          </w:p>
          <w:p w14:paraId="1426EC6A" w14:textId="77777777" w:rsidR="00F23AA1" w:rsidRPr="00356B38" w:rsidRDefault="00F23AA1" w:rsidP="00F23AA1">
            <w:pPr>
              <w:ind w:left="-102"/>
              <w:jc w:val="both"/>
              <w:rPr>
                <w:rFonts w:cstheme="minorHAnsi"/>
              </w:rPr>
            </w:pPr>
            <w:r w:rsidRPr="00356B38">
              <w:rPr>
                <w:rFonts w:cstheme="minorHAnsi"/>
              </w:rPr>
              <w:t>che gli oneri di sicurezza per l’eliminazione dei rischi da interferenza, non soggetti a ribasso, sono pari a 0,00 € (euro zero,00), trattandosi di:</w:t>
            </w:r>
          </w:p>
          <w:p w14:paraId="34486BAF" w14:textId="77777777" w:rsidR="00F23AA1" w:rsidRPr="00356B38" w:rsidRDefault="00F23AA1" w:rsidP="00F23AA1">
            <w:pPr>
              <w:ind w:left="-102"/>
              <w:jc w:val="both"/>
              <w:rPr>
                <w:rFonts w:cstheme="minorHAnsi"/>
              </w:rPr>
            </w:pPr>
            <w:r w:rsidRPr="00356B38">
              <w:rPr>
                <w:rFonts w:cstheme="minorHAnsi"/>
              </w:rPr>
              <w:t>[</w:t>
            </w:r>
            <w:r w:rsidRPr="00356B38">
              <w:rPr>
                <w:rFonts w:cstheme="minorHAnsi"/>
                <w:i/>
                <w:iCs/>
              </w:rPr>
              <w:t>casi alternativi</w:t>
            </w:r>
            <w:r w:rsidRPr="00356B38">
              <w:rPr>
                <w:rFonts w:cstheme="minorHAnsi"/>
              </w:rPr>
              <w:t>]:</w:t>
            </w:r>
          </w:p>
          <w:p w14:paraId="5957F5DC" w14:textId="77777777" w:rsidR="00F23AA1" w:rsidRPr="00356B38" w:rsidRDefault="00F23AA1" w:rsidP="00F23AA1">
            <w:pPr>
              <w:ind w:left="-102"/>
              <w:jc w:val="both"/>
              <w:rPr>
                <w:rFonts w:cstheme="minorHAnsi"/>
              </w:rPr>
            </w:pPr>
            <w:r w:rsidRPr="00356B38">
              <w:rPr>
                <w:rFonts w:cstheme="minorHAnsi"/>
              </w:rPr>
              <w:t>1) servizi di natura intellettuale;</w:t>
            </w:r>
          </w:p>
          <w:p w14:paraId="1E7FD83C" w14:textId="77777777" w:rsidR="00F23AA1" w:rsidRPr="00356B38" w:rsidRDefault="00F23AA1" w:rsidP="00F23AA1">
            <w:pPr>
              <w:ind w:left="-102"/>
              <w:jc w:val="both"/>
              <w:rPr>
                <w:rFonts w:cstheme="minorHAnsi"/>
              </w:rPr>
            </w:pPr>
            <w:r w:rsidRPr="00356B38">
              <w:rPr>
                <w:rFonts w:cstheme="minorHAnsi"/>
              </w:rPr>
              <w:t>2) di mera fornitura di materiali o attrezzature;</w:t>
            </w:r>
          </w:p>
          <w:p w14:paraId="29972B13" w14:textId="77777777" w:rsidR="00F23AA1" w:rsidRPr="00356B38" w:rsidRDefault="00F23AA1" w:rsidP="00F23AA1">
            <w:pPr>
              <w:ind w:left="-102"/>
              <w:jc w:val="both"/>
              <w:rPr>
                <w:rFonts w:cstheme="minorHAnsi"/>
              </w:rPr>
            </w:pPr>
            <w:r w:rsidRPr="00356B38">
              <w:rPr>
                <w:rFonts w:cstheme="minorHAnsi"/>
              </w:rPr>
              <w:t>3) [</w:t>
            </w:r>
            <w:r w:rsidRPr="00356B38">
              <w:rPr>
                <w:rFonts w:cstheme="minorHAnsi"/>
                <w:i/>
                <w:iCs/>
              </w:rPr>
              <w:t>indicare eventuali altre motivazioni</w:t>
            </w:r>
            <w:r w:rsidRPr="00356B38">
              <w:rPr>
                <w:rFonts w:cstheme="minorHAnsi"/>
              </w:rPr>
              <w:t>];</w:t>
            </w:r>
          </w:p>
        </w:tc>
      </w:tr>
      <w:tr w:rsidR="00F23AA1" w:rsidRPr="00A73FCD" w14:paraId="612C5BB3" w14:textId="77777777" w:rsidTr="00EB1367">
        <w:tc>
          <w:tcPr>
            <w:tcW w:w="1500" w:type="pct"/>
            <w:shd w:val="clear" w:color="auto" w:fill="auto"/>
          </w:tcPr>
          <w:p w14:paraId="16D09037" w14:textId="77777777" w:rsidR="00F23AA1" w:rsidRPr="00356B38" w:rsidRDefault="00F23AA1" w:rsidP="00F23AA1">
            <w:pPr>
              <w:spacing w:line="288" w:lineRule="exact"/>
              <w:jc w:val="both"/>
              <w:rPr>
                <w:rFonts w:cstheme="minorHAnsi"/>
                <w:b/>
              </w:rPr>
            </w:pPr>
            <w:r w:rsidRPr="00356B38">
              <w:rPr>
                <w:rFonts w:cstheme="minorHAnsi"/>
                <w:b/>
              </w:rPr>
              <w:t xml:space="preserve">TENUTO CONTO </w:t>
            </w:r>
          </w:p>
        </w:tc>
        <w:tc>
          <w:tcPr>
            <w:tcW w:w="3500" w:type="pct"/>
            <w:shd w:val="clear" w:color="auto" w:fill="auto"/>
          </w:tcPr>
          <w:p w14:paraId="5A393ED5" w14:textId="77777777" w:rsidR="00F23AA1" w:rsidRPr="00356B38" w:rsidRDefault="00F23AA1" w:rsidP="00F23AA1">
            <w:pPr>
              <w:ind w:left="-102"/>
              <w:jc w:val="both"/>
              <w:rPr>
                <w:rFonts w:cstheme="minorHAnsi"/>
              </w:rPr>
            </w:pPr>
            <w:r w:rsidRPr="00356B38">
              <w:rPr>
                <w:rFonts w:cstheme="minorHAnsi"/>
              </w:rPr>
              <w:t>[</w:t>
            </w:r>
            <w:r w:rsidRPr="00356B38">
              <w:rPr>
                <w:rFonts w:cstheme="minorHAnsi"/>
                <w:i/>
                <w:iCs/>
              </w:rPr>
              <w:t>solo in caso di appalto di servizi</w:t>
            </w:r>
            <w:r w:rsidRPr="00356B38">
              <w:rPr>
                <w:rFonts w:cstheme="minorHAnsi"/>
              </w:rPr>
              <w:t xml:space="preserve">] che, ai sensi dell’art. 23, comma 16, e dall’art. 216, comma 4, del </w:t>
            </w:r>
            <w:proofErr w:type="spellStart"/>
            <w:r w:rsidRPr="00356B38">
              <w:rPr>
                <w:rFonts w:cstheme="minorHAnsi"/>
              </w:rPr>
              <w:t>D.Lgs.</w:t>
            </w:r>
            <w:proofErr w:type="spellEnd"/>
            <w:r w:rsidRPr="00356B38">
              <w:rPr>
                <w:rFonts w:cstheme="minorHAnsi"/>
              </w:rPr>
              <w:t xml:space="preserve"> n. 50/2016, la stazione appaltante, al fine di determinare l’importo posto a base di gara, ha individuato i costi della manodopera sulla base di tabelle emanate dal Ministero del lavoro e delle Politiche Sociali, ponendo a base dei </w:t>
            </w:r>
            <w:proofErr w:type="gramStart"/>
            <w:r w:rsidRPr="00356B38">
              <w:rPr>
                <w:rFonts w:cstheme="minorHAnsi"/>
              </w:rPr>
              <w:t>predetti</w:t>
            </w:r>
            <w:proofErr w:type="gramEnd"/>
            <w:r w:rsidRPr="00356B38">
              <w:rPr>
                <w:rFonts w:cstheme="minorHAnsi"/>
              </w:rPr>
              <w:t xml:space="preserve"> costi quello medio orario relativo ad un livello […] del contratto […], per un importo complessivo pari a […];</w:t>
            </w:r>
          </w:p>
        </w:tc>
      </w:tr>
      <w:tr w:rsidR="00F23AA1" w:rsidRPr="00A73FCD" w14:paraId="4B8B6061" w14:textId="77777777" w:rsidTr="00EB1367">
        <w:tc>
          <w:tcPr>
            <w:tcW w:w="1500" w:type="pct"/>
            <w:shd w:val="clear" w:color="auto" w:fill="auto"/>
          </w:tcPr>
          <w:p w14:paraId="7DC6D88F" w14:textId="77777777" w:rsidR="00F23AA1" w:rsidRPr="00356B38" w:rsidRDefault="00F23AA1" w:rsidP="00F23AA1">
            <w:pPr>
              <w:spacing w:line="288" w:lineRule="exact"/>
              <w:jc w:val="both"/>
              <w:rPr>
                <w:rFonts w:cstheme="minorHAnsi"/>
                <w:b/>
              </w:rPr>
            </w:pPr>
            <w:r w:rsidRPr="00356B38">
              <w:rPr>
                <w:rFonts w:cstheme="minorHAnsi"/>
                <w:b/>
              </w:rPr>
              <w:t xml:space="preserve">VISTO </w:t>
            </w:r>
          </w:p>
        </w:tc>
        <w:tc>
          <w:tcPr>
            <w:tcW w:w="3500" w:type="pct"/>
            <w:shd w:val="clear" w:color="auto" w:fill="auto"/>
          </w:tcPr>
          <w:p w14:paraId="506EF3CA" w14:textId="77777777" w:rsidR="00F23AA1" w:rsidRPr="00356B38" w:rsidRDefault="00F23AA1" w:rsidP="00F23AA1">
            <w:pPr>
              <w:ind w:left="-102"/>
              <w:jc w:val="both"/>
              <w:rPr>
                <w:rFonts w:cstheme="minorHAnsi"/>
              </w:rPr>
            </w:pPr>
            <w:r w:rsidRPr="00356B38">
              <w:rPr>
                <w:rFonts w:cstheme="minorHAnsi"/>
              </w:rPr>
              <w:t>[</w:t>
            </w:r>
            <w:r w:rsidRPr="00356B38">
              <w:rPr>
                <w:rFonts w:cstheme="minorHAnsi"/>
                <w:i/>
                <w:iCs/>
              </w:rPr>
              <w:t>eventuale, solo nel caso in cui l’affidamento riguardi, in tutto o in parte, beni o servizi per i quali siano applicabili Decreti del Ministero dell’Ambiente, della Tutela del Territorio e del Mare aventi ad oggetto “criteri ambientali minimi”</w:t>
            </w:r>
            <w:r w:rsidRPr="00356B38">
              <w:rPr>
                <w:rFonts w:cstheme="minorHAnsi"/>
              </w:rPr>
              <w:t>] il D.M. […] del Ministero dell’Ambiente della Tutela del Territorio e del Mare, recante «[…]» [</w:t>
            </w:r>
            <w:r w:rsidRPr="00356B38">
              <w:rPr>
                <w:rFonts w:cstheme="minorHAnsi"/>
                <w:i/>
                <w:iCs/>
              </w:rPr>
              <w:t>inserire la denominazione del D.M. di riferimento</w:t>
            </w:r>
            <w:r w:rsidRPr="00356B38">
              <w:rPr>
                <w:rFonts w:cstheme="minorHAnsi"/>
              </w:rPr>
              <w:t xml:space="preserve">], le cui prescrizioni sono state recepite negli atti dell’affidamento in oggetto; </w:t>
            </w:r>
          </w:p>
        </w:tc>
      </w:tr>
      <w:tr w:rsidR="00F23AA1" w:rsidRPr="00A73FCD" w14:paraId="237D52E6" w14:textId="77777777" w:rsidTr="00EB1367">
        <w:tc>
          <w:tcPr>
            <w:tcW w:w="1500" w:type="pct"/>
            <w:shd w:val="clear" w:color="auto" w:fill="auto"/>
          </w:tcPr>
          <w:p w14:paraId="3CFD3478" w14:textId="77777777" w:rsidR="00F23AA1" w:rsidRPr="00356B38" w:rsidRDefault="00F23AA1" w:rsidP="00F23AA1">
            <w:pPr>
              <w:spacing w:line="288" w:lineRule="exact"/>
              <w:jc w:val="both"/>
              <w:rPr>
                <w:rFonts w:cstheme="minorHAnsi"/>
                <w:b/>
              </w:rPr>
            </w:pPr>
            <w:r w:rsidRPr="00356B38">
              <w:rPr>
                <w:rFonts w:cstheme="minorHAnsi"/>
                <w:b/>
              </w:rPr>
              <w:t xml:space="preserve">RITENUTO </w:t>
            </w:r>
          </w:p>
        </w:tc>
        <w:tc>
          <w:tcPr>
            <w:tcW w:w="3500" w:type="pct"/>
            <w:shd w:val="clear" w:color="auto" w:fill="auto"/>
          </w:tcPr>
          <w:p w14:paraId="58D2A128" w14:textId="77777777" w:rsidR="00F23AA1" w:rsidRPr="00356B38" w:rsidRDefault="00F23AA1" w:rsidP="00F23AA1">
            <w:pPr>
              <w:ind w:left="-102"/>
              <w:jc w:val="both"/>
              <w:rPr>
                <w:rFonts w:cstheme="minorHAnsi"/>
              </w:rPr>
            </w:pPr>
            <w:r w:rsidRPr="00356B38">
              <w:rPr>
                <w:rFonts w:cstheme="minorHAnsi"/>
              </w:rPr>
              <w:t>[</w:t>
            </w:r>
            <w:r w:rsidRPr="00356B38">
              <w:rPr>
                <w:rFonts w:cstheme="minorHAnsi"/>
                <w:i/>
                <w:iCs/>
              </w:rPr>
              <w:t xml:space="preserve">eventuale, solo nel caso in cui risulti applicabile la c.d. clausola sociale di cui all’art. 50 del </w:t>
            </w:r>
            <w:proofErr w:type="spellStart"/>
            <w:r w:rsidRPr="00356B38">
              <w:rPr>
                <w:rFonts w:cstheme="minorHAnsi"/>
                <w:i/>
                <w:iCs/>
              </w:rPr>
              <w:t>D.Lgs.</w:t>
            </w:r>
            <w:proofErr w:type="spellEnd"/>
            <w:r w:rsidRPr="00356B38">
              <w:rPr>
                <w:rFonts w:cstheme="minorHAnsi"/>
                <w:i/>
                <w:iCs/>
              </w:rPr>
              <w:t xml:space="preserve"> 50/2016</w:t>
            </w:r>
            <w:r w:rsidRPr="00356B38">
              <w:rPr>
                <w:rFonts w:cstheme="minorHAnsi"/>
              </w:rPr>
              <w:t xml:space="preserve">] necessario prevedere l’inserimento negli atti di gara della c.d. clausola sociale di cui all’art. 50 del </w:t>
            </w:r>
            <w:proofErr w:type="spellStart"/>
            <w:r w:rsidRPr="00356B38">
              <w:rPr>
                <w:rFonts w:cstheme="minorHAnsi"/>
              </w:rPr>
              <w:t>D.Lgs.</w:t>
            </w:r>
            <w:proofErr w:type="spellEnd"/>
            <w:r w:rsidRPr="00356B38">
              <w:rPr>
                <w:rFonts w:cstheme="minorHAnsi"/>
              </w:rPr>
              <w:t xml:space="preserve"> 50/2016, al fine di garantire i livelli occupazionali esistenti;</w:t>
            </w:r>
          </w:p>
        </w:tc>
      </w:tr>
      <w:tr w:rsidR="00F23AA1" w:rsidRPr="00A73FCD" w14:paraId="56C8C7C3" w14:textId="77777777" w:rsidTr="00EB1367">
        <w:tc>
          <w:tcPr>
            <w:tcW w:w="1500" w:type="pct"/>
            <w:shd w:val="clear" w:color="auto" w:fill="auto"/>
          </w:tcPr>
          <w:p w14:paraId="19E21374" w14:textId="77777777" w:rsidR="00F23AA1" w:rsidRPr="00356B38" w:rsidRDefault="00F23AA1" w:rsidP="00F23AA1">
            <w:pPr>
              <w:spacing w:line="288" w:lineRule="exact"/>
              <w:jc w:val="both"/>
              <w:rPr>
                <w:rFonts w:cstheme="minorHAnsi"/>
                <w:b/>
              </w:rPr>
            </w:pPr>
            <w:r w:rsidRPr="00356B38">
              <w:rPr>
                <w:rFonts w:cstheme="minorHAnsi"/>
                <w:b/>
              </w:rPr>
              <w:t>CONSIDERATO</w:t>
            </w:r>
          </w:p>
        </w:tc>
        <w:tc>
          <w:tcPr>
            <w:tcW w:w="3500" w:type="pct"/>
            <w:shd w:val="clear" w:color="auto" w:fill="auto"/>
          </w:tcPr>
          <w:p w14:paraId="11111113" w14:textId="77777777" w:rsidR="00F23AA1" w:rsidRPr="00356B38" w:rsidRDefault="00F23AA1" w:rsidP="00F23AA1">
            <w:pPr>
              <w:ind w:left="-102"/>
              <w:jc w:val="both"/>
              <w:rPr>
                <w:rFonts w:eastAsia="Calibri" w:cstheme="minorHAnsi"/>
                <w:bCs/>
              </w:rPr>
            </w:pPr>
            <w:r w:rsidRPr="00356B38">
              <w:rPr>
                <w:rFonts w:cstheme="minorHAnsi"/>
              </w:rPr>
              <w:t>che, a seguito di una indagine di mercato condotta mediante consultazione di elenchi sul portale Consip “</w:t>
            </w:r>
            <w:proofErr w:type="spellStart"/>
            <w:r w:rsidRPr="00356B38">
              <w:rPr>
                <w:rFonts w:cstheme="minorHAnsi"/>
              </w:rPr>
              <w:t>Acquistinretepa</w:t>
            </w:r>
            <w:proofErr w:type="spellEnd"/>
            <w:r w:rsidRPr="00356B38">
              <w:rPr>
                <w:rFonts w:cstheme="minorHAnsi"/>
              </w:rPr>
              <w:t xml:space="preserve">”, i servizi </w:t>
            </w:r>
            <w:r w:rsidRPr="00356B38">
              <w:rPr>
                <w:rFonts w:cstheme="minorHAnsi"/>
                <w:iCs/>
              </w:rPr>
              <w:t>[</w:t>
            </w:r>
            <w:r w:rsidRPr="00356B38">
              <w:rPr>
                <w:rFonts w:cstheme="minorHAnsi"/>
                <w:i/>
              </w:rPr>
              <w:t>o le forniture</w:t>
            </w:r>
            <w:r w:rsidRPr="00356B38">
              <w:rPr>
                <w:rFonts w:cstheme="minorHAnsi"/>
                <w:iCs/>
              </w:rPr>
              <w:t xml:space="preserve">] </w:t>
            </w:r>
            <w:r w:rsidRPr="00356B38">
              <w:rPr>
                <w:rFonts w:cstheme="minorHAnsi"/>
              </w:rPr>
              <w:t xml:space="preserve">maggiormente rispondenti ai fabbisogni </w:t>
            </w:r>
            <w:r w:rsidRPr="00356B38">
              <w:rPr>
                <w:rFonts w:cstheme="minorHAnsi"/>
              </w:rPr>
              <w:lastRenderedPageBreak/>
              <w:t xml:space="preserve">dell’Istituto sono risultati esseri quelle dell’operatore </w:t>
            </w:r>
            <w:r w:rsidRPr="00356B38">
              <w:rPr>
                <w:rFonts w:eastAsia="Calibri" w:cstheme="minorHAnsi"/>
              </w:rPr>
              <w:t>[…]</w:t>
            </w:r>
            <w:r w:rsidRPr="00356B38">
              <w:rPr>
                <w:rFonts w:cstheme="minorHAnsi"/>
              </w:rPr>
              <w:t>,</w:t>
            </w:r>
            <w:r w:rsidRPr="00356B38">
              <w:rPr>
                <w:rFonts w:eastAsia="Calibri" w:cstheme="minorHAnsi"/>
                <w:bCs/>
              </w:rPr>
              <w:t xml:space="preserve"> con sede in </w:t>
            </w:r>
            <w:r w:rsidRPr="00356B38">
              <w:rPr>
                <w:rFonts w:eastAsia="Calibri" w:cstheme="minorHAnsi"/>
              </w:rPr>
              <w:t>[…]</w:t>
            </w:r>
            <w:r w:rsidRPr="00356B38">
              <w:rPr>
                <w:rFonts w:eastAsia="Calibri" w:cstheme="minorHAnsi"/>
                <w:bCs/>
              </w:rPr>
              <w:t xml:space="preserve">, alla via </w:t>
            </w:r>
            <w:r w:rsidRPr="00356B38">
              <w:rPr>
                <w:rFonts w:eastAsia="Calibri" w:cstheme="minorHAnsi"/>
              </w:rPr>
              <w:t>[…]</w:t>
            </w:r>
            <w:r w:rsidRPr="00356B38">
              <w:rPr>
                <w:rFonts w:eastAsia="Calibri" w:cstheme="minorHAnsi"/>
                <w:bCs/>
              </w:rPr>
              <w:t xml:space="preserve">, CAP </w:t>
            </w:r>
            <w:r w:rsidRPr="00356B38">
              <w:rPr>
                <w:rFonts w:eastAsia="Calibri" w:cstheme="minorHAnsi"/>
              </w:rPr>
              <w:t>[…]</w:t>
            </w:r>
            <w:r w:rsidRPr="00356B38">
              <w:rPr>
                <w:rFonts w:eastAsia="Calibri" w:cstheme="minorHAnsi"/>
                <w:bCs/>
              </w:rPr>
              <w:t xml:space="preserve"> (partita IVA […]);</w:t>
            </w:r>
          </w:p>
        </w:tc>
      </w:tr>
      <w:tr w:rsidR="00F23AA1" w:rsidRPr="00A73FCD" w14:paraId="291BC981" w14:textId="77777777" w:rsidTr="00356B38">
        <w:tc>
          <w:tcPr>
            <w:tcW w:w="1500" w:type="pct"/>
            <w:shd w:val="clear" w:color="auto" w:fill="auto"/>
          </w:tcPr>
          <w:p w14:paraId="6FA47714" w14:textId="77777777" w:rsidR="00F23AA1" w:rsidRPr="00356B38" w:rsidRDefault="00F23AA1" w:rsidP="00F23AA1">
            <w:pPr>
              <w:rPr>
                <w:rFonts w:eastAsia="Calibri" w:cstheme="minorHAnsi"/>
                <w:b/>
              </w:rPr>
            </w:pPr>
            <w:r w:rsidRPr="00356B38">
              <w:rPr>
                <w:rFonts w:eastAsia="Calibri" w:cstheme="minorHAnsi"/>
                <w:b/>
              </w:rPr>
              <w:lastRenderedPageBreak/>
              <w:t>TENUTO CONTO</w:t>
            </w:r>
          </w:p>
        </w:tc>
        <w:tc>
          <w:tcPr>
            <w:tcW w:w="3500" w:type="pct"/>
            <w:shd w:val="clear" w:color="auto" w:fill="auto"/>
          </w:tcPr>
          <w:p w14:paraId="1379220B" w14:textId="77777777" w:rsidR="00F23AA1" w:rsidRPr="00356B38" w:rsidRDefault="00F23AA1" w:rsidP="00F23AA1">
            <w:pPr>
              <w:ind w:left="-102"/>
              <w:jc w:val="both"/>
              <w:rPr>
                <w:rFonts w:eastAsia="Calibri" w:cstheme="minorHAnsi"/>
              </w:rPr>
            </w:pPr>
            <w:r w:rsidRPr="00356B38">
              <w:rPr>
                <w:rFonts w:cstheme="minorHAnsi"/>
                <w:color w:val="000000"/>
              </w:rPr>
              <w:t xml:space="preserve">che le prestazioni offerte dall’operatore di cui sopra, per un importo pari a € </w:t>
            </w:r>
            <w:r w:rsidRPr="00356B38">
              <w:rPr>
                <w:rFonts w:cstheme="minorHAnsi"/>
              </w:rPr>
              <w:t>[…]</w:t>
            </w:r>
            <w:r w:rsidRPr="00356B38">
              <w:rPr>
                <w:rFonts w:cstheme="minorHAnsi"/>
                <w:color w:val="000000"/>
              </w:rPr>
              <w:t>, rispondono ai fabbisogni dell’Istituto, in quanto [</w:t>
            </w:r>
            <w:r w:rsidRPr="00356B38">
              <w:rPr>
                <w:rFonts w:cstheme="minorHAnsi"/>
                <w:i/>
                <w:color w:val="000000"/>
              </w:rPr>
              <w:t>indicare le ragioni della scelta del forniture e gli elementi per i quali si ritiene che l’offerta sia vantaggiosa</w:t>
            </w:r>
            <w:r w:rsidRPr="00356B38">
              <w:rPr>
                <w:rFonts w:cstheme="minorHAnsi"/>
                <w:i/>
              </w:rPr>
              <w:t>, in linea generale si possono prendere in esame profili attinenti a</w:t>
            </w:r>
            <w:r w:rsidRPr="00356B38">
              <w:rPr>
                <w:rFonts w:cstheme="minorHAnsi"/>
              </w:rPr>
              <w:t xml:space="preserve">: </w:t>
            </w:r>
            <w:r w:rsidRPr="00356B38">
              <w:rPr>
                <w:rFonts w:cstheme="minorHAnsi"/>
                <w:i/>
                <w:color w:val="000000"/>
              </w:rPr>
              <w:t>la rispondenza di quanto offerto all’interesse pubblico che la stazione appaltante deve soddisfare, eventuali caratteristiche migliorative offerte dall’affidatario, congruità del prezzo in rapporto alla qualità della prestazione</w:t>
            </w:r>
            <w:r w:rsidRPr="00356B38">
              <w:rPr>
                <w:rFonts w:cstheme="minorHAnsi"/>
                <w:color w:val="000000"/>
              </w:rPr>
              <w:t>];</w:t>
            </w:r>
          </w:p>
        </w:tc>
      </w:tr>
      <w:tr w:rsidR="00F23AA1" w:rsidRPr="00A73FCD" w14:paraId="3AF9C8BF" w14:textId="77777777" w:rsidTr="004C4133">
        <w:trPr>
          <w:trHeight w:val="1134"/>
        </w:trPr>
        <w:tc>
          <w:tcPr>
            <w:tcW w:w="1500" w:type="pct"/>
            <w:shd w:val="clear" w:color="auto" w:fill="auto"/>
          </w:tcPr>
          <w:p w14:paraId="2A0E149C" w14:textId="77777777" w:rsidR="00F23AA1" w:rsidRPr="00356B38" w:rsidRDefault="00F23AA1" w:rsidP="00F23AA1">
            <w:pPr>
              <w:rPr>
                <w:rFonts w:eastAsia="Calibri" w:cstheme="minorHAnsi"/>
                <w:b/>
              </w:rPr>
            </w:pPr>
            <w:r w:rsidRPr="00356B38">
              <w:rPr>
                <w:rFonts w:eastAsia="Calibri" w:cstheme="minorHAnsi"/>
                <w:b/>
              </w:rPr>
              <w:t>TENUTO CONTO</w:t>
            </w:r>
          </w:p>
        </w:tc>
        <w:tc>
          <w:tcPr>
            <w:tcW w:w="3500" w:type="pct"/>
            <w:shd w:val="clear" w:color="auto" w:fill="auto"/>
          </w:tcPr>
          <w:p w14:paraId="793967BB" w14:textId="77777777" w:rsidR="00F23AA1" w:rsidRPr="00356B38" w:rsidRDefault="00F23AA1" w:rsidP="00F23AA1">
            <w:pPr>
              <w:ind w:left="-102"/>
              <w:jc w:val="both"/>
              <w:rPr>
                <w:rFonts w:eastAsia="Times" w:cstheme="minorHAnsi"/>
                <w:color w:val="000000"/>
              </w:rPr>
            </w:pPr>
            <w:r w:rsidRPr="00356B38">
              <w:rPr>
                <w:rFonts w:eastAsia="Times" w:cstheme="minorHAnsi"/>
                <w:color w:val="000000"/>
              </w:rPr>
              <w:t>che il suddetto operatore non costituisce né l’affidatario uscente, né è stato precedentemente invitato, risultando non affidatario, nel precedente affidamento;</w:t>
            </w:r>
          </w:p>
          <w:p w14:paraId="2A4D6094" w14:textId="77777777" w:rsidR="00F23AA1" w:rsidRPr="00356B38" w:rsidRDefault="00F23AA1" w:rsidP="00F23AA1">
            <w:pPr>
              <w:ind w:left="-102"/>
              <w:jc w:val="both"/>
              <w:rPr>
                <w:rFonts w:eastAsia="Times" w:cstheme="minorHAnsi"/>
                <w:iCs/>
                <w:color w:val="000000"/>
              </w:rPr>
            </w:pPr>
            <w:r w:rsidRPr="00356B38">
              <w:rPr>
                <w:rFonts w:eastAsia="Times" w:cstheme="minorHAnsi"/>
                <w:iCs/>
                <w:color w:val="000000"/>
              </w:rPr>
              <w:t>[</w:t>
            </w:r>
            <w:r w:rsidRPr="00356B38">
              <w:rPr>
                <w:rFonts w:eastAsia="Times" w:cstheme="minorHAnsi"/>
                <w:i/>
                <w:iCs/>
                <w:color w:val="000000"/>
              </w:rPr>
              <w:t xml:space="preserve">OPPURE, nel caso in cui </w:t>
            </w:r>
            <w:r w:rsidRPr="00356B38">
              <w:rPr>
                <w:rFonts w:eastAsia="Times" w:cstheme="minorHAnsi"/>
                <w:i/>
                <w:color w:val="000000"/>
              </w:rPr>
              <w:t xml:space="preserve">si decida di riaffidare il contratto all’uscente, </w:t>
            </w:r>
            <w:r w:rsidRPr="00356B38">
              <w:rPr>
                <w:rFonts w:eastAsia="Times" w:cstheme="minorHAnsi"/>
                <w:i/>
                <w:iCs/>
                <w:color w:val="000000"/>
              </w:rPr>
              <w:t>motivare la deroga al principio di rotazione, inserendo il successivo periodo</w:t>
            </w:r>
            <w:r w:rsidRPr="00356B38">
              <w:rPr>
                <w:rFonts w:eastAsia="Times" w:cstheme="minorHAnsi"/>
                <w:iCs/>
                <w:color w:val="000000"/>
              </w:rPr>
              <w:t>]</w:t>
            </w:r>
          </w:p>
          <w:p w14:paraId="757EDA1D" w14:textId="77777777" w:rsidR="00F23AA1" w:rsidRPr="00356B38" w:rsidRDefault="00F23AA1" w:rsidP="00F23AA1">
            <w:pPr>
              <w:ind w:left="-102"/>
              <w:jc w:val="both"/>
              <w:rPr>
                <w:rFonts w:eastAsia="Calibri" w:cstheme="minorHAnsi"/>
              </w:rPr>
            </w:pPr>
            <w:r w:rsidRPr="00356B38">
              <w:rPr>
                <w:rFonts w:eastAsia="Calibri" w:cstheme="minorHAnsi"/>
              </w:rPr>
              <w:t>che, benché il suddetto operatore risulti essere l’affidatario uscente, l’Istituto intende riaffidare il contratto all’operatore medesimo, tenuto conto:</w:t>
            </w:r>
          </w:p>
          <w:p w14:paraId="1E828E43" w14:textId="77777777" w:rsidR="00F23AA1" w:rsidRPr="00356B38" w:rsidRDefault="00F23AA1" w:rsidP="00F23AA1">
            <w:pPr>
              <w:pStyle w:val="Paragrafoelenco"/>
              <w:numPr>
                <w:ilvl w:val="0"/>
                <w:numId w:val="74"/>
              </w:numPr>
              <w:ind w:left="317" w:hanging="425"/>
              <w:contextualSpacing w:val="0"/>
              <w:jc w:val="both"/>
              <w:rPr>
                <w:rFonts w:eastAsia="Calibri" w:cstheme="minorHAnsi"/>
              </w:rPr>
            </w:pPr>
            <w:r w:rsidRPr="00356B38">
              <w:rPr>
                <w:rFonts w:eastAsia="Calibri" w:cstheme="minorHAnsi"/>
              </w:rPr>
              <w:t xml:space="preserve">della particolare struttura del mercato e la riscontrata effettiva assenza di alternative </w:t>
            </w:r>
            <w:r w:rsidRPr="00356B38">
              <w:rPr>
                <w:rFonts w:eastAsia="Calibri" w:cstheme="minorHAnsi"/>
                <w:iCs/>
              </w:rPr>
              <w:t>[</w:t>
            </w:r>
            <w:r w:rsidRPr="00356B38">
              <w:rPr>
                <w:rFonts w:eastAsia="Calibri" w:cstheme="minorHAnsi"/>
                <w:i/>
              </w:rPr>
              <w:t>inserire una motivazione delle ragioni della deroga, mediante una sintetica descrizione della struttura di mercato e delle ragioni per le quali si rende necessario il reinvito dell’uscente</w:t>
            </w:r>
            <w:r w:rsidRPr="00356B38">
              <w:rPr>
                <w:rFonts w:eastAsia="Calibri" w:cstheme="minorHAnsi"/>
              </w:rPr>
              <w:t>];</w:t>
            </w:r>
          </w:p>
          <w:p w14:paraId="11986068" w14:textId="11596354" w:rsidR="00F23AA1" w:rsidRPr="00356B38" w:rsidRDefault="00F23AA1" w:rsidP="00F23AA1">
            <w:pPr>
              <w:pStyle w:val="Paragrafoelenco"/>
              <w:numPr>
                <w:ilvl w:val="0"/>
                <w:numId w:val="74"/>
              </w:numPr>
              <w:ind w:left="317" w:hanging="425"/>
              <w:contextualSpacing w:val="0"/>
              <w:jc w:val="both"/>
              <w:rPr>
                <w:rFonts w:eastAsia="Calibri" w:cstheme="minorHAnsi"/>
              </w:rPr>
            </w:pPr>
            <w:r w:rsidRPr="00356B38">
              <w:rPr>
                <w:rFonts w:eastAsia="Calibri" w:cstheme="minorHAnsi"/>
              </w:rPr>
              <w:t>del grado di soddisfazione maturato a conclusione del precedente rapporto contrattuale [</w:t>
            </w:r>
            <w:r w:rsidRPr="00356B38">
              <w:rPr>
                <w:rFonts w:eastAsia="Calibri" w:cstheme="minorHAnsi"/>
                <w:i/>
              </w:rPr>
              <w:t>specificare le ragioni per le quali l’Istituto</w:t>
            </w:r>
            <w:r>
              <w:rPr>
                <w:rFonts w:eastAsia="Calibri" w:cstheme="minorHAnsi"/>
                <w:i/>
              </w:rPr>
              <w:t xml:space="preserve"> </w:t>
            </w:r>
            <w:r w:rsidRPr="00356B38">
              <w:rPr>
                <w:rFonts w:eastAsia="Calibri" w:cstheme="minorHAnsi"/>
                <w:i/>
              </w:rPr>
              <w:t>soddisfatto delle prestazioni precedentemente rese, prendendo in esame profili relativi a: esecuzione a regola d’arte e qualità della prestazione, nel rispetto dei tempi e dei costi pattuiti</w:t>
            </w:r>
            <w:r w:rsidRPr="00356B38">
              <w:rPr>
                <w:rFonts w:eastAsia="Calibri" w:cstheme="minorHAnsi"/>
              </w:rPr>
              <w:t>] e della competitività del prezzo offerto rispetto alla media dei prezzi praticati nel settore di mercato di riferimento [</w:t>
            </w:r>
            <w:r w:rsidRPr="00356B38">
              <w:rPr>
                <w:rFonts w:eastAsia="Calibri" w:cstheme="minorHAnsi"/>
                <w:i/>
                <w:iCs/>
              </w:rPr>
              <w:t>specificare i profili per i quali si ritiene che i prezzi siano competitivi</w:t>
            </w:r>
            <w:r w:rsidRPr="00356B38">
              <w:rPr>
                <w:rFonts w:eastAsia="Calibri" w:cstheme="minorHAnsi"/>
              </w:rPr>
              <w:t xml:space="preserve">]; </w:t>
            </w:r>
          </w:p>
          <w:p w14:paraId="1DB734E0" w14:textId="77777777" w:rsidR="00F23AA1" w:rsidRPr="00356B38" w:rsidRDefault="00F23AA1" w:rsidP="00F23AA1">
            <w:pPr>
              <w:ind w:left="-102"/>
              <w:jc w:val="both"/>
              <w:rPr>
                <w:rFonts w:eastAsia="Times" w:cstheme="minorHAnsi"/>
                <w:iCs/>
                <w:color w:val="000000"/>
              </w:rPr>
            </w:pPr>
            <w:r w:rsidRPr="00356B38">
              <w:rPr>
                <w:rFonts w:eastAsia="Times" w:cstheme="minorHAnsi"/>
                <w:iCs/>
                <w:color w:val="000000"/>
              </w:rPr>
              <w:t>[</w:t>
            </w:r>
            <w:r w:rsidRPr="00356B38">
              <w:rPr>
                <w:rFonts w:eastAsia="Times" w:cstheme="minorHAnsi"/>
                <w:i/>
                <w:color w:val="000000"/>
              </w:rPr>
              <w:t>OPPURE, nel caso in cui si decida di riaffidare il contratto ad un operatore invitato nella precedente procedura e risultato non aggiudicatario, motivare la deroga al principio di rotazione, inserendo il successivo periodo</w:t>
            </w:r>
            <w:r w:rsidRPr="00356B38">
              <w:rPr>
                <w:rFonts w:eastAsia="Times" w:cstheme="minorHAnsi"/>
                <w:iCs/>
                <w:color w:val="000000"/>
              </w:rPr>
              <w:t>]</w:t>
            </w:r>
          </w:p>
          <w:p w14:paraId="1874269B" w14:textId="0E1CA34A" w:rsidR="00F23AA1" w:rsidRPr="00356B38" w:rsidRDefault="00F23AA1" w:rsidP="00F23AA1">
            <w:pPr>
              <w:rPr>
                <w:rFonts w:cstheme="minorHAnsi"/>
              </w:rPr>
            </w:pPr>
            <w:r w:rsidRPr="00356B38">
              <w:rPr>
                <w:rFonts w:eastAsia="Times" w:cstheme="minorHAnsi"/>
                <w:color w:val="000000"/>
              </w:rPr>
              <w:t xml:space="preserve">che questo Istituto intende riaffidare il contratto ad un operatore già invitato nella precedente procedura e risultato non aggiudicatario, per i seguenti motivi </w:t>
            </w:r>
            <w:r w:rsidRPr="00356B38">
              <w:rPr>
                <w:rFonts w:eastAsia="Times" w:cstheme="minorHAnsi"/>
                <w:iCs/>
                <w:color w:val="000000"/>
              </w:rPr>
              <w:t>[</w:t>
            </w:r>
            <w:r w:rsidRPr="00356B38">
              <w:rPr>
                <w:rFonts w:eastAsia="Times" w:cstheme="minorHAnsi"/>
                <w:i/>
                <w:color w:val="000000"/>
              </w:rPr>
              <w:t xml:space="preserve">specificare le ragioni del riaffidamento, in considerazione </w:t>
            </w:r>
            <w:r w:rsidRPr="00356B38">
              <w:rPr>
                <w:rFonts w:cstheme="minorHAnsi"/>
                <w:bCs/>
                <w:i/>
              </w:rPr>
              <w:t>dell’aspettativa, desunta da precedenti rapporti contrattuali o da altre ragionevoli circostanze, circa l’affidabilità dell’operatore economico e l’idoneità a fornire prestazioni coerenti con il livello economico e qualitativo atteso</w:t>
            </w:r>
            <w:r w:rsidRPr="00356B38">
              <w:rPr>
                <w:rFonts w:cstheme="minorHAnsi"/>
                <w:bCs/>
                <w:iCs/>
              </w:rPr>
              <w:t>];</w:t>
            </w:r>
          </w:p>
        </w:tc>
      </w:tr>
      <w:tr w:rsidR="00F23AA1" w:rsidRPr="00A73FCD" w14:paraId="407D0A9F" w14:textId="77777777" w:rsidTr="00356B38">
        <w:tc>
          <w:tcPr>
            <w:tcW w:w="1500" w:type="pct"/>
            <w:shd w:val="clear" w:color="auto" w:fill="auto"/>
          </w:tcPr>
          <w:p w14:paraId="711607A1" w14:textId="77777777" w:rsidR="00F23AA1" w:rsidRPr="00356B38" w:rsidRDefault="00F23AA1" w:rsidP="00F23AA1">
            <w:pPr>
              <w:rPr>
                <w:rFonts w:eastAsia="Calibri" w:cstheme="minorHAnsi"/>
                <w:b/>
              </w:rPr>
            </w:pPr>
            <w:r w:rsidRPr="00356B38">
              <w:rPr>
                <w:rFonts w:eastAsia="Calibri" w:cstheme="minorHAnsi"/>
                <w:b/>
              </w:rPr>
              <w:lastRenderedPageBreak/>
              <w:t>TENUTO CONTO</w:t>
            </w:r>
          </w:p>
        </w:tc>
        <w:tc>
          <w:tcPr>
            <w:tcW w:w="3500" w:type="pct"/>
            <w:shd w:val="clear" w:color="auto" w:fill="auto"/>
          </w:tcPr>
          <w:p w14:paraId="752FA0E6" w14:textId="77777777" w:rsidR="00F23AA1" w:rsidRPr="00356B38" w:rsidRDefault="00F23AA1" w:rsidP="00F23AA1">
            <w:pPr>
              <w:spacing w:after="200"/>
              <w:ind w:left="-102"/>
              <w:jc w:val="both"/>
              <w:rPr>
                <w:rFonts w:eastAsia="Calibri" w:cstheme="minorHAnsi"/>
                <w:szCs w:val="20"/>
              </w:rPr>
            </w:pPr>
            <w:r w:rsidRPr="00356B38">
              <w:rPr>
                <w:rFonts w:eastAsia="Calibri" w:cstheme="minorHAnsi"/>
                <w:szCs w:val="20"/>
              </w:rPr>
              <w:t>[</w:t>
            </w:r>
            <w:r w:rsidRPr="00356B38">
              <w:rPr>
                <w:rFonts w:eastAsia="Calibri" w:cstheme="minorHAnsi"/>
                <w:i/>
                <w:szCs w:val="20"/>
              </w:rPr>
              <w:t xml:space="preserve">nel caso in cui l’operatore economico rientri tra quelli verificati a campione ai sensi dell’art. 36, comma 6 bis, del </w:t>
            </w:r>
            <w:proofErr w:type="spellStart"/>
            <w:r w:rsidRPr="00356B38">
              <w:rPr>
                <w:rFonts w:eastAsia="Calibri" w:cstheme="minorHAnsi"/>
                <w:i/>
                <w:szCs w:val="20"/>
              </w:rPr>
              <w:t>D.Lgs.</w:t>
            </w:r>
            <w:proofErr w:type="spellEnd"/>
            <w:r w:rsidRPr="00356B38">
              <w:rPr>
                <w:rFonts w:eastAsia="Calibri" w:cstheme="minorHAnsi"/>
                <w:i/>
                <w:szCs w:val="20"/>
              </w:rPr>
              <w:t xml:space="preserve"> 50/2016 e se richiesti criteri di selezione speciali</w:t>
            </w:r>
            <w:r w:rsidRPr="00356B38">
              <w:rPr>
                <w:rFonts w:eastAsia="Calibri" w:cstheme="minorHAnsi"/>
                <w:iCs/>
                <w:szCs w:val="20"/>
              </w:rPr>
              <w:t xml:space="preserve">] </w:t>
            </w:r>
            <w:r w:rsidRPr="00356B38">
              <w:rPr>
                <w:rFonts w:eastAsia="Calibri" w:cstheme="minorHAnsi"/>
                <w:szCs w:val="20"/>
              </w:rPr>
              <w:t xml:space="preserve">che ai sensi dell’art. 36, comma 6 </w:t>
            </w:r>
            <w:r w:rsidRPr="00356B38">
              <w:rPr>
                <w:rFonts w:eastAsia="Calibri" w:cstheme="minorHAnsi"/>
                <w:i/>
                <w:szCs w:val="20"/>
              </w:rPr>
              <w:t>ter</w:t>
            </w:r>
            <w:r w:rsidRPr="00356B38">
              <w:rPr>
                <w:rFonts w:eastAsia="Calibri" w:cstheme="minorHAnsi"/>
                <w:szCs w:val="20"/>
              </w:rPr>
              <w:t xml:space="preserve">, del </w:t>
            </w:r>
            <w:proofErr w:type="spellStart"/>
            <w:r w:rsidRPr="00356B38">
              <w:rPr>
                <w:rFonts w:eastAsia="Calibri" w:cstheme="minorHAnsi"/>
                <w:szCs w:val="20"/>
              </w:rPr>
              <w:t>D.Lgs.</w:t>
            </w:r>
            <w:proofErr w:type="spellEnd"/>
            <w:r w:rsidRPr="00356B38">
              <w:rPr>
                <w:rFonts w:eastAsia="Calibri" w:cstheme="minorHAnsi"/>
                <w:szCs w:val="20"/>
              </w:rPr>
              <w:t xml:space="preserve"> 50/2016, la Stazione Appaltante procederà esclusivamente alla verifica dei requisiti di carattere speciale di cui all’art. 83 del </w:t>
            </w:r>
            <w:proofErr w:type="spellStart"/>
            <w:r w:rsidRPr="00356B38">
              <w:rPr>
                <w:rFonts w:eastAsia="Calibri" w:cstheme="minorHAnsi"/>
                <w:szCs w:val="20"/>
              </w:rPr>
              <w:t>D.Lgs.</w:t>
            </w:r>
            <w:proofErr w:type="spellEnd"/>
            <w:r w:rsidRPr="00356B38">
              <w:rPr>
                <w:rFonts w:eastAsia="Calibri" w:cstheme="minorHAnsi"/>
                <w:szCs w:val="20"/>
              </w:rPr>
              <w:t xml:space="preserve"> 50/2016;</w:t>
            </w:r>
          </w:p>
          <w:p w14:paraId="3F3C89AC" w14:textId="77777777" w:rsidR="00F23AA1" w:rsidRPr="00356B38" w:rsidRDefault="00F23AA1" w:rsidP="00F23AA1">
            <w:pPr>
              <w:spacing w:after="200"/>
              <w:ind w:left="-102"/>
              <w:jc w:val="both"/>
              <w:rPr>
                <w:rFonts w:eastAsia="Calibri" w:cstheme="minorHAnsi"/>
                <w:szCs w:val="20"/>
              </w:rPr>
            </w:pPr>
            <w:r w:rsidRPr="00356B38">
              <w:rPr>
                <w:rFonts w:eastAsia="Calibri" w:cstheme="minorHAnsi"/>
                <w:szCs w:val="20"/>
              </w:rPr>
              <w:t>[o</w:t>
            </w:r>
            <w:r w:rsidRPr="00356B38">
              <w:rPr>
                <w:rFonts w:eastAsia="Calibri" w:cstheme="minorHAnsi"/>
                <w:i/>
                <w:szCs w:val="20"/>
              </w:rPr>
              <w:t xml:space="preserve">ppure, nel caso in cui l’operatore economico non rientri tra quelli verificati a campione ai sensi dell’art. 36, comma 6 bis, del </w:t>
            </w:r>
            <w:proofErr w:type="spellStart"/>
            <w:r w:rsidRPr="00356B38">
              <w:rPr>
                <w:rFonts w:eastAsia="Calibri" w:cstheme="minorHAnsi"/>
                <w:i/>
                <w:szCs w:val="20"/>
              </w:rPr>
              <w:t>D.Lgs.</w:t>
            </w:r>
            <w:proofErr w:type="spellEnd"/>
            <w:r w:rsidRPr="00356B38">
              <w:rPr>
                <w:rFonts w:eastAsia="Calibri" w:cstheme="minorHAnsi"/>
                <w:i/>
                <w:szCs w:val="20"/>
              </w:rPr>
              <w:t xml:space="preserve"> 50/2016, inserire il seguente periodo</w:t>
            </w:r>
            <w:r w:rsidRPr="00356B38">
              <w:rPr>
                <w:rFonts w:eastAsia="Calibri" w:cstheme="minorHAnsi"/>
                <w:iCs/>
                <w:szCs w:val="20"/>
              </w:rPr>
              <w:t xml:space="preserve">] che la Stazione Appaltante svolgerà le verifiche volte ad accertare il possesso dei requisiti di ordine generale </w:t>
            </w:r>
            <w:r w:rsidRPr="00356B38">
              <w:rPr>
                <w:rFonts w:eastAsia="Calibri" w:cstheme="minorHAnsi"/>
              </w:rPr>
              <w:t>[</w:t>
            </w:r>
            <w:r w:rsidRPr="00356B38">
              <w:rPr>
                <w:rFonts w:eastAsia="Calibri" w:cstheme="minorHAnsi"/>
                <w:i/>
                <w:iCs/>
              </w:rPr>
              <w:t>eventuale,</w:t>
            </w:r>
            <w:r w:rsidRPr="00356B38">
              <w:rPr>
                <w:rFonts w:eastAsia="Calibri" w:cstheme="minorHAnsi"/>
              </w:rPr>
              <w:t xml:space="preserve"> ove</w:t>
            </w:r>
            <w:r w:rsidRPr="00356B38">
              <w:rPr>
                <w:rFonts w:eastAsia="Calibri" w:cstheme="minorHAnsi"/>
                <w:i/>
                <w:szCs w:val="20"/>
              </w:rPr>
              <w:t xml:space="preserve"> richiesti criteri di selezione speciali,</w:t>
            </w:r>
            <w:r w:rsidRPr="00356B38">
              <w:rPr>
                <w:rFonts w:eastAsia="Calibri" w:cstheme="minorHAnsi"/>
              </w:rPr>
              <w:t xml:space="preserve"> e speciale] </w:t>
            </w:r>
            <w:r w:rsidRPr="00356B38">
              <w:rPr>
                <w:rFonts w:eastAsia="Calibri" w:cstheme="minorHAnsi"/>
                <w:iCs/>
                <w:szCs w:val="20"/>
              </w:rPr>
              <w:t xml:space="preserve">da parte dell’affidatario, non rientrando esso tra gli operatori economici </w:t>
            </w:r>
            <w:r w:rsidRPr="00356B38">
              <w:rPr>
                <w:rFonts w:eastAsia="Calibri" w:cstheme="minorHAnsi"/>
                <w:szCs w:val="20"/>
              </w:rPr>
              <w:t xml:space="preserve">verificati a campione ai sensi dell’art. 36, comma 6 </w:t>
            </w:r>
            <w:r w:rsidRPr="00356B38">
              <w:rPr>
                <w:rFonts w:eastAsia="Calibri" w:cstheme="minorHAnsi"/>
                <w:i/>
                <w:iCs/>
                <w:szCs w:val="20"/>
              </w:rPr>
              <w:t>bis</w:t>
            </w:r>
            <w:r w:rsidRPr="00356B38">
              <w:rPr>
                <w:rFonts w:eastAsia="Calibri" w:cstheme="minorHAnsi"/>
                <w:szCs w:val="20"/>
              </w:rPr>
              <w:t xml:space="preserve">, del </w:t>
            </w:r>
            <w:proofErr w:type="spellStart"/>
            <w:r w:rsidRPr="00356B38">
              <w:rPr>
                <w:rFonts w:eastAsia="Calibri" w:cstheme="minorHAnsi"/>
                <w:szCs w:val="20"/>
              </w:rPr>
              <w:t>D.Lgs.</w:t>
            </w:r>
            <w:proofErr w:type="spellEnd"/>
            <w:r w:rsidRPr="00356B38">
              <w:rPr>
                <w:rFonts w:eastAsia="Calibri" w:cstheme="minorHAnsi"/>
                <w:szCs w:val="20"/>
              </w:rPr>
              <w:t xml:space="preserve"> 50/2016;</w:t>
            </w:r>
          </w:p>
          <w:p w14:paraId="107A578A" w14:textId="77777777" w:rsidR="00F23AA1" w:rsidRPr="00356B38" w:rsidRDefault="00F23AA1" w:rsidP="00F23AA1">
            <w:pPr>
              <w:ind w:left="-102"/>
              <w:jc w:val="both"/>
              <w:rPr>
                <w:rFonts w:eastAsia="Calibri" w:cstheme="minorHAnsi"/>
              </w:rPr>
            </w:pPr>
            <w:r w:rsidRPr="00356B38">
              <w:rPr>
                <w:rFonts w:eastAsia="Calibri" w:cstheme="minorHAnsi"/>
                <w:iCs/>
                <w:szCs w:val="20"/>
              </w:rPr>
              <w:t>[</w:t>
            </w:r>
            <w:r w:rsidRPr="00356B38">
              <w:rPr>
                <w:rFonts w:eastAsia="Calibri" w:cstheme="minorHAnsi"/>
                <w:i/>
                <w:iCs/>
                <w:szCs w:val="20"/>
              </w:rPr>
              <w:t>N.B.: nel caso di affidamenti di importo fino a euro 5.000, ovvero di importo superiore a euro 5.000 e non superiore a euro 20.000, è possibile svolgere le verifiche di cui sopra con le modalità semplificate descritte al paragrafo 4.2 delle Linee Guida A.N.AC. n. 4</w:t>
            </w:r>
            <w:r w:rsidRPr="00356B38">
              <w:rPr>
                <w:rFonts w:eastAsia="Calibri" w:cstheme="minorHAnsi"/>
                <w:iCs/>
                <w:szCs w:val="20"/>
              </w:rPr>
              <w:t>]</w:t>
            </w:r>
          </w:p>
        </w:tc>
      </w:tr>
      <w:tr w:rsidR="00F23AA1" w:rsidRPr="00A73FCD" w14:paraId="0B4F40EF" w14:textId="77777777" w:rsidTr="00EB1367">
        <w:tc>
          <w:tcPr>
            <w:tcW w:w="1500" w:type="pct"/>
            <w:shd w:val="clear" w:color="auto" w:fill="auto"/>
          </w:tcPr>
          <w:p w14:paraId="180D462A" w14:textId="77777777" w:rsidR="00F23AA1" w:rsidRPr="00356B38" w:rsidRDefault="00F23AA1" w:rsidP="00F23AA1">
            <w:pPr>
              <w:rPr>
                <w:rFonts w:eastAsia="Calibri" w:cstheme="minorHAnsi"/>
                <w:b/>
              </w:rPr>
            </w:pPr>
            <w:r w:rsidRPr="00356B38">
              <w:rPr>
                <w:rFonts w:eastAsia="Calibri" w:cstheme="minorHAnsi"/>
                <w:b/>
              </w:rPr>
              <w:t xml:space="preserve">TENUTO CONTO </w:t>
            </w:r>
          </w:p>
        </w:tc>
        <w:tc>
          <w:tcPr>
            <w:tcW w:w="3500" w:type="pct"/>
            <w:shd w:val="clear" w:color="auto" w:fill="auto"/>
          </w:tcPr>
          <w:p w14:paraId="504968E9" w14:textId="77777777" w:rsidR="00F23AA1" w:rsidRPr="00356B38" w:rsidRDefault="00F23AA1" w:rsidP="00F23AA1">
            <w:pPr>
              <w:ind w:left="-102"/>
              <w:jc w:val="both"/>
              <w:rPr>
                <w:rFonts w:eastAsia="Calibri" w:cstheme="minorHAnsi"/>
              </w:rPr>
            </w:pPr>
            <w:r w:rsidRPr="00356B38">
              <w:rPr>
                <w:rFonts w:eastAsia="Calibri" w:cstheme="minorHAnsi"/>
              </w:rPr>
              <w:t xml:space="preserve">che l’operatore ha presentato all’Istituto apposita garanzia definitiva ai sensi dell’art. 103 del </w:t>
            </w:r>
            <w:proofErr w:type="spellStart"/>
            <w:r w:rsidRPr="00356B38">
              <w:rPr>
                <w:rFonts w:eastAsia="Calibri" w:cstheme="minorHAnsi"/>
              </w:rPr>
              <w:t>D.Lgs.</w:t>
            </w:r>
            <w:proofErr w:type="spellEnd"/>
            <w:r w:rsidRPr="00356B38">
              <w:rPr>
                <w:rFonts w:eastAsia="Calibri" w:cstheme="minorHAnsi"/>
              </w:rPr>
              <w:t xml:space="preserve"> 50/2016;</w:t>
            </w:r>
          </w:p>
          <w:p w14:paraId="2B4AA091" w14:textId="77777777" w:rsidR="00F23AA1" w:rsidRPr="00356B38" w:rsidRDefault="00F23AA1" w:rsidP="00F23AA1">
            <w:pPr>
              <w:ind w:left="-102"/>
              <w:jc w:val="both"/>
              <w:rPr>
                <w:rFonts w:eastAsia="Calibri" w:cstheme="minorHAnsi"/>
                <w:iCs/>
              </w:rPr>
            </w:pPr>
            <w:r w:rsidRPr="00356B38">
              <w:rPr>
                <w:rFonts w:eastAsia="Calibri" w:cstheme="minorHAnsi"/>
              </w:rPr>
              <w:t>[</w:t>
            </w:r>
            <w:r w:rsidRPr="00356B38">
              <w:rPr>
                <w:rFonts w:eastAsia="Calibri" w:cstheme="minorHAnsi"/>
                <w:i/>
              </w:rPr>
              <w:t>in alternativa, nel caso in cui l’Istituto non abbia richiesto all’operatore una garanzia definitiva, in considerazione di quanto previsto dall’art. 103, ultimo comma, ai sensi del quale “E' facoltà dell'amministrazione in casi specifici non richiedere una garanzia per gli appalti di cui all’</w:t>
            </w:r>
            <w:hyperlink r:id="rId58" w:anchor="036" w:history="1">
              <w:r w:rsidRPr="00356B38">
                <w:t>articolo 36, comma 2, lettera a)</w:t>
              </w:r>
            </w:hyperlink>
            <w:r w:rsidRPr="00356B38">
              <w:rPr>
                <w:rFonts w:eastAsia="Calibri" w:cstheme="minorHAnsi"/>
                <w:i/>
              </w:rPr>
              <w:t>, nonché per gli appalti da eseguirsi da operatori economici di comprovata solidità nonché per le forniture di beni che per la loro natura, o per l'uso speciale cui sono destinati, debbano essere acquistati nel luogo di produzione o forniti direttamente dai produttori o di prodotti d'arte, macchinari, strumenti e lavori di precisione l'esecuzione dei quali deve essere affidata a operatori specializzati. L'esonero dalla prestazione della garanzia deve essere adeguatamente motivato ed è subordinato ad un miglioramento del prezzo di aggiudicazione”</w:t>
            </w:r>
            <w:r w:rsidRPr="00356B38">
              <w:rPr>
                <w:rFonts w:eastAsia="Calibri" w:cstheme="minorHAnsi"/>
                <w:iCs/>
              </w:rPr>
              <w:t>]</w:t>
            </w:r>
          </w:p>
          <w:p w14:paraId="68FEA00F" w14:textId="77777777" w:rsidR="00F23AA1" w:rsidRPr="00356B38" w:rsidRDefault="00F23AA1" w:rsidP="00F23AA1">
            <w:pPr>
              <w:ind w:left="-102"/>
              <w:jc w:val="both"/>
              <w:rPr>
                <w:rFonts w:eastAsia="Calibri" w:cstheme="minorHAnsi"/>
              </w:rPr>
            </w:pPr>
            <w:r w:rsidRPr="00356B38">
              <w:rPr>
                <w:rFonts w:eastAsia="Calibri" w:cstheme="minorHAnsi"/>
              </w:rPr>
              <w:t>che l’Istituto non ha richiesto all’operatore la presentazione di una garanzia definitiva ai sensi dell’art. 103,</w:t>
            </w:r>
            <w:r w:rsidRPr="00356B38">
              <w:rPr>
                <w:rFonts w:cstheme="minorHAnsi"/>
              </w:rPr>
              <w:t xml:space="preserve"> comma 11,</w:t>
            </w:r>
            <w:r w:rsidRPr="00356B38">
              <w:rPr>
                <w:rFonts w:eastAsia="Calibri" w:cstheme="minorHAnsi"/>
              </w:rPr>
              <w:t xml:space="preserve"> del </w:t>
            </w:r>
            <w:proofErr w:type="spellStart"/>
            <w:r w:rsidRPr="00356B38">
              <w:rPr>
                <w:rFonts w:eastAsia="Calibri" w:cstheme="minorHAnsi"/>
              </w:rPr>
              <w:t>D.Lgs.</w:t>
            </w:r>
            <w:proofErr w:type="spellEnd"/>
            <w:r w:rsidRPr="00356B38">
              <w:rPr>
                <w:rFonts w:eastAsia="Calibri" w:cstheme="minorHAnsi"/>
              </w:rPr>
              <w:t xml:space="preserve"> 50/2016, per le seguenti ragioni […] e in considerazione del miglioramento del prezzo di aggiudicazione da parte dell’operatore d</w:t>
            </w:r>
            <w:r w:rsidRPr="00356B38">
              <w:rPr>
                <w:rFonts w:cstheme="minorHAnsi"/>
              </w:rPr>
              <w:t xml:space="preserve">i euro </w:t>
            </w:r>
            <w:r w:rsidRPr="00356B38">
              <w:rPr>
                <w:rFonts w:eastAsia="Calibri" w:cstheme="minorHAnsi"/>
              </w:rPr>
              <w:t>[…];</w:t>
            </w:r>
          </w:p>
        </w:tc>
      </w:tr>
      <w:tr w:rsidR="00F23AA1" w:rsidRPr="00A73FCD" w14:paraId="73E11ECD" w14:textId="77777777" w:rsidTr="00EB1367">
        <w:tc>
          <w:tcPr>
            <w:tcW w:w="1500" w:type="pct"/>
            <w:shd w:val="clear" w:color="auto" w:fill="auto"/>
          </w:tcPr>
          <w:p w14:paraId="7A7AD05C" w14:textId="77777777" w:rsidR="00F23AA1" w:rsidRPr="00356B38" w:rsidRDefault="00F23AA1" w:rsidP="00F23AA1">
            <w:pPr>
              <w:rPr>
                <w:rFonts w:eastAsia="Calibri" w:cstheme="minorHAnsi"/>
                <w:b/>
              </w:rPr>
            </w:pPr>
            <w:r w:rsidRPr="00356B38">
              <w:rPr>
                <w:rFonts w:eastAsia="Times" w:cstheme="minorHAnsi"/>
                <w:b/>
                <w:bCs/>
              </w:rPr>
              <w:t>DATO ATTO</w:t>
            </w:r>
          </w:p>
        </w:tc>
        <w:tc>
          <w:tcPr>
            <w:tcW w:w="3500" w:type="pct"/>
            <w:shd w:val="clear" w:color="auto" w:fill="auto"/>
          </w:tcPr>
          <w:p w14:paraId="54985AD2" w14:textId="77777777" w:rsidR="00F23AA1" w:rsidRPr="00356B38" w:rsidRDefault="00F23AA1" w:rsidP="00F23AA1">
            <w:pPr>
              <w:ind w:left="-102"/>
              <w:jc w:val="both"/>
              <w:rPr>
                <w:rFonts w:eastAsia="Calibri" w:cstheme="minorHAnsi"/>
              </w:rPr>
            </w:pPr>
            <w:r w:rsidRPr="00356B38">
              <w:rPr>
                <w:rFonts w:eastAsia="Times" w:cstheme="minorHAnsi"/>
                <w:bCs/>
              </w:rPr>
              <w:t xml:space="preserve">che il contratto, ai sensi di quanto stabilito dall’art. 1, comma 3, del D.L. 95/2012, sarà sottoposto a condizione risolutiva nel caso di sopravvenuta disponibilità di una convenzione Consip S.p.A. avente ad oggetto servizi </w:t>
            </w:r>
            <w:r w:rsidRPr="00356B38">
              <w:rPr>
                <w:rFonts w:eastAsia="Times" w:cstheme="minorHAnsi"/>
                <w:bCs/>
                <w:iCs/>
              </w:rPr>
              <w:t>[</w:t>
            </w:r>
            <w:r w:rsidRPr="00356B38">
              <w:rPr>
                <w:rFonts w:eastAsia="Times" w:cstheme="minorHAnsi"/>
                <w:bCs/>
                <w:i/>
              </w:rPr>
              <w:t>o forniture</w:t>
            </w:r>
            <w:r w:rsidRPr="00356B38">
              <w:rPr>
                <w:rFonts w:eastAsia="Times" w:cstheme="minorHAnsi"/>
                <w:bCs/>
                <w:iCs/>
              </w:rPr>
              <w:t xml:space="preserve">] </w:t>
            </w:r>
            <w:r w:rsidRPr="00356B38">
              <w:rPr>
                <w:rFonts w:eastAsia="Times" w:cstheme="minorHAnsi"/>
                <w:bCs/>
              </w:rPr>
              <w:t>comparabili con quelli oggetto di affidamento;</w:t>
            </w:r>
          </w:p>
        </w:tc>
      </w:tr>
      <w:tr w:rsidR="00F23AA1" w:rsidRPr="00A73FCD" w14:paraId="6E24602B" w14:textId="77777777" w:rsidTr="00EB1367">
        <w:tc>
          <w:tcPr>
            <w:tcW w:w="1500" w:type="pct"/>
            <w:shd w:val="clear" w:color="auto" w:fill="auto"/>
          </w:tcPr>
          <w:p w14:paraId="1E67899F" w14:textId="77777777" w:rsidR="00F23AA1" w:rsidRPr="00356B38" w:rsidRDefault="00F23AA1" w:rsidP="00F23AA1">
            <w:pPr>
              <w:widowControl w:val="0"/>
              <w:jc w:val="both"/>
              <w:rPr>
                <w:rFonts w:eastAsia="Times" w:cstheme="minorHAnsi"/>
                <w:b/>
                <w:bCs/>
              </w:rPr>
            </w:pPr>
            <w:r w:rsidRPr="00356B38">
              <w:rPr>
                <w:rFonts w:eastAsia="Calibri" w:cstheme="minorHAnsi"/>
                <w:b/>
              </w:rPr>
              <w:t>CONSIDERATO</w:t>
            </w:r>
          </w:p>
        </w:tc>
        <w:tc>
          <w:tcPr>
            <w:tcW w:w="3500" w:type="pct"/>
            <w:shd w:val="clear" w:color="auto" w:fill="auto"/>
          </w:tcPr>
          <w:p w14:paraId="05176904" w14:textId="77777777" w:rsidR="00F23AA1" w:rsidRPr="00356B38" w:rsidRDefault="00F23AA1" w:rsidP="00F23AA1">
            <w:pPr>
              <w:widowControl w:val="0"/>
              <w:ind w:left="-102"/>
              <w:jc w:val="both"/>
              <w:rPr>
                <w:rFonts w:eastAsia="Times" w:cstheme="minorHAnsi"/>
                <w:bCs/>
              </w:rPr>
            </w:pPr>
            <w:r w:rsidRPr="00356B38">
              <w:rPr>
                <w:rFonts w:eastAsia="Calibri" w:cstheme="minorHAnsi"/>
              </w:rPr>
              <w:t xml:space="preserve">che per espressa previsione dell’art. 32, comma 10, lett. b), del </w:t>
            </w:r>
            <w:proofErr w:type="spellStart"/>
            <w:r w:rsidRPr="00356B38">
              <w:rPr>
                <w:rFonts w:eastAsia="Calibri" w:cstheme="minorHAnsi"/>
              </w:rPr>
              <w:lastRenderedPageBreak/>
              <w:t>D.Lgs.</w:t>
            </w:r>
            <w:proofErr w:type="spellEnd"/>
            <w:r w:rsidRPr="00356B38">
              <w:rPr>
                <w:rFonts w:eastAsia="Calibri" w:cstheme="minorHAnsi"/>
              </w:rPr>
              <w:t xml:space="preserve"> 50/2016, non si applica il termine dilatorio di </w:t>
            </w:r>
            <w:r w:rsidRPr="00356B38">
              <w:rPr>
                <w:rFonts w:eastAsia="Calibri" w:cstheme="minorHAnsi"/>
                <w:i/>
              </w:rPr>
              <w:t xml:space="preserve">stand </w:t>
            </w:r>
            <w:proofErr w:type="spellStart"/>
            <w:r w:rsidRPr="00356B38">
              <w:rPr>
                <w:rFonts w:eastAsia="Calibri" w:cstheme="minorHAnsi"/>
                <w:i/>
              </w:rPr>
              <w:t>still</w:t>
            </w:r>
            <w:proofErr w:type="spellEnd"/>
            <w:r w:rsidRPr="00356B38">
              <w:rPr>
                <w:rFonts w:eastAsia="Calibri" w:cstheme="minorHAnsi"/>
                <w:i/>
              </w:rPr>
              <w:t xml:space="preserve"> </w:t>
            </w:r>
            <w:r w:rsidRPr="00356B38">
              <w:rPr>
                <w:rFonts w:eastAsia="Calibri" w:cstheme="minorHAnsi"/>
              </w:rPr>
              <w:t>di 35 giorni per la stipula del contratto;</w:t>
            </w:r>
          </w:p>
        </w:tc>
      </w:tr>
      <w:tr w:rsidR="00F23AA1" w:rsidRPr="00A73FCD" w14:paraId="776C0510" w14:textId="77777777" w:rsidTr="00EB1367">
        <w:trPr>
          <w:trHeight w:val="690"/>
        </w:trPr>
        <w:tc>
          <w:tcPr>
            <w:tcW w:w="1500" w:type="pct"/>
            <w:shd w:val="clear" w:color="auto" w:fill="auto"/>
          </w:tcPr>
          <w:p w14:paraId="048A47C9" w14:textId="77777777" w:rsidR="00F23AA1" w:rsidRPr="00356B38" w:rsidRDefault="00F23AA1" w:rsidP="00F23AA1">
            <w:pPr>
              <w:rPr>
                <w:rFonts w:eastAsia="Calibri" w:cstheme="minorHAnsi"/>
                <w:b/>
              </w:rPr>
            </w:pPr>
            <w:r w:rsidRPr="00356B38">
              <w:rPr>
                <w:rFonts w:eastAsia="Calibri" w:cstheme="minorHAnsi"/>
                <w:b/>
              </w:rPr>
              <w:lastRenderedPageBreak/>
              <w:t xml:space="preserve">VISTO </w:t>
            </w:r>
          </w:p>
        </w:tc>
        <w:tc>
          <w:tcPr>
            <w:tcW w:w="3500" w:type="pct"/>
            <w:shd w:val="clear" w:color="auto" w:fill="auto"/>
          </w:tcPr>
          <w:p w14:paraId="47F0AEBB" w14:textId="77777777" w:rsidR="00F23AA1" w:rsidRPr="00356B38" w:rsidRDefault="00F23AA1" w:rsidP="00F23AA1">
            <w:pPr>
              <w:tabs>
                <w:tab w:val="left" w:pos="7263"/>
              </w:tabs>
              <w:ind w:left="-102"/>
              <w:jc w:val="both"/>
              <w:rPr>
                <w:rFonts w:eastAsia="Calibri" w:cstheme="minorHAnsi"/>
                <w:bCs/>
              </w:rPr>
            </w:pPr>
            <w:r w:rsidRPr="00356B38">
              <w:rPr>
                <w:rFonts w:eastAsia="Calibri" w:cstheme="minorHAnsi"/>
              </w:rPr>
              <w:t>l’art. 1, commi 65 e 67, della L. n. 266/2005, in virtù del quale l’Istituto è tenuto ad acquisire il codice identificativo della gara (CIG);</w:t>
            </w:r>
          </w:p>
        </w:tc>
      </w:tr>
      <w:tr w:rsidR="00F23AA1" w:rsidRPr="00A73FCD" w14:paraId="77075B1E" w14:textId="77777777" w:rsidTr="00EB1367">
        <w:trPr>
          <w:trHeight w:val="690"/>
        </w:trPr>
        <w:tc>
          <w:tcPr>
            <w:tcW w:w="1500" w:type="pct"/>
            <w:shd w:val="clear" w:color="auto" w:fill="auto"/>
          </w:tcPr>
          <w:p w14:paraId="060B1B72" w14:textId="77777777" w:rsidR="00F23AA1" w:rsidRPr="00356B38" w:rsidRDefault="00F23AA1" w:rsidP="00F23AA1">
            <w:pPr>
              <w:rPr>
                <w:rFonts w:eastAsia="Calibri" w:cstheme="minorHAnsi"/>
                <w:b/>
              </w:rPr>
            </w:pPr>
            <w:r w:rsidRPr="00356B38">
              <w:rPr>
                <w:rFonts w:eastAsia="Calibri" w:cstheme="minorHAnsi"/>
                <w:b/>
              </w:rPr>
              <w:t>TENUTO CONTO</w:t>
            </w:r>
          </w:p>
        </w:tc>
        <w:tc>
          <w:tcPr>
            <w:tcW w:w="3500" w:type="pct"/>
            <w:shd w:val="clear" w:color="auto" w:fill="auto"/>
          </w:tcPr>
          <w:p w14:paraId="732895CA" w14:textId="77777777" w:rsidR="00F23AA1" w:rsidRPr="00356B38" w:rsidRDefault="00F23AA1" w:rsidP="00F23AA1">
            <w:pPr>
              <w:tabs>
                <w:tab w:val="left" w:pos="7263"/>
              </w:tabs>
              <w:ind w:left="-102"/>
              <w:jc w:val="both"/>
              <w:rPr>
                <w:rFonts w:eastAsia="Calibri" w:cstheme="minorHAnsi"/>
              </w:rPr>
            </w:pPr>
            <w:r w:rsidRPr="00356B38">
              <w:rPr>
                <w:rFonts w:eastAsia="Calibri" w:cstheme="minorHAnsi"/>
              </w:rPr>
              <w:t>che l’affidamento in oggetto dà luogo ad una transazione soggetta agli obblighi di tracciabilità dei flussi finanziari previsti dalla L. 13 agosto 2010, n. 136 e dal D.L. 12 novembre 2010, n. 187;</w:t>
            </w:r>
          </w:p>
        </w:tc>
      </w:tr>
      <w:tr w:rsidR="00F23AA1" w:rsidRPr="00A73FCD" w14:paraId="6B0D313B" w14:textId="77777777" w:rsidTr="00EB1367">
        <w:trPr>
          <w:trHeight w:val="2003"/>
        </w:trPr>
        <w:tc>
          <w:tcPr>
            <w:tcW w:w="1500" w:type="pct"/>
            <w:shd w:val="clear" w:color="auto" w:fill="auto"/>
          </w:tcPr>
          <w:p w14:paraId="703F8E19" w14:textId="77777777" w:rsidR="00F23AA1" w:rsidRPr="00356B38" w:rsidRDefault="00F23AA1" w:rsidP="00F23AA1">
            <w:pPr>
              <w:rPr>
                <w:rFonts w:eastAsia="Calibri" w:cstheme="minorHAnsi"/>
                <w:b/>
              </w:rPr>
            </w:pPr>
            <w:r w:rsidRPr="00356B38">
              <w:rPr>
                <w:rFonts w:eastAsia="Calibri" w:cstheme="minorHAnsi"/>
                <w:b/>
              </w:rPr>
              <w:t>DATO ATTO</w:t>
            </w:r>
          </w:p>
        </w:tc>
        <w:tc>
          <w:tcPr>
            <w:tcW w:w="3500" w:type="pct"/>
            <w:shd w:val="clear" w:color="auto" w:fill="auto"/>
          </w:tcPr>
          <w:p w14:paraId="513B4D31" w14:textId="77777777" w:rsidR="00F23AA1" w:rsidRPr="00356B38" w:rsidRDefault="00F23AA1" w:rsidP="00F23AA1">
            <w:pPr>
              <w:tabs>
                <w:tab w:val="left" w:pos="7263"/>
              </w:tabs>
              <w:ind w:left="-57"/>
              <w:jc w:val="both"/>
              <w:rPr>
                <w:rFonts w:cstheme="minorHAnsi"/>
              </w:rPr>
            </w:pPr>
            <w:r w:rsidRPr="00356B38">
              <w:rPr>
                <w:rFonts w:cstheme="minorHAnsi"/>
              </w:rPr>
              <w:t>[</w:t>
            </w:r>
            <w:r w:rsidRPr="00356B38">
              <w:rPr>
                <w:rFonts w:cstheme="minorHAnsi"/>
                <w:i/>
                <w:iCs/>
              </w:rPr>
              <w:t>solo per affidamenti di importo uguale o superiore a euro 40.000,00</w:t>
            </w:r>
            <w:r w:rsidRPr="00356B38">
              <w:rPr>
                <w:rFonts w:cstheme="minorHAnsi"/>
              </w:rPr>
              <w:t>] che il RUP, ai sensi del</w:t>
            </w:r>
            <w:r w:rsidRPr="00356B38">
              <w:rPr>
                <w:rFonts w:eastAsia="Calibri" w:cstheme="minorHAnsi"/>
              </w:rPr>
              <w:t xml:space="preserve">l’art. 1, commi 65 e 67, della L. n. 266/2005, </w:t>
            </w:r>
            <w:r w:rsidRPr="00356B38">
              <w:rPr>
                <w:rFonts w:cstheme="minorHAnsi"/>
              </w:rPr>
              <w:t>ha pertanto provveduto all’acquisizione del CIG, e che il contributo dovuto all’A.N.AC. dalla stazione appaltante, in base alla Deliberazione dell’A.N.AC. n. 1121/2020 del 20 dicembre 2020, risulta pari a € […] [</w:t>
            </w:r>
            <w:r w:rsidRPr="00356B38">
              <w:rPr>
                <w:rFonts w:cstheme="minorHAnsi"/>
                <w:i/>
                <w:iCs/>
              </w:rPr>
              <w:t>i</w:t>
            </w:r>
            <w:r w:rsidRPr="00356B38">
              <w:rPr>
                <w:rFonts w:cstheme="minorHAnsi"/>
                <w:i/>
              </w:rPr>
              <w:t>n caso di suddivisione dell’appalto in più lotti, indicare il contributo relativo a ciascun lotto</w:t>
            </w:r>
            <w:r w:rsidRPr="00356B38">
              <w:rPr>
                <w:rFonts w:cstheme="minorHAnsi"/>
              </w:rPr>
              <w:t>];</w:t>
            </w:r>
          </w:p>
        </w:tc>
      </w:tr>
      <w:tr w:rsidR="00F23AA1" w:rsidRPr="00A73FCD" w14:paraId="2E2C8277" w14:textId="77777777" w:rsidTr="00EB1367">
        <w:trPr>
          <w:trHeight w:val="690"/>
        </w:trPr>
        <w:tc>
          <w:tcPr>
            <w:tcW w:w="1500" w:type="pct"/>
            <w:shd w:val="clear" w:color="auto" w:fill="auto"/>
          </w:tcPr>
          <w:p w14:paraId="74269BDE" w14:textId="77777777" w:rsidR="00F23AA1" w:rsidRPr="00356B38" w:rsidRDefault="00F23AA1" w:rsidP="00F23AA1">
            <w:pPr>
              <w:rPr>
                <w:rFonts w:eastAsia="Calibri" w:cstheme="minorHAnsi"/>
                <w:b/>
              </w:rPr>
            </w:pPr>
            <w:r w:rsidRPr="00356B38">
              <w:rPr>
                <w:rFonts w:eastAsia="Calibri" w:cstheme="minorHAnsi"/>
                <w:b/>
              </w:rPr>
              <w:t xml:space="preserve">CONSIDERATO </w:t>
            </w:r>
          </w:p>
        </w:tc>
        <w:tc>
          <w:tcPr>
            <w:tcW w:w="3500" w:type="pct"/>
            <w:shd w:val="clear" w:color="auto" w:fill="auto"/>
          </w:tcPr>
          <w:p w14:paraId="0836822C" w14:textId="77777777" w:rsidR="00F23AA1" w:rsidRPr="00356B38" w:rsidRDefault="00F23AA1" w:rsidP="00F23AA1">
            <w:pPr>
              <w:tabs>
                <w:tab w:val="left" w:pos="7263"/>
              </w:tabs>
              <w:ind w:left="-102"/>
              <w:jc w:val="both"/>
              <w:rPr>
                <w:rFonts w:eastAsia="Calibri" w:cstheme="minorHAnsi"/>
                <w:bCs/>
              </w:rPr>
            </w:pPr>
            <w:r w:rsidRPr="00356B38">
              <w:rPr>
                <w:rFonts w:eastAsia="Calibri" w:cstheme="minorHAnsi"/>
                <w:bCs/>
              </w:rPr>
              <w:t xml:space="preserve">che gli importi di cui al presente provvedimento, pari ad € […], IVA esclusa (pari a € […], IVA inclusa), trovano copertura nel bilancio di previsione per l’anno […]; </w:t>
            </w:r>
          </w:p>
        </w:tc>
      </w:tr>
    </w:tbl>
    <w:p w14:paraId="7C95D6B5" w14:textId="77777777" w:rsidR="00542A19" w:rsidRPr="00356B38" w:rsidRDefault="00542A19" w:rsidP="00542A19">
      <w:pPr>
        <w:rPr>
          <w:rFonts w:cstheme="minorHAnsi"/>
        </w:rPr>
      </w:pPr>
    </w:p>
    <w:p w14:paraId="1B5AE8E6" w14:textId="77777777" w:rsidR="00542A19" w:rsidRPr="00356B38" w:rsidRDefault="00542A19" w:rsidP="00542A19">
      <w:pPr>
        <w:jc w:val="both"/>
        <w:rPr>
          <w:rFonts w:cstheme="minorHAnsi"/>
          <w:kern w:val="2"/>
        </w:rPr>
      </w:pPr>
      <w:r w:rsidRPr="00356B38">
        <w:rPr>
          <w:rFonts w:cstheme="minorHAnsi"/>
          <w:kern w:val="2"/>
        </w:rPr>
        <w:t>nell’osservanza delle disposizioni di cui alla L. 6 novembre 2012, n. 190, recante «</w:t>
      </w:r>
      <w:r w:rsidRPr="00356B38">
        <w:rPr>
          <w:rFonts w:cstheme="minorHAnsi"/>
          <w:i/>
          <w:kern w:val="2"/>
        </w:rPr>
        <w:t>Disposizioni per la prevenzione e la repressione della corruzione e dell’illegalità della Pubblica Amministrazione</w:t>
      </w:r>
      <w:r w:rsidRPr="00356B38">
        <w:rPr>
          <w:rFonts w:cstheme="minorHAnsi"/>
          <w:kern w:val="2"/>
        </w:rPr>
        <w:t>»,</w:t>
      </w:r>
    </w:p>
    <w:p w14:paraId="09A57EDF" w14:textId="77777777" w:rsidR="00542A19" w:rsidRPr="00356B38" w:rsidRDefault="00542A19" w:rsidP="00542A19">
      <w:pPr>
        <w:jc w:val="center"/>
        <w:rPr>
          <w:rFonts w:cstheme="minorHAnsi"/>
          <w:b/>
          <w:bCs/>
        </w:rPr>
      </w:pPr>
    </w:p>
    <w:p w14:paraId="2D00F725" w14:textId="77777777" w:rsidR="00542A19" w:rsidRPr="00356B38" w:rsidRDefault="00542A19" w:rsidP="00542A19">
      <w:pPr>
        <w:jc w:val="center"/>
        <w:rPr>
          <w:rFonts w:cstheme="minorHAnsi"/>
          <w:b/>
          <w:bCs/>
        </w:rPr>
      </w:pPr>
      <w:r w:rsidRPr="00356B38">
        <w:rPr>
          <w:rFonts w:cstheme="minorHAnsi"/>
          <w:b/>
          <w:bCs/>
        </w:rPr>
        <w:t>DETERMINA</w:t>
      </w:r>
    </w:p>
    <w:p w14:paraId="191620E2" w14:textId="77777777" w:rsidR="00542A19" w:rsidRPr="00356B38" w:rsidRDefault="00542A19" w:rsidP="00542A19">
      <w:pPr>
        <w:rPr>
          <w:rFonts w:cstheme="minorHAnsi"/>
          <w:b/>
          <w:bCs/>
        </w:rPr>
      </w:pPr>
    </w:p>
    <w:p w14:paraId="00F83ACC" w14:textId="77777777" w:rsidR="00542A19" w:rsidRPr="00356B38" w:rsidRDefault="00542A19" w:rsidP="00542A19">
      <w:pPr>
        <w:suppressAutoHyphens/>
        <w:jc w:val="both"/>
        <w:rPr>
          <w:rFonts w:eastAsia="Times New Roman" w:cstheme="minorHAnsi"/>
          <w:lang w:eastAsia="zh-CN"/>
        </w:rPr>
      </w:pPr>
      <w:r w:rsidRPr="00356B38">
        <w:rPr>
          <w:rFonts w:eastAsia="Times New Roman" w:cstheme="minorHAnsi"/>
          <w:lang w:eastAsia="zh-CN"/>
        </w:rPr>
        <w:t>Per i motivi espressi nella premessa, che si intendono integralmente richiamati:</w:t>
      </w:r>
    </w:p>
    <w:p w14:paraId="4DF45C88" w14:textId="77777777" w:rsidR="00542A19" w:rsidRPr="00356B38" w:rsidRDefault="00542A19" w:rsidP="00542A19">
      <w:pPr>
        <w:suppressAutoHyphens/>
        <w:jc w:val="both"/>
        <w:rPr>
          <w:rFonts w:eastAsia="Times New Roman" w:cstheme="minorHAnsi"/>
          <w:lang w:eastAsia="zh-CN"/>
        </w:rPr>
      </w:pPr>
    </w:p>
    <w:p w14:paraId="328E9EA1" w14:textId="77777777" w:rsidR="00542A19" w:rsidRPr="00356B38" w:rsidRDefault="00542A19" w:rsidP="00542A19">
      <w:pPr>
        <w:pStyle w:val="Paragrafoelenco"/>
        <w:numPr>
          <w:ilvl w:val="0"/>
          <w:numId w:val="70"/>
        </w:numPr>
        <w:ind w:left="851" w:hanging="425"/>
        <w:contextualSpacing w:val="0"/>
        <w:jc w:val="both"/>
        <w:rPr>
          <w:rFonts w:cstheme="minorHAnsi"/>
          <w:bCs/>
        </w:rPr>
      </w:pPr>
      <w:r w:rsidRPr="00356B38">
        <w:rPr>
          <w:rFonts w:cstheme="minorHAnsi"/>
          <w:bCs/>
        </w:rPr>
        <w:t xml:space="preserve">di autorizzare, ai sensi dell’art. 1, comma 2, lettera a), del D.L. 76/2020, </w:t>
      </w:r>
      <w:bookmarkStart w:id="80" w:name="_Hlk85825828"/>
      <w:bookmarkStart w:id="81" w:name="_Hlk89978393"/>
      <w:r w:rsidRPr="00356B38">
        <w:rPr>
          <w:rFonts w:eastAsia="Calibri" w:cstheme="minorHAnsi"/>
        </w:rPr>
        <w:t>come modificato dal D.L. n. 77/2021, convertito nella Legge n. 108/2021</w:t>
      </w:r>
      <w:bookmarkEnd w:id="80"/>
      <w:r w:rsidRPr="00356B38">
        <w:rPr>
          <w:rFonts w:eastAsia="Calibri" w:cstheme="minorHAnsi"/>
        </w:rPr>
        <w:t xml:space="preserve">, </w:t>
      </w:r>
      <w:r w:rsidRPr="00356B38">
        <w:rPr>
          <w:rFonts w:cstheme="minorHAnsi"/>
          <w:bCs/>
        </w:rPr>
        <w:t>l’affidamento diretto, tramite Ordine Diretto sul Mercato Elettronico della Pubblica Amministrazione (MEPA), dei servizi [</w:t>
      </w:r>
      <w:r w:rsidRPr="00356B38">
        <w:rPr>
          <w:rFonts w:cstheme="minorHAnsi"/>
          <w:bCs/>
          <w:i/>
        </w:rPr>
        <w:t>o delle forniture</w:t>
      </w:r>
      <w:r w:rsidRPr="00356B38">
        <w:rPr>
          <w:rFonts w:cstheme="minorHAnsi"/>
          <w:bCs/>
        </w:rPr>
        <w:t xml:space="preserve">] aventi ad oggetto […], all’operatore economico […], per un importo complessivo delle prestazioni pari ad € </w:t>
      </w:r>
      <w:r w:rsidRPr="00356B38">
        <w:rPr>
          <w:rFonts w:eastAsia="Calibri" w:cstheme="minorHAnsi"/>
          <w:bCs/>
        </w:rPr>
        <w:t>[…]</w:t>
      </w:r>
      <w:r w:rsidRPr="00356B38">
        <w:rPr>
          <w:rFonts w:cstheme="minorHAnsi"/>
          <w:bCs/>
        </w:rPr>
        <w:t xml:space="preserve">, IVA esclusa (pari a € </w:t>
      </w:r>
      <w:r w:rsidRPr="00356B38">
        <w:rPr>
          <w:rFonts w:eastAsia="Calibri" w:cstheme="minorHAnsi"/>
          <w:bCs/>
        </w:rPr>
        <w:t xml:space="preserve">[…] </w:t>
      </w:r>
      <w:r w:rsidRPr="00356B38">
        <w:rPr>
          <w:rFonts w:cstheme="minorHAnsi"/>
          <w:bCs/>
        </w:rPr>
        <w:t>+ IVA pari a € […]</w:t>
      </w:r>
      <w:r w:rsidRPr="00356B38">
        <w:rPr>
          <w:rFonts w:eastAsia="Calibri" w:cstheme="minorHAnsi"/>
          <w:bCs/>
        </w:rPr>
        <w:t>)</w:t>
      </w:r>
      <w:r w:rsidRPr="00356B38">
        <w:rPr>
          <w:rFonts w:cstheme="minorHAnsi"/>
          <w:bCs/>
        </w:rPr>
        <w:t>;</w:t>
      </w:r>
      <w:bookmarkEnd w:id="81"/>
    </w:p>
    <w:p w14:paraId="246867E6" w14:textId="77777777" w:rsidR="00542A19" w:rsidRPr="00356B38" w:rsidRDefault="00542A19" w:rsidP="00542A19">
      <w:pPr>
        <w:pStyle w:val="Paragrafoelenco"/>
        <w:numPr>
          <w:ilvl w:val="0"/>
          <w:numId w:val="70"/>
        </w:numPr>
        <w:ind w:left="851" w:hanging="425"/>
        <w:contextualSpacing w:val="0"/>
        <w:jc w:val="both"/>
        <w:rPr>
          <w:rFonts w:cstheme="minorHAnsi"/>
          <w:bCs/>
        </w:rPr>
      </w:pPr>
      <w:r w:rsidRPr="00356B38">
        <w:rPr>
          <w:rFonts w:cstheme="minorHAnsi"/>
          <w:bCs/>
        </w:rPr>
        <w:t>di autorizzare la spesa complessiva € […], IVA inclusa, da imputare sul capitolo […] dell’esercizio finanziario […];</w:t>
      </w:r>
    </w:p>
    <w:p w14:paraId="54669B20" w14:textId="77777777" w:rsidR="00542A19" w:rsidRPr="00356B38" w:rsidRDefault="00542A19" w:rsidP="00542A19">
      <w:pPr>
        <w:numPr>
          <w:ilvl w:val="0"/>
          <w:numId w:val="70"/>
        </w:numPr>
        <w:suppressAutoHyphens/>
        <w:ind w:left="851" w:hanging="425"/>
        <w:jc w:val="both"/>
        <w:rPr>
          <w:rFonts w:cstheme="minorHAnsi"/>
          <w:bCs/>
        </w:rPr>
      </w:pPr>
      <w:r w:rsidRPr="00356B38">
        <w:rPr>
          <w:rFonts w:cstheme="minorHAnsi"/>
          <w:bCs/>
        </w:rPr>
        <w:t xml:space="preserve">di nominare il Dott. […] quale Responsabile Unico del Procedimento, ai sensi dell’art. 31 del </w:t>
      </w:r>
      <w:proofErr w:type="spellStart"/>
      <w:r w:rsidRPr="00356B38">
        <w:rPr>
          <w:rFonts w:cstheme="minorHAnsi"/>
          <w:bCs/>
        </w:rPr>
        <w:t>D.Lgs.</w:t>
      </w:r>
      <w:proofErr w:type="spellEnd"/>
      <w:r w:rsidRPr="00356B38">
        <w:rPr>
          <w:rFonts w:cstheme="minorHAnsi"/>
          <w:bCs/>
        </w:rPr>
        <w:t xml:space="preserve"> 50/2016 [</w:t>
      </w:r>
      <w:r w:rsidRPr="00356B38">
        <w:rPr>
          <w:rFonts w:cstheme="minorHAnsi"/>
          <w:bCs/>
          <w:i/>
        </w:rPr>
        <w:t>eventuale, solo in caso di coincidenza del RUP con il DEC</w:t>
      </w:r>
      <w:r w:rsidRPr="00356B38">
        <w:rPr>
          <w:rFonts w:cstheme="minorHAnsi"/>
          <w:bCs/>
        </w:rPr>
        <w:t xml:space="preserve">] e quale </w:t>
      </w:r>
      <w:r w:rsidRPr="00356B38">
        <w:rPr>
          <w:rFonts w:cstheme="minorHAnsi"/>
        </w:rPr>
        <w:t xml:space="preserve">Direttore dell’Esecuzione, ai sensi degli artt. 101 e 111 del </w:t>
      </w:r>
      <w:proofErr w:type="spellStart"/>
      <w:r w:rsidRPr="00356B38">
        <w:rPr>
          <w:rFonts w:cstheme="minorHAnsi"/>
        </w:rPr>
        <w:t>D.Lgs.</w:t>
      </w:r>
      <w:proofErr w:type="spellEnd"/>
      <w:r w:rsidRPr="00356B38">
        <w:rPr>
          <w:rFonts w:cstheme="minorHAnsi"/>
        </w:rPr>
        <w:t xml:space="preserve"> 50/2016 e del D.M. 49/2018</w:t>
      </w:r>
      <w:r w:rsidRPr="00356B38">
        <w:rPr>
          <w:rFonts w:cstheme="minorHAnsi"/>
          <w:bCs/>
        </w:rPr>
        <w:t>;</w:t>
      </w:r>
    </w:p>
    <w:p w14:paraId="7F59F9C8" w14:textId="77777777" w:rsidR="00542A19" w:rsidRPr="00356B38" w:rsidRDefault="00542A19" w:rsidP="00542A19">
      <w:pPr>
        <w:pStyle w:val="Rientrocorpodeltesto"/>
        <w:numPr>
          <w:ilvl w:val="0"/>
          <w:numId w:val="70"/>
        </w:numPr>
        <w:tabs>
          <w:tab w:val="left" w:pos="0"/>
        </w:tabs>
        <w:ind w:left="851" w:hanging="425"/>
        <w:jc w:val="both"/>
        <w:rPr>
          <w:rFonts w:cstheme="minorHAnsi"/>
        </w:rPr>
      </w:pPr>
      <w:r w:rsidRPr="00356B38">
        <w:rPr>
          <w:rFonts w:cstheme="minorHAnsi"/>
        </w:rPr>
        <w:t>[</w:t>
      </w:r>
      <w:r w:rsidRPr="00356B38">
        <w:rPr>
          <w:rFonts w:cstheme="minorHAnsi"/>
          <w:i/>
        </w:rPr>
        <w:t>eventuale, solo in caso di non coincidenza del RUP con il DEC</w:t>
      </w:r>
      <w:r w:rsidRPr="00356B38">
        <w:rPr>
          <w:rFonts w:cstheme="minorHAnsi"/>
        </w:rPr>
        <w:t xml:space="preserve">] di nominare il dott. […] quale Direttore dell’Esecuzione, ai sensi degli artt. 101 e 111 del </w:t>
      </w:r>
      <w:proofErr w:type="spellStart"/>
      <w:r w:rsidRPr="00356B38">
        <w:rPr>
          <w:rFonts w:cstheme="minorHAnsi"/>
        </w:rPr>
        <w:t>D.Lgs.</w:t>
      </w:r>
      <w:proofErr w:type="spellEnd"/>
      <w:r w:rsidRPr="00356B38">
        <w:rPr>
          <w:rFonts w:cstheme="minorHAnsi"/>
        </w:rPr>
        <w:t xml:space="preserve"> 50/2016 e del D.M. 49/2018;</w:t>
      </w:r>
    </w:p>
    <w:p w14:paraId="39D061B9" w14:textId="77777777" w:rsidR="00542A19" w:rsidRPr="00356B38" w:rsidRDefault="00542A19" w:rsidP="00542A19">
      <w:pPr>
        <w:pStyle w:val="Rientrocorpodeltesto"/>
        <w:numPr>
          <w:ilvl w:val="0"/>
          <w:numId w:val="70"/>
        </w:numPr>
        <w:tabs>
          <w:tab w:val="left" w:pos="0"/>
        </w:tabs>
        <w:ind w:left="851" w:hanging="425"/>
        <w:jc w:val="both"/>
        <w:rPr>
          <w:rFonts w:cstheme="minorHAnsi"/>
        </w:rPr>
      </w:pPr>
      <w:r w:rsidRPr="00356B38">
        <w:rPr>
          <w:rFonts w:cstheme="minorHAnsi"/>
        </w:rPr>
        <w:lastRenderedPageBreak/>
        <w:t>[</w:t>
      </w:r>
      <w:r w:rsidRPr="00356B38">
        <w:rPr>
          <w:rFonts w:cstheme="minorHAnsi"/>
          <w:i/>
          <w:iCs/>
        </w:rPr>
        <w:t>non obbligatorio in caso di affidamenti di importo inferiore a euro 40.000,00</w:t>
      </w:r>
      <w:r w:rsidRPr="00356B38">
        <w:rPr>
          <w:rFonts w:cstheme="minorHAnsi"/>
        </w:rPr>
        <w:t>] di dare mandato al RUP affinché provveda alla pubblicazione dell’avviso sui risultati della procedura sul sito internet dell’Istituzione Scolastica;</w:t>
      </w:r>
    </w:p>
    <w:p w14:paraId="0A41B79F" w14:textId="77777777" w:rsidR="00542A19" w:rsidRPr="00356B38" w:rsidRDefault="00542A19" w:rsidP="00542A19">
      <w:pPr>
        <w:numPr>
          <w:ilvl w:val="0"/>
          <w:numId w:val="70"/>
        </w:numPr>
        <w:suppressAutoHyphens/>
        <w:ind w:left="851" w:hanging="425"/>
        <w:jc w:val="both"/>
        <w:rPr>
          <w:rFonts w:cstheme="minorHAnsi"/>
          <w:bCs/>
        </w:rPr>
      </w:pPr>
      <w:r w:rsidRPr="00356B38">
        <w:rPr>
          <w:rFonts w:cstheme="minorHAnsi"/>
          <w:bCs/>
        </w:rPr>
        <w:t>che il presente provvedimento sarà pubblicato sul sito internet dell’Istituzione Scolastica ai sensi della normativa sulla trasparenza.</w:t>
      </w:r>
    </w:p>
    <w:p w14:paraId="162E1832" w14:textId="77777777" w:rsidR="00542A19" w:rsidRPr="00356B38" w:rsidRDefault="00542A19" w:rsidP="00542A19">
      <w:pPr>
        <w:ind w:left="2124" w:firstLine="708"/>
        <w:jc w:val="right"/>
        <w:rPr>
          <w:rFonts w:eastAsia="Times New Roman" w:cstheme="minorHAnsi"/>
          <w:b/>
          <w:bCs/>
          <w:lang w:eastAsia="it-IT"/>
        </w:rPr>
      </w:pPr>
    </w:p>
    <w:p w14:paraId="0162E9F2" w14:textId="77777777" w:rsidR="00542A19" w:rsidRPr="00356B38" w:rsidRDefault="00542A19" w:rsidP="00542A19">
      <w:pPr>
        <w:ind w:left="2124" w:firstLine="708"/>
        <w:jc w:val="right"/>
        <w:rPr>
          <w:rFonts w:eastAsia="Times New Roman" w:cstheme="minorHAnsi"/>
          <w:b/>
          <w:bCs/>
          <w:lang w:eastAsia="it-IT"/>
        </w:rPr>
      </w:pPr>
      <w:r w:rsidRPr="00356B38">
        <w:rPr>
          <w:rFonts w:eastAsia="Times New Roman" w:cstheme="minorHAnsi"/>
          <w:b/>
          <w:bCs/>
          <w:lang w:eastAsia="it-IT"/>
        </w:rPr>
        <w:t xml:space="preserve">IL DIRIGENTE SCOLASTICO </w:t>
      </w:r>
    </w:p>
    <w:p w14:paraId="4AB589BB" w14:textId="77777777" w:rsidR="00542A19" w:rsidRPr="00A53F47" w:rsidRDefault="00542A19" w:rsidP="00542A19">
      <w:pPr>
        <w:ind w:left="7080" w:firstLine="708"/>
        <w:jc w:val="center"/>
        <w:rPr>
          <w:rFonts w:eastAsia="Times New Roman" w:cstheme="minorHAnsi"/>
          <w:b/>
          <w:bCs/>
          <w:lang w:eastAsia="it-IT"/>
        </w:rPr>
      </w:pPr>
      <w:r w:rsidRPr="00356B38">
        <w:rPr>
          <w:rFonts w:eastAsia="Times New Roman" w:cstheme="minorHAnsi"/>
          <w:b/>
          <w:bCs/>
          <w:lang w:eastAsia="it-IT"/>
        </w:rPr>
        <w:t>[…]</w:t>
      </w:r>
    </w:p>
    <w:p w14:paraId="6A4078F8" w14:textId="09A601E6" w:rsidR="00E14DA1" w:rsidRDefault="00E14DA1" w:rsidP="00E14DA1"/>
    <w:p w14:paraId="40A37D3E" w14:textId="46646F04" w:rsidR="00E14DA1" w:rsidRDefault="00E14DA1" w:rsidP="00E14DA1"/>
    <w:p w14:paraId="1603D368" w14:textId="34804506" w:rsidR="00E14DA1" w:rsidRDefault="00E14DA1" w:rsidP="00E14DA1"/>
    <w:p w14:paraId="37E4CBB3" w14:textId="41B0A768" w:rsidR="00E14DA1" w:rsidRDefault="00E14DA1" w:rsidP="00E14DA1"/>
    <w:p w14:paraId="31130BC9" w14:textId="470E69CC" w:rsidR="00E14DA1" w:rsidRDefault="00E14DA1" w:rsidP="00E14DA1"/>
    <w:p w14:paraId="0EFD8D94" w14:textId="70FE417B" w:rsidR="00E14DA1" w:rsidRDefault="00E14DA1" w:rsidP="00E14DA1"/>
    <w:p w14:paraId="65230D02" w14:textId="626E3103" w:rsidR="00E14DA1" w:rsidRDefault="00E14DA1" w:rsidP="00E14DA1"/>
    <w:p w14:paraId="385B3C79" w14:textId="50C86B9B" w:rsidR="00E14DA1" w:rsidRDefault="00E14DA1" w:rsidP="00E14DA1"/>
    <w:p w14:paraId="33D508BA" w14:textId="2ECD61B5" w:rsidR="00E14DA1" w:rsidRDefault="00E14DA1" w:rsidP="00E14DA1"/>
    <w:p w14:paraId="182A3B9E" w14:textId="68E13AF6" w:rsidR="00E14DA1" w:rsidRDefault="00E14DA1" w:rsidP="00E14DA1"/>
    <w:p w14:paraId="239FE42F" w14:textId="1F77ED56" w:rsidR="00E14DA1" w:rsidRDefault="00E14DA1" w:rsidP="00E14DA1"/>
    <w:p w14:paraId="56D8D0FC" w14:textId="38107A02" w:rsidR="00E14DA1" w:rsidRDefault="00E14DA1" w:rsidP="00E14DA1"/>
    <w:p w14:paraId="6B2563F5" w14:textId="434D9F9D" w:rsidR="00E14DA1" w:rsidRDefault="00E14DA1" w:rsidP="00E14DA1"/>
    <w:p w14:paraId="4D91805B" w14:textId="2CC1BD7C" w:rsidR="00E14DA1" w:rsidRDefault="00E14DA1" w:rsidP="00E14DA1"/>
    <w:p w14:paraId="1F8EFABE" w14:textId="7B1B627D" w:rsidR="0051697A" w:rsidRDefault="0051697A" w:rsidP="00E14DA1"/>
    <w:p w14:paraId="649E5D07" w14:textId="004C5A69" w:rsidR="0051697A" w:rsidRDefault="0051697A" w:rsidP="00E14DA1"/>
    <w:p w14:paraId="0C352359" w14:textId="231A5D8E" w:rsidR="00A7111A" w:rsidRDefault="00A7111A" w:rsidP="00E14DA1"/>
    <w:p w14:paraId="4583E508" w14:textId="6FF63294" w:rsidR="00A7111A" w:rsidRDefault="00A7111A" w:rsidP="00E14DA1"/>
    <w:p w14:paraId="52FF4D54" w14:textId="27466935" w:rsidR="00A7111A" w:rsidRDefault="00A7111A" w:rsidP="00E14DA1"/>
    <w:p w14:paraId="533ED9FD" w14:textId="2D3DA08B" w:rsidR="00A7111A" w:rsidRDefault="00A7111A" w:rsidP="00E14DA1"/>
    <w:p w14:paraId="3044C1F9" w14:textId="58D24040" w:rsidR="00A7111A" w:rsidRDefault="00A7111A" w:rsidP="00E14DA1"/>
    <w:p w14:paraId="14F7CC71" w14:textId="016AC1D4" w:rsidR="00A7111A" w:rsidRDefault="00A7111A" w:rsidP="00E14DA1"/>
    <w:p w14:paraId="779A8D05" w14:textId="7F21030F" w:rsidR="00A7111A" w:rsidRDefault="00A7111A" w:rsidP="00E14DA1"/>
    <w:p w14:paraId="307F40C6" w14:textId="1CE4BC2E" w:rsidR="00A7111A" w:rsidRDefault="00A7111A" w:rsidP="00E14DA1"/>
    <w:p w14:paraId="0E13F8CC" w14:textId="2F3C538C" w:rsidR="00A7111A" w:rsidRDefault="00A7111A" w:rsidP="00E14DA1"/>
    <w:p w14:paraId="385DE67F" w14:textId="77777777" w:rsidR="00A7111A" w:rsidRDefault="00A7111A" w:rsidP="00E14DA1"/>
    <w:p w14:paraId="6381C01C" w14:textId="77777777" w:rsidR="0051697A" w:rsidRDefault="0051697A" w:rsidP="00E14DA1"/>
    <w:p w14:paraId="0725F34D" w14:textId="2002D22D" w:rsidR="003C2EB4" w:rsidRPr="004C4757" w:rsidRDefault="00211B5E" w:rsidP="003C2EB4">
      <w:pPr>
        <w:pStyle w:val="Titolo1"/>
        <w:jc w:val="both"/>
        <w:rPr>
          <w:rFonts w:cstheme="minorHAnsi"/>
        </w:rPr>
      </w:pPr>
      <w:bookmarkStart w:id="82" w:name="_Toc107937601"/>
      <w:r>
        <w:rPr>
          <w:rFonts w:eastAsia="Calibri" w:cstheme="minorHAnsi"/>
        </w:rPr>
        <w:lastRenderedPageBreak/>
        <w:t xml:space="preserve">Allegato </w:t>
      </w:r>
      <w:r w:rsidR="006246FF" w:rsidRPr="006246FF">
        <w:rPr>
          <w:rFonts w:eastAsia="Calibri" w:cstheme="minorHAnsi"/>
        </w:rPr>
        <w:t>18.A</w:t>
      </w:r>
      <w:r w:rsidR="006246FF">
        <w:rPr>
          <w:rFonts w:eastAsia="Calibri" w:cstheme="minorHAnsi"/>
        </w:rPr>
        <w:t>4</w:t>
      </w:r>
      <w:r>
        <w:rPr>
          <w:rFonts w:eastAsia="Calibri" w:cstheme="minorHAnsi"/>
        </w:rPr>
        <w:t>:</w:t>
      </w:r>
      <w:r w:rsidR="006246FF">
        <w:rPr>
          <w:rFonts w:eastAsia="Calibri" w:cstheme="minorHAnsi"/>
        </w:rPr>
        <w:t xml:space="preserve"> </w:t>
      </w:r>
      <w:r w:rsidR="003C2EB4" w:rsidRPr="004C4757">
        <w:rPr>
          <w:rFonts w:eastAsia="Calibri" w:cstheme="minorHAnsi"/>
        </w:rPr>
        <w:t xml:space="preserve">Format </w:t>
      </w:r>
      <w:r w:rsidR="003C2EB4" w:rsidRPr="004C4757">
        <w:rPr>
          <w:rFonts w:cstheme="minorHAnsi"/>
          <w:szCs w:val="24"/>
        </w:rPr>
        <w:t xml:space="preserve">di </w:t>
      </w:r>
      <w:r w:rsidR="003C2EB4" w:rsidRPr="004C4757">
        <w:rPr>
          <w:rFonts w:eastAsia="Calibri" w:cstheme="minorHAnsi"/>
        </w:rPr>
        <w:t>“</w:t>
      </w:r>
      <w:r w:rsidR="003C2EB4" w:rsidRPr="004C4757">
        <w:rPr>
          <w:rFonts w:cstheme="minorHAnsi"/>
        </w:rPr>
        <w:t>Determina di acquisto (affidamento diretto</w:t>
      </w:r>
      <w:r w:rsidR="00B544EE" w:rsidRPr="004C4757">
        <w:rPr>
          <w:rFonts w:cstheme="minorHAnsi"/>
        </w:rPr>
        <w:t xml:space="preserve">, </w:t>
      </w:r>
      <w:r w:rsidR="00B544EE" w:rsidRPr="004C4757">
        <w:rPr>
          <w:rFonts w:eastAsia="Calibri" w:cstheme="minorHAnsi"/>
        </w:rPr>
        <w:t>ai sensi dell’art. 1, comma 2, lett. a), del D.L. 76/2020,</w:t>
      </w:r>
      <w:r w:rsidR="003C2EB4" w:rsidRPr="004C4757">
        <w:rPr>
          <w:rFonts w:cstheme="minorHAnsi"/>
        </w:rPr>
        <w:t xml:space="preserve"> mediante trattativa diretta MEPA)”</w:t>
      </w:r>
      <w:bookmarkEnd w:id="78"/>
      <w:bookmarkEnd w:id="82"/>
    </w:p>
    <w:bookmarkEnd w:id="79"/>
    <w:p w14:paraId="55F387BF" w14:textId="77777777" w:rsidR="003C2EB4" w:rsidRPr="00A53F47" w:rsidRDefault="003C2EB4" w:rsidP="003C2EB4">
      <w:pPr>
        <w:tabs>
          <w:tab w:val="left" w:pos="2791"/>
        </w:tabs>
        <w:jc w:val="center"/>
        <w:rPr>
          <w:rFonts w:eastAsia="Calibri" w:cstheme="minorHAnsi"/>
          <w:b/>
          <w:color w:val="2F5496" w:themeColor="accent5" w:themeShade="BF"/>
        </w:rPr>
      </w:pPr>
    </w:p>
    <w:p w14:paraId="7AAB7BC1" w14:textId="77777777" w:rsidR="003C2EB4" w:rsidRPr="00A53F47" w:rsidRDefault="003C2EB4" w:rsidP="003C2EB4">
      <w:pPr>
        <w:tabs>
          <w:tab w:val="left" w:pos="2791"/>
        </w:tabs>
        <w:jc w:val="center"/>
        <w:rPr>
          <w:rFonts w:eastAsia="Calibri" w:cstheme="minorHAnsi"/>
          <w:b/>
          <w:color w:val="2F5496" w:themeColor="accent5" w:themeShade="BF"/>
        </w:rPr>
      </w:pPr>
      <w:r w:rsidRPr="00A53F47">
        <w:rPr>
          <w:rFonts w:cstheme="minorHAnsi"/>
          <w:noProof/>
          <w:lang w:eastAsia="it-IT"/>
        </w:rPr>
        <w:drawing>
          <wp:inline distT="0" distB="0" distL="0" distR="0" wp14:anchorId="429496E1" wp14:editId="596D1E0A">
            <wp:extent cx="886460" cy="886460"/>
            <wp:effectExtent l="0" t="0" r="8890" b="8890"/>
            <wp:docPr id="26" name="Picture 4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8"/>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886460" cy="886460"/>
                    </a:xfrm>
                    <a:prstGeom prst="rect">
                      <a:avLst/>
                    </a:prstGeom>
                    <a:noFill/>
                    <a:ln>
                      <a:noFill/>
                    </a:ln>
                  </pic:spPr>
                </pic:pic>
              </a:graphicData>
            </a:graphic>
          </wp:inline>
        </w:drawing>
      </w:r>
    </w:p>
    <w:p w14:paraId="634F72D7" w14:textId="1C41D813" w:rsidR="003C2EB4" w:rsidRPr="00A53F47" w:rsidRDefault="003C2EB4" w:rsidP="003C2EB4">
      <w:pPr>
        <w:tabs>
          <w:tab w:val="left" w:pos="1684"/>
        </w:tabs>
        <w:rPr>
          <w:rFonts w:eastAsia="Calibri" w:cstheme="minorHAnsi"/>
        </w:rPr>
      </w:pPr>
    </w:p>
    <w:tbl>
      <w:tblPr>
        <w:tblW w:w="5000" w:type="pct"/>
        <w:tblLook w:val="04A0" w:firstRow="1" w:lastRow="0" w:firstColumn="1" w:lastColumn="0" w:noHBand="0" w:noVBand="1"/>
      </w:tblPr>
      <w:tblGrid>
        <w:gridCol w:w="1121"/>
        <w:gridCol w:w="7383"/>
      </w:tblGrid>
      <w:tr w:rsidR="003C2EB4" w:rsidRPr="00A53F47" w14:paraId="0AD4BE8E" w14:textId="77777777" w:rsidTr="003C2EB4">
        <w:trPr>
          <w:trHeight w:val="761"/>
        </w:trPr>
        <w:tc>
          <w:tcPr>
            <w:tcW w:w="659" w:type="pct"/>
            <w:shd w:val="clear" w:color="auto" w:fill="auto"/>
          </w:tcPr>
          <w:p w14:paraId="79F599B0" w14:textId="77777777" w:rsidR="003C2EB4" w:rsidRPr="00A53F47" w:rsidRDefault="003C2EB4" w:rsidP="003C2EB4">
            <w:pPr>
              <w:autoSpaceDE w:val="0"/>
              <w:jc w:val="both"/>
              <w:rPr>
                <w:rFonts w:eastAsia="Calibri" w:cstheme="minorHAnsi"/>
                <w:b/>
                <w:bCs/>
                <w:iCs/>
              </w:rPr>
            </w:pPr>
            <w:r w:rsidRPr="00A53F47">
              <w:rPr>
                <w:rFonts w:eastAsia="Calibri" w:cstheme="minorHAnsi"/>
                <w:b/>
              </w:rPr>
              <w:t>Oggetto:</w:t>
            </w:r>
          </w:p>
        </w:tc>
        <w:tc>
          <w:tcPr>
            <w:tcW w:w="4341" w:type="pct"/>
            <w:shd w:val="clear" w:color="auto" w:fill="auto"/>
          </w:tcPr>
          <w:p w14:paraId="5E15F13E" w14:textId="12090E5A" w:rsidR="003C2EB4" w:rsidRPr="00A53F47" w:rsidRDefault="003C2EB4" w:rsidP="003C2EB4">
            <w:pPr>
              <w:autoSpaceDE w:val="0"/>
              <w:jc w:val="both"/>
              <w:rPr>
                <w:rFonts w:eastAsia="Calibri" w:cstheme="minorHAnsi"/>
                <w:bCs/>
                <w:i/>
              </w:rPr>
            </w:pPr>
            <w:r w:rsidRPr="00A53F47">
              <w:rPr>
                <w:rFonts w:eastAsia="Calibri" w:cstheme="minorHAnsi"/>
                <w:b/>
                <w:bCs/>
              </w:rPr>
              <w:t>Determina per l’affidamento diretto di […]</w:t>
            </w:r>
            <w:r w:rsidR="00C11DF6" w:rsidRPr="00A53F47">
              <w:rPr>
                <w:rFonts w:eastAsia="Calibri" w:cstheme="minorHAnsi"/>
                <w:b/>
                <w:bCs/>
              </w:rPr>
              <w:t>,</w:t>
            </w:r>
            <w:r w:rsidRPr="00A53F47">
              <w:rPr>
                <w:rFonts w:eastAsia="Calibri" w:cstheme="minorHAnsi"/>
                <w:b/>
                <w:bCs/>
              </w:rPr>
              <w:t xml:space="preserve"> ai sensi dell’art. 1, comma 2, lettera a)</w:t>
            </w:r>
            <w:r w:rsidR="00D44404" w:rsidRPr="00A53F47">
              <w:rPr>
                <w:rFonts w:eastAsia="Calibri" w:cstheme="minorHAnsi"/>
                <w:b/>
                <w:bCs/>
              </w:rPr>
              <w:t>,</w:t>
            </w:r>
            <w:r w:rsidRPr="00A53F47">
              <w:rPr>
                <w:rFonts w:eastAsia="Calibri" w:cstheme="minorHAnsi"/>
                <w:b/>
                <w:bCs/>
              </w:rPr>
              <w:t xml:space="preserve"> del D.L. 70/2020</w:t>
            </w:r>
            <w:r w:rsidR="001C7209">
              <w:rPr>
                <w:rFonts w:eastAsia="Calibri" w:cstheme="minorHAnsi"/>
                <w:b/>
                <w:bCs/>
              </w:rPr>
              <w:t>,</w:t>
            </w:r>
            <w:r w:rsidR="00A73FCD" w:rsidRPr="00383D55">
              <w:rPr>
                <w:rFonts w:eastAsia="Calibri" w:cstheme="minorHAnsi"/>
                <w:b/>
                <w:bCs/>
              </w:rPr>
              <w:t xml:space="preserve"> </w:t>
            </w:r>
            <w:r w:rsidRPr="00A53F47">
              <w:rPr>
                <w:rFonts w:eastAsia="Calibri" w:cstheme="minorHAnsi"/>
                <w:b/>
                <w:bCs/>
              </w:rPr>
              <w:t xml:space="preserve">mediante Trattativa Diretta sul Mercato Elettronico della Pubblica Amministrazione (MEPA), per un importo contrattuale pari a € […] (IVA esclusa), CIG: […], </w:t>
            </w:r>
            <w:r w:rsidRPr="00A53F47">
              <w:rPr>
                <w:rFonts w:eastAsia="Calibri" w:cstheme="minorHAnsi"/>
                <w:b/>
                <w:bCs/>
                <w:iCs/>
              </w:rPr>
              <w:t>[</w:t>
            </w:r>
            <w:r w:rsidRPr="00A53F47">
              <w:rPr>
                <w:rFonts w:eastAsia="Calibri" w:cstheme="minorHAnsi"/>
                <w:b/>
                <w:bCs/>
                <w:i/>
              </w:rPr>
              <w:t>eventuale</w:t>
            </w:r>
            <w:r w:rsidRPr="00A53F47">
              <w:rPr>
                <w:rFonts w:eastAsia="Calibri" w:cstheme="minorHAnsi"/>
                <w:b/>
                <w:bCs/>
                <w:iCs/>
              </w:rPr>
              <w:t xml:space="preserve">] </w:t>
            </w:r>
            <w:r w:rsidRPr="00A53F47">
              <w:rPr>
                <w:rFonts w:cstheme="minorHAnsi"/>
                <w:b/>
              </w:rPr>
              <w:t>CUP</w:t>
            </w:r>
            <w:r w:rsidRPr="00A53F47">
              <w:rPr>
                <w:rFonts w:eastAsia="Times" w:cstheme="minorHAnsi"/>
                <w:b/>
              </w:rPr>
              <w:t>:</w:t>
            </w:r>
            <w:r w:rsidRPr="00A53F47">
              <w:rPr>
                <w:rFonts w:cstheme="minorHAnsi"/>
                <w:b/>
              </w:rPr>
              <w:t xml:space="preserve"> […]</w:t>
            </w:r>
          </w:p>
        </w:tc>
      </w:tr>
    </w:tbl>
    <w:p w14:paraId="1E9EF7B3" w14:textId="77777777" w:rsidR="003C2EB4" w:rsidRPr="00A53F47" w:rsidRDefault="003C2EB4" w:rsidP="003C2EB4">
      <w:pPr>
        <w:rPr>
          <w:rFonts w:cstheme="minorHAnsi"/>
          <w:b/>
          <w:bCs/>
        </w:rPr>
      </w:pPr>
      <w:r w:rsidRPr="00A53F47">
        <w:rPr>
          <w:rFonts w:cstheme="minorHAnsi"/>
          <w:b/>
          <w:bCs/>
        </w:rPr>
        <w:t xml:space="preserve"> </w:t>
      </w:r>
    </w:p>
    <w:tbl>
      <w:tblPr>
        <w:tblW w:w="5000" w:type="pct"/>
        <w:tblLook w:val="04A0" w:firstRow="1" w:lastRow="0" w:firstColumn="1" w:lastColumn="0" w:noHBand="0" w:noVBand="1"/>
      </w:tblPr>
      <w:tblGrid>
        <w:gridCol w:w="2551"/>
        <w:gridCol w:w="5953"/>
      </w:tblGrid>
      <w:tr w:rsidR="003C2EB4" w:rsidRPr="00A53F47" w14:paraId="07037E1B" w14:textId="77777777" w:rsidTr="003C2EB4">
        <w:tc>
          <w:tcPr>
            <w:tcW w:w="5000" w:type="pct"/>
            <w:gridSpan w:val="2"/>
            <w:shd w:val="clear" w:color="auto" w:fill="auto"/>
          </w:tcPr>
          <w:p w14:paraId="539144A6" w14:textId="77777777" w:rsidR="003C2EB4" w:rsidRPr="00A53F47" w:rsidRDefault="003C2EB4" w:rsidP="003C2EB4">
            <w:pPr>
              <w:ind w:left="-57"/>
              <w:jc w:val="center"/>
              <w:rPr>
                <w:rFonts w:eastAsia="Calibri" w:cstheme="minorHAnsi"/>
                <w:b/>
              </w:rPr>
            </w:pPr>
            <w:r w:rsidRPr="00A53F47">
              <w:rPr>
                <w:rFonts w:eastAsia="Calibri" w:cstheme="minorHAnsi"/>
                <w:b/>
              </w:rPr>
              <w:t>IL DIRIGENTE SCOLASTICO DELLA ISTITUZIONE SCOLASTICA […]</w:t>
            </w:r>
          </w:p>
        </w:tc>
      </w:tr>
      <w:tr w:rsidR="003C2EB4" w:rsidRPr="00A53F47" w14:paraId="6A490583" w14:textId="77777777" w:rsidTr="003C2EB4">
        <w:tc>
          <w:tcPr>
            <w:tcW w:w="1500" w:type="pct"/>
            <w:shd w:val="clear" w:color="auto" w:fill="auto"/>
          </w:tcPr>
          <w:p w14:paraId="2C099792" w14:textId="77777777" w:rsidR="003C2EB4" w:rsidRPr="00A53F47" w:rsidRDefault="003C2EB4" w:rsidP="003C2EB4">
            <w:pPr>
              <w:rPr>
                <w:rFonts w:eastAsia="Calibri" w:cstheme="minorHAnsi"/>
                <w:b/>
              </w:rPr>
            </w:pPr>
          </w:p>
        </w:tc>
        <w:tc>
          <w:tcPr>
            <w:tcW w:w="3500" w:type="pct"/>
            <w:shd w:val="clear" w:color="auto" w:fill="auto"/>
          </w:tcPr>
          <w:p w14:paraId="070873A4" w14:textId="77777777" w:rsidR="003C2EB4" w:rsidRPr="00A53F47" w:rsidRDefault="003C2EB4" w:rsidP="003C2EB4">
            <w:pPr>
              <w:ind w:left="-57"/>
              <w:jc w:val="both"/>
              <w:rPr>
                <w:rFonts w:eastAsia="Calibri" w:cstheme="minorHAnsi"/>
              </w:rPr>
            </w:pPr>
          </w:p>
        </w:tc>
      </w:tr>
      <w:tr w:rsidR="003C2EB4" w:rsidRPr="00A53F47" w14:paraId="4223BAC2" w14:textId="77777777" w:rsidTr="003C2EB4">
        <w:tc>
          <w:tcPr>
            <w:tcW w:w="1500" w:type="pct"/>
            <w:shd w:val="clear" w:color="auto" w:fill="auto"/>
          </w:tcPr>
          <w:p w14:paraId="0E654F81" w14:textId="77777777" w:rsidR="003C2EB4" w:rsidRPr="00A53F47" w:rsidRDefault="003C2EB4" w:rsidP="003C2EB4">
            <w:pPr>
              <w:rPr>
                <w:rFonts w:eastAsia="Calibri" w:cstheme="minorHAnsi"/>
                <w:b/>
              </w:rPr>
            </w:pPr>
            <w:r w:rsidRPr="00A53F47">
              <w:rPr>
                <w:rFonts w:eastAsia="Calibri" w:cstheme="minorHAnsi"/>
                <w:b/>
              </w:rPr>
              <w:t>VISTO</w:t>
            </w:r>
          </w:p>
        </w:tc>
        <w:tc>
          <w:tcPr>
            <w:tcW w:w="3500" w:type="pct"/>
            <w:shd w:val="clear" w:color="auto" w:fill="auto"/>
          </w:tcPr>
          <w:p w14:paraId="5FA7C454" w14:textId="77777777" w:rsidR="003C2EB4" w:rsidRPr="00A53F47" w:rsidRDefault="003C2EB4" w:rsidP="003C2EB4">
            <w:pPr>
              <w:ind w:left="-102"/>
              <w:jc w:val="both"/>
              <w:rPr>
                <w:rFonts w:eastAsia="Calibri" w:cstheme="minorHAnsi"/>
              </w:rPr>
            </w:pPr>
            <w:r w:rsidRPr="00A53F47">
              <w:rPr>
                <w:rFonts w:eastAsia="Calibri" w:cstheme="minorHAnsi"/>
              </w:rPr>
              <w:t>il R.D. 18 novembre 1923, n. 2440, recante «</w:t>
            </w:r>
            <w:r w:rsidRPr="00A53F47">
              <w:rPr>
                <w:rFonts w:eastAsia="Calibri" w:cstheme="minorHAnsi"/>
                <w:i/>
              </w:rPr>
              <w:t>Nuove disposizioni sull’amministrazione del Patrimonio e la Contabilità Generale dello Stato</w:t>
            </w:r>
            <w:r w:rsidRPr="00A53F47">
              <w:rPr>
                <w:rFonts w:eastAsia="Calibri" w:cstheme="minorHAnsi"/>
              </w:rPr>
              <w:t>»;</w:t>
            </w:r>
          </w:p>
        </w:tc>
      </w:tr>
      <w:tr w:rsidR="003C2EB4" w:rsidRPr="00A53F47" w14:paraId="0E693602" w14:textId="77777777" w:rsidTr="003C2EB4">
        <w:tc>
          <w:tcPr>
            <w:tcW w:w="1500" w:type="pct"/>
            <w:shd w:val="clear" w:color="auto" w:fill="auto"/>
          </w:tcPr>
          <w:p w14:paraId="6FC0820F" w14:textId="77777777" w:rsidR="003C2EB4" w:rsidRPr="00A53F47" w:rsidRDefault="003C2EB4" w:rsidP="003C2EB4">
            <w:pPr>
              <w:rPr>
                <w:rFonts w:eastAsia="Calibri" w:cstheme="minorHAnsi"/>
              </w:rPr>
            </w:pPr>
            <w:r w:rsidRPr="00A53F47">
              <w:rPr>
                <w:rFonts w:eastAsia="Calibri" w:cstheme="minorHAnsi"/>
                <w:b/>
              </w:rPr>
              <w:t xml:space="preserve"> VISTA</w:t>
            </w:r>
          </w:p>
        </w:tc>
        <w:tc>
          <w:tcPr>
            <w:tcW w:w="3500" w:type="pct"/>
            <w:shd w:val="clear" w:color="auto" w:fill="auto"/>
          </w:tcPr>
          <w:p w14:paraId="474A74A2" w14:textId="77777777" w:rsidR="003C2EB4" w:rsidRPr="00A53F47" w:rsidRDefault="003C2EB4" w:rsidP="003C2EB4">
            <w:pPr>
              <w:ind w:left="-102"/>
              <w:jc w:val="both"/>
              <w:rPr>
                <w:rFonts w:eastAsia="Calibri" w:cstheme="minorHAnsi"/>
              </w:rPr>
            </w:pPr>
            <w:r w:rsidRPr="00A53F47">
              <w:rPr>
                <w:rFonts w:eastAsia="Calibri" w:cstheme="minorHAnsi"/>
              </w:rPr>
              <w:t>la L. 15 marzo 1997, n. 59, concernente «</w:t>
            </w:r>
            <w:r w:rsidRPr="00A53F47">
              <w:rPr>
                <w:rFonts w:eastAsia="Calibri" w:cstheme="minorHAnsi"/>
                <w:i/>
              </w:rPr>
              <w:t>Delega al Governo per il conferimento di funzioni e compiti alle regioni ed enti locali, per la riforma della Pubblica Amministrazione e per la semplificazione amministrativa</w:t>
            </w:r>
            <w:r w:rsidRPr="00A53F47">
              <w:rPr>
                <w:rFonts w:eastAsia="Calibri" w:cstheme="minorHAnsi"/>
              </w:rPr>
              <w:t xml:space="preserve">»; </w:t>
            </w:r>
          </w:p>
        </w:tc>
      </w:tr>
      <w:tr w:rsidR="003C2EB4" w:rsidRPr="00A53F47" w14:paraId="3F5B7364" w14:textId="77777777" w:rsidTr="003C2EB4">
        <w:tc>
          <w:tcPr>
            <w:tcW w:w="1500" w:type="pct"/>
            <w:shd w:val="clear" w:color="auto" w:fill="auto"/>
          </w:tcPr>
          <w:p w14:paraId="7549A551" w14:textId="77777777" w:rsidR="003C2EB4" w:rsidRPr="00A53F47" w:rsidRDefault="003C2EB4" w:rsidP="003C2EB4">
            <w:pPr>
              <w:rPr>
                <w:rFonts w:eastAsia="Calibri" w:cstheme="minorHAnsi"/>
                <w:b/>
              </w:rPr>
            </w:pPr>
            <w:r w:rsidRPr="00A53F47">
              <w:rPr>
                <w:rFonts w:eastAsia="Calibri" w:cstheme="minorHAnsi"/>
                <w:b/>
              </w:rPr>
              <w:t xml:space="preserve">VISTO </w:t>
            </w:r>
          </w:p>
        </w:tc>
        <w:tc>
          <w:tcPr>
            <w:tcW w:w="3500" w:type="pct"/>
            <w:shd w:val="clear" w:color="auto" w:fill="auto"/>
          </w:tcPr>
          <w:p w14:paraId="25581647" w14:textId="77777777" w:rsidR="003C2EB4" w:rsidRPr="00A53F47" w:rsidRDefault="003C2EB4" w:rsidP="003C2EB4">
            <w:pPr>
              <w:ind w:left="-102"/>
              <w:jc w:val="both"/>
              <w:rPr>
                <w:rFonts w:eastAsia="Calibri" w:cstheme="minorHAnsi"/>
              </w:rPr>
            </w:pPr>
            <w:r w:rsidRPr="00A53F47">
              <w:rPr>
                <w:rFonts w:eastAsia="Calibri" w:cstheme="minorHAnsi"/>
              </w:rPr>
              <w:t>il D.P.R. 8 marzo 1999, n. 275, concernente «</w:t>
            </w:r>
            <w:r w:rsidRPr="00A53F47">
              <w:rPr>
                <w:rFonts w:eastAsia="Calibri" w:cstheme="minorHAnsi"/>
                <w:i/>
              </w:rPr>
              <w:t>Regolamento recante norme in materia di autonomia delle Istituzioni Scolastiche, ai sensi dell’art. 21 della L. 15/03/1997</w:t>
            </w:r>
            <w:r w:rsidRPr="00A53F47">
              <w:rPr>
                <w:rFonts w:eastAsia="Calibri" w:cstheme="minorHAnsi"/>
              </w:rPr>
              <w:t xml:space="preserve">»; </w:t>
            </w:r>
          </w:p>
        </w:tc>
      </w:tr>
      <w:tr w:rsidR="003C2EB4" w:rsidRPr="00A53F47" w14:paraId="1F48BF76" w14:textId="77777777" w:rsidTr="003C2EB4">
        <w:tc>
          <w:tcPr>
            <w:tcW w:w="1500" w:type="pct"/>
            <w:shd w:val="clear" w:color="auto" w:fill="auto"/>
          </w:tcPr>
          <w:p w14:paraId="326695C0" w14:textId="77777777" w:rsidR="003C2EB4" w:rsidRPr="00A53F47" w:rsidRDefault="003C2EB4" w:rsidP="003C2EB4">
            <w:pPr>
              <w:rPr>
                <w:rFonts w:eastAsia="Calibri" w:cstheme="minorHAnsi"/>
                <w:b/>
              </w:rPr>
            </w:pPr>
            <w:r w:rsidRPr="00A53F47">
              <w:rPr>
                <w:rFonts w:eastAsia="Calibri" w:cstheme="minorHAnsi"/>
                <w:b/>
              </w:rPr>
              <w:t>VISTO</w:t>
            </w:r>
          </w:p>
        </w:tc>
        <w:tc>
          <w:tcPr>
            <w:tcW w:w="3500" w:type="pct"/>
            <w:shd w:val="clear" w:color="auto" w:fill="auto"/>
          </w:tcPr>
          <w:p w14:paraId="248BB919" w14:textId="77777777" w:rsidR="003C2EB4" w:rsidRPr="00A53F47" w:rsidRDefault="003C2EB4" w:rsidP="003C2EB4">
            <w:pPr>
              <w:ind w:left="-102"/>
              <w:jc w:val="both"/>
              <w:rPr>
                <w:rFonts w:eastAsia="Calibri" w:cstheme="minorHAnsi"/>
              </w:rPr>
            </w:pPr>
            <w:r w:rsidRPr="00A53F47">
              <w:rPr>
                <w:rFonts w:eastAsia="Calibri" w:cstheme="minorHAnsi"/>
              </w:rPr>
              <w:t>il Decreto Interministeriale 28 agosto 2018, n. 129, recante «</w:t>
            </w:r>
            <w:r w:rsidRPr="00A53F47">
              <w:rPr>
                <w:rFonts w:eastAsia="Calibri" w:cstheme="minorHAnsi"/>
                <w:i/>
              </w:rPr>
              <w:t>Istruzioni generali sulla gestione amministrativo-contabile delle istituzioni scolastiche, ai sensi dell’articolo 1, comma 143, della legge 13 luglio 2015, n. 107</w:t>
            </w:r>
            <w:r w:rsidRPr="00A53F47">
              <w:rPr>
                <w:rFonts w:eastAsia="Calibri" w:cstheme="minorHAnsi"/>
              </w:rPr>
              <w:t>»;</w:t>
            </w:r>
          </w:p>
        </w:tc>
      </w:tr>
      <w:tr w:rsidR="003C2EB4" w:rsidRPr="00A53F47" w14:paraId="20752A14" w14:textId="77777777" w:rsidTr="003C2EB4">
        <w:tc>
          <w:tcPr>
            <w:tcW w:w="1500" w:type="pct"/>
            <w:shd w:val="clear" w:color="auto" w:fill="auto"/>
          </w:tcPr>
          <w:p w14:paraId="44E5E15E" w14:textId="77777777" w:rsidR="003C2EB4" w:rsidRPr="00A53F47" w:rsidRDefault="003C2EB4" w:rsidP="003C2EB4">
            <w:pPr>
              <w:rPr>
                <w:rFonts w:eastAsia="Calibri" w:cstheme="minorHAnsi"/>
                <w:b/>
              </w:rPr>
            </w:pPr>
            <w:r w:rsidRPr="00A53F47">
              <w:rPr>
                <w:rFonts w:eastAsia="Calibri" w:cstheme="minorHAnsi"/>
                <w:b/>
              </w:rPr>
              <w:t xml:space="preserve">VISTO </w:t>
            </w:r>
          </w:p>
        </w:tc>
        <w:tc>
          <w:tcPr>
            <w:tcW w:w="3500" w:type="pct"/>
            <w:shd w:val="clear" w:color="auto" w:fill="auto"/>
          </w:tcPr>
          <w:p w14:paraId="4203A246" w14:textId="77777777" w:rsidR="003C2EB4" w:rsidRPr="00A53F47" w:rsidRDefault="003C2EB4" w:rsidP="003C2EB4">
            <w:pPr>
              <w:ind w:left="-102"/>
              <w:jc w:val="both"/>
              <w:rPr>
                <w:rFonts w:eastAsia="Calibri" w:cstheme="minorHAnsi"/>
              </w:rPr>
            </w:pPr>
            <w:r w:rsidRPr="00A53F47">
              <w:rPr>
                <w:rFonts w:eastAsia="Calibri" w:cstheme="minorHAnsi"/>
              </w:rPr>
              <w:t xml:space="preserve">il </w:t>
            </w:r>
            <w:proofErr w:type="spellStart"/>
            <w:r w:rsidRPr="00A53F47">
              <w:rPr>
                <w:rFonts w:eastAsia="Calibri" w:cstheme="minorHAnsi"/>
              </w:rPr>
              <w:t>D.Lgs.</w:t>
            </w:r>
            <w:proofErr w:type="spellEnd"/>
            <w:r w:rsidRPr="00A53F47">
              <w:rPr>
                <w:rFonts w:eastAsia="Calibri" w:cstheme="minorHAnsi"/>
              </w:rPr>
              <w:t xml:space="preserve"> 30 marzo 2001, n. 165, recante «</w:t>
            </w:r>
            <w:r w:rsidRPr="00A53F47">
              <w:rPr>
                <w:rFonts w:eastAsia="Calibri" w:cstheme="minorHAnsi"/>
                <w:i/>
              </w:rPr>
              <w:t>Norme generali sull'ordinamento del lavoro alle dipendenze delle amministrazioni pubbliche</w:t>
            </w:r>
            <w:r w:rsidRPr="00A53F47">
              <w:rPr>
                <w:rFonts w:eastAsia="Calibri" w:cstheme="minorHAnsi"/>
              </w:rPr>
              <w:t>» e successive modifiche e integrazioni;</w:t>
            </w:r>
          </w:p>
        </w:tc>
      </w:tr>
      <w:tr w:rsidR="003C2EB4" w:rsidRPr="00A53F47" w14:paraId="2236067C" w14:textId="77777777" w:rsidTr="003C2EB4">
        <w:tc>
          <w:tcPr>
            <w:tcW w:w="1500" w:type="pct"/>
            <w:shd w:val="clear" w:color="auto" w:fill="auto"/>
          </w:tcPr>
          <w:p w14:paraId="49DC0227" w14:textId="77777777" w:rsidR="003C2EB4" w:rsidRPr="00A53F47" w:rsidRDefault="003C2EB4" w:rsidP="003C2EB4">
            <w:pPr>
              <w:rPr>
                <w:rFonts w:eastAsia="Calibri" w:cstheme="minorHAnsi"/>
                <w:b/>
              </w:rPr>
            </w:pPr>
            <w:r w:rsidRPr="00A53F47">
              <w:rPr>
                <w:rFonts w:eastAsia="Calibri" w:cstheme="minorHAnsi"/>
                <w:b/>
              </w:rPr>
              <w:t xml:space="preserve">TENUTO CONTO </w:t>
            </w:r>
          </w:p>
        </w:tc>
        <w:tc>
          <w:tcPr>
            <w:tcW w:w="3500" w:type="pct"/>
            <w:shd w:val="clear" w:color="auto" w:fill="auto"/>
          </w:tcPr>
          <w:p w14:paraId="184B778C" w14:textId="77777777" w:rsidR="003C2EB4" w:rsidRPr="00A53F47" w:rsidRDefault="003C2EB4" w:rsidP="003C2EB4">
            <w:pPr>
              <w:ind w:left="-102"/>
              <w:jc w:val="both"/>
              <w:rPr>
                <w:rFonts w:eastAsia="Calibri" w:cstheme="minorHAnsi"/>
              </w:rPr>
            </w:pPr>
            <w:r w:rsidRPr="00A53F47">
              <w:rPr>
                <w:rFonts w:eastAsia="Calibri" w:cstheme="minorHAnsi"/>
              </w:rPr>
              <w:t xml:space="preserve">delle funzioni e dei poteri del Dirigente Scolastico in materia negoziale, come definiti dall'articolo 25, comma 2, del </w:t>
            </w:r>
            <w:proofErr w:type="spellStart"/>
            <w:r w:rsidRPr="00A53F47">
              <w:rPr>
                <w:rFonts w:eastAsia="Calibri" w:cstheme="minorHAnsi"/>
              </w:rPr>
              <w:t>D.Lgs.</w:t>
            </w:r>
            <w:proofErr w:type="spellEnd"/>
            <w:r w:rsidRPr="00A53F47">
              <w:rPr>
                <w:rFonts w:eastAsia="Calibri" w:cstheme="minorHAnsi"/>
              </w:rPr>
              <w:t xml:space="preserve"> n. 165/2001, dall’articolo 1, comma 78, della L. n. 107/2015 e dagli articoli 3 e 44 del succitato D.I. n. 129/2018; </w:t>
            </w:r>
          </w:p>
        </w:tc>
      </w:tr>
      <w:tr w:rsidR="003C2EB4" w:rsidRPr="00A53F47" w14:paraId="7C5DD927" w14:textId="77777777" w:rsidTr="003C2EB4">
        <w:tc>
          <w:tcPr>
            <w:tcW w:w="1500" w:type="pct"/>
            <w:shd w:val="clear" w:color="auto" w:fill="auto"/>
          </w:tcPr>
          <w:p w14:paraId="0DA3879C" w14:textId="77777777" w:rsidR="003C2EB4" w:rsidRPr="00A53F47" w:rsidRDefault="003C2EB4" w:rsidP="003C2EB4">
            <w:pPr>
              <w:rPr>
                <w:rFonts w:eastAsia="Calibri" w:cstheme="minorHAnsi"/>
                <w:b/>
              </w:rPr>
            </w:pPr>
            <w:r w:rsidRPr="00A53F47">
              <w:rPr>
                <w:rFonts w:eastAsia="Calibri" w:cstheme="minorHAnsi"/>
                <w:b/>
              </w:rPr>
              <w:t xml:space="preserve">VISTO </w:t>
            </w:r>
          </w:p>
        </w:tc>
        <w:tc>
          <w:tcPr>
            <w:tcW w:w="3500" w:type="pct"/>
            <w:shd w:val="clear" w:color="auto" w:fill="auto"/>
          </w:tcPr>
          <w:p w14:paraId="559626DD" w14:textId="77777777" w:rsidR="003C2EB4" w:rsidRPr="00A53F47" w:rsidRDefault="003C2EB4" w:rsidP="003C2EB4">
            <w:pPr>
              <w:ind w:left="-102"/>
              <w:jc w:val="both"/>
              <w:rPr>
                <w:rFonts w:eastAsia="Calibri" w:cstheme="minorHAnsi"/>
              </w:rPr>
            </w:pPr>
            <w:r w:rsidRPr="00A53F47">
              <w:rPr>
                <w:rFonts w:eastAsia="Calibri" w:cstheme="minorHAnsi"/>
              </w:rPr>
              <w:t>il Regolamento d’Istituto prot. […] del […], che disciplina le modalità di attuazione delle procedure di acquisto di lavori, servizi e forniture;</w:t>
            </w:r>
          </w:p>
        </w:tc>
      </w:tr>
      <w:tr w:rsidR="003C2EB4" w:rsidRPr="00A53F47" w14:paraId="18E2ADBB" w14:textId="77777777" w:rsidTr="003C2EB4">
        <w:tc>
          <w:tcPr>
            <w:tcW w:w="1500" w:type="pct"/>
            <w:shd w:val="clear" w:color="auto" w:fill="auto"/>
          </w:tcPr>
          <w:p w14:paraId="3760AA73" w14:textId="77777777" w:rsidR="003C2EB4" w:rsidRPr="00A53F47" w:rsidRDefault="003C2EB4" w:rsidP="003C2EB4">
            <w:pPr>
              <w:rPr>
                <w:rFonts w:eastAsia="Calibri" w:cstheme="minorHAnsi"/>
                <w:b/>
              </w:rPr>
            </w:pPr>
            <w:r w:rsidRPr="00A53F47">
              <w:rPr>
                <w:rFonts w:eastAsia="Calibri" w:cstheme="minorHAnsi"/>
                <w:b/>
              </w:rPr>
              <w:lastRenderedPageBreak/>
              <w:t xml:space="preserve">VISTO </w:t>
            </w:r>
          </w:p>
        </w:tc>
        <w:tc>
          <w:tcPr>
            <w:tcW w:w="3500" w:type="pct"/>
            <w:shd w:val="clear" w:color="auto" w:fill="auto"/>
          </w:tcPr>
          <w:p w14:paraId="1277CC3B" w14:textId="77777777" w:rsidR="003C2EB4" w:rsidRPr="00A53F47" w:rsidRDefault="003C2EB4" w:rsidP="003C2EB4">
            <w:pPr>
              <w:ind w:left="-102"/>
              <w:jc w:val="both"/>
              <w:rPr>
                <w:rFonts w:eastAsia="Calibri" w:cstheme="minorHAnsi"/>
              </w:rPr>
            </w:pPr>
            <w:r w:rsidRPr="00A53F47">
              <w:rPr>
                <w:rFonts w:eastAsia="Calibri" w:cstheme="minorHAnsi"/>
              </w:rPr>
              <w:t xml:space="preserve">il Piano Triennale dell’Offerta Formativa (PTOF); </w:t>
            </w:r>
          </w:p>
        </w:tc>
      </w:tr>
      <w:tr w:rsidR="003C2EB4" w:rsidRPr="00A53F47" w14:paraId="0F2C089B" w14:textId="77777777" w:rsidTr="003C2EB4">
        <w:tc>
          <w:tcPr>
            <w:tcW w:w="1500" w:type="pct"/>
            <w:shd w:val="clear" w:color="auto" w:fill="auto"/>
          </w:tcPr>
          <w:p w14:paraId="4B2F9E8C" w14:textId="77777777" w:rsidR="003C2EB4" w:rsidRPr="00A53F47" w:rsidRDefault="003C2EB4" w:rsidP="003C2EB4">
            <w:pPr>
              <w:rPr>
                <w:rFonts w:eastAsia="Calibri" w:cstheme="minorHAnsi"/>
                <w:b/>
              </w:rPr>
            </w:pPr>
            <w:r w:rsidRPr="00A53F47">
              <w:rPr>
                <w:rFonts w:eastAsia="Calibri" w:cstheme="minorHAnsi"/>
                <w:b/>
              </w:rPr>
              <w:t xml:space="preserve">VISTO </w:t>
            </w:r>
          </w:p>
        </w:tc>
        <w:tc>
          <w:tcPr>
            <w:tcW w:w="3500" w:type="pct"/>
            <w:shd w:val="clear" w:color="auto" w:fill="auto"/>
          </w:tcPr>
          <w:p w14:paraId="7CE242DD" w14:textId="77777777" w:rsidR="003C2EB4" w:rsidRPr="00A53F47" w:rsidRDefault="003C2EB4" w:rsidP="003C2EB4">
            <w:pPr>
              <w:ind w:left="-102"/>
              <w:jc w:val="both"/>
              <w:rPr>
                <w:rFonts w:eastAsia="Calibri" w:cstheme="minorHAnsi"/>
              </w:rPr>
            </w:pPr>
            <w:r w:rsidRPr="00A53F47">
              <w:rPr>
                <w:rFonts w:eastAsia="Calibri" w:cstheme="minorHAnsi"/>
              </w:rPr>
              <w:t xml:space="preserve">il Programma Annuale 20[...] approvato con delibera n. […] del […]; </w:t>
            </w:r>
          </w:p>
        </w:tc>
      </w:tr>
      <w:tr w:rsidR="003C2EB4" w:rsidRPr="00A53F47" w14:paraId="53465CF2" w14:textId="77777777" w:rsidTr="003C2EB4">
        <w:tc>
          <w:tcPr>
            <w:tcW w:w="1500" w:type="pct"/>
            <w:shd w:val="clear" w:color="auto" w:fill="auto"/>
          </w:tcPr>
          <w:p w14:paraId="2752E093" w14:textId="77777777" w:rsidR="003C2EB4" w:rsidRPr="00A53F47" w:rsidRDefault="003C2EB4" w:rsidP="003C2EB4">
            <w:pPr>
              <w:rPr>
                <w:rFonts w:eastAsia="Calibri" w:cstheme="minorHAnsi"/>
                <w:b/>
              </w:rPr>
            </w:pPr>
            <w:r w:rsidRPr="00A53F47">
              <w:rPr>
                <w:rFonts w:eastAsia="Calibri" w:cstheme="minorHAnsi"/>
                <w:b/>
              </w:rPr>
              <w:t xml:space="preserve">VISTA </w:t>
            </w:r>
          </w:p>
        </w:tc>
        <w:tc>
          <w:tcPr>
            <w:tcW w:w="3500" w:type="pct"/>
            <w:shd w:val="clear" w:color="auto" w:fill="auto"/>
          </w:tcPr>
          <w:p w14:paraId="317E3F12" w14:textId="77777777" w:rsidR="003C2EB4" w:rsidRPr="00A53F47" w:rsidRDefault="003C2EB4" w:rsidP="003C2EB4">
            <w:pPr>
              <w:ind w:left="-102"/>
              <w:jc w:val="both"/>
              <w:rPr>
                <w:rFonts w:eastAsia="Calibri" w:cstheme="minorHAnsi"/>
              </w:rPr>
            </w:pPr>
            <w:r w:rsidRPr="00A53F47">
              <w:rPr>
                <w:rFonts w:eastAsia="Calibri" w:cstheme="minorHAnsi"/>
              </w:rPr>
              <w:t>la L. 7 agosto 1990, n. 241, recante «</w:t>
            </w:r>
            <w:r w:rsidRPr="00A53F47">
              <w:rPr>
                <w:rFonts w:eastAsia="Calibri" w:cstheme="minorHAnsi"/>
                <w:i/>
              </w:rPr>
              <w:t>Nuove norme sul procedimento amministrativo</w:t>
            </w:r>
            <w:r w:rsidRPr="00A53F47">
              <w:rPr>
                <w:rFonts w:eastAsia="Calibri" w:cstheme="minorHAnsi"/>
              </w:rPr>
              <w:t>»;</w:t>
            </w:r>
          </w:p>
        </w:tc>
      </w:tr>
      <w:tr w:rsidR="003C2EB4" w:rsidRPr="00A53F47" w14:paraId="2B2F1E9E" w14:textId="77777777" w:rsidTr="003C2EB4">
        <w:tc>
          <w:tcPr>
            <w:tcW w:w="1500" w:type="pct"/>
            <w:shd w:val="clear" w:color="auto" w:fill="auto"/>
          </w:tcPr>
          <w:p w14:paraId="4D688DB9" w14:textId="77777777" w:rsidR="003C2EB4" w:rsidRPr="00A53F47" w:rsidRDefault="003C2EB4" w:rsidP="003C2EB4">
            <w:pPr>
              <w:rPr>
                <w:rFonts w:eastAsia="Calibri" w:cstheme="minorHAnsi"/>
                <w:b/>
              </w:rPr>
            </w:pPr>
            <w:r w:rsidRPr="00A53F47">
              <w:rPr>
                <w:rFonts w:eastAsia="Calibri" w:cstheme="minorHAnsi"/>
                <w:b/>
              </w:rPr>
              <w:t xml:space="preserve">VISTO </w:t>
            </w:r>
          </w:p>
        </w:tc>
        <w:tc>
          <w:tcPr>
            <w:tcW w:w="3500" w:type="pct"/>
            <w:shd w:val="clear" w:color="auto" w:fill="auto"/>
          </w:tcPr>
          <w:p w14:paraId="3F11DBEE" w14:textId="77777777" w:rsidR="003C2EB4" w:rsidRPr="00A53F47" w:rsidRDefault="003C2EB4" w:rsidP="003C2EB4">
            <w:pPr>
              <w:ind w:left="-102"/>
              <w:jc w:val="both"/>
              <w:rPr>
                <w:rFonts w:eastAsia="Calibri" w:cstheme="minorHAnsi"/>
              </w:rPr>
            </w:pPr>
            <w:r w:rsidRPr="00A53F47">
              <w:rPr>
                <w:rFonts w:eastAsia="Times New Roman" w:cstheme="minorHAnsi"/>
                <w:lang w:eastAsia="it-IT"/>
              </w:rPr>
              <w:t xml:space="preserve">il </w:t>
            </w:r>
            <w:proofErr w:type="spellStart"/>
            <w:r w:rsidRPr="00A53F47">
              <w:rPr>
                <w:rFonts w:eastAsia="Times New Roman" w:cstheme="minorHAnsi"/>
                <w:lang w:eastAsia="it-IT"/>
              </w:rPr>
              <w:t>D.Lgs.</w:t>
            </w:r>
            <w:proofErr w:type="spellEnd"/>
            <w:r w:rsidRPr="00A53F47">
              <w:rPr>
                <w:rFonts w:eastAsia="Times New Roman" w:cstheme="minorHAnsi"/>
                <w:lang w:eastAsia="it-IT"/>
              </w:rPr>
              <w:t xml:space="preserve"> 18 aprile 2016, n. 50, recante «</w:t>
            </w:r>
            <w:r w:rsidRPr="00A53F47">
              <w:rPr>
                <w:rFonts w:eastAsia="Times New Roman" w:cstheme="minorHAnsi"/>
                <w:i/>
                <w:lang w:eastAsia="it-IT"/>
              </w:rPr>
              <w:t>Codice dei contratti pubblici</w:t>
            </w:r>
            <w:r w:rsidRPr="00A53F47">
              <w:rPr>
                <w:rFonts w:eastAsia="Times New Roman" w:cstheme="minorHAnsi"/>
                <w:lang w:eastAsia="it-IT"/>
              </w:rPr>
              <w:t>»;</w:t>
            </w:r>
          </w:p>
        </w:tc>
      </w:tr>
      <w:tr w:rsidR="003C2EB4" w:rsidRPr="00A53F47" w14:paraId="6BA712B8" w14:textId="77777777" w:rsidTr="003C2EB4">
        <w:tc>
          <w:tcPr>
            <w:tcW w:w="1500" w:type="pct"/>
            <w:shd w:val="clear" w:color="auto" w:fill="auto"/>
          </w:tcPr>
          <w:p w14:paraId="49B64F1E" w14:textId="77777777" w:rsidR="003C2EB4" w:rsidRPr="00A53F47" w:rsidRDefault="003C2EB4" w:rsidP="003C2EB4">
            <w:pPr>
              <w:rPr>
                <w:rFonts w:eastAsia="Calibri" w:cstheme="minorHAnsi"/>
                <w:b/>
              </w:rPr>
            </w:pPr>
            <w:r w:rsidRPr="00A53F47">
              <w:rPr>
                <w:rFonts w:eastAsia="Calibri" w:cstheme="minorHAnsi"/>
                <w:b/>
              </w:rPr>
              <w:t>VISTO</w:t>
            </w:r>
          </w:p>
        </w:tc>
        <w:tc>
          <w:tcPr>
            <w:tcW w:w="3500" w:type="pct"/>
            <w:shd w:val="clear" w:color="auto" w:fill="auto"/>
          </w:tcPr>
          <w:p w14:paraId="720602D1" w14:textId="5C909721" w:rsidR="003C2EB4" w:rsidRPr="00A53F47" w:rsidRDefault="003C2EB4" w:rsidP="003C2EB4">
            <w:pPr>
              <w:ind w:left="-102"/>
              <w:jc w:val="both"/>
              <w:rPr>
                <w:rFonts w:eastAsia="Times New Roman" w:cstheme="minorHAnsi"/>
                <w:lang w:eastAsia="it-IT"/>
              </w:rPr>
            </w:pPr>
            <w:r w:rsidRPr="00A53F47">
              <w:rPr>
                <w:rFonts w:eastAsia="Times New Roman" w:cstheme="minorHAnsi"/>
                <w:lang w:eastAsia="it-IT"/>
              </w:rPr>
              <w:t>il D.L. 16 luglio 2020, n. 76, recante «</w:t>
            </w:r>
            <w:r w:rsidRPr="00A53F47">
              <w:rPr>
                <w:rFonts w:eastAsia="Times New Roman" w:cstheme="minorHAnsi"/>
                <w:i/>
                <w:iCs/>
                <w:lang w:eastAsia="it-IT"/>
              </w:rPr>
              <w:t>Misure urgenti per la semplificazione e l'innovazione digitale</w:t>
            </w:r>
            <w:r w:rsidRPr="00A53F47">
              <w:rPr>
                <w:rFonts w:eastAsia="Times New Roman" w:cstheme="minorHAnsi"/>
                <w:lang w:eastAsia="it-IT"/>
              </w:rPr>
              <w:t>»</w:t>
            </w:r>
            <w:r w:rsidR="004F3695">
              <w:rPr>
                <w:rFonts w:eastAsia="Times New Roman" w:cstheme="minorHAnsi"/>
                <w:lang w:eastAsia="it-IT"/>
              </w:rPr>
              <w:t xml:space="preserve">, </w:t>
            </w:r>
            <w:r w:rsidR="004F3695" w:rsidRPr="004F3695">
              <w:rPr>
                <w:rFonts w:eastAsia="Times New Roman" w:cstheme="minorHAnsi"/>
                <w:lang w:eastAsia="it-IT"/>
              </w:rPr>
              <w:t>convertito in L. 11 settembre 2020, n. 120</w:t>
            </w:r>
            <w:r w:rsidRPr="00A53F47">
              <w:rPr>
                <w:rFonts w:eastAsia="Times New Roman" w:cstheme="minorHAnsi"/>
                <w:lang w:eastAsia="it-IT"/>
              </w:rPr>
              <w:t>;</w:t>
            </w:r>
          </w:p>
        </w:tc>
      </w:tr>
      <w:tr w:rsidR="00A73FCD" w:rsidRPr="00A53F47" w14:paraId="2F785488" w14:textId="77777777" w:rsidTr="003C2EB4">
        <w:tc>
          <w:tcPr>
            <w:tcW w:w="1500" w:type="pct"/>
            <w:shd w:val="clear" w:color="auto" w:fill="auto"/>
          </w:tcPr>
          <w:p w14:paraId="3F6BE066" w14:textId="2606BFCB" w:rsidR="00A73FCD" w:rsidRPr="00A53F47" w:rsidRDefault="00A73FCD" w:rsidP="00A73FCD">
            <w:pPr>
              <w:rPr>
                <w:rFonts w:eastAsia="Calibri" w:cstheme="minorHAnsi"/>
                <w:b/>
              </w:rPr>
            </w:pPr>
            <w:r>
              <w:rPr>
                <w:rFonts w:eastAsia="Calibri" w:cstheme="minorHAnsi"/>
                <w:b/>
              </w:rPr>
              <w:t>VISTO</w:t>
            </w:r>
          </w:p>
        </w:tc>
        <w:tc>
          <w:tcPr>
            <w:tcW w:w="3500" w:type="pct"/>
            <w:shd w:val="clear" w:color="auto" w:fill="auto"/>
          </w:tcPr>
          <w:p w14:paraId="288C752F" w14:textId="2116F330" w:rsidR="00A73FCD" w:rsidRPr="00A73FCD" w:rsidRDefault="00A73FCD" w:rsidP="00A73FCD">
            <w:pPr>
              <w:ind w:left="-102"/>
              <w:jc w:val="both"/>
              <w:rPr>
                <w:rFonts w:eastAsia="Times New Roman" w:cstheme="minorHAnsi"/>
                <w:lang w:eastAsia="it-IT"/>
              </w:rPr>
            </w:pPr>
            <w:r w:rsidRPr="00A73FCD">
              <w:rPr>
                <w:rFonts w:eastAsia="Times New Roman" w:cstheme="minorHAnsi"/>
                <w:lang w:eastAsia="it-IT"/>
              </w:rPr>
              <w:t>il D.L. 31 maggio 2021 n. 77, recante «</w:t>
            </w:r>
            <w:r w:rsidRPr="00A73FCD">
              <w:rPr>
                <w:rFonts w:eastAsia="Times New Roman" w:cstheme="minorHAnsi"/>
                <w:i/>
                <w:iCs/>
                <w:lang w:eastAsia="it-IT"/>
              </w:rPr>
              <w:t>Governance del Piano Nazionale di rilancio e resilienza e prime misure di rafforzamento delle strutture amministrative e di accelerazione e snellimento delle procedure</w:t>
            </w:r>
            <w:r w:rsidRPr="00A73FCD">
              <w:rPr>
                <w:rFonts w:eastAsia="Times New Roman" w:cstheme="minorHAnsi"/>
                <w:lang w:eastAsia="it-IT"/>
              </w:rPr>
              <w:t>», convertito in Legge n. 108 del 29 luglio 2021;</w:t>
            </w:r>
          </w:p>
        </w:tc>
      </w:tr>
      <w:tr w:rsidR="00A73FCD" w:rsidRPr="00A53F47" w14:paraId="0DA21BDA" w14:textId="77777777" w:rsidTr="003C2EB4">
        <w:tc>
          <w:tcPr>
            <w:tcW w:w="1500" w:type="pct"/>
            <w:shd w:val="clear" w:color="auto" w:fill="auto"/>
          </w:tcPr>
          <w:p w14:paraId="0386145C" w14:textId="77777777" w:rsidR="00A73FCD" w:rsidRPr="00A53F47" w:rsidRDefault="00A73FCD" w:rsidP="00A73FCD">
            <w:pPr>
              <w:widowControl w:val="0"/>
              <w:jc w:val="both"/>
              <w:rPr>
                <w:rFonts w:eastAsia="Times" w:cstheme="minorHAnsi"/>
                <w:b/>
              </w:rPr>
            </w:pPr>
            <w:r w:rsidRPr="00A53F47">
              <w:rPr>
                <w:rFonts w:eastAsia="Times" w:cstheme="minorHAnsi"/>
                <w:b/>
              </w:rPr>
              <w:t>VISTO</w:t>
            </w:r>
          </w:p>
        </w:tc>
        <w:tc>
          <w:tcPr>
            <w:tcW w:w="3500" w:type="pct"/>
            <w:shd w:val="clear" w:color="auto" w:fill="auto"/>
          </w:tcPr>
          <w:p w14:paraId="49C7B61C" w14:textId="48830581" w:rsidR="00A73FCD" w:rsidRPr="00A53F47" w:rsidRDefault="00A73FCD" w:rsidP="00A73FCD">
            <w:pPr>
              <w:widowControl w:val="0"/>
              <w:ind w:left="-102"/>
              <w:jc w:val="both"/>
              <w:rPr>
                <w:rFonts w:eastAsia="Times" w:cstheme="minorHAnsi"/>
              </w:rPr>
            </w:pPr>
            <w:r w:rsidRPr="00A53F47">
              <w:rPr>
                <w:rFonts w:eastAsia="Times" w:cstheme="minorHAnsi"/>
              </w:rPr>
              <w:t>in particolare,</w:t>
            </w:r>
            <w:r w:rsidRPr="00A53F47">
              <w:rPr>
                <w:rFonts w:eastAsia="Times" w:cstheme="minorHAnsi"/>
                <w:b/>
              </w:rPr>
              <w:t xml:space="preserve"> </w:t>
            </w:r>
            <w:r w:rsidRPr="00A53F47">
              <w:rPr>
                <w:rFonts w:eastAsia="Times" w:cstheme="minorHAnsi"/>
              </w:rPr>
              <w:t xml:space="preserve">l’art. 1, comma 2, lett. a), del D.L. 76/2020, </w:t>
            </w:r>
            <w:r w:rsidRPr="00383D55">
              <w:rPr>
                <w:rFonts w:eastAsia="Times" w:cstheme="minorHAnsi"/>
              </w:rPr>
              <w:t xml:space="preserve">come modificato dal D.L. 77/2021, convertito in Legge n. 108/2021, </w:t>
            </w:r>
            <w:r w:rsidRPr="00A53F47">
              <w:rPr>
                <w:rFonts w:eastAsia="Times" w:cstheme="minorHAnsi"/>
              </w:rPr>
              <w:t>ai sensi del quale «</w:t>
            </w:r>
            <w:r w:rsidRPr="00A53F47">
              <w:rPr>
                <w:rFonts w:eastAsia="Times" w:cstheme="minorHAnsi"/>
                <w:i/>
                <w:iCs/>
              </w:rPr>
              <w:t xml:space="preserve">Fermo quanto previsto dagli articoli 37 e 38 del decreto legislativo n. 50 del 2016, le stazioni appaltanti procedono all'affidamento delle attività di esecuzione di lavori, servizi e forniture, nonché dei servizi di ingegneria e architettura, inclusa l'attività di progettazione, di importo inferiore alle soglie di cui all'articolo 35 del decreto legislativo n. 50 del 2016 secondo le seguenti modalità: a) affidamento diretto per lavori di importo inferiore a 150.000 euro e per servizi e forniture, ivi compresi i servizi di ingegneria </w:t>
            </w:r>
            <w:r w:rsidRPr="00A73FCD">
              <w:rPr>
                <w:rFonts w:eastAsia="Times" w:cstheme="minorHAnsi"/>
                <w:i/>
                <w:iCs/>
              </w:rPr>
              <w:t>e architettura e l'attività di progettazione, di importo inferiore a 139.000,00 euro. In tali casi la stazione appaltante procede all'affidamento diretto, anche senza consultazione di più operatori economici, fermi restando il rispetto dei principi di cui all'articolo 30 del codice dei contratti pubblici di cui al decreto legislativo 18 aprile 2016, n. 50, e l’esigenza che siano scelti soggetti in possesso di pregresse e documentate esperienze analoghe a quelle oggetto di affidamento, anche individuati tra coloro che risultano iscritti in elenchi o albi istituiti dalla stazione appaltante, comunque nel rispetto del principio di rotazione […]</w:t>
            </w:r>
            <w:r w:rsidRPr="00A73FCD">
              <w:rPr>
                <w:rFonts w:eastAsia="Times" w:cstheme="minorHAnsi"/>
              </w:rPr>
              <w:t>»;</w:t>
            </w:r>
          </w:p>
        </w:tc>
      </w:tr>
      <w:tr w:rsidR="00A73FCD" w:rsidRPr="00A53F47" w14:paraId="204C2F57" w14:textId="77777777" w:rsidTr="003C2EB4">
        <w:tc>
          <w:tcPr>
            <w:tcW w:w="1500" w:type="pct"/>
            <w:shd w:val="clear" w:color="auto" w:fill="auto"/>
          </w:tcPr>
          <w:p w14:paraId="1F133F35" w14:textId="77777777" w:rsidR="00A73FCD" w:rsidRPr="00A53F47" w:rsidRDefault="00A73FCD" w:rsidP="00A73FCD">
            <w:pPr>
              <w:rPr>
                <w:rFonts w:eastAsia="Calibri" w:cstheme="minorHAnsi"/>
                <w:b/>
              </w:rPr>
            </w:pPr>
            <w:r w:rsidRPr="00A53F47">
              <w:rPr>
                <w:rFonts w:eastAsia="Calibri" w:cstheme="minorHAnsi"/>
                <w:b/>
              </w:rPr>
              <w:t xml:space="preserve">VISTO </w:t>
            </w:r>
          </w:p>
        </w:tc>
        <w:tc>
          <w:tcPr>
            <w:tcW w:w="3500" w:type="pct"/>
            <w:shd w:val="clear" w:color="auto" w:fill="auto"/>
          </w:tcPr>
          <w:p w14:paraId="406C92E5" w14:textId="5E6A1E0E" w:rsidR="00A73FCD" w:rsidRPr="00A53F47" w:rsidRDefault="00A73FCD" w:rsidP="00A73FCD">
            <w:pPr>
              <w:ind w:left="-102"/>
              <w:jc w:val="both"/>
              <w:rPr>
                <w:rFonts w:eastAsia="Calibri" w:cstheme="minorHAnsi"/>
              </w:rPr>
            </w:pPr>
            <w:r w:rsidRPr="00A53F47">
              <w:rPr>
                <w:rFonts w:eastAsia="Calibri" w:cstheme="minorHAnsi"/>
              </w:rPr>
              <w:t>altresì in particolare l’art. 1, comma 3, del D.L. 76/2020, il quale prevede che «</w:t>
            </w:r>
            <w:r w:rsidRPr="00A53F47">
              <w:rPr>
                <w:rFonts w:eastAsia="Calibri" w:cstheme="minorHAnsi"/>
                <w:i/>
                <w:iCs/>
              </w:rPr>
              <w:t xml:space="preserve">Gli affidamenti diretti possono essere realizzati tramite determina a contrarre, o atto equivalente, che contenga gli elementi descritti nell'articolo 32, comma 2, del decreto legislativo n. 50 del 2016 </w:t>
            </w:r>
            <w:r w:rsidRPr="00A53F47">
              <w:rPr>
                <w:rFonts w:eastAsia="Calibri" w:cstheme="minorHAnsi"/>
              </w:rPr>
              <w:t>[…]»;</w:t>
            </w:r>
            <w:r w:rsidR="008E5996">
              <w:rPr>
                <w:rFonts w:eastAsia="Calibri" w:cstheme="minorHAnsi"/>
              </w:rPr>
              <w:t xml:space="preserve"> </w:t>
            </w:r>
          </w:p>
        </w:tc>
      </w:tr>
      <w:tr w:rsidR="00A73FCD" w:rsidRPr="00A53F47" w14:paraId="1C08B559" w14:textId="77777777" w:rsidTr="003C2EB4">
        <w:tc>
          <w:tcPr>
            <w:tcW w:w="1500" w:type="pct"/>
            <w:shd w:val="clear" w:color="auto" w:fill="auto"/>
          </w:tcPr>
          <w:p w14:paraId="25C0CF69" w14:textId="77777777" w:rsidR="00A73FCD" w:rsidRPr="00A53F47" w:rsidRDefault="00A73FCD" w:rsidP="00A73FCD">
            <w:pPr>
              <w:rPr>
                <w:rFonts w:eastAsia="Calibri" w:cstheme="minorHAnsi"/>
                <w:b/>
              </w:rPr>
            </w:pPr>
            <w:r w:rsidRPr="00A53F47">
              <w:rPr>
                <w:rFonts w:eastAsia="Calibri" w:cstheme="minorHAnsi"/>
                <w:b/>
              </w:rPr>
              <w:t>VISTO</w:t>
            </w:r>
          </w:p>
        </w:tc>
        <w:tc>
          <w:tcPr>
            <w:tcW w:w="3500" w:type="pct"/>
            <w:shd w:val="clear" w:color="auto" w:fill="auto"/>
          </w:tcPr>
          <w:p w14:paraId="70E1A876" w14:textId="77777777" w:rsidR="00A73FCD" w:rsidRPr="00A53F47" w:rsidRDefault="00A73FCD" w:rsidP="00A73FCD">
            <w:pPr>
              <w:ind w:left="-102"/>
              <w:jc w:val="both"/>
              <w:rPr>
                <w:rFonts w:eastAsia="Calibri" w:cstheme="minorHAnsi"/>
              </w:rPr>
            </w:pPr>
            <w:r w:rsidRPr="00A53F47">
              <w:rPr>
                <w:rFonts w:eastAsia="Calibri" w:cstheme="minorHAnsi"/>
              </w:rPr>
              <w:t xml:space="preserve">l’art. 32, comma 2, del </w:t>
            </w:r>
            <w:proofErr w:type="spellStart"/>
            <w:r w:rsidRPr="00A53F47">
              <w:rPr>
                <w:rFonts w:eastAsia="Calibri" w:cstheme="minorHAnsi"/>
              </w:rPr>
              <w:t>D.Lgs.</w:t>
            </w:r>
            <w:proofErr w:type="spellEnd"/>
            <w:r w:rsidRPr="00A53F47">
              <w:rPr>
                <w:rFonts w:eastAsia="Calibri" w:cstheme="minorHAnsi"/>
              </w:rPr>
              <w:t xml:space="preserve"> 50/2016, il quale stabilisce che «[…]</w:t>
            </w:r>
            <w:r w:rsidRPr="00A53F47">
              <w:rPr>
                <w:rFonts w:eastAsia="Calibri" w:cstheme="minorHAnsi"/>
                <w:i/>
                <w:iCs/>
              </w:rPr>
              <w:t xml:space="preserve"> la stazione appaltante può procedere ad affidamento diretto tramite determina a contrarre, o atto equivalente, che contenga, in modo semplificato, l’oggetto dell’affidamento, l’importo, il </w:t>
            </w:r>
            <w:r w:rsidRPr="00A53F47">
              <w:rPr>
                <w:rFonts w:eastAsia="Calibri" w:cstheme="minorHAnsi"/>
                <w:i/>
                <w:iCs/>
              </w:rPr>
              <w:lastRenderedPageBreak/>
              <w:t>fornitore, le ragioni della scelta del fornitore, il possesso da parte sua dei requisiti di carattere generale, nonché il possesso dei requisiti tecnico-professionali, ove richiesti</w:t>
            </w:r>
            <w:r w:rsidRPr="00A53F47">
              <w:rPr>
                <w:rFonts w:eastAsia="Calibri" w:cstheme="minorHAnsi"/>
              </w:rPr>
              <w:t>»;</w:t>
            </w:r>
          </w:p>
        </w:tc>
      </w:tr>
      <w:tr w:rsidR="00A73FCD" w:rsidRPr="00A53F47" w14:paraId="2159AA4A" w14:textId="77777777" w:rsidTr="003C2EB4">
        <w:tc>
          <w:tcPr>
            <w:tcW w:w="1500" w:type="pct"/>
            <w:shd w:val="clear" w:color="auto" w:fill="auto"/>
          </w:tcPr>
          <w:p w14:paraId="1521E230" w14:textId="77777777" w:rsidR="00A73FCD" w:rsidRPr="00A53F47" w:rsidRDefault="00A73FCD" w:rsidP="00A73FCD">
            <w:pPr>
              <w:rPr>
                <w:rFonts w:eastAsia="Calibri" w:cstheme="minorHAnsi"/>
                <w:b/>
              </w:rPr>
            </w:pPr>
            <w:r w:rsidRPr="00A53F47">
              <w:rPr>
                <w:rFonts w:eastAsia="Calibri" w:cstheme="minorHAnsi"/>
                <w:b/>
              </w:rPr>
              <w:lastRenderedPageBreak/>
              <w:t xml:space="preserve">VISTE </w:t>
            </w:r>
          </w:p>
        </w:tc>
        <w:tc>
          <w:tcPr>
            <w:tcW w:w="3500" w:type="pct"/>
            <w:shd w:val="clear" w:color="auto" w:fill="auto"/>
          </w:tcPr>
          <w:p w14:paraId="4FEF1085" w14:textId="77777777" w:rsidR="00A73FCD" w:rsidRPr="00A53F47" w:rsidRDefault="00A73FCD" w:rsidP="00A73FCD">
            <w:pPr>
              <w:ind w:left="-102"/>
              <w:jc w:val="both"/>
              <w:rPr>
                <w:rFonts w:eastAsia="Calibri" w:cstheme="minorHAnsi"/>
              </w:rPr>
            </w:pPr>
            <w:r w:rsidRPr="00A53F47">
              <w:rPr>
                <w:rFonts w:eastAsia="Calibri" w:cstheme="minorHAnsi"/>
              </w:rPr>
              <w:t>le Linee Guida A.N.AC. n. 4, recanti «</w:t>
            </w:r>
            <w:r w:rsidRPr="00A53F47">
              <w:rPr>
                <w:rFonts w:eastAsia="Calibri" w:cstheme="minorHAnsi"/>
                <w:i/>
              </w:rPr>
              <w:t>Procedure per l’affidamento dei contratti pubblici di importo inferiore alle soglie di rilevanza comunitaria, indagini di mercato e formazione e gestione degli elenchi di operatori economici</w:t>
            </w:r>
            <w:r w:rsidRPr="00A53F47">
              <w:rPr>
                <w:rFonts w:eastAsia="Calibri" w:cstheme="minorHAnsi"/>
              </w:rPr>
              <w:t xml:space="preserve">»; </w:t>
            </w:r>
          </w:p>
        </w:tc>
      </w:tr>
      <w:tr w:rsidR="00A73FCD" w:rsidRPr="00A53F47" w14:paraId="62E84573" w14:textId="77777777" w:rsidTr="003C2EB4">
        <w:tc>
          <w:tcPr>
            <w:tcW w:w="1500" w:type="pct"/>
            <w:shd w:val="clear" w:color="auto" w:fill="auto"/>
          </w:tcPr>
          <w:p w14:paraId="07E6A8E9" w14:textId="77777777" w:rsidR="00A73FCD" w:rsidRPr="00A53F47" w:rsidRDefault="00A73FCD" w:rsidP="00A73FCD">
            <w:pPr>
              <w:rPr>
                <w:rFonts w:eastAsia="Calibri" w:cstheme="minorHAnsi"/>
                <w:b/>
              </w:rPr>
            </w:pPr>
            <w:r w:rsidRPr="00A53F47">
              <w:rPr>
                <w:rFonts w:eastAsia="Calibri" w:cstheme="minorHAnsi"/>
                <w:b/>
              </w:rPr>
              <w:t xml:space="preserve">VISTO </w:t>
            </w:r>
          </w:p>
        </w:tc>
        <w:tc>
          <w:tcPr>
            <w:tcW w:w="3500" w:type="pct"/>
            <w:shd w:val="clear" w:color="auto" w:fill="auto"/>
          </w:tcPr>
          <w:p w14:paraId="36EAA5D2" w14:textId="77777777" w:rsidR="00A73FCD" w:rsidRPr="00A53F47" w:rsidRDefault="00A73FCD" w:rsidP="00A73FCD">
            <w:pPr>
              <w:ind w:left="-102"/>
              <w:jc w:val="both"/>
              <w:rPr>
                <w:rFonts w:eastAsia="Calibri" w:cstheme="minorHAnsi"/>
              </w:rPr>
            </w:pPr>
            <w:r w:rsidRPr="00A53F47">
              <w:rPr>
                <w:rFonts w:eastAsia="Calibri" w:cstheme="minorHAnsi"/>
              </w:rPr>
              <w:t>l’art. 45, comma 2, lett. a), del D.I. 129/2018, il quale prevede che «</w:t>
            </w:r>
            <w:r w:rsidRPr="00A53F47">
              <w:rPr>
                <w:rFonts w:eastAsia="Calibri" w:cstheme="minorHAnsi"/>
                <w:i/>
              </w:rPr>
              <w:t>Al Consiglio d’Istituto spettano le deliberazioni relative alla determinazione, nei limiti stabiliti dalla normativa vigente in materia, dei criteri e dei limiti per lo svolgimento, da parte del dirigente scolastico, delle seguenti attività negoziali: a) affidamenti di lavori, servizi e forniture, secondo quanto disposto dal decreto legislativo 18 aprile 2016, n. 50 e dalle relative previsioni di attuazione, di importo superiore a 10.000,00 euro</w:t>
            </w:r>
            <w:r w:rsidRPr="00A53F47">
              <w:rPr>
                <w:rFonts w:eastAsia="Calibri" w:cstheme="minorHAnsi"/>
              </w:rPr>
              <w:t>»;</w:t>
            </w:r>
          </w:p>
        </w:tc>
      </w:tr>
      <w:tr w:rsidR="00A73FCD" w:rsidRPr="00A53F47" w14:paraId="7F990987" w14:textId="77777777" w:rsidTr="003C2EB4">
        <w:tc>
          <w:tcPr>
            <w:tcW w:w="1500" w:type="pct"/>
            <w:shd w:val="clear" w:color="auto" w:fill="auto"/>
          </w:tcPr>
          <w:p w14:paraId="03BD36A8" w14:textId="77777777" w:rsidR="00A73FCD" w:rsidRPr="00A53F47" w:rsidRDefault="00A73FCD" w:rsidP="00A73FCD">
            <w:pPr>
              <w:rPr>
                <w:rFonts w:eastAsia="Calibri" w:cstheme="minorHAnsi"/>
                <w:b/>
              </w:rPr>
            </w:pPr>
            <w:r w:rsidRPr="00A53F47">
              <w:rPr>
                <w:rFonts w:eastAsia="Calibri" w:cstheme="minorHAnsi"/>
                <w:b/>
              </w:rPr>
              <w:t xml:space="preserve">TENUTO CONTO </w:t>
            </w:r>
          </w:p>
        </w:tc>
        <w:tc>
          <w:tcPr>
            <w:tcW w:w="3500" w:type="pct"/>
            <w:shd w:val="clear" w:color="auto" w:fill="auto"/>
          </w:tcPr>
          <w:p w14:paraId="0CE67166" w14:textId="77777777" w:rsidR="00A73FCD" w:rsidRPr="00A53F47" w:rsidRDefault="00A73FCD" w:rsidP="00A73FCD">
            <w:pPr>
              <w:ind w:left="-102"/>
              <w:jc w:val="both"/>
              <w:rPr>
                <w:rFonts w:eastAsia="Calibri" w:cstheme="minorHAnsi"/>
              </w:rPr>
            </w:pPr>
            <w:r w:rsidRPr="00A53F47">
              <w:rPr>
                <w:rFonts w:eastAsia="Calibri" w:cstheme="minorHAnsi"/>
                <w:iCs/>
              </w:rPr>
              <w:t>[</w:t>
            </w:r>
            <w:r w:rsidRPr="00A53F47">
              <w:rPr>
                <w:rFonts w:eastAsia="Calibri" w:cstheme="minorHAnsi"/>
                <w:i/>
              </w:rPr>
              <w:t>solo in caso di affidamento di importo superiore a 10.000 euro</w:t>
            </w:r>
            <w:r w:rsidRPr="00A53F47">
              <w:rPr>
                <w:rFonts w:eastAsia="Calibri" w:cstheme="minorHAnsi"/>
                <w:iCs/>
              </w:rPr>
              <w:t>]</w:t>
            </w:r>
            <w:r w:rsidRPr="00A53F47">
              <w:rPr>
                <w:rFonts w:eastAsia="Calibri" w:cstheme="minorHAnsi"/>
              </w:rPr>
              <w:t xml:space="preserve"> di quanto previsto dalla Delibera del Consiglio d’Istituto n. […] del […], con la quale è stato previsto che gli affidamenti di importo superiore a 10.000 euro debbano essere preceduti da [</w:t>
            </w:r>
            <w:r w:rsidRPr="00A53F47">
              <w:rPr>
                <w:rFonts w:eastAsia="Calibri" w:cstheme="minorHAnsi"/>
                <w:i/>
              </w:rPr>
              <w:t>indicare le modalità di individuazione dell’affidatario previste dalla Delibera del Consiglio di Istituto, ad es., previa consultazione di almeno due preventivi o indagine di mercato mediante pubblicazione di un avviso</w:t>
            </w:r>
            <w:r w:rsidRPr="00A53F47">
              <w:rPr>
                <w:rFonts w:eastAsia="Calibri" w:cstheme="minorHAnsi"/>
              </w:rPr>
              <w:t>], al fine di selezionare l’operatore economico maggiormente idoneo a soddisfare il fabbisogno dell’Istituzione Scolastica;</w:t>
            </w:r>
          </w:p>
        </w:tc>
      </w:tr>
      <w:tr w:rsidR="00A73FCD" w:rsidRPr="00A53F47" w14:paraId="5A6D2543" w14:textId="77777777" w:rsidTr="003C2EB4">
        <w:trPr>
          <w:trHeight w:val="1784"/>
        </w:trPr>
        <w:tc>
          <w:tcPr>
            <w:tcW w:w="1500" w:type="pct"/>
            <w:shd w:val="clear" w:color="auto" w:fill="auto"/>
          </w:tcPr>
          <w:p w14:paraId="2D0F7814" w14:textId="77777777" w:rsidR="00A73FCD" w:rsidRPr="00A53F47" w:rsidRDefault="00A73FCD" w:rsidP="00A73FCD">
            <w:pPr>
              <w:tabs>
                <w:tab w:val="left" w:pos="952"/>
              </w:tabs>
              <w:rPr>
                <w:rFonts w:eastAsia="Calibri" w:cstheme="minorHAnsi"/>
                <w:b/>
              </w:rPr>
            </w:pPr>
            <w:r w:rsidRPr="00A53F47">
              <w:rPr>
                <w:rFonts w:eastAsia="Calibri" w:cstheme="minorHAnsi"/>
                <w:b/>
              </w:rPr>
              <w:t xml:space="preserve">VISTO </w:t>
            </w:r>
          </w:p>
          <w:p w14:paraId="457E70CE" w14:textId="77777777" w:rsidR="00A73FCD" w:rsidRPr="00A53F47" w:rsidRDefault="00A73FCD" w:rsidP="00A73FCD">
            <w:pPr>
              <w:rPr>
                <w:rFonts w:eastAsia="Calibri" w:cstheme="minorHAnsi"/>
              </w:rPr>
            </w:pPr>
          </w:p>
          <w:p w14:paraId="1EBA6B00" w14:textId="77777777" w:rsidR="00A73FCD" w:rsidRPr="00A53F47" w:rsidRDefault="00A73FCD" w:rsidP="00A73FCD">
            <w:pPr>
              <w:rPr>
                <w:rFonts w:eastAsia="Calibri" w:cstheme="minorHAnsi"/>
              </w:rPr>
            </w:pPr>
          </w:p>
          <w:p w14:paraId="70A7A282" w14:textId="77777777" w:rsidR="00A73FCD" w:rsidRPr="00A53F47" w:rsidRDefault="00A73FCD" w:rsidP="00A73FCD">
            <w:pPr>
              <w:rPr>
                <w:rFonts w:eastAsia="Calibri" w:cstheme="minorHAnsi"/>
              </w:rPr>
            </w:pPr>
          </w:p>
        </w:tc>
        <w:tc>
          <w:tcPr>
            <w:tcW w:w="3500" w:type="pct"/>
            <w:shd w:val="clear" w:color="auto" w:fill="auto"/>
          </w:tcPr>
          <w:p w14:paraId="6A124850" w14:textId="77777777" w:rsidR="00A73FCD" w:rsidRPr="00A53F47" w:rsidRDefault="00A73FCD" w:rsidP="00A73FCD">
            <w:pPr>
              <w:ind w:left="-102"/>
              <w:jc w:val="both"/>
              <w:rPr>
                <w:rFonts w:eastAsia="Calibri" w:cstheme="minorHAnsi"/>
              </w:rPr>
            </w:pPr>
            <w:r w:rsidRPr="00A53F47">
              <w:rPr>
                <w:rFonts w:eastAsia="Calibri" w:cstheme="minorHAnsi"/>
              </w:rPr>
              <w:t xml:space="preserve">l’art. 1, comma 449, della L. 27 dicembre 2006, n. 296, come modificato dall’art. 1, comma 495 della L. n. 28 dicembre 2015, n. 208, il quale prevede che tutte le amministrazioni statali centrali e periferiche, ivi comprese le scuole di ogni ordine e grado, sono tenute ad approvvigionarsi utilizzando le convenzioni stipulate da Consip S.p.A.; </w:t>
            </w:r>
          </w:p>
        </w:tc>
      </w:tr>
      <w:tr w:rsidR="00A73FCD" w:rsidRPr="00A53F47" w14:paraId="467815EE" w14:textId="77777777" w:rsidTr="003C2EB4">
        <w:trPr>
          <w:trHeight w:val="426"/>
        </w:trPr>
        <w:tc>
          <w:tcPr>
            <w:tcW w:w="1500" w:type="pct"/>
            <w:shd w:val="clear" w:color="auto" w:fill="auto"/>
          </w:tcPr>
          <w:p w14:paraId="283B7360" w14:textId="77777777" w:rsidR="00A73FCD" w:rsidRPr="00A53F47" w:rsidRDefault="00A73FCD" w:rsidP="00A73FCD">
            <w:pPr>
              <w:tabs>
                <w:tab w:val="left" w:pos="952"/>
              </w:tabs>
              <w:rPr>
                <w:rFonts w:eastAsia="Calibri" w:cstheme="minorHAnsi"/>
                <w:b/>
              </w:rPr>
            </w:pPr>
            <w:r w:rsidRPr="00A53F47">
              <w:rPr>
                <w:rFonts w:eastAsia="Calibri" w:cstheme="minorHAnsi"/>
                <w:b/>
              </w:rPr>
              <w:t>VISTO</w:t>
            </w:r>
          </w:p>
        </w:tc>
        <w:tc>
          <w:tcPr>
            <w:tcW w:w="3500" w:type="pct"/>
            <w:shd w:val="clear" w:color="auto" w:fill="auto"/>
          </w:tcPr>
          <w:p w14:paraId="0BC60345" w14:textId="77777777" w:rsidR="00A73FCD" w:rsidRPr="00A53F47" w:rsidRDefault="00A73FCD" w:rsidP="00A73FCD">
            <w:pPr>
              <w:ind w:left="-102"/>
              <w:jc w:val="both"/>
              <w:rPr>
                <w:rFonts w:eastAsia="Calibri" w:cstheme="minorHAnsi"/>
              </w:rPr>
            </w:pPr>
            <w:r w:rsidRPr="00A53F47">
              <w:rPr>
                <w:rFonts w:eastAsia="Calibri" w:cstheme="minorHAnsi"/>
              </w:rPr>
              <w:t>l’art. 1, comma 450, della L. 296/2006, come modificato dall’art. 1, comma 495, della L. 208/2015, il quale prevede che le amministrazioni statali centrali e periferiche, ad esclusione degli istituti e delle scuole di ogni ordine e grado, per gli acquisti di beni e servizi di importo pari o superiore a 5.000 euro e al di sotto della soglia di rilievo comunitario, sono tenute a fare ricorso al mercato elettronico della pubblica amministrazione di cui all'articolo 328, comma 1, del regolamento di cui al d.P.R. 5 ottobre 2010, n. 207, specificando tuttavia che, per gli istituti e le scuole di ogni ordine e grado, tenendo conto delle rispettive specificità, sono definite, con decreto del Ministro dell'istruzione, dell'università e della ricerca, linee guida indirizzate alla razionalizzazione e al coordinamento degli acquisti di beni e servizi omogenei per natura merceologica tra più istituzioni, avvalendosi delle procedure di cui allo stesso art. 1, comma 450, della L. 296/2006;</w:t>
            </w:r>
          </w:p>
        </w:tc>
      </w:tr>
      <w:tr w:rsidR="00A73FCD" w:rsidRPr="00A53F47" w14:paraId="64EB3E51" w14:textId="77777777" w:rsidTr="003C2EB4">
        <w:trPr>
          <w:trHeight w:val="426"/>
        </w:trPr>
        <w:tc>
          <w:tcPr>
            <w:tcW w:w="1500" w:type="pct"/>
            <w:shd w:val="clear" w:color="auto" w:fill="auto"/>
          </w:tcPr>
          <w:p w14:paraId="1C8E65B9" w14:textId="4B401956" w:rsidR="00A73FCD" w:rsidRPr="00A53F47" w:rsidRDefault="00A73FCD" w:rsidP="00A73FCD">
            <w:pPr>
              <w:tabs>
                <w:tab w:val="left" w:pos="952"/>
              </w:tabs>
              <w:rPr>
                <w:rFonts w:eastAsia="Calibri" w:cstheme="minorHAnsi"/>
                <w:b/>
              </w:rPr>
            </w:pPr>
            <w:r w:rsidRPr="00A53F47">
              <w:rPr>
                <w:rFonts w:eastAsia="Calibri" w:cstheme="minorHAnsi"/>
                <w:b/>
              </w:rPr>
              <w:lastRenderedPageBreak/>
              <w:t>VISTO</w:t>
            </w:r>
          </w:p>
        </w:tc>
        <w:tc>
          <w:tcPr>
            <w:tcW w:w="3500" w:type="pct"/>
            <w:shd w:val="clear" w:color="auto" w:fill="auto"/>
          </w:tcPr>
          <w:p w14:paraId="1DE13CEE" w14:textId="68994AB1" w:rsidR="00A73FCD" w:rsidRPr="00A53F47" w:rsidRDefault="00A73FCD" w:rsidP="00A73FCD">
            <w:pPr>
              <w:ind w:left="-102"/>
              <w:jc w:val="both"/>
              <w:rPr>
                <w:rFonts w:eastAsia="Calibri" w:cstheme="minorHAnsi"/>
              </w:rPr>
            </w:pPr>
            <w:r w:rsidRPr="00A53F47">
              <w:rPr>
                <w:rFonts w:eastAsia="Calibri" w:cstheme="minorHAnsi"/>
              </w:rPr>
              <w:t>l’art. 46, comma 1, del D.I. 129/2018, in base al quale «</w:t>
            </w:r>
            <w:r w:rsidRPr="00A53F47">
              <w:rPr>
                <w:rFonts w:eastAsia="Calibri" w:cstheme="minorHAnsi"/>
                <w:i/>
              </w:rPr>
              <w:t>Per l’affidamento di lavori, servizi e forniture, le istituzioni scolastiche, nel rispetto di quanto previsto dalla normativa vigente, anche in relazione al sistema di qualificazione delle stazioni appaltanti secondo quanto disposto dal decreto legislativo 18 aprile 2016, n. 50 e dalle relative previsioni di attuazione, ricorrono agli strumenti di acquisto e di negoziazione, anche telematici, messi a disposizione da Consip S.p.A., secondo quanto previsto dalle vigenti disposizioni normative in materia di contenimento della spesa</w:t>
            </w:r>
            <w:r w:rsidRPr="00A53F47">
              <w:rPr>
                <w:rFonts w:eastAsia="Calibri" w:cstheme="minorHAnsi"/>
              </w:rPr>
              <w:t>»;</w:t>
            </w:r>
          </w:p>
        </w:tc>
      </w:tr>
      <w:tr w:rsidR="00A73FCD" w:rsidRPr="00A53F47" w14:paraId="3B16EBE3" w14:textId="77777777" w:rsidTr="003C2EB4">
        <w:trPr>
          <w:trHeight w:val="426"/>
        </w:trPr>
        <w:tc>
          <w:tcPr>
            <w:tcW w:w="1500" w:type="pct"/>
            <w:shd w:val="clear" w:color="auto" w:fill="auto"/>
          </w:tcPr>
          <w:p w14:paraId="07EE1738" w14:textId="77777777" w:rsidR="00A73FCD" w:rsidRPr="00A53F47" w:rsidRDefault="00A73FCD" w:rsidP="00A73FCD">
            <w:pPr>
              <w:tabs>
                <w:tab w:val="left" w:pos="952"/>
              </w:tabs>
              <w:rPr>
                <w:rFonts w:eastAsia="Calibri" w:cstheme="minorHAnsi"/>
                <w:b/>
              </w:rPr>
            </w:pPr>
            <w:r w:rsidRPr="00A53F47">
              <w:rPr>
                <w:rFonts w:eastAsia="Calibri" w:cstheme="minorHAnsi"/>
                <w:b/>
              </w:rPr>
              <w:t>VISTO</w:t>
            </w:r>
          </w:p>
        </w:tc>
        <w:tc>
          <w:tcPr>
            <w:tcW w:w="3500" w:type="pct"/>
            <w:shd w:val="clear" w:color="auto" w:fill="auto"/>
          </w:tcPr>
          <w:p w14:paraId="53FD64F5" w14:textId="27085868" w:rsidR="00A73FCD" w:rsidRPr="00A53F47" w:rsidRDefault="00A73FCD" w:rsidP="00A73FCD">
            <w:pPr>
              <w:ind w:left="-102"/>
              <w:jc w:val="both"/>
              <w:rPr>
                <w:rFonts w:eastAsia="Calibri" w:cstheme="minorHAnsi"/>
              </w:rPr>
            </w:pPr>
            <w:r w:rsidRPr="00A53F47">
              <w:rPr>
                <w:rFonts w:eastAsia="Calibri" w:cstheme="minorHAnsi"/>
              </w:rPr>
              <w:t xml:space="preserve">l'art. 36, comma 6, ultimo periodo, del </w:t>
            </w:r>
            <w:proofErr w:type="spellStart"/>
            <w:r w:rsidRPr="00A53F47">
              <w:rPr>
                <w:rFonts w:eastAsia="Calibri" w:cstheme="minorHAnsi"/>
              </w:rPr>
              <w:t>D.Lgs.</w:t>
            </w:r>
            <w:proofErr w:type="spellEnd"/>
            <w:r w:rsidRPr="00A53F47">
              <w:rPr>
                <w:rFonts w:eastAsia="Calibri" w:cstheme="minorHAnsi"/>
              </w:rPr>
              <w:t xml:space="preserve"> 50/2016, ai sensi del quale, per lo svolgimento delle procedure di importo inferiore alla soglia comunitaria, il Ministero dell’Economia e delle Finanze, avvalendosi di Consip S.p.A., ha messo a disposizione delle Stazioni Appaltanti il Mercato Elettronico delle Pubbliche Amministrazioni (MEPA), ove è possibile, </w:t>
            </w:r>
            <w:r w:rsidRPr="00A53F47">
              <w:rPr>
                <w:rFonts w:eastAsia="Calibri" w:cstheme="minorHAnsi"/>
                <w:i/>
                <w:iCs/>
              </w:rPr>
              <w:t>inter alia</w:t>
            </w:r>
            <w:r w:rsidRPr="00A53F47">
              <w:rPr>
                <w:rFonts w:eastAsia="Calibri" w:cstheme="minorHAnsi"/>
              </w:rPr>
              <w:t xml:space="preserve">, acquistare </w:t>
            </w:r>
            <w:r w:rsidRPr="007A40DD">
              <w:rPr>
                <w:rFonts w:eastAsia="Calibri" w:cstheme="minorHAnsi"/>
              </w:rPr>
              <w:t xml:space="preserve">mediante </w:t>
            </w:r>
            <w:r w:rsidRPr="00356B38">
              <w:rPr>
                <w:rFonts w:eastAsia="Calibri" w:cstheme="minorHAnsi"/>
              </w:rPr>
              <w:t>Trattativa Diretta</w:t>
            </w:r>
            <w:r w:rsidRPr="00A53F47">
              <w:rPr>
                <w:rFonts w:eastAsia="Calibri" w:cstheme="minorHAnsi"/>
              </w:rPr>
              <w:t>;</w:t>
            </w:r>
          </w:p>
        </w:tc>
      </w:tr>
      <w:tr w:rsidR="00A73FCD" w:rsidRPr="00A53F47" w14:paraId="4A29FF99" w14:textId="77777777" w:rsidTr="003C2EB4">
        <w:tc>
          <w:tcPr>
            <w:tcW w:w="1500" w:type="pct"/>
            <w:shd w:val="clear" w:color="auto" w:fill="auto"/>
          </w:tcPr>
          <w:p w14:paraId="796437FB" w14:textId="77777777" w:rsidR="00A73FCD" w:rsidRPr="00A53F47" w:rsidRDefault="00A73FCD" w:rsidP="00A73FCD">
            <w:pPr>
              <w:rPr>
                <w:rFonts w:eastAsia="Calibri" w:cstheme="minorHAnsi"/>
                <w:b/>
              </w:rPr>
            </w:pPr>
            <w:r w:rsidRPr="00A53F47">
              <w:rPr>
                <w:rFonts w:eastAsia="Calibri" w:cstheme="minorHAnsi"/>
                <w:b/>
              </w:rPr>
              <w:t>VISTO</w:t>
            </w:r>
          </w:p>
          <w:p w14:paraId="14C49431" w14:textId="77777777" w:rsidR="00A73FCD" w:rsidRPr="00A53F47" w:rsidRDefault="00A73FCD" w:rsidP="00A73FCD">
            <w:pPr>
              <w:tabs>
                <w:tab w:val="left" w:pos="952"/>
              </w:tabs>
              <w:rPr>
                <w:rFonts w:eastAsia="Calibri" w:cstheme="minorHAnsi"/>
                <w:b/>
              </w:rPr>
            </w:pPr>
          </w:p>
        </w:tc>
        <w:tc>
          <w:tcPr>
            <w:tcW w:w="3500" w:type="pct"/>
            <w:shd w:val="clear" w:color="auto" w:fill="auto"/>
          </w:tcPr>
          <w:p w14:paraId="5475E6F4" w14:textId="77777777" w:rsidR="00A73FCD" w:rsidRPr="00A53F47" w:rsidRDefault="00A73FCD" w:rsidP="00A73FCD">
            <w:pPr>
              <w:ind w:left="-102"/>
              <w:jc w:val="both"/>
              <w:rPr>
                <w:rFonts w:eastAsia="Calibri" w:cstheme="minorHAnsi"/>
              </w:rPr>
            </w:pPr>
            <w:r w:rsidRPr="00A53F47">
              <w:rPr>
                <w:rFonts w:eastAsia="Calibri" w:cstheme="minorHAnsi"/>
              </w:rPr>
              <w:t>l’art. 1, comma 583, della L. 27 dicembre 2019, n. 160, ai sensi del quale, fermo restando quanto previsto dal succitato art. 1, commi 449 e 450, della L. 296/2006, le amministrazioni statali centrali e periferiche, ivi compresi gli istituti e le scuole di ogni ordine e grado, sono tenute ad approvvigionarsi attraverso gli accordi quadro stipulati da Consip S.p.A. o il Sistema Dinamico di Acquisizione (SDAPA) realizzato e gestito da Consip S.p.A.;</w:t>
            </w:r>
          </w:p>
        </w:tc>
      </w:tr>
      <w:tr w:rsidR="00A73FCD" w:rsidRPr="00A53F47" w14:paraId="5DD1F144" w14:textId="77777777" w:rsidTr="003C2EB4">
        <w:tc>
          <w:tcPr>
            <w:tcW w:w="1500" w:type="pct"/>
            <w:shd w:val="clear" w:color="auto" w:fill="auto"/>
          </w:tcPr>
          <w:p w14:paraId="483F6C12" w14:textId="77777777" w:rsidR="00A73FCD" w:rsidRPr="00A53F47" w:rsidRDefault="00A73FCD" w:rsidP="00A73FCD">
            <w:pPr>
              <w:tabs>
                <w:tab w:val="left" w:pos="952"/>
              </w:tabs>
              <w:rPr>
                <w:rFonts w:eastAsia="Calibri" w:cstheme="minorHAnsi"/>
                <w:b/>
              </w:rPr>
            </w:pPr>
            <w:r w:rsidRPr="00A53F47">
              <w:rPr>
                <w:rFonts w:eastAsia="Calibri" w:cstheme="minorHAnsi"/>
                <w:b/>
              </w:rPr>
              <w:t>VISTA</w:t>
            </w:r>
          </w:p>
        </w:tc>
        <w:tc>
          <w:tcPr>
            <w:tcW w:w="3500" w:type="pct"/>
            <w:shd w:val="clear" w:color="auto" w:fill="auto"/>
          </w:tcPr>
          <w:p w14:paraId="4421C010" w14:textId="77777777" w:rsidR="00A73FCD" w:rsidRPr="00A53F47" w:rsidRDefault="00A73FCD" w:rsidP="00A73FCD">
            <w:pPr>
              <w:ind w:left="-102"/>
              <w:jc w:val="both"/>
              <w:rPr>
                <w:rFonts w:eastAsia="Calibri" w:cstheme="minorHAnsi"/>
              </w:rPr>
            </w:pPr>
            <w:r w:rsidRPr="00A53F47">
              <w:rPr>
                <w:rFonts w:eastAsia="Calibri" w:cstheme="minorHAnsi"/>
              </w:rPr>
              <w:t>[</w:t>
            </w:r>
            <w:r w:rsidRPr="00A53F47">
              <w:rPr>
                <w:rFonts w:eastAsia="Calibri" w:cstheme="minorHAnsi"/>
                <w:i/>
                <w:iCs/>
              </w:rPr>
              <w:t>solo in caso di acquisto di servizi e beni informatici</w:t>
            </w:r>
            <w:r w:rsidRPr="00A53F47">
              <w:rPr>
                <w:rFonts w:eastAsia="Calibri" w:cstheme="minorHAnsi"/>
              </w:rPr>
              <w:t>] la L. n. 208/2015, che, all'art. 1, comma 512, per la categoria merceologica relativa ai servizi e ai beni informatici ha previsto che, fermi restando gli obblighi di acquisizione centralizzata previsti per i beni e servizi dalla normativa vigente, sussiste l’obbligo di approvvigionarsi esclusivamente tramite gli strumenti di acquisto e di negoziazione messi a disposizione da Consip S.p.A. (Convenzioni quadro, Accordi quadro, Me.PA., Sistema Dinamico di Acquisizione);</w:t>
            </w:r>
          </w:p>
        </w:tc>
      </w:tr>
      <w:tr w:rsidR="00A73FCD" w:rsidRPr="00A53F47" w14:paraId="0B3F91E7" w14:textId="77777777" w:rsidTr="003C2EB4">
        <w:tc>
          <w:tcPr>
            <w:tcW w:w="1500" w:type="pct"/>
            <w:shd w:val="clear" w:color="auto" w:fill="auto"/>
          </w:tcPr>
          <w:p w14:paraId="2E60B031" w14:textId="77777777" w:rsidR="00A73FCD" w:rsidRPr="00A53F47" w:rsidRDefault="00A73FCD" w:rsidP="00A73FCD">
            <w:pPr>
              <w:spacing w:line="288" w:lineRule="exact"/>
              <w:jc w:val="both"/>
              <w:rPr>
                <w:rFonts w:cstheme="minorHAnsi"/>
                <w:b/>
              </w:rPr>
            </w:pPr>
            <w:r w:rsidRPr="00A53F47">
              <w:rPr>
                <w:rFonts w:cstheme="minorHAnsi"/>
                <w:b/>
              </w:rPr>
              <w:t>VISTO</w:t>
            </w:r>
          </w:p>
        </w:tc>
        <w:tc>
          <w:tcPr>
            <w:tcW w:w="3500" w:type="pct"/>
            <w:shd w:val="clear" w:color="auto" w:fill="auto"/>
          </w:tcPr>
          <w:p w14:paraId="4E541893" w14:textId="77777777" w:rsidR="00A73FCD" w:rsidRPr="00A53F47" w:rsidRDefault="00A73FCD" w:rsidP="00A73FCD">
            <w:pPr>
              <w:ind w:left="-102"/>
              <w:jc w:val="both"/>
              <w:rPr>
                <w:rFonts w:cstheme="minorHAnsi"/>
              </w:rPr>
            </w:pPr>
            <w:r w:rsidRPr="00A53F47">
              <w:rPr>
                <w:rFonts w:cstheme="minorHAnsi"/>
              </w:rPr>
              <w:t xml:space="preserve">l'art. 31, comma 1, del </w:t>
            </w:r>
            <w:proofErr w:type="spellStart"/>
            <w:r w:rsidRPr="00A53F47">
              <w:rPr>
                <w:rFonts w:cstheme="minorHAnsi"/>
              </w:rPr>
              <w:t>D.Lgs.</w:t>
            </w:r>
            <w:proofErr w:type="spellEnd"/>
            <w:r w:rsidRPr="00A53F47">
              <w:rPr>
                <w:rFonts w:cstheme="minorHAnsi"/>
              </w:rPr>
              <w:t xml:space="preserve"> 50/2016, il quale prevede l’individuazione di un responsabile unico del procedimento (RUP) per ogni singola procedura di affidamento;</w:t>
            </w:r>
          </w:p>
        </w:tc>
      </w:tr>
      <w:tr w:rsidR="00A73FCD" w:rsidRPr="00A53F47" w14:paraId="3106F5F1" w14:textId="77777777" w:rsidTr="003C2EB4">
        <w:tc>
          <w:tcPr>
            <w:tcW w:w="1500" w:type="pct"/>
            <w:shd w:val="clear" w:color="auto" w:fill="auto"/>
          </w:tcPr>
          <w:p w14:paraId="20CCFDDF" w14:textId="77777777" w:rsidR="00A73FCD" w:rsidRPr="00A53F47" w:rsidRDefault="00A73FCD" w:rsidP="00A73FCD">
            <w:pPr>
              <w:spacing w:line="288" w:lineRule="exact"/>
              <w:jc w:val="both"/>
              <w:rPr>
                <w:rFonts w:cstheme="minorHAnsi"/>
                <w:b/>
              </w:rPr>
            </w:pPr>
            <w:r w:rsidRPr="00A53F47">
              <w:rPr>
                <w:rFonts w:cstheme="minorHAnsi"/>
                <w:b/>
              </w:rPr>
              <w:t>VISTE</w:t>
            </w:r>
          </w:p>
        </w:tc>
        <w:tc>
          <w:tcPr>
            <w:tcW w:w="3500" w:type="pct"/>
            <w:shd w:val="clear" w:color="auto" w:fill="auto"/>
          </w:tcPr>
          <w:p w14:paraId="73341B44" w14:textId="77777777" w:rsidR="00A73FCD" w:rsidRPr="00A53F47" w:rsidRDefault="00A73FCD" w:rsidP="00A73FCD">
            <w:pPr>
              <w:ind w:left="-102"/>
              <w:jc w:val="both"/>
              <w:rPr>
                <w:rFonts w:cstheme="minorHAnsi"/>
              </w:rPr>
            </w:pPr>
            <w:r w:rsidRPr="00A53F47">
              <w:rPr>
                <w:rFonts w:cstheme="minorHAnsi"/>
              </w:rPr>
              <w:t>le Linee guida A.N.AC. n. 3, recanti «</w:t>
            </w:r>
            <w:r w:rsidRPr="00A53F47">
              <w:rPr>
                <w:rFonts w:cstheme="minorHAnsi"/>
                <w:i/>
                <w:iCs/>
              </w:rPr>
              <w:t>Nomina, ruolo e compiti del responsabile unico del procedimento per l’affidamento di appalti e concessioni</w:t>
            </w:r>
            <w:r w:rsidRPr="00A53F47">
              <w:rPr>
                <w:rFonts w:cstheme="minorHAnsi"/>
              </w:rPr>
              <w:t>»;</w:t>
            </w:r>
          </w:p>
        </w:tc>
      </w:tr>
      <w:tr w:rsidR="00A73FCD" w:rsidRPr="00A53F47" w14:paraId="355CA418" w14:textId="77777777" w:rsidTr="003C2EB4">
        <w:tc>
          <w:tcPr>
            <w:tcW w:w="1500" w:type="pct"/>
            <w:shd w:val="clear" w:color="auto" w:fill="auto"/>
          </w:tcPr>
          <w:p w14:paraId="7315EA4D" w14:textId="77777777" w:rsidR="00A73FCD" w:rsidRPr="00A53F47" w:rsidRDefault="00A73FCD" w:rsidP="00A73FCD">
            <w:pPr>
              <w:spacing w:line="288" w:lineRule="exact"/>
              <w:jc w:val="both"/>
              <w:rPr>
                <w:rFonts w:cstheme="minorHAnsi"/>
                <w:b/>
              </w:rPr>
            </w:pPr>
            <w:r w:rsidRPr="00A53F47">
              <w:rPr>
                <w:rFonts w:cstheme="minorHAnsi"/>
                <w:b/>
              </w:rPr>
              <w:t xml:space="preserve">RITENUTO </w:t>
            </w:r>
          </w:p>
        </w:tc>
        <w:tc>
          <w:tcPr>
            <w:tcW w:w="3500" w:type="pct"/>
            <w:shd w:val="clear" w:color="auto" w:fill="auto"/>
          </w:tcPr>
          <w:p w14:paraId="2ACA7E51" w14:textId="77777777" w:rsidR="00A73FCD" w:rsidRPr="00A53F47" w:rsidRDefault="00A73FCD" w:rsidP="00A73FCD">
            <w:pPr>
              <w:ind w:left="-102"/>
              <w:jc w:val="both"/>
              <w:rPr>
                <w:rFonts w:cstheme="minorHAnsi"/>
              </w:rPr>
            </w:pPr>
            <w:r w:rsidRPr="00A53F47">
              <w:rPr>
                <w:rFonts w:cstheme="minorHAnsi"/>
              </w:rPr>
              <w:t xml:space="preserve">che il Dott. […], [DS/DSGA] dell’Istituzione Scolastica, risulta pienamente idoneo a ricoprire l’incarico di RUP per l’affidamento in oggetto, in quanto soddisfa i requisiti richiesti dall’art. 31, comma 1, del </w:t>
            </w:r>
            <w:proofErr w:type="spellStart"/>
            <w:r w:rsidRPr="00A53F47">
              <w:rPr>
                <w:rFonts w:cstheme="minorHAnsi"/>
              </w:rPr>
              <w:t>D.Lgs.</w:t>
            </w:r>
            <w:proofErr w:type="spellEnd"/>
            <w:r w:rsidRPr="00A53F47">
              <w:rPr>
                <w:rFonts w:cstheme="minorHAnsi"/>
              </w:rPr>
              <w:t xml:space="preserve"> 50/2016 e dal paragrafo 7 delle Linee Guida A.N.AC. n. 3; </w:t>
            </w:r>
          </w:p>
        </w:tc>
      </w:tr>
      <w:tr w:rsidR="00A73FCD" w:rsidRPr="00A53F47" w14:paraId="1E93D794" w14:textId="77777777" w:rsidTr="003C2EB4">
        <w:tc>
          <w:tcPr>
            <w:tcW w:w="1500" w:type="pct"/>
            <w:shd w:val="clear" w:color="auto" w:fill="auto"/>
          </w:tcPr>
          <w:p w14:paraId="3E100F2D" w14:textId="77777777" w:rsidR="00A73FCD" w:rsidRPr="00A53F47" w:rsidRDefault="00A73FCD" w:rsidP="00A73FCD">
            <w:pPr>
              <w:spacing w:line="288" w:lineRule="exact"/>
              <w:jc w:val="both"/>
              <w:rPr>
                <w:rFonts w:cstheme="minorHAnsi"/>
                <w:b/>
              </w:rPr>
            </w:pPr>
            <w:r w:rsidRPr="00A53F47">
              <w:rPr>
                <w:rFonts w:cstheme="minorHAnsi"/>
                <w:b/>
              </w:rPr>
              <w:lastRenderedPageBreak/>
              <w:t>TENUTO CONTO</w:t>
            </w:r>
          </w:p>
        </w:tc>
        <w:tc>
          <w:tcPr>
            <w:tcW w:w="3500" w:type="pct"/>
            <w:shd w:val="clear" w:color="auto" w:fill="auto"/>
          </w:tcPr>
          <w:p w14:paraId="0922FEC1" w14:textId="77777777" w:rsidR="00A73FCD" w:rsidRPr="00A53F47" w:rsidRDefault="00A73FCD" w:rsidP="00A73FCD">
            <w:pPr>
              <w:ind w:left="-102"/>
              <w:jc w:val="both"/>
              <w:rPr>
                <w:rFonts w:cstheme="minorHAnsi"/>
              </w:rPr>
            </w:pPr>
            <w:r w:rsidRPr="00A53F47">
              <w:rPr>
                <w:rFonts w:cstheme="minorHAnsi"/>
              </w:rPr>
              <w:t>[</w:t>
            </w:r>
            <w:r w:rsidRPr="00A53F47">
              <w:rPr>
                <w:rFonts w:cstheme="minorHAnsi"/>
                <w:i/>
                <w:iCs/>
              </w:rPr>
              <w:t>eventuale, solo in caso di coincidenza del RUP con il Direttore dell’Esecuzione</w:t>
            </w:r>
            <w:r w:rsidRPr="00A53F47">
              <w:rPr>
                <w:rFonts w:cstheme="minorHAnsi"/>
              </w:rPr>
              <w:t xml:space="preserve">] che, nella fattispecie, il RUP rivestirà anche le funzioni di Direttore dell’Esecuzione, ai sensi dell’art. 101 e 111 del </w:t>
            </w:r>
            <w:proofErr w:type="spellStart"/>
            <w:r w:rsidRPr="00A53F47">
              <w:rPr>
                <w:rFonts w:cstheme="minorHAnsi"/>
              </w:rPr>
              <w:t>D.Lgs.</w:t>
            </w:r>
            <w:proofErr w:type="spellEnd"/>
            <w:r w:rsidRPr="00A53F47">
              <w:rPr>
                <w:rFonts w:cstheme="minorHAnsi"/>
              </w:rPr>
              <w:t xml:space="preserve"> 50/2016, sussistendo i presupposti per la coincidenza delle due figure previsti dal paragrafo 10 delle Linee Guida A.N.AC. n. 3;</w:t>
            </w:r>
          </w:p>
        </w:tc>
      </w:tr>
      <w:tr w:rsidR="00A73FCD" w:rsidRPr="00A53F47" w14:paraId="612519A1" w14:textId="77777777" w:rsidTr="003C2EB4">
        <w:tc>
          <w:tcPr>
            <w:tcW w:w="1500" w:type="pct"/>
            <w:shd w:val="clear" w:color="auto" w:fill="auto"/>
          </w:tcPr>
          <w:p w14:paraId="28C21BB7" w14:textId="77777777" w:rsidR="00A73FCD" w:rsidRPr="00A53F47" w:rsidRDefault="00A73FCD" w:rsidP="00A73FCD">
            <w:pPr>
              <w:spacing w:line="288" w:lineRule="exact"/>
              <w:jc w:val="both"/>
              <w:rPr>
                <w:rFonts w:cstheme="minorHAnsi"/>
                <w:b/>
              </w:rPr>
            </w:pPr>
            <w:r w:rsidRPr="00A53F47">
              <w:rPr>
                <w:rFonts w:cstheme="minorHAnsi"/>
                <w:b/>
              </w:rPr>
              <w:t>VISTO</w:t>
            </w:r>
          </w:p>
        </w:tc>
        <w:tc>
          <w:tcPr>
            <w:tcW w:w="3500" w:type="pct"/>
            <w:shd w:val="clear" w:color="auto" w:fill="auto"/>
          </w:tcPr>
          <w:p w14:paraId="39ADF1E1" w14:textId="77777777" w:rsidR="00A73FCD" w:rsidRPr="00A53F47" w:rsidRDefault="00A73FCD" w:rsidP="00A73FCD">
            <w:pPr>
              <w:ind w:left="-102"/>
              <w:jc w:val="both"/>
              <w:rPr>
                <w:rFonts w:cstheme="minorHAnsi"/>
              </w:rPr>
            </w:pPr>
            <w:r w:rsidRPr="00A53F47">
              <w:rPr>
                <w:rFonts w:cstheme="minorHAnsi"/>
              </w:rPr>
              <w:t xml:space="preserve">l’art. 6 </w:t>
            </w:r>
            <w:r w:rsidRPr="00A53F47">
              <w:rPr>
                <w:rFonts w:cstheme="minorHAnsi"/>
                <w:i/>
                <w:iCs/>
              </w:rPr>
              <w:t xml:space="preserve">bis </w:t>
            </w:r>
            <w:r w:rsidRPr="00A53F47">
              <w:rPr>
                <w:rFonts w:cstheme="minorHAnsi"/>
              </w:rPr>
              <w:t>della L. 241/90, relativo all’obbligo di astensione dall’incarico del responsabile del procedimento in caso di conflitto di interessi, e all’obbligo di segnalazione da parte dello stesso di ogni situazione di conflitto (anche potenziale);</w:t>
            </w:r>
          </w:p>
        </w:tc>
      </w:tr>
      <w:tr w:rsidR="00A73FCD" w:rsidRPr="00A53F47" w14:paraId="71B3B435" w14:textId="77777777" w:rsidTr="003C2EB4">
        <w:tc>
          <w:tcPr>
            <w:tcW w:w="1500" w:type="pct"/>
            <w:shd w:val="clear" w:color="auto" w:fill="auto"/>
          </w:tcPr>
          <w:p w14:paraId="6FC0AB2D" w14:textId="1D3A20A3" w:rsidR="00A73FCD" w:rsidRPr="00A53F47" w:rsidRDefault="00A73FCD" w:rsidP="00A73FCD">
            <w:pPr>
              <w:spacing w:line="288" w:lineRule="exact"/>
              <w:jc w:val="both"/>
              <w:rPr>
                <w:rFonts w:cstheme="minorHAnsi"/>
                <w:b/>
              </w:rPr>
            </w:pPr>
            <w:r>
              <w:rPr>
                <w:rFonts w:cstheme="minorHAnsi"/>
                <w:b/>
              </w:rPr>
              <w:t>VISTI</w:t>
            </w:r>
          </w:p>
        </w:tc>
        <w:tc>
          <w:tcPr>
            <w:tcW w:w="3500" w:type="pct"/>
            <w:shd w:val="clear" w:color="auto" w:fill="auto"/>
          </w:tcPr>
          <w:p w14:paraId="4D73E20C" w14:textId="5A02C2DD" w:rsidR="00A73FCD" w:rsidRPr="00494655" w:rsidRDefault="00A73FCD" w:rsidP="00A73FCD">
            <w:pPr>
              <w:ind w:left="-108"/>
              <w:jc w:val="both"/>
              <w:rPr>
                <w:rFonts w:ascii="Calibri" w:eastAsia="Calibri" w:hAnsi="Calibri" w:cs="Times New Roman"/>
              </w:rPr>
            </w:pPr>
            <w:r w:rsidRPr="00FC7D53">
              <w:rPr>
                <w:rFonts w:ascii="Calibri" w:eastAsia="Calibri" w:hAnsi="Calibri" w:cs="Calibri"/>
              </w:rPr>
              <w:t xml:space="preserve">altresì l’art. 42 del </w:t>
            </w:r>
            <w:proofErr w:type="spellStart"/>
            <w:r w:rsidRPr="00FC7D53">
              <w:rPr>
                <w:rFonts w:ascii="Calibri" w:eastAsia="Calibri" w:hAnsi="Calibri" w:cs="Calibri"/>
              </w:rPr>
              <w:t>D.Lgs.</w:t>
            </w:r>
            <w:proofErr w:type="spellEnd"/>
            <w:r w:rsidRPr="00FC7D53">
              <w:rPr>
                <w:rFonts w:ascii="Calibri" w:eastAsia="Calibri" w:hAnsi="Calibri" w:cs="Calibri"/>
              </w:rPr>
              <w:t xml:space="preserve"> 50/2016 e le Linee Guida A.N.AC. n. 15, recanti «</w:t>
            </w:r>
            <w:r w:rsidRPr="00FC7D53">
              <w:rPr>
                <w:rFonts w:ascii="Calibri" w:eastAsia="Calibri" w:hAnsi="Calibri" w:cs="Calibri"/>
                <w:i/>
                <w:iCs/>
              </w:rPr>
              <w:t>Individuazione e gestione dei conflitti di interesse nelle procedure di affidamento di contratti pubblici</w:t>
            </w:r>
            <w:r w:rsidRPr="00FC7D53">
              <w:rPr>
                <w:rFonts w:ascii="Calibri" w:eastAsia="Calibri" w:hAnsi="Calibri" w:cs="Calibri"/>
              </w:rPr>
              <w:t>»;</w:t>
            </w:r>
          </w:p>
        </w:tc>
      </w:tr>
      <w:tr w:rsidR="00A73FCD" w:rsidRPr="00A53F47" w14:paraId="0619C71D" w14:textId="77777777" w:rsidTr="003C2EB4">
        <w:tc>
          <w:tcPr>
            <w:tcW w:w="1500" w:type="pct"/>
            <w:shd w:val="clear" w:color="auto" w:fill="auto"/>
          </w:tcPr>
          <w:p w14:paraId="67552DF9" w14:textId="77777777" w:rsidR="00A73FCD" w:rsidRPr="00A53F47" w:rsidRDefault="00A73FCD" w:rsidP="00A73FCD">
            <w:pPr>
              <w:spacing w:line="288" w:lineRule="exact"/>
              <w:jc w:val="both"/>
              <w:rPr>
                <w:rFonts w:cstheme="minorHAnsi"/>
                <w:b/>
              </w:rPr>
            </w:pPr>
            <w:r w:rsidRPr="00A53F47">
              <w:rPr>
                <w:rFonts w:cstheme="minorHAnsi"/>
                <w:b/>
              </w:rPr>
              <w:t>TENUTO CONTO</w:t>
            </w:r>
          </w:p>
        </w:tc>
        <w:tc>
          <w:tcPr>
            <w:tcW w:w="3500" w:type="pct"/>
            <w:shd w:val="clear" w:color="auto" w:fill="auto"/>
          </w:tcPr>
          <w:p w14:paraId="49D1864B" w14:textId="77777777" w:rsidR="00A73FCD" w:rsidRPr="00A53F47" w:rsidRDefault="00A73FCD" w:rsidP="00A73FCD">
            <w:pPr>
              <w:ind w:left="-102"/>
              <w:jc w:val="both"/>
              <w:rPr>
                <w:rFonts w:cstheme="minorHAnsi"/>
              </w:rPr>
            </w:pPr>
            <w:r w:rsidRPr="00A53F47">
              <w:rPr>
                <w:rFonts w:cstheme="minorHAnsi"/>
              </w:rPr>
              <w:t>che, nei confronti del RUP individuato non sussistono le condizioni ostative previste dalla succitata norma;</w:t>
            </w:r>
          </w:p>
        </w:tc>
      </w:tr>
      <w:tr w:rsidR="00A73FCD" w:rsidRPr="00A53F47" w14:paraId="68D5BA81" w14:textId="77777777" w:rsidTr="003C2EB4">
        <w:tc>
          <w:tcPr>
            <w:tcW w:w="1500" w:type="pct"/>
            <w:shd w:val="clear" w:color="auto" w:fill="auto"/>
          </w:tcPr>
          <w:p w14:paraId="25F84B2D" w14:textId="77777777" w:rsidR="00A73FCD" w:rsidRPr="00A53F47" w:rsidRDefault="00A73FCD" w:rsidP="00A73FCD">
            <w:pPr>
              <w:spacing w:line="288" w:lineRule="exact"/>
              <w:jc w:val="both"/>
              <w:rPr>
                <w:rFonts w:cstheme="minorHAnsi"/>
                <w:b/>
              </w:rPr>
            </w:pPr>
            <w:r w:rsidRPr="00A53F47">
              <w:rPr>
                <w:rFonts w:cstheme="minorHAnsi"/>
                <w:b/>
              </w:rPr>
              <w:t>DATO ATTO</w:t>
            </w:r>
          </w:p>
        </w:tc>
        <w:tc>
          <w:tcPr>
            <w:tcW w:w="3500" w:type="pct"/>
            <w:shd w:val="clear" w:color="auto" w:fill="auto"/>
          </w:tcPr>
          <w:p w14:paraId="4168B432" w14:textId="77777777" w:rsidR="00A73FCD" w:rsidRPr="00A53F47" w:rsidRDefault="00A73FCD" w:rsidP="00A73FCD">
            <w:pPr>
              <w:ind w:left="-102"/>
              <w:jc w:val="both"/>
              <w:rPr>
                <w:rFonts w:cstheme="minorHAnsi"/>
              </w:rPr>
            </w:pPr>
            <w:r w:rsidRPr="00A53F47">
              <w:rPr>
                <w:rFonts w:cstheme="minorHAnsi"/>
              </w:rPr>
              <w:t>della necessità di affidare [</w:t>
            </w:r>
            <w:r w:rsidRPr="00A53F47">
              <w:rPr>
                <w:rFonts w:cstheme="minorHAnsi"/>
                <w:i/>
                <w:iCs/>
              </w:rPr>
              <w:t>indicare i beni o i servizi di cui l’Istituzione Scolastica necessita</w:t>
            </w:r>
            <w:r w:rsidRPr="00A53F47">
              <w:rPr>
                <w:rFonts w:cstheme="minorHAnsi"/>
              </w:rPr>
              <w:t>], avente le seguenti caratteristiche [</w:t>
            </w:r>
            <w:r w:rsidRPr="00A53F47">
              <w:rPr>
                <w:rFonts w:cstheme="minorHAnsi"/>
                <w:i/>
                <w:iCs/>
              </w:rPr>
              <w:t>indicare le caratteristiche delle forniture/servizi che si intendono conseguire e le principali condizioni contrattuali, ad es. n. di giornate uomo, n. di beni</w:t>
            </w:r>
            <w:r w:rsidRPr="00A53F47">
              <w:rPr>
                <w:rFonts w:cstheme="minorHAnsi"/>
              </w:rPr>
              <w:t>];</w:t>
            </w:r>
          </w:p>
        </w:tc>
      </w:tr>
      <w:tr w:rsidR="00A73FCD" w:rsidRPr="00A53F47" w14:paraId="1C176B91" w14:textId="77777777" w:rsidTr="003C2EB4">
        <w:tc>
          <w:tcPr>
            <w:tcW w:w="1500" w:type="pct"/>
            <w:shd w:val="clear" w:color="auto" w:fill="auto"/>
          </w:tcPr>
          <w:p w14:paraId="6A60C69F" w14:textId="77777777" w:rsidR="00A73FCD" w:rsidRPr="00A53F47" w:rsidRDefault="00A73FCD" w:rsidP="00A73FCD">
            <w:pPr>
              <w:spacing w:line="288" w:lineRule="exact"/>
              <w:jc w:val="both"/>
              <w:rPr>
                <w:rFonts w:cstheme="minorHAnsi"/>
                <w:b/>
              </w:rPr>
            </w:pPr>
            <w:r w:rsidRPr="00A53F47">
              <w:rPr>
                <w:rFonts w:cstheme="minorHAnsi"/>
                <w:b/>
              </w:rPr>
              <w:t>CONSIDERATO</w:t>
            </w:r>
          </w:p>
        </w:tc>
        <w:tc>
          <w:tcPr>
            <w:tcW w:w="3500" w:type="pct"/>
            <w:shd w:val="clear" w:color="auto" w:fill="auto"/>
          </w:tcPr>
          <w:p w14:paraId="1DB0A0D9" w14:textId="77777777" w:rsidR="00A73FCD" w:rsidRPr="00A53F47" w:rsidRDefault="00A73FCD" w:rsidP="00A73FCD">
            <w:pPr>
              <w:ind w:left="-102"/>
              <w:jc w:val="both"/>
              <w:rPr>
                <w:rFonts w:cstheme="minorHAnsi"/>
              </w:rPr>
            </w:pPr>
            <w:r w:rsidRPr="00A53F47">
              <w:rPr>
                <w:rFonts w:cstheme="minorHAnsi"/>
              </w:rPr>
              <w:t>che l’affidamento in oggetto è finalizzato a [</w:t>
            </w:r>
            <w:r w:rsidRPr="00A53F47">
              <w:rPr>
                <w:rFonts w:cstheme="minorHAnsi"/>
                <w:i/>
                <w:iCs/>
              </w:rPr>
              <w:t>definire l’esigenza/interesse che si intende soddisfare con l’affidamento in oggetto, ad es. garantire continuità delle prestazioni</w:t>
            </w:r>
            <w:r w:rsidRPr="00A53F47">
              <w:rPr>
                <w:rFonts w:cstheme="minorHAnsi"/>
              </w:rPr>
              <w:t>];</w:t>
            </w:r>
          </w:p>
        </w:tc>
      </w:tr>
      <w:tr w:rsidR="00A73FCD" w:rsidRPr="00A53F47" w14:paraId="04F5A827" w14:textId="77777777" w:rsidTr="003C2EB4">
        <w:tc>
          <w:tcPr>
            <w:tcW w:w="1500" w:type="pct"/>
            <w:shd w:val="clear" w:color="auto" w:fill="auto"/>
          </w:tcPr>
          <w:p w14:paraId="49865F22" w14:textId="77777777" w:rsidR="00A73FCD" w:rsidRPr="00A53F47" w:rsidRDefault="00A73FCD" w:rsidP="00A73FCD">
            <w:pPr>
              <w:spacing w:line="288" w:lineRule="exact"/>
              <w:jc w:val="both"/>
              <w:rPr>
                <w:rFonts w:cstheme="minorHAnsi"/>
                <w:b/>
              </w:rPr>
            </w:pPr>
            <w:r w:rsidRPr="00A53F47">
              <w:rPr>
                <w:rFonts w:cstheme="minorHAnsi"/>
                <w:b/>
              </w:rPr>
              <w:t>DATO ATTO</w:t>
            </w:r>
          </w:p>
          <w:p w14:paraId="42FC83CD" w14:textId="77777777" w:rsidR="00A73FCD" w:rsidRPr="00A53F47" w:rsidRDefault="00A73FCD" w:rsidP="00A73FCD">
            <w:pPr>
              <w:spacing w:line="288" w:lineRule="exact"/>
              <w:jc w:val="both"/>
              <w:rPr>
                <w:rFonts w:cstheme="minorHAnsi"/>
                <w:b/>
              </w:rPr>
            </w:pPr>
          </w:p>
          <w:p w14:paraId="6C593140" w14:textId="77777777" w:rsidR="00A73FCD" w:rsidRPr="00A53F47" w:rsidRDefault="00A73FCD" w:rsidP="00A73FCD">
            <w:pPr>
              <w:spacing w:line="288" w:lineRule="exact"/>
              <w:jc w:val="both"/>
              <w:rPr>
                <w:rFonts w:cstheme="minorHAnsi"/>
                <w:b/>
              </w:rPr>
            </w:pPr>
          </w:p>
          <w:p w14:paraId="34C36607" w14:textId="77777777" w:rsidR="00A73FCD" w:rsidRPr="00A53F47" w:rsidRDefault="00A73FCD" w:rsidP="00A73FCD">
            <w:pPr>
              <w:spacing w:line="288" w:lineRule="exact"/>
              <w:jc w:val="both"/>
              <w:rPr>
                <w:rFonts w:cstheme="minorHAnsi"/>
                <w:b/>
              </w:rPr>
            </w:pPr>
          </w:p>
          <w:p w14:paraId="472DE519" w14:textId="77777777" w:rsidR="00A73FCD" w:rsidRPr="00A53F47" w:rsidRDefault="00A73FCD" w:rsidP="00A73FCD">
            <w:pPr>
              <w:spacing w:line="288" w:lineRule="exact"/>
              <w:jc w:val="both"/>
              <w:rPr>
                <w:rFonts w:cstheme="minorHAnsi"/>
                <w:b/>
              </w:rPr>
            </w:pPr>
          </w:p>
          <w:p w14:paraId="46BABFA8" w14:textId="067907A6" w:rsidR="00A73FCD" w:rsidRPr="00A53F47" w:rsidRDefault="008E5996" w:rsidP="00A73FCD">
            <w:pPr>
              <w:spacing w:line="288" w:lineRule="exact"/>
              <w:jc w:val="both"/>
              <w:rPr>
                <w:rFonts w:cstheme="minorHAnsi"/>
                <w:b/>
              </w:rPr>
            </w:pPr>
            <w:r>
              <w:rPr>
                <w:rFonts w:cstheme="minorHAnsi"/>
                <w:b/>
              </w:rPr>
              <w:t xml:space="preserve">       </w:t>
            </w:r>
            <w:r w:rsidR="00A73FCD" w:rsidRPr="00A53F47">
              <w:rPr>
                <w:rFonts w:cstheme="minorHAnsi"/>
                <w:b/>
              </w:rPr>
              <w:t xml:space="preserve"> </w:t>
            </w:r>
          </w:p>
        </w:tc>
        <w:tc>
          <w:tcPr>
            <w:tcW w:w="3500" w:type="pct"/>
            <w:shd w:val="clear" w:color="auto" w:fill="auto"/>
          </w:tcPr>
          <w:p w14:paraId="05576621" w14:textId="77777777" w:rsidR="00A73FCD" w:rsidRPr="00A53F47" w:rsidRDefault="00A73FCD" w:rsidP="00A73FCD">
            <w:pPr>
              <w:ind w:left="-102"/>
              <w:jc w:val="both"/>
              <w:rPr>
                <w:rFonts w:cstheme="minorHAnsi"/>
              </w:rPr>
            </w:pPr>
            <w:r w:rsidRPr="00A53F47">
              <w:rPr>
                <w:rFonts w:cstheme="minorHAnsi"/>
              </w:rPr>
              <w:t>della non esistenza di Convenzioni Consip attive in merito a tale merceologia [</w:t>
            </w:r>
            <w:r w:rsidRPr="00A53F47">
              <w:rPr>
                <w:rFonts w:cstheme="minorHAnsi"/>
                <w:i/>
                <w:iCs/>
              </w:rPr>
              <w:t>oppure, nella sola ipotesi di esistenza di Convenzione Consip mancante delle caratteristiche essenziali richieste dalla Istituzione Scolastica</w:t>
            </w:r>
            <w:r w:rsidRPr="00A53F47">
              <w:rPr>
                <w:rFonts w:cstheme="minorHAnsi"/>
              </w:rPr>
              <w:t>] della non idoneità della Convenzione Consip a soddisfare il fabbisogno dell’Istituzione Scolastica per mancanza delle caratteristiche essenziali, come rilevato in apposito provvedimento del Dirigente Scolastico n. […] del […], trasmesso al competente ufficio della Corte dei Conti, in attuazione di quanto previsto dall’art. 1, comma 510 della L. n. 208/2015;</w:t>
            </w:r>
          </w:p>
        </w:tc>
      </w:tr>
      <w:tr w:rsidR="00A73FCD" w:rsidRPr="00A53F47" w14:paraId="7040664E" w14:textId="77777777" w:rsidTr="003C2EB4">
        <w:tc>
          <w:tcPr>
            <w:tcW w:w="1500" w:type="pct"/>
            <w:shd w:val="clear" w:color="auto" w:fill="auto"/>
          </w:tcPr>
          <w:p w14:paraId="5F40A16E" w14:textId="6FE3DB3B" w:rsidR="00A73FCD" w:rsidRPr="00A53F47" w:rsidRDefault="00A73FCD" w:rsidP="00A73FCD">
            <w:pPr>
              <w:spacing w:line="288" w:lineRule="exact"/>
              <w:jc w:val="both"/>
              <w:rPr>
                <w:rFonts w:cstheme="minorHAnsi"/>
                <w:b/>
              </w:rPr>
            </w:pPr>
            <w:r w:rsidRPr="00A53F47">
              <w:rPr>
                <w:rFonts w:cstheme="minorHAnsi"/>
                <w:b/>
              </w:rPr>
              <w:t>DATO ATTO</w:t>
            </w:r>
          </w:p>
        </w:tc>
        <w:tc>
          <w:tcPr>
            <w:tcW w:w="3500" w:type="pct"/>
            <w:shd w:val="clear" w:color="auto" w:fill="auto"/>
          </w:tcPr>
          <w:p w14:paraId="4D7DDAD1" w14:textId="77777777" w:rsidR="00A73FCD" w:rsidRPr="00A53F47" w:rsidRDefault="00A73FCD" w:rsidP="00A73FCD">
            <w:pPr>
              <w:ind w:left="-102"/>
              <w:jc w:val="both"/>
              <w:rPr>
                <w:rFonts w:cstheme="minorHAnsi"/>
              </w:rPr>
            </w:pPr>
            <w:r w:rsidRPr="00A53F47">
              <w:rPr>
                <w:rFonts w:cstheme="minorHAnsi"/>
              </w:rPr>
              <w:t>che, nell’ambito degli Accordi Quadro stipulati da Consip S.p.A. e dello SDAPA realizzato e gestito da Consip S.p.A., non risultano attive iniziative aventi ad oggetto interventi comparabili con quelli da affidare con la presente procedura [</w:t>
            </w:r>
            <w:r w:rsidRPr="00A53F47">
              <w:rPr>
                <w:rFonts w:cstheme="minorHAnsi"/>
                <w:i/>
                <w:iCs/>
              </w:rPr>
              <w:t>oppure, nell’ipotesi di Accordo Quadro e/o di Bando Istitutivo nell’ambito dello SDAPA esistente, ma mancante delle caratteristiche essenziali richieste dalla Istituzione Scolastica</w:t>
            </w:r>
            <w:r w:rsidRPr="00A53F47">
              <w:rPr>
                <w:rFonts w:cstheme="minorHAnsi"/>
              </w:rPr>
              <w:t>] che, nell’ambito degli Accordi Quadro stipulati da Consip e dello SDAPA realizzato e gestito da Consip, non risultano attive iniziative idonee a soddisfare i fabbisogni dell’Istituto, in quanto [</w:t>
            </w:r>
            <w:r w:rsidRPr="00A53F47">
              <w:rPr>
                <w:rFonts w:cstheme="minorHAnsi"/>
                <w:i/>
                <w:iCs/>
              </w:rPr>
              <w:t>indicare le ragioni per cui le iniziative Consip non risultano idonee a soddisfare i fabbisogni dell’Istituto</w:t>
            </w:r>
            <w:r w:rsidRPr="00A53F47">
              <w:rPr>
                <w:rFonts w:cstheme="minorHAnsi"/>
              </w:rPr>
              <w:t>];</w:t>
            </w:r>
          </w:p>
        </w:tc>
      </w:tr>
      <w:tr w:rsidR="00A73FCD" w:rsidRPr="00A53F47" w14:paraId="27A95233" w14:textId="77777777" w:rsidTr="003C2EB4">
        <w:tc>
          <w:tcPr>
            <w:tcW w:w="1500" w:type="pct"/>
            <w:shd w:val="clear" w:color="auto" w:fill="auto"/>
          </w:tcPr>
          <w:p w14:paraId="18BD7FA7" w14:textId="6DB83E7D" w:rsidR="00A73FCD" w:rsidRPr="00A53F47" w:rsidRDefault="00A73FCD" w:rsidP="00A73FCD">
            <w:pPr>
              <w:spacing w:line="288" w:lineRule="exact"/>
              <w:jc w:val="both"/>
              <w:rPr>
                <w:rFonts w:cstheme="minorHAnsi"/>
                <w:b/>
              </w:rPr>
            </w:pPr>
            <w:r w:rsidRPr="00A53F47">
              <w:rPr>
                <w:rFonts w:cstheme="minorHAnsi"/>
                <w:b/>
              </w:rPr>
              <w:lastRenderedPageBreak/>
              <w:t>DATO ATTO</w:t>
            </w:r>
          </w:p>
        </w:tc>
        <w:tc>
          <w:tcPr>
            <w:tcW w:w="3500" w:type="pct"/>
            <w:shd w:val="clear" w:color="auto" w:fill="auto"/>
          </w:tcPr>
          <w:p w14:paraId="38D6E8AF" w14:textId="77777777" w:rsidR="00A73FCD" w:rsidRPr="00A53F47" w:rsidRDefault="00A73FCD" w:rsidP="00A73FCD">
            <w:pPr>
              <w:ind w:left="-102"/>
              <w:jc w:val="both"/>
              <w:rPr>
                <w:rFonts w:cstheme="minorHAnsi"/>
              </w:rPr>
            </w:pPr>
            <w:r w:rsidRPr="00A53F47">
              <w:rPr>
                <w:rFonts w:cstheme="minorHAnsi"/>
              </w:rPr>
              <w:t>che il servizio [</w:t>
            </w:r>
            <w:r w:rsidRPr="00A53F47">
              <w:rPr>
                <w:rFonts w:cstheme="minorHAnsi"/>
                <w:i/>
                <w:iCs/>
              </w:rPr>
              <w:t>o la fornitura</w:t>
            </w:r>
            <w:r w:rsidRPr="00A53F47">
              <w:rPr>
                <w:rFonts w:cstheme="minorHAnsi"/>
              </w:rPr>
              <w:t>] è presente sul Mercato elettronico della Pubblica Amministrazione (MEPA), e che l’Istituzione Scolastica procederà pertanto alla relativa acquisizione mediante Trattativa Diretta, [</w:t>
            </w:r>
            <w:r w:rsidRPr="00A53F47">
              <w:rPr>
                <w:rFonts w:cstheme="minorHAnsi"/>
                <w:i/>
                <w:iCs/>
              </w:rPr>
              <w:t>solo in caso di affidamento sopra i 10.000 euro</w:t>
            </w:r>
            <w:r w:rsidRPr="00A53F47">
              <w:rPr>
                <w:rFonts w:cstheme="minorHAnsi"/>
              </w:rPr>
              <w:t>] conformemente a quanto previsto dalla Delibera del Consiglio d’Istituto n. […] del […];</w:t>
            </w:r>
          </w:p>
        </w:tc>
      </w:tr>
      <w:tr w:rsidR="00A73FCD" w:rsidRPr="00A53F47" w14:paraId="269A4BBB" w14:textId="77777777" w:rsidTr="003C2EB4">
        <w:tc>
          <w:tcPr>
            <w:tcW w:w="1500" w:type="pct"/>
            <w:shd w:val="clear" w:color="auto" w:fill="auto"/>
          </w:tcPr>
          <w:p w14:paraId="25C33317" w14:textId="77777777" w:rsidR="00A73FCD" w:rsidRPr="00A53F47" w:rsidRDefault="00A73FCD" w:rsidP="00A73FCD">
            <w:pPr>
              <w:spacing w:line="288" w:lineRule="exact"/>
              <w:jc w:val="both"/>
              <w:rPr>
                <w:rFonts w:cstheme="minorHAnsi"/>
                <w:b/>
              </w:rPr>
            </w:pPr>
            <w:r w:rsidRPr="00A53F47">
              <w:rPr>
                <w:rFonts w:cstheme="minorHAnsi"/>
                <w:b/>
              </w:rPr>
              <w:t xml:space="preserve">CONSIDERATO </w:t>
            </w:r>
          </w:p>
        </w:tc>
        <w:tc>
          <w:tcPr>
            <w:tcW w:w="3500" w:type="pct"/>
            <w:shd w:val="clear" w:color="auto" w:fill="auto"/>
          </w:tcPr>
          <w:p w14:paraId="4C8BB48C" w14:textId="77777777" w:rsidR="00A73FCD" w:rsidRPr="00A53F47" w:rsidRDefault="00A73FCD" w:rsidP="00A73FCD">
            <w:pPr>
              <w:ind w:left="-102"/>
              <w:jc w:val="both"/>
              <w:rPr>
                <w:rFonts w:cstheme="minorHAnsi"/>
              </w:rPr>
            </w:pPr>
            <w:r w:rsidRPr="00A53F47">
              <w:rPr>
                <w:rFonts w:cstheme="minorHAnsi"/>
              </w:rPr>
              <w:t xml:space="preserve">di prevedere una durata contrattuale pari a […] mesi; </w:t>
            </w:r>
          </w:p>
        </w:tc>
      </w:tr>
      <w:tr w:rsidR="00A73FCD" w:rsidRPr="00A53F47" w14:paraId="78BCC299" w14:textId="77777777" w:rsidTr="003C2EB4">
        <w:tc>
          <w:tcPr>
            <w:tcW w:w="1500" w:type="pct"/>
            <w:shd w:val="clear" w:color="auto" w:fill="auto"/>
          </w:tcPr>
          <w:p w14:paraId="08581BDB" w14:textId="77777777" w:rsidR="00A73FCD" w:rsidRPr="00A53F47" w:rsidRDefault="00A73FCD" w:rsidP="00A73FCD">
            <w:pPr>
              <w:spacing w:line="288" w:lineRule="exact"/>
              <w:jc w:val="both"/>
              <w:rPr>
                <w:rFonts w:cstheme="minorHAnsi"/>
                <w:b/>
              </w:rPr>
            </w:pPr>
            <w:r w:rsidRPr="00A53F47">
              <w:rPr>
                <w:rFonts w:cstheme="minorHAnsi"/>
                <w:b/>
              </w:rPr>
              <w:t>CONSIDERATO</w:t>
            </w:r>
          </w:p>
        </w:tc>
        <w:tc>
          <w:tcPr>
            <w:tcW w:w="3500" w:type="pct"/>
            <w:shd w:val="clear" w:color="auto" w:fill="auto"/>
          </w:tcPr>
          <w:p w14:paraId="373148A5" w14:textId="2FE8C3A0" w:rsidR="00A73FCD" w:rsidRPr="00A73FCD" w:rsidRDefault="00A73FCD" w:rsidP="00A73FCD">
            <w:pPr>
              <w:ind w:left="-102"/>
              <w:jc w:val="both"/>
              <w:rPr>
                <w:rFonts w:cstheme="minorHAnsi"/>
              </w:rPr>
            </w:pPr>
            <w:r w:rsidRPr="00A73FCD">
              <w:rPr>
                <w:rFonts w:cstheme="minorHAnsi"/>
              </w:rPr>
              <w:t>che la spesa complessiva per il servizio [</w:t>
            </w:r>
            <w:r w:rsidRPr="00A73FCD">
              <w:rPr>
                <w:rFonts w:cstheme="minorHAnsi"/>
                <w:i/>
                <w:iCs/>
              </w:rPr>
              <w:t>o la fornitura</w:t>
            </w:r>
            <w:r w:rsidRPr="00A73FCD">
              <w:rPr>
                <w:rFonts w:cstheme="minorHAnsi"/>
              </w:rPr>
              <w:t>] in parola è stata stimata in € […], IVA esclusa (€ […], IVA inclusa) [</w:t>
            </w:r>
            <w:r w:rsidRPr="00A73FCD">
              <w:rPr>
                <w:rFonts w:cstheme="minorHAnsi"/>
                <w:i/>
                <w:iCs/>
              </w:rPr>
              <w:t xml:space="preserve">indicare l’importo massimo, che comunque deve essere inferiore ad € </w:t>
            </w:r>
            <w:r w:rsidRPr="00356B38">
              <w:rPr>
                <w:rFonts w:cstheme="minorHAnsi"/>
                <w:i/>
                <w:iCs/>
              </w:rPr>
              <w:t>139.000,00 IVA</w:t>
            </w:r>
            <w:r w:rsidRPr="00A73FCD">
              <w:rPr>
                <w:rFonts w:cstheme="minorHAnsi"/>
                <w:i/>
                <w:iCs/>
              </w:rPr>
              <w:t xml:space="preserve"> esclusa</w:t>
            </w:r>
            <w:r w:rsidRPr="00A73FCD">
              <w:rPr>
                <w:rFonts w:cstheme="minorHAnsi"/>
              </w:rPr>
              <w:t>];</w:t>
            </w:r>
          </w:p>
        </w:tc>
      </w:tr>
      <w:tr w:rsidR="00A73FCD" w:rsidRPr="00A53F47" w14:paraId="26A2E1AD" w14:textId="77777777" w:rsidTr="003C2EB4">
        <w:tc>
          <w:tcPr>
            <w:tcW w:w="1500" w:type="pct"/>
            <w:shd w:val="clear" w:color="auto" w:fill="auto"/>
          </w:tcPr>
          <w:p w14:paraId="7C824D8E" w14:textId="77777777" w:rsidR="00A73FCD" w:rsidRPr="00A53F47" w:rsidRDefault="00A73FCD" w:rsidP="00A73FCD">
            <w:pPr>
              <w:spacing w:line="288" w:lineRule="exact"/>
              <w:jc w:val="both"/>
              <w:rPr>
                <w:rFonts w:cstheme="minorHAnsi"/>
                <w:b/>
              </w:rPr>
            </w:pPr>
            <w:r w:rsidRPr="00A53F47">
              <w:rPr>
                <w:rFonts w:cstheme="minorHAnsi"/>
                <w:b/>
              </w:rPr>
              <w:t xml:space="preserve">CONSIDERATO </w:t>
            </w:r>
          </w:p>
        </w:tc>
        <w:tc>
          <w:tcPr>
            <w:tcW w:w="3500" w:type="pct"/>
            <w:shd w:val="clear" w:color="auto" w:fill="auto"/>
          </w:tcPr>
          <w:p w14:paraId="2DE64908" w14:textId="6F13DCAC" w:rsidR="00A73FCD" w:rsidRPr="00A53F47" w:rsidRDefault="00A73FCD" w:rsidP="00A73FCD">
            <w:pPr>
              <w:ind w:left="-102"/>
              <w:jc w:val="both"/>
              <w:rPr>
                <w:rFonts w:cstheme="minorHAnsi"/>
              </w:rPr>
            </w:pPr>
            <w:r w:rsidRPr="00A53F47">
              <w:rPr>
                <w:rFonts w:cstheme="minorHAnsi"/>
              </w:rPr>
              <w:t>[</w:t>
            </w:r>
            <w:r w:rsidRPr="00A53F47">
              <w:rPr>
                <w:rFonts w:cstheme="minorHAnsi"/>
                <w:i/>
                <w:iCs/>
              </w:rPr>
              <w:t>eventuale, nel caso in cui vi siano oneri di sicurezza da interferenze</w:t>
            </w:r>
            <w:r w:rsidRPr="00A53F47">
              <w:rPr>
                <w:rFonts w:cstheme="minorHAnsi"/>
              </w:rPr>
              <w:t>] che gli oneri derivanti da rischi per interferenze sono quantificati in € […], IVA esclusa, come risultanti dal documento di valutazione dei rischi da interferenze;</w:t>
            </w:r>
          </w:p>
          <w:p w14:paraId="768C88E7" w14:textId="77777777" w:rsidR="00A73FCD" w:rsidRPr="00A53F47" w:rsidRDefault="00A73FCD" w:rsidP="00A73FCD">
            <w:pPr>
              <w:ind w:left="-102"/>
              <w:jc w:val="both"/>
              <w:rPr>
                <w:rFonts w:cstheme="minorHAnsi"/>
              </w:rPr>
            </w:pPr>
            <w:r w:rsidRPr="00A53F47">
              <w:rPr>
                <w:rFonts w:cstheme="minorHAnsi"/>
              </w:rPr>
              <w:t>[</w:t>
            </w:r>
            <w:r w:rsidRPr="00A53F47">
              <w:rPr>
                <w:rFonts w:cstheme="minorHAnsi"/>
                <w:i/>
                <w:iCs/>
              </w:rPr>
              <w:t>oppure, in caso di oneri da rischi da interferenza pari a zero</w:t>
            </w:r>
            <w:r w:rsidRPr="00A53F47">
              <w:rPr>
                <w:rFonts w:cstheme="minorHAnsi"/>
              </w:rPr>
              <w:t>]:</w:t>
            </w:r>
          </w:p>
          <w:p w14:paraId="086CED53" w14:textId="77777777" w:rsidR="00A73FCD" w:rsidRPr="00A53F47" w:rsidRDefault="00A73FCD" w:rsidP="00A73FCD">
            <w:pPr>
              <w:ind w:left="-102"/>
              <w:jc w:val="both"/>
              <w:rPr>
                <w:rFonts w:cstheme="minorHAnsi"/>
              </w:rPr>
            </w:pPr>
            <w:r w:rsidRPr="00A53F47">
              <w:rPr>
                <w:rFonts w:cstheme="minorHAnsi"/>
              </w:rPr>
              <w:t>che gli oneri di sicurezza per l’eliminazione dei rischi da interferenza, non soggetti a ribasso, sono pari a 0,00 € (euro zero,00), trattandosi di:</w:t>
            </w:r>
          </w:p>
          <w:p w14:paraId="55D92FBD" w14:textId="77777777" w:rsidR="00A73FCD" w:rsidRPr="00A53F47" w:rsidRDefault="00A73FCD" w:rsidP="00A73FCD">
            <w:pPr>
              <w:ind w:left="-102"/>
              <w:jc w:val="both"/>
              <w:rPr>
                <w:rFonts w:cstheme="minorHAnsi"/>
              </w:rPr>
            </w:pPr>
            <w:r w:rsidRPr="00A53F47">
              <w:rPr>
                <w:rFonts w:cstheme="minorHAnsi"/>
              </w:rPr>
              <w:t>[</w:t>
            </w:r>
            <w:r w:rsidRPr="00A53F47">
              <w:rPr>
                <w:rFonts w:cstheme="minorHAnsi"/>
                <w:i/>
                <w:iCs/>
              </w:rPr>
              <w:t>casi alternativi</w:t>
            </w:r>
            <w:r w:rsidRPr="00A53F47">
              <w:rPr>
                <w:rFonts w:cstheme="minorHAnsi"/>
              </w:rPr>
              <w:t>]:</w:t>
            </w:r>
          </w:p>
          <w:p w14:paraId="08095468" w14:textId="77777777" w:rsidR="00A73FCD" w:rsidRPr="00A53F47" w:rsidRDefault="00A73FCD" w:rsidP="00A73FCD">
            <w:pPr>
              <w:ind w:left="-102"/>
              <w:jc w:val="both"/>
              <w:rPr>
                <w:rFonts w:cstheme="minorHAnsi"/>
              </w:rPr>
            </w:pPr>
            <w:r w:rsidRPr="00A53F47">
              <w:rPr>
                <w:rFonts w:cstheme="minorHAnsi"/>
              </w:rPr>
              <w:t>1) servizi di natura intellettuale;</w:t>
            </w:r>
          </w:p>
          <w:p w14:paraId="68F7DF16" w14:textId="77777777" w:rsidR="00A73FCD" w:rsidRPr="00A53F47" w:rsidRDefault="00A73FCD" w:rsidP="00A73FCD">
            <w:pPr>
              <w:ind w:left="-102"/>
              <w:jc w:val="both"/>
              <w:rPr>
                <w:rFonts w:cstheme="minorHAnsi"/>
              </w:rPr>
            </w:pPr>
            <w:r w:rsidRPr="00A53F47">
              <w:rPr>
                <w:rFonts w:cstheme="minorHAnsi"/>
              </w:rPr>
              <w:t>2) di mera fornitura di materiali o attrezzature;</w:t>
            </w:r>
          </w:p>
          <w:p w14:paraId="08364FDF" w14:textId="77777777" w:rsidR="00A73FCD" w:rsidRPr="00A53F47" w:rsidRDefault="00A73FCD" w:rsidP="00A73FCD">
            <w:pPr>
              <w:ind w:left="-102"/>
              <w:jc w:val="both"/>
              <w:rPr>
                <w:rFonts w:cstheme="minorHAnsi"/>
              </w:rPr>
            </w:pPr>
            <w:r w:rsidRPr="00A53F47">
              <w:rPr>
                <w:rFonts w:cstheme="minorHAnsi"/>
              </w:rPr>
              <w:t>3) [</w:t>
            </w:r>
            <w:r w:rsidRPr="00A53F47">
              <w:rPr>
                <w:rFonts w:cstheme="minorHAnsi"/>
                <w:i/>
                <w:iCs/>
              </w:rPr>
              <w:t>indicare eventuali altre motivazioni</w:t>
            </w:r>
            <w:r w:rsidRPr="00A53F47">
              <w:rPr>
                <w:rFonts w:cstheme="minorHAnsi"/>
              </w:rPr>
              <w:t>];</w:t>
            </w:r>
          </w:p>
        </w:tc>
      </w:tr>
      <w:tr w:rsidR="00A73FCD" w:rsidRPr="00A53F47" w14:paraId="196FA6D7" w14:textId="77777777" w:rsidTr="003C2EB4">
        <w:tc>
          <w:tcPr>
            <w:tcW w:w="1500" w:type="pct"/>
            <w:shd w:val="clear" w:color="auto" w:fill="auto"/>
          </w:tcPr>
          <w:p w14:paraId="51B85E26" w14:textId="77777777" w:rsidR="00A73FCD" w:rsidRPr="00A53F47" w:rsidRDefault="00A73FCD" w:rsidP="00A73FCD">
            <w:pPr>
              <w:spacing w:line="288" w:lineRule="exact"/>
              <w:jc w:val="both"/>
              <w:rPr>
                <w:rFonts w:cstheme="minorHAnsi"/>
                <w:b/>
              </w:rPr>
            </w:pPr>
            <w:r w:rsidRPr="00A53F47">
              <w:rPr>
                <w:rFonts w:cstheme="minorHAnsi"/>
                <w:b/>
              </w:rPr>
              <w:t xml:space="preserve">TENUTO CONTO </w:t>
            </w:r>
          </w:p>
        </w:tc>
        <w:tc>
          <w:tcPr>
            <w:tcW w:w="3500" w:type="pct"/>
            <w:shd w:val="clear" w:color="auto" w:fill="auto"/>
          </w:tcPr>
          <w:p w14:paraId="2900A967" w14:textId="77777777" w:rsidR="00A73FCD" w:rsidRPr="00A53F47" w:rsidRDefault="00A73FCD" w:rsidP="00A73FCD">
            <w:pPr>
              <w:ind w:left="-102"/>
              <w:jc w:val="both"/>
              <w:rPr>
                <w:rFonts w:cstheme="minorHAnsi"/>
              </w:rPr>
            </w:pPr>
            <w:r w:rsidRPr="00A53F47">
              <w:rPr>
                <w:rFonts w:cstheme="minorHAnsi"/>
              </w:rPr>
              <w:t>[</w:t>
            </w:r>
            <w:r w:rsidRPr="00A53F47">
              <w:rPr>
                <w:rFonts w:cstheme="minorHAnsi"/>
                <w:i/>
                <w:iCs/>
              </w:rPr>
              <w:t>solo in caso di appalto di servizi</w:t>
            </w:r>
            <w:r w:rsidRPr="00A53F47">
              <w:rPr>
                <w:rFonts w:cstheme="minorHAnsi"/>
              </w:rPr>
              <w:t xml:space="preserve">] che, ai sensi dell’art. 23, comma 16, e dall’art. 216, comma 4, del </w:t>
            </w:r>
            <w:proofErr w:type="spellStart"/>
            <w:r w:rsidRPr="00A53F47">
              <w:rPr>
                <w:rFonts w:cstheme="minorHAnsi"/>
              </w:rPr>
              <w:t>D.Lgs.</w:t>
            </w:r>
            <w:proofErr w:type="spellEnd"/>
            <w:r w:rsidRPr="00A53F47">
              <w:rPr>
                <w:rFonts w:cstheme="minorHAnsi"/>
              </w:rPr>
              <w:t xml:space="preserve"> n. 50/2016, la stazione appaltante, al fine di determinare l’importo posto a base di gara, ha individuato i costi della manodopera sulla base di tabelle emanate dal Ministero del lavoro e delle Politiche Sociali, ponendo a base dei </w:t>
            </w:r>
            <w:proofErr w:type="gramStart"/>
            <w:r w:rsidRPr="00A53F47">
              <w:rPr>
                <w:rFonts w:cstheme="minorHAnsi"/>
              </w:rPr>
              <w:t>predetti</w:t>
            </w:r>
            <w:proofErr w:type="gramEnd"/>
            <w:r w:rsidRPr="00A53F47">
              <w:rPr>
                <w:rFonts w:cstheme="minorHAnsi"/>
              </w:rPr>
              <w:t xml:space="preserve"> costi quello medio orario relativo ad un livello […] del contratto […], per un importo complessivo pari a […];</w:t>
            </w:r>
          </w:p>
        </w:tc>
      </w:tr>
      <w:tr w:rsidR="00A73FCD" w:rsidRPr="00A53F47" w14:paraId="07622EF8" w14:textId="77777777" w:rsidTr="003C2EB4">
        <w:tc>
          <w:tcPr>
            <w:tcW w:w="1500" w:type="pct"/>
            <w:shd w:val="clear" w:color="auto" w:fill="auto"/>
          </w:tcPr>
          <w:p w14:paraId="6B605873" w14:textId="77777777" w:rsidR="00A73FCD" w:rsidRPr="00A53F47" w:rsidRDefault="00A73FCD" w:rsidP="00A73FCD">
            <w:pPr>
              <w:spacing w:line="288" w:lineRule="exact"/>
              <w:jc w:val="both"/>
              <w:rPr>
                <w:rFonts w:cstheme="minorHAnsi"/>
                <w:b/>
              </w:rPr>
            </w:pPr>
            <w:r w:rsidRPr="00A53F47">
              <w:rPr>
                <w:rFonts w:cstheme="minorHAnsi"/>
                <w:b/>
              </w:rPr>
              <w:t xml:space="preserve">VISTO </w:t>
            </w:r>
          </w:p>
        </w:tc>
        <w:tc>
          <w:tcPr>
            <w:tcW w:w="3500" w:type="pct"/>
            <w:shd w:val="clear" w:color="auto" w:fill="auto"/>
          </w:tcPr>
          <w:p w14:paraId="6A2E2584" w14:textId="77777777" w:rsidR="00A73FCD" w:rsidRPr="00A53F47" w:rsidRDefault="00A73FCD" w:rsidP="00A73FCD">
            <w:pPr>
              <w:ind w:left="-102"/>
              <w:jc w:val="both"/>
              <w:rPr>
                <w:rFonts w:cstheme="minorHAnsi"/>
              </w:rPr>
            </w:pPr>
            <w:r w:rsidRPr="00A53F47">
              <w:rPr>
                <w:rFonts w:cstheme="minorHAnsi"/>
              </w:rPr>
              <w:t>[</w:t>
            </w:r>
            <w:r w:rsidRPr="00A53F47">
              <w:rPr>
                <w:rFonts w:cstheme="minorHAnsi"/>
                <w:i/>
                <w:iCs/>
              </w:rPr>
              <w:t>eventuale, solo nel caso in cui l’affidamento riguardi, in tutto o in parte, beni o servizi per i quali siano applicabili Decreti del Ministero dell’Ambiente, della Tutela del Territorio e del Mare aventi ad oggetto “criteri ambientali minimi”</w:t>
            </w:r>
            <w:r w:rsidRPr="00A53F47">
              <w:rPr>
                <w:rFonts w:cstheme="minorHAnsi"/>
              </w:rPr>
              <w:t>] il D.M. […] del Ministero dell’Ambiente della Tutela del Territorio e del Mare, recante «[…]» [</w:t>
            </w:r>
            <w:r w:rsidRPr="00A53F47">
              <w:rPr>
                <w:rFonts w:cstheme="minorHAnsi"/>
                <w:i/>
                <w:iCs/>
              </w:rPr>
              <w:t>inserire la denominazione del D.M. di riferimento</w:t>
            </w:r>
            <w:r w:rsidRPr="00A53F47">
              <w:rPr>
                <w:rFonts w:cstheme="minorHAnsi"/>
              </w:rPr>
              <w:t xml:space="preserve">], le cui prescrizioni sono state recepite negli atti dell’affidamento in oggetto; </w:t>
            </w:r>
          </w:p>
        </w:tc>
      </w:tr>
      <w:tr w:rsidR="00A73FCD" w:rsidRPr="00A53F47" w14:paraId="732CFDCD" w14:textId="77777777" w:rsidTr="003C2EB4">
        <w:tc>
          <w:tcPr>
            <w:tcW w:w="1500" w:type="pct"/>
            <w:shd w:val="clear" w:color="auto" w:fill="auto"/>
          </w:tcPr>
          <w:p w14:paraId="5CB096CA" w14:textId="77777777" w:rsidR="00A73FCD" w:rsidRPr="00A53F47" w:rsidRDefault="00A73FCD" w:rsidP="00A73FCD">
            <w:pPr>
              <w:spacing w:line="288" w:lineRule="exact"/>
              <w:jc w:val="both"/>
              <w:rPr>
                <w:rFonts w:cstheme="minorHAnsi"/>
                <w:b/>
              </w:rPr>
            </w:pPr>
            <w:r w:rsidRPr="00A53F47">
              <w:rPr>
                <w:rFonts w:cstheme="minorHAnsi"/>
                <w:b/>
              </w:rPr>
              <w:t xml:space="preserve">RITENUTO </w:t>
            </w:r>
          </w:p>
        </w:tc>
        <w:tc>
          <w:tcPr>
            <w:tcW w:w="3500" w:type="pct"/>
            <w:shd w:val="clear" w:color="auto" w:fill="auto"/>
          </w:tcPr>
          <w:p w14:paraId="7D95B425" w14:textId="08031DD1" w:rsidR="00A73FCD" w:rsidRPr="00A53F47" w:rsidRDefault="00A73FCD" w:rsidP="00A73FCD">
            <w:pPr>
              <w:ind w:left="-102"/>
              <w:jc w:val="both"/>
              <w:rPr>
                <w:rFonts w:cstheme="minorHAnsi"/>
              </w:rPr>
            </w:pPr>
            <w:r w:rsidRPr="00A53F47">
              <w:rPr>
                <w:rFonts w:cstheme="minorHAnsi"/>
              </w:rPr>
              <w:t>[</w:t>
            </w:r>
            <w:r w:rsidRPr="00A53F47">
              <w:rPr>
                <w:rFonts w:cstheme="minorHAnsi"/>
                <w:i/>
                <w:iCs/>
              </w:rPr>
              <w:t xml:space="preserve">eventuale, solo nel caso in cui risulti applicabile la c.d. clausola sociale di cui all’art. 50 del </w:t>
            </w:r>
            <w:proofErr w:type="spellStart"/>
            <w:r w:rsidRPr="00A53F47">
              <w:rPr>
                <w:rFonts w:cstheme="minorHAnsi"/>
                <w:i/>
                <w:iCs/>
              </w:rPr>
              <w:t>D.Lgs.</w:t>
            </w:r>
            <w:proofErr w:type="spellEnd"/>
            <w:r w:rsidRPr="00A53F47">
              <w:rPr>
                <w:rFonts w:cstheme="minorHAnsi"/>
                <w:i/>
                <w:iCs/>
              </w:rPr>
              <w:t xml:space="preserve"> 50/2016</w:t>
            </w:r>
            <w:r w:rsidRPr="00A53F47">
              <w:rPr>
                <w:rFonts w:cstheme="minorHAnsi"/>
              </w:rPr>
              <w:t xml:space="preserve">] necessario prevedere l’inserimento negli atti di gara della c.d. clausola sociale di cui </w:t>
            </w:r>
            <w:r w:rsidRPr="00A53F47">
              <w:rPr>
                <w:rFonts w:cstheme="minorHAnsi"/>
              </w:rPr>
              <w:lastRenderedPageBreak/>
              <w:t xml:space="preserve">all’art. 50 del </w:t>
            </w:r>
            <w:proofErr w:type="spellStart"/>
            <w:r w:rsidRPr="00A53F47">
              <w:rPr>
                <w:rFonts w:cstheme="minorHAnsi"/>
              </w:rPr>
              <w:t>D.Lgs.</w:t>
            </w:r>
            <w:proofErr w:type="spellEnd"/>
            <w:r w:rsidRPr="00A53F47">
              <w:rPr>
                <w:rFonts w:cstheme="minorHAnsi"/>
              </w:rPr>
              <w:t xml:space="preserve"> 50/2016, al fine di garantire i livelli occupazionali esistenti;</w:t>
            </w:r>
          </w:p>
        </w:tc>
      </w:tr>
      <w:tr w:rsidR="00A73FCD" w:rsidRPr="00A53F47" w14:paraId="619FE804" w14:textId="77777777" w:rsidTr="003C2EB4">
        <w:tc>
          <w:tcPr>
            <w:tcW w:w="1500" w:type="pct"/>
            <w:shd w:val="clear" w:color="auto" w:fill="auto"/>
          </w:tcPr>
          <w:p w14:paraId="2011A62C" w14:textId="77777777" w:rsidR="00A73FCD" w:rsidRPr="00A53F47" w:rsidRDefault="00A73FCD" w:rsidP="00A73FCD">
            <w:pPr>
              <w:spacing w:line="288" w:lineRule="exact"/>
              <w:jc w:val="both"/>
              <w:rPr>
                <w:rFonts w:cstheme="minorHAnsi"/>
                <w:b/>
              </w:rPr>
            </w:pPr>
            <w:r w:rsidRPr="00A53F47">
              <w:rPr>
                <w:rFonts w:cstheme="minorHAnsi"/>
                <w:b/>
              </w:rPr>
              <w:lastRenderedPageBreak/>
              <w:t>CONSIDERATO</w:t>
            </w:r>
          </w:p>
        </w:tc>
        <w:tc>
          <w:tcPr>
            <w:tcW w:w="3500" w:type="pct"/>
            <w:shd w:val="clear" w:color="auto" w:fill="auto"/>
          </w:tcPr>
          <w:p w14:paraId="6020B3D5" w14:textId="06AF075B" w:rsidR="00A73FCD" w:rsidRPr="00A53F47" w:rsidRDefault="00A73FCD" w:rsidP="00A73FCD">
            <w:pPr>
              <w:ind w:left="-102"/>
              <w:jc w:val="both"/>
              <w:rPr>
                <w:rFonts w:eastAsia="Calibri" w:cstheme="minorHAnsi"/>
                <w:bCs/>
              </w:rPr>
            </w:pPr>
            <w:r w:rsidRPr="00A53F47">
              <w:rPr>
                <w:rFonts w:cstheme="minorHAnsi"/>
              </w:rPr>
              <w:t>che, a seguito di una indagine di mercato condotta mediante consultazione di elenchi sul portale Consip “</w:t>
            </w:r>
            <w:proofErr w:type="spellStart"/>
            <w:r w:rsidRPr="00A53F47">
              <w:rPr>
                <w:rFonts w:cstheme="minorHAnsi"/>
              </w:rPr>
              <w:t>Acquistinretepa</w:t>
            </w:r>
            <w:proofErr w:type="spellEnd"/>
            <w:r w:rsidRPr="00A53F47">
              <w:rPr>
                <w:rFonts w:cstheme="minorHAnsi"/>
              </w:rPr>
              <w:t xml:space="preserve">”, i servizi </w:t>
            </w:r>
            <w:r w:rsidRPr="00A53F47">
              <w:rPr>
                <w:rFonts w:cstheme="minorHAnsi"/>
                <w:iCs/>
              </w:rPr>
              <w:t>[</w:t>
            </w:r>
            <w:r w:rsidRPr="00A53F47">
              <w:rPr>
                <w:rFonts w:cstheme="minorHAnsi"/>
                <w:i/>
              </w:rPr>
              <w:t>o le forniture</w:t>
            </w:r>
            <w:r w:rsidRPr="00A53F47">
              <w:rPr>
                <w:rFonts w:cstheme="minorHAnsi"/>
                <w:iCs/>
              </w:rPr>
              <w:t xml:space="preserve">] </w:t>
            </w:r>
            <w:r w:rsidRPr="00A53F47">
              <w:rPr>
                <w:rFonts w:cstheme="minorHAnsi"/>
              </w:rPr>
              <w:t xml:space="preserve">maggiormente rispondenti ai fabbisogni dell’Istituto sono risultati esseri quelle dell’operatore </w:t>
            </w:r>
            <w:r w:rsidRPr="00A53F47">
              <w:rPr>
                <w:rFonts w:eastAsia="Calibri" w:cstheme="minorHAnsi"/>
              </w:rPr>
              <w:t>[…]</w:t>
            </w:r>
            <w:r w:rsidRPr="00A53F47">
              <w:rPr>
                <w:rFonts w:cstheme="minorHAnsi"/>
              </w:rPr>
              <w:t>,</w:t>
            </w:r>
            <w:r w:rsidRPr="00A53F47">
              <w:rPr>
                <w:rFonts w:eastAsia="Calibri" w:cstheme="minorHAnsi"/>
                <w:bCs/>
              </w:rPr>
              <w:t xml:space="preserve"> con sede in </w:t>
            </w:r>
            <w:r w:rsidRPr="00A53F47">
              <w:rPr>
                <w:rFonts w:eastAsia="Calibri" w:cstheme="minorHAnsi"/>
              </w:rPr>
              <w:t>[…]</w:t>
            </w:r>
            <w:r w:rsidRPr="00A53F47">
              <w:rPr>
                <w:rFonts w:eastAsia="Calibri" w:cstheme="minorHAnsi"/>
                <w:bCs/>
              </w:rPr>
              <w:t xml:space="preserve">, alla via </w:t>
            </w:r>
            <w:r w:rsidRPr="00A53F47">
              <w:rPr>
                <w:rFonts w:eastAsia="Calibri" w:cstheme="minorHAnsi"/>
              </w:rPr>
              <w:t>[…]</w:t>
            </w:r>
            <w:r w:rsidRPr="00A53F47">
              <w:rPr>
                <w:rFonts w:eastAsia="Calibri" w:cstheme="minorHAnsi"/>
                <w:bCs/>
              </w:rPr>
              <w:t xml:space="preserve">, CAP </w:t>
            </w:r>
            <w:r w:rsidRPr="00A53F47">
              <w:rPr>
                <w:rFonts w:eastAsia="Calibri" w:cstheme="minorHAnsi"/>
              </w:rPr>
              <w:t>[…]</w:t>
            </w:r>
            <w:r w:rsidRPr="00A53F47">
              <w:rPr>
                <w:rFonts w:eastAsia="Calibri" w:cstheme="minorHAnsi"/>
                <w:bCs/>
              </w:rPr>
              <w:t xml:space="preserve"> (partita IVA […]);</w:t>
            </w:r>
          </w:p>
        </w:tc>
      </w:tr>
      <w:tr w:rsidR="00A73FCD" w:rsidRPr="00A53F47" w14:paraId="1D0CAE51" w14:textId="77777777" w:rsidTr="003C2EB4">
        <w:tc>
          <w:tcPr>
            <w:tcW w:w="1500" w:type="pct"/>
            <w:shd w:val="clear" w:color="auto" w:fill="auto"/>
          </w:tcPr>
          <w:p w14:paraId="3BE4B247" w14:textId="77777777" w:rsidR="00A73FCD" w:rsidRPr="00A53F47" w:rsidRDefault="00A73FCD" w:rsidP="00A73FCD">
            <w:pPr>
              <w:rPr>
                <w:rFonts w:eastAsia="Calibri" w:cstheme="minorHAnsi"/>
                <w:b/>
              </w:rPr>
            </w:pPr>
            <w:r w:rsidRPr="00A53F47">
              <w:rPr>
                <w:rFonts w:eastAsia="Calibri" w:cstheme="minorHAnsi"/>
                <w:b/>
              </w:rPr>
              <w:t>CONSIDERATO</w:t>
            </w:r>
          </w:p>
        </w:tc>
        <w:tc>
          <w:tcPr>
            <w:tcW w:w="3500" w:type="pct"/>
            <w:shd w:val="clear" w:color="auto" w:fill="auto"/>
          </w:tcPr>
          <w:p w14:paraId="4F9833EB" w14:textId="77777777" w:rsidR="00A73FCD" w:rsidRPr="00A53F47" w:rsidRDefault="00A73FCD" w:rsidP="00A73FCD">
            <w:pPr>
              <w:ind w:left="-102"/>
              <w:jc w:val="both"/>
              <w:rPr>
                <w:rFonts w:cstheme="minorHAnsi"/>
                <w:color w:val="000000"/>
              </w:rPr>
            </w:pPr>
            <w:r w:rsidRPr="00A53F47">
              <w:rPr>
                <w:rFonts w:eastAsia="Times" w:cstheme="minorHAnsi"/>
                <w:color w:val="000000"/>
              </w:rPr>
              <w:t>che al suddetto operatore è stata, pertanto, invitata una proposta di negoziazione nell’ambito di una procedura di affidamento mediante Trattativa Diretta;</w:t>
            </w:r>
          </w:p>
        </w:tc>
      </w:tr>
      <w:tr w:rsidR="00A73FCD" w:rsidRPr="00A53F47" w14:paraId="62BF574A" w14:textId="77777777" w:rsidTr="003C2EB4">
        <w:tc>
          <w:tcPr>
            <w:tcW w:w="1500" w:type="pct"/>
            <w:shd w:val="clear" w:color="auto" w:fill="auto"/>
          </w:tcPr>
          <w:p w14:paraId="0A881B24" w14:textId="77777777" w:rsidR="00A73FCD" w:rsidRPr="00A53F47" w:rsidRDefault="00A73FCD" w:rsidP="00A73FCD">
            <w:pPr>
              <w:rPr>
                <w:rFonts w:eastAsia="Calibri" w:cstheme="minorHAnsi"/>
                <w:b/>
              </w:rPr>
            </w:pPr>
            <w:r w:rsidRPr="00A53F47">
              <w:rPr>
                <w:rFonts w:eastAsia="Calibri" w:cstheme="minorHAnsi"/>
                <w:b/>
              </w:rPr>
              <w:t>TENUTO CONTO</w:t>
            </w:r>
          </w:p>
        </w:tc>
        <w:tc>
          <w:tcPr>
            <w:tcW w:w="3500" w:type="pct"/>
            <w:shd w:val="clear" w:color="auto" w:fill="auto"/>
          </w:tcPr>
          <w:p w14:paraId="2285F305" w14:textId="77777777" w:rsidR="00A73FCD" w:rsidRPr="00A53F47" w:rsidRDefault="00A73FCD" w:rsidP="00A73FCD">
            <w:pPr>
              <w:ind w:left="-102"/>
              <w:jc w:val="both"/>
              <w:rPr>
                <w:rFonts w:eastAsia="Times" w:cstheme="minorHAnsi"/>
                <w:color w:val="000000"/>
              </w:rPr>
            </w:pPr>
            <w:r w:rsidRPr="00A53F47">
              <w:rPr>
                <w:rFonts w:eastAsia="Times" w:cstheme="minorHAnsi"/>
                <w:color w:val="000000"/>
              </w:rPr>
              <w:t>che il suddetto operatore non costituisce né l’affidatario uscente, né è stato precedentemente invitato, risultando non affidatario, nel precedente affidamento;</w:t>
            </w:r>
          </w:p>
          <w:p w14:paraId="07C8D07A" w14:textId="77777777" w:rsidR="00A73FCD" w:rsidRPr="00A53F47" w:rsidRDefault="00A73FCD" w:rsidP="00A73FCD">
            <w:pPr>
              <w:ind w:left="-102"/>
              <w:jc w:val="both"/>
              <w:rPr>
                <w:rFonts w:eastAsia="Times" w:cstheme="minorHAnsi"/>
                <w:iCs/>
                <w:color w:val="000000"/>
              </w:rPr>
            </w:pPr>
            <w:r w:rsidRPr="00A53F47">
              <w:rPr>
                <w:rFonts w:eastAsia="Times" w:cstheme="minorHAnsi"/>
                <w:iCs/>
                <w:color w:val="000000"/>
              </w:rPr>
              <w:t>[</w:t>
            </w:r>
            <w:r w:rsidRPr="00A53F47">
              <w:rPr>
                <w:rFonts w:eastAsia="Times" w:cstheme="minorHAnsi"/>
                <w:i/>
                <w:iCs/>
                <w:color w:val="000000"/>
              </w:rPr>
              <w:t xml:space="preserve">OPPURE, nel caso in cui </w:t>
            </w:r>
            <w:r w:rsidRPr="00A53F47">
              <w:rPr>
                <w:rFonts w:eastAsia="Times" w:cstheme="minorHAnsi"/>
                <w:i/>
                <w:color w:val="000000"/>
              </w:rPr>
              <w:t xml:space="preserve">si decida di trasmettere la proposta di negoziazione all’uscente, </w:t>
            </w:r>
            <w:r w:rsidRPr="00A53F47">
              <w:rPr>
                <w:rFonts w:eastAsia="Times" w:cstheme="minorHAnsi"/>
                <w:i/>
                <w:iCs/>
                <w:color w:val="000000"/>
              </w:rPr>
              <w:t>motivare la deroga al principio di rotazione, inserendo il successivo periodo</w:t>
            </w:r>
            <w:r w:rsidRPr="00A53F47">
              <w:rPr>
                <w:rFonts w:eastAsia="Times" w:cstheme="minorHAnsi"/>
                <w:iCs/>
                <w:color w:val="000000"/>
              </w:rPr>
              <w:t>]</w:t>
            </w:r>
          </w:p>
          <w:p w14:paraId="3DF27AA3" w14:textId="77777777" w:rsidR="00A73FCD" w:rsidRPr="00A53F47" w:rsidRDefault="00A73FCD" w:rsidP="00A73FCD">
            <w:pPr>
              <w:ind w:left="-102"/>
              <w:jc w:val="both"/>
              <w:rPr>
                <w:rFonts w:eastAsia="Calibri" w:cstheme="minorHAnsi"/>
              </w:rPr>
            </w:pPr>
            <w:r w:rsidRPr="00A53F47">
              <w:rPr>
                <w:rFonts w:eastAsia="Calibri" w:cstheme="minorHAnsi"/>
              </w:rPr>
              <w:t>che, benché il suddetto operatore risulti essere l’affidatario uscente, l’Istituto ha trasmesso la proposta di negoziazione all’operatore medesimo, tenuto conto:</w:t>
            </w:r>
          </w:p>
          <w:p w14:paraId="1A57A066" w14:textId="77777777" w:rsidR="00A73FCD" w:rsidRPr="00A53F47" w:rsidRDefault="00A73FCD" w:rsidP="00A73FCD">
            <w:pPr>
              <w:pStyle w:val="Paragrafoelenco"/>
              <w:numPr>
                <w:ilvl w:val="0"/>
                <w:numId w:val="75"/>
              </w:numPr>
              <w:ind w:left="317" w:hanging="425"/>
              <w:contextualSpacing w:val="0"/>
              <w:jc w:val="both"/>
              <w:rPr>
                <w:rFonts w:eastAsia="Calibri" w:cstheme="minorHAnsi"/>
              </w:rPr>
            </w:pPr>
            <w:r w:rsidRPr="00A53F47">
              <w:rPr>
                <w:rFonts w:eastAsia="Calibri" w:cstheme="minorHAnsi"/>
              </w:rPr>
              <w:t xml:space="preserve">della particolare struttura del mercato e la riscontrata effettiva assenza di alternative </w:t>
            </w:r>
            <w:r w:rsidRPr="00A53F47">
              <w:rPr>
                <w:rFonts w:eastAsia="Calibri" w:cstheme="minorHAnsi"/>
                <w:iCs/>
              </w:rPr>
              <w:t>[</w:t>
            </w:r>
            <w:r w:rsidRPr="00A53F47">
              <w:rPr>
                <w:rFonts w:eastAsia="Calibri" w:cstheme="minorHAnsi"/>
                <w:i/>
              </w:rPr>
              <w:t>inserire una motivazione delle ragioni della deroga, mediante una sintetica descrizione della struttura di mercato e delle ragioni per le quali si rende necessario il reinvito dell’uscente</w:t>
            </w:r>
            <w:r w:rsidRPr="00A53F47">
              <w:rPr>
                <w:rFonts w:eastAsia="Calibri" w:cstheme="minorHAnsi"/>
              </w:rPr>
              <w:t>];</w:t>
            </w:r>
          </w:p>
          <w:p w14:paraId="2EB13316" w14:textId="6C271BDB" w:rsidR="00A73FCD" w:rsidRPr="00A53F47" w:rsidRDefault="00A73FCD" w:rsidP="00A73FCD">
            <w:pPr>
              <w:pStyle w:val="Paragrafoelenco"/>
              <w:numPr>
                <w:ilvl w:val="0"/>
                <w:numId w:val="75"/>
              </w:numPr>
              <w:ind w:left="317" w:hanging="425"/>
              <w:contextualSpacing w:val="0"/>
              <w:jc w:val="both"/>
              <w:rPr>
                <w:rFonts w:eastAsia="Calibri" w:cstheme="minorHAnsi"/>
              </w:rPr>
            </w:pPr>
            <w:r w:rsidRPr="00A53F47">
              <w:rPr>
                <w:rFonts w:eastAsia="Calibri" w:cstheme="minorHAnsi"/>
              </w:rPr>
              <w:t>del grado di soddisfazione maturato a conclusione del precedente rapporto contrattuale [</w:t>
            </w:r>
            <w:r w:rsidRPr="00A53F47">
              <w:rPr>
                <w:rFonts w:eastAsia="Calibri" w:cstheme="minorHAnsi"/>
                <w:i/>
              </w:rPr>
              <w:t>specificare le ragioni per le quali l’Istituto</w:t>
            </w:r>
            <w:r w:rsidR="008E5996">
              <w:rPr>
                <w:rFonts w:eastAsia="Calibri" w:cstheme="minorHAnsi"/>
                <w:i/>
              </w:rPr>
              <w:t xml:space="preserve"> </w:t>
            </w:r>
            <w:r w:rsidRPr="00A53F47">
              <w:rPr>
                <w:rFonts w:eastAsia="Calibri" w:cstheme="minorHAnsi"/>
                <w:i/>
              </w:rPr>
              <w:t>soddisfatto delle prestazioni precedentemente rese, prendendo in esame profili relativi a: esecuzione a regola d’arte e qualità della prestazione, nel rispetto dei tempi e dei costi pattuiti</w:t>
            </w:r>
            <w:r w:rsidRPr="00A53F47">
              <w:rPr>
                <w:rFonts w:eastAsia="Calibri" w:cstheme="minorHAnsi"/>
              </w:rPr>
              <w:t>] e della competitività del prezzo offerto rispetto alla media dei prezzi praticati nel settore di mercato di riferimento [</w:t>
            </w:r>
            <w:r w:rsidRPr="00A53F47">
              <w:rPr>
                <w:rFonts w:eastAsia="Calibri" w:cstheme="minorHAnsi"/>
                <w:i/>
                <w:iCs/>
              </w:rPr>
              <w:t>specificare i profili per i quali si ritiene che i prezzi siano competitivi</w:t>
            </w:r>
            <w:r w:rsidRPr="00A53F47">
              <w:rPr>
                <w:rFonts w:eastAsia="Calibri" w:cstheme="minorHAnsi"/>
              </w:rPr>
              <w:t xml:space="preserve">]; </w:t>
            </w:r>
          </w:p>
          <w:p w14:paraId="5F019826" w14:textId="77777777" w:rsidR="00A73FCD" w:rsidRPr="00A53F47" w:rsidRDefault="00A73FCD" w:rsidP="00A73FCD">
            <w:pPr>
              <w:ind w:left="-102"/>
              <w:jc w:val="both"/>
              <w:rPr>
                <w:rFonts w:eastAsia="Times" w:cstheme="minorHAnsi"/>
                <w:iCs/>
                <w:color w:val="000000"/>
              </w:rPr>
            </w:pPr>
            <w:r w:rsidRPr="00A53F47">
              <w:rPr>
                <w:rFonts w:eastAsia="Times" w:cstheme="minorHAnsi"/>
                <w:iCs/>
                <w:color w:val="000000"/>
              </w:rPr>
              <w:t>[</w:t>
            </w:r>
            <w:r w:rsidRPr="00A53F47">
              <w:rPr>
                <w:rFonts w:eastAsia="Times" w:cstheme="minorHAnsi"/>
                <w:i/>
                <w:color w:val="000000"/>
              </w:rPr>
              <w:t xml:space="preserve">OPPURE, nel caso in cui si decida </w:t>
            </w:r>
            <w:r w:rsidRPr="00A53F47">
              <w:rPr>
                <w:rFonts w:eastAsia="Times" w:cstheme="minorHAnsi"/>
                <w:i/>
                <w:iCs/>
                <w:color w:val="000000"/>
              </w:rPr>
              <w:t>di trasmettere la proposta di negoziazione ad un operatore invitato nella precedente procedura e risultato non aggiudicatario,</w:t>
            </w:r>
            <w:r w:rsidRPr="00A53F47">
              <w:rPr>
                <w:rFonts w:eastAsia="Times" w:cstheme="minorHAnsi"/>
                <w:i/>
                <w:color w:val="000000"/>
              </w:rPr>
              <w:t xml:space="preserve"> motivare la deroga al principio di rotazione, inserendo il successivo periodo</w:t>
            </w:r>
            <w:r w:rsidRPr="00A53F47">
              <w:rPr>
                <w:rFonts w:eastAsia="Times" w:cstheme="minorHAnsi"/>
                <w:iCs/>
                <w:color w:val="000000"/>
              </w:rPr>
              <w:t>]</w:t>
            </w:r>
            <w:r w:rsidRPr="00A53F47">
              <w:rPr>
                <w:rFonts w:eastAsia="Times" w:cstheme="minorHAnsi"/>
                <w:i/>
                <w:color w:val="000000"/>
              </w:rPr>
              <w:t xml:space="preserve"> </w:t>
            </w:r>
          </w:p>
          <w:p w14:paraId="5B36DCBE" w14:textId="77777777" w:rsidR="00A73FCD" w:rsidRPr="00A53F47" w:rsidRDefault="00A73FCD" w:rsidP="00A73FCD">
            <w:pPr>
              <w:ind w:left="-102"/>
              <w:jc w:val="both"/>
              <w:rPr>
                <w:rFonts w:cstheme="minorHAnsi"/>
                <w:color w:val="000000"/>
              </w:rPr>
            </w:pPr>
            <w:r w:rsidRPr="00A53F47">
              <w:rPr>
                <w:rFonts w:eastAsia="Times" w:cstheme="minorHAnsi"/>
                <w:color w:val="000000"/>
              </w:rPr>
              <w:t xml:space="preserve">che questo Istituto ha trasmesso la proposta di negoziazione al suddetto operatore, pur essendo esso stato invitato nella precedente procedura non risultando aggiudicatario, per i seguenti motivi </w:t>
            </w:r>
            <w:r w:rsidRPr="00A53F47">
              <w:rPr>
                <w:rFonts w:eastAsia="Times" w:cstheme="minorHAnsi"/>
                <w:iCs/>
                <w:color w:val="000000"/>
              </w:rPr>
              <w:t>[</w:t>
            </w:r>
            <w:r w:rsidRPr="00A53F47">
              <w:rPr>
                <w:rFonts w:eastAsia="Times" w:cstheme="minorHAnsi"/>
                <w:i/>
                <w:color w:val="000000"/>
              </w:rPr>
              <w:t xml:space="preserve">specificare le ragioni del riaffidamento, in considerazione </w:t>
            </w:r>
            <w:r w:rsidRPr="00A53F47">
              <w:rPr>
                <w:rFonts w:eastAsia="Times" w:cstheme="minorHAnsi"/>
                <w:bCs/>
                <w:i/>
                <w:color w:val="000000"/>
              </w:rPr>
              <w:t>dell’aspettativa, desunta da precedenti rapporti contrattuali o da altre ragionevoli circostanze, circa l’affidabilità dell’operatore economico e l’idoneità a fornire prestazioni coerenti con il livello economico e qualitativo atteso</w:t>
            </w:r>
            <w:r w:rsidRPr="00A53F47">
              <w:rPr>
                <w:rFonts w:eastAsia="Times" w:cstheme="minorHAnsi"/>
                <w:bCs/>
                <w:iCs/>
                <w:color w:val="000000"/>
              </w:rPr>
              <w:t>];</w:t>
            </w:r>
          </w:p>
        </w:tc>
      </w:tr>
      <w:tr w:rsidR="00A73FCD" w:rsidRPr="00A53F47" w14:paraId="0C5B4006" w14:textId="77777777" w:rsidTr="003C2EB4">
        <w:tc>
          <w:tcPr>
            <w:tcW w:w="1500" w:type="pct"/>
            <w:shd w:val="clear" w:color="auto" w:fill="auto"/>
          </w:tcPr>
          <w:p w14:paraId="61848BCC" w14:textId="77777777" w:rsidR="00A73FCD" w:rsidRPr="00A53F47" w:rsidRDefault="00A73FCD" w:rsidP="00A73FCD">
            <w:pPr>
              <w:rPr>
                <w:rFonts w:eastAsia="Calibri" w:cstheme="minorHAnsi"/>
                <w:b/>
              </w:rPr>
            </w:pPr>
            <w:r w:rsidRPr="00A53F47">
              <w:rPr>
                <w:rFonts w:eastAsia="Calibri" w:cstheme="minorHAnsi"/>
                <w:b/>
              </w:rPr>
              <w:lastRenderedPageBreak/>
              <w:t>ACQUISITA</w:t>
            </w:r>
          </w:p>
        </w:tc>
        <w:tc>
          <w:tcPr>
            <w:tcW w:w="3500" w:type="pct"/>
            <w:shd w:val="clear" w:color="auto" w:fill="auto"/>
          </w:tcPr>
          <w:p w14:paraId="34F3E9C0" w14:textId="77777777" w:rsidR="00A73FCD" w:rsidRPr="00A53F47" w:rsidRDefault="00A73FCD" w:rsidP="00A73FCD">
            <w:pPr>
              <w:ind w:left="-102"/>
              <w:jc w:val="both"/>
              <w:rPr>
                <w:rFonts w:eastAsia="Calibri" w:cstheme="minorHAnsi"/>
              </w:rPr>
            </w:pPr>
            <w:r w:rsidRPr="00A53F47">
              <w:rPr>
                <w:rFonts w:eastAsia="Calibri" w:cstheme="minorHAnsi"/>
              </w:rPr>
              <w:t>l’offerta dell’operatore destinatario della proposta di negoziazione, nella quale sono stati indicati i seguenti elementi tecnico-economici […];</w:t>
            </w:r>
          </w:p>
        </w:tc>
      </w:tr>
      <w:tr w:rsidR="00A73FCD" w:rsidRPr="00A53F47" w14:paraId="097D6782" w14:textId="77777777" w:rsidTr="003C2EB4">
        <w:trPr>
          <w:trHeight w:val="898"/>
        </w:trPr>
        <w:tc>
          <w:tcPr>
            <w:tcW w:w="1500" w:type="pct"/>
            <w:shd w:val="clear" w:color="auto" w:fill="auto"/>
          </w:tcPr>
          <w:p w14:paraId="23B3CE6B" w14:textId="77777777" w:rsidR="00A73FCD" w:rsidRPr="00A53F47" w:rsidRDefault="00A73FCD" w:rsidP="00A73FCD">
            <w:pPr>
              <w:rPr>
                <w:rFonts w:eastAsia="Calibri" w:cstheme="minorHAnsi"/>
                <w:b/>
              </w:rPr>
            </w:pPr>
            <w:r w:rsidRPr="00A53F47">
              <w:rPr>
                <w:rFonts w:eastAsia="Calibri" w:cstheme="minorHAnsi"/>
                <w:b/>
              </w:rPr>
              <w:t>TENUTO CONTO</w:t>
            </w:r>
          </w:p>
        </w:tc>
        <w:tc>
          <w:tcPr>
            <w:tcW w:w="3500" w:type="pct"/>
            <w:shd w:val="clear" w:color="auto" w:fill="auto"/>
          </w:tcPr>
          <w:p w14:paraId="4402A71A" w14:textId="11397D43" w:rsidR="00A73FCD" w:rsidRPr="00A53F47" w:rsidRDefault="00A73FCD" w:rsidP="00A73FCD">
            <w:pPr>
              <w:spacing w:after="200"/>
              <w:ind w:left="-102"/>
              <w:jc w:val="both"/>
              <w:rPr>
                <w:rFonts w:eastAsia="Calibri" w:cstheme="minorHAnsi"/>
                <w:szCs w:val="20"/>
              </w:rPr>
            </w:pPr>
            <w:r w:rsidRPr="00A53F47">
              <w:rPr>
                <w:rFonts w:eastAsia="Calibri" w:cstheme="minorHAnsi"/>
                <w:szCs w:val="20"/>
              </w:rPr>
              <w:t>[</w:t>
            </w:r>
            <w:r w:rsidRPr="00A53F47">
              <w:rPr>
                <w:rFonts w:eastAsia="Calibri" w:cstheme="minorHAnsi"/>
                <w:i/>
                <w:szCs w:val="20"/>
              </w:rPr>
              <w:t xml:space="preserve">nel caso in cui l’operatore economico rientri tra quelli verificati a campione ai sensi dell’art. 36, comma 6 bis, del </w:t>
            </w:r>
            <w:proofErr w:type="spellStart"/>
            <w:r w:rsidRPr="00A53F47">
              <w:rPr>
                <w:rFonts w:eastAsia="Calibri" w:cstheme="minorHAnsi"/>
                <w:i/>
                <w:szCs w:val="20"/>
              </w:rPr>
              <w:t>D.Lgs.</w:t>
            </w:r>
            <w:proofErr w:type="spellEnd"/>
            <w:r w:rsidRPr="00A53F47">
              <w:rPr>
                <w:rFonts w:eastAsia="Calibri" w:cstheme="minorHAnsi"/>
                <w:i/>
                <w:szCs w:val="20"/>
              </w:rPr>
              <w:t xml:space="preserve"> 50/2016 e se richiesti criteri di selezione speciali</w:t>
            </w:r>
            <w:r w:rsidRPr="00A53F47">
              <w:rPr>
                <w:rFonts w:eastAsia="Calibri" w:cstheme="minorHAnsi"/>
                <w:iCs/>
                <w:szCs w:val="20"/>
              </w:rPr>
              <w:t xml:space="preserve">] </w:t>
            </w:r>
            <w:r w:rsidRPr="00A53F47">
              <w:rPr>
                <w:rFonts w:eastAsia="Calibri" w:cstheme="minorHAnsi"/>
                <w:szCs w:val="20"/>
              </w:rPr>
              <w:t xml:space="preserve">che ai sensi dell’art. 36, comma 6 </w:t>
            </w:r>
            <w:r w:rsidRPr="00A53F47">
              <w:rPr>
                <w:rFonts w:eastAsia="Calibri" w:cstheme="minorHAnsi"/>
                <w:i/>
                <w:szCs w:val="20"/>
              </w:rPr>
              <w:t>ter</w:t>
            </w:r>
            <w:r w:rsidRPr="00A53F47">
              <w:rPr>
                <w:rFonts w:eastAsia="Calibri" w:cstheme="minorHAnsi"/>
                <w:szCs w:val="20"/>
              </w:rPr>
              <w:t xml:space="preserve">, del </w:t>
            </w:r>
            <w:proofErr w:type="spellStart"/>
            <w:r w:rsidRPr="00A53F47">
              <w:rPr>
                <w:rFonts w:eastAsia="Calibri" w:cstheme="minorHAnsi"/>
                <w:szCs w:val="20"/>
              </w:rPr>
              <w:t>D.Lgs.</w:t>
            </w:r>
            <w:proofErr w:type="spellEnd"/>
            <w:r w:rsidRPr="00A53F47">
              <w:rPr>
                <w:rFonts w:eastAsia="Calibri" w:cstheme="minorHAnsi"/>
                <w:szCs w:val="20"/>
              </w:rPr>
              <w:t xml:space="preserve"> 50/2016, la Stazione Appaltante procederà esclusivamente alla verifica dei requisiti di carattere speciale di cui all’art. 83 del </w:t>
            </w:r>
            <w:proofErr w:type="spellStart"/>
            <w:r w:rsidRPr="00A53F47">
              <w:rPr>
                <w:rFonts w:eastAsia="Calibri" w:cstheme="minorHAnsi"/>
                <w:szCs w:val="20"/>
              </w:rPr>
              <w:t>D.Lgs.</w:t>
            </w:r>
            <w:proofErr w:type="spellEnd"/>
            <w:r w:rsidRPr="00A53F47">
              <w:rPr>
                <w:rFonts w:eastAsia="Calibri" w:cstheme="minorHAnsi"/>
                <w:szCs w:val="20"/>
              </w:rPr>
              <w:t xml:space="preserve"> 50/2016;</w:t>
            </w:r>
          </w:p>
          <w:p w14:paraId="34D16E2E" w14:textId="22A2E553" w:rsidR="00A73FCD" w:rsidRPr="00A53F47" w:rsidRDefault="00A73FCD" w:rsidP="00A73FCD">
            <w:pPr>
              <w:spacing w:after="200"/>
              <w:ind w:left="-102"/>
              <w:jc w:val="both"/>
              <w:rPr>
                <w:rFonts w:eastAsia="Calibri" w:cstheme="minorHAnsi"/>
                <w:szCs w:val="20"/>
              </w:rPr>
            </w:pPr>
            <w:r w:rsidRPr="00A53F47">
              <w:rPr>
                <w:rFonts w:eastAsia="Calibri" w:cstheme="minorHAnsi"/>
                <w:szCs w:val="20"/>
              </w:rPr>
              <w:t>[o</w:t>
            </w:r>
            <w:r w:rsidRPr="00A53F47">
              <w:rPr>
                <w:rFonts w:eastAsia="Calibri" w:cstheme="minorHAnsi"/>
                <w:i/>
                <w:szCs w:val="20"/>
              </w:rPr>
              <w:t xml:space="preserve">ppure, nel caso in cui l’operatore economico non rientri tra quelli verificati a campione ai sensi dell’art. 36, comma 6 bis, del </w:t>
            </w:r>
            <w:proofErr w:type="spellStart"/>
            <w:r w:rsidRPr="00A53F47">
              <w:rPr>
                <w:rFonts w:eastAsia="Calibri" w:cstheme="minorHAnsi"/>
                <w:i/>
                <w:szCs w:val="20"/>
              </w:rPr>
              <w:t>D.Lgs.</w:t>
            </w:r>
            <w:proofErr w:type="spellEnd"/>
            <w:r w:rsidRPr="00A53F47">
              <w:rPr>
                <w:rFonts w:eastAsia="Calibri" w:cstheme="minorHAnsi"/>
                <w:i/>
                <w:szCs w:val="20"/>
              </w:rPr>
              <w:t xml:space="preserve"> 50/2016, inserire il seguente periodo</w:t>
            </w:r>
            <w:r w:rsidRPr="00A53F47">
              <w:rPr>
                <w:rFonts w:eastAsia="Calibri" w:cstheme="minorHAnsi"/>
                <w:iCs/>
                <w:szCs w:val="20"/>
              </w:rPr>
              <w:t xml:space="preserve">] che la Stazione Appaltante svolgerà le verifiche volte ad accertare il possesso dei requisiti di ordine generale </w:t>
            </w:r>
            <w:r w:rsidRPr="00A53F47">
              <w:rPr>
                <w:rFonts w:eastAsia="Calibri" w:cstheme="minorHAnsi"/>
              </w:rPr>
              <w:t>[</w:t>
            </w:r>
            <w:r w:rsidRPr="00A53F47">
              <w:rPr>
                <w:rFonts w:eastAsia="Calibri" w:cstheme="minorHAnsi"/>
                <w:i/>
                <w:iCs/>
              </w:rPr>
              <w:t>eventuale,</w:t>
            </w:r>
            <w:r w:rsidRPr="00A53F47">
              <w:rPr>
                <w:rFonts w:eastAsia="Calibri" w:cstheme="minorHAnsi"/>
              </w:rPr>
              <w:t xml:space="preserve"> ove</w:t>
            </w:r>
            <w:r w:rsidRPr="00A53F47">
              <w:rPr>
                <w:rFonts w:eastAsia="Calibri" w:cstheme="minorHAnsi"/>
                <w:i/>
                <w:szCs w:val="20"/>
              </w:rPr>
              <w:t xml:space="preserve"> richiesti criteri di selezione speciali,</w:t>
            </w:r>
            <w:r w:rsidRPr="00A53F47">
              <w:rPr>
                <w:rFonts w:eastAsia="Calibri" w:cstheme="minorHAnsi"/>
              </w:rPr>
              <w:t xml:space="preserve"> e speciale] </w:t>
            </w:r>
            <w:r w:rsidRPr="00A53F47">
              <w:rPr>
                <w:rFonts w:eastAsia="Calibri" w:cstheme="minorHAnsi"/>
                <w:iCs/>
                <w:szCs w:val="20"/>
              </w:rPr>
              <w:t xml:space="preserve">da parte dell’affidatario, non rientrando esso tra gli operatori economici </w:t>
            </w:r>
            <w:r w:rsidRPr="00A53F47">
              <w:rPr>
                <w:rFonts w:eastAsia="Calibri" w:cstheme="minorHAnsi"/>
                <w:szCs w:val="20"/>
              </w:rPr>
              <w:t xml:space="preserve">verificati a campione ai sensi dell’art. 36, comma 6 </w:t>
            </w:r>
            <w:r w:rsidRPr="00A53F47">
              <w:rPr>
                <w:rFonts w:eastAsia="Calibri" w:cstheme="minorHAnsi"/>
                <w:i/>
                <w:iCs/>
                <w:szCs w:val="20"/>
              </w:rPr>
              <w:t>bis</w:t>
            </w:r>
            <w:r w:rsidRPr="00A53F47">
              <w:rPr>
                <w:rFonts w:eastAsia="Calibri" w:cstheme="minorHAnsi"/>
                <w:szCs w:val="20"/>
              </w:rPr>
              <w:t xml:space="preserve">, del </w:t>
            </w:r>
            <w:proofErr w:type="spellStart"/>
            <w:r w:rsidRPr="00A53F47">
              <w:rPr>
                <w:rFonts w:eastAsia="Calibri" w:cstheme="minorHAnsi"/>
                <w:szCs w:val="20"/>
              </w:rPr>
              <w:t>D.Lgs.</w:t>
            </w:r>
            <w:proofErr w:type="spellEnd"/>
            <w:r w:rsidRPr="00A53F47">
              <w:rPr>
                <w:rFonts w:eastAsia="Calibri" w:cstheme="minorHAnsi"/>
                <w:szCs w:val="20"/>
              </w:rPr>
              <w:t xml:space="preserve"> 50/2016;</w:t>
            </w:r>
          </w:p>
          <w:p w14:paraId="617CBD77" w14:textId="77777777" w:rsidR="00A73FCD" w:rsidRPr="00A53F47" w:rsidRDefault="00A73FCD" w:rsidP="00A73FCD">
            <w:pPr>
              <w:spacing w:after="200"/>
              <w:ind w:left="-102"/>
              <w:jc w:val="both"/>
              <w:rPr>
                <w:rFonts w:eastAsia="Calibri" w:cstheme="minorHAnsi"/>
                <w:iCs/>
                <w:szCs w:val="20"/>
              </w:rPr>
            </w:pPr>
            <w:r w:rsidRPr="00A53F47">
              <w:rPr>
                <w:rFonts w:eastAsia="Calibri" w:cstheme="minorHAnsi"/>
                <w:iCs/>
                <w:szCs w:val="20"/>
              </w:rPr>
              <w:t>[</w:t>
            </w:r>
            <w:r w:rsidRPr="00A53F47">
              <w:rPr>
                <w:rFonts w:eastAsia="Calibri" w:cstheme="minorHAnsi"/>
                <w:i/>
                <w:iCs/>
                <w:szCs w:val="20"/>
              </w:rPr>
              <w:t>N.B.: nel caso di affidamenti di importo fino a euro 5.000, ovvero di importo superiore a euro 5.000 e non superiore a euro 20.000, è possibile svolgere le verifiche di cui sopra con le modalità semplificate descritte al paragrafo 4.2 delle Linee Guida A.N.AC. n. 4</w:t>
            </w:r>
            <w:r w:rsidRPr="00A53F47">
              <w:rPr>
                <w:rFonts w:eastAsia="Calibri" w:cstheme="minorHAnsi"/>
                <w:iCs/>
                <w:szCs w:val="20"/>
              </w:rPr>
              <w:t>]</w:t>
            </w:r>
          </w:p>
        </w:tc>
      </w:tr>
      <w:tr w:rsidR="00A73FCD" w:rsidRPr="00A53F47" w14:paraId="63998C65" w14:textId="77777777" w:rsidTr="003C2EB4">
        <w:tc>
          <w:tcPr>
            <w:tcW w:w="1500" w:type="pct"/>
            <w:shd w:val="clear" w:color="auto" w:fill="auto"/>
          </w:tcPr>
          <w:p w14:paraId="2AF8A192" w14:textId="77777777" w:rsidR="00A73FCD" w:rsidRPr="00A53F47" w:rsidRDefault="00A73FCD" w:rsidP="00A73FCD">
            <w:pPr>
              <w:rPr>
                <w:rFonts w:eastAsia="Calibri" w:cstheme="minorHAnsi"/>
                <w:b/>
              </w:rPr>
            </w:pPr>
            <w:r w:rsidRPr="00A53F47">
              <w:rPr>
                <w:rFonts w:eastAsia="Calibri" w:cstheme="minorHAnsi"/>
                <w:b/>
              </w:rPr>
              <w:t xml:space="preserve">TENUTO CONTO </w:t>
            </w:r>
          </w:p>
        </w:tc>
        <w:tc>
          <w:tcPr>
            <w:tcW w:w="3500" w:type="pct"/>
            <w:shd w:val="clear" w:color="auto" w:fill="auto"/>
          </w:tcPr>
          <w:p w14:paraId="1F5B327C" w14:textId="77777777" w:rsidR="00A73FCD" w:rsidRPr="00A53F47" w:rsidRDefault="00A73FCD" w:rsidP="00A73FCD">
            <w:pPr>
              <w:ind w:left="-102"/>
              <w:jc w:val="both"/>
              <w:rPr>
                <w:rFonts w:eastAsia="Calibri" w:cstheme="minorHAnsi"/>
              </w:rPr>
            </w:pPr>
            <w:r w:rsidRPr="00A53F47">
              <w:rPr>
                <w:rFonts w:eastAsia="Calibri" w:cstheme="minorHAnsi"/>
              </w:rPr>
              <w:t xml:space="preserve">che l’operatore ha presentato all’Istituto apposita garanzia definitiva ai sensi dell’art. 103 del </w:t>
            </w:r>
            <w:proofErr w:type="spellStart"/>
            <w:r w:rsidRPr="00A53F47">
              <w:rPr>
                <w:rFonts w:eastAsia="Calibri" w:cstheme="minorHAnsi"/>
              </w:rPr>
              <w:t>D.Lgs.</w:t>
            </w:r>
            <w:proofErr w:type="spellEnd"/>
            <w:r w:rsidRPr="00A53F47">
              <w:rPr>
                <w:rFonts w:eastAsia="Calibri" w:cstheme="minorHAnsi"/>
              </w:rPr>
              <w:t xml:space="preserve"> 50/2016;</w:t>
            </w:r>
          </w:p>
          <w:p w14:paraId="08AC8DBA" w14:textId="77777777" w:rsidR="00A73FCD" w:rsidRPr="00A53F47" w:rsidRDefault="00A73FCD" w:rsidP="00A73FCD">
            <w:pPr>
              <w:ind w:left="-102"/>
              <w:jc w:val="both"/>
              <w:rPr>
                <w:rFonts w:eastAsia="Calibri" w:cstheme="minorHAnsi"/>
                <w:iCs/>
              </w:rPr>
            </w:pPr>
            <w:r w:rsidRPr="00A53F47">
              <w:rPr>
                <w:rFonts w:eastAsia="Calibri" w:cstheme="minorHAnsi"/>
              </w:rPr>
              <w:t>[</w:t>
            </w:r>
            <w:r w:rsidRPr="00A53F47">
              <w:rPr>
                <w:rFonts w:eastAsia="Calibri" w:cstheme="minorHAnsi"/>
                <w:i/>
              </w:rPr>
              <w:t>in alternativa, nel caso in cui l’Istituto non abbia richiesto all’operatore una garanzia definitiva, in considerazione di quanto previsto dall’art. 103, ultimo comma, ai sensi del quale “E' facoltà dell'amministrazione in casi specifici non richiedere una garanzia per gli appalti di cui all’</w:t>
            </w:r>
            <w:hyperlink r:id="rId59" w:anchor="036" w:history="1">
              <w:r w:rsidRPr="00A53F47">
                <w:rPr>
                  <w:rStyle w:val="Collegamentoipertestuale"/>
                  <w:rFonts w:eastAsia="Calibri" w:cstheme="minorHAnsi"/>
                  <w:i/>
                  <w:color w:val="auto"/>
                  <w:u w:val="none"/>
                </w:rPr>
                <w:t>articolo 36, comma 2, lettera a)</w:t>
              </w:r>
            </w:hyperlink>
            <w:r w:rsidRPr="00A53F47">
              <w:rPr>
                <w:rFonts w:eastAsia="Calibri" w:cstheme="minorHAnsi"/>
                <w:i/>
              </w:rPr>
              <w:t>, nonché per gli appalti da eseguirsi da operatori economici di comprovata solidità nonché per le forniture di beni che per la loro natura, o per l'uso speciale cui sono destinati, debbano essere acquistati nel luogo di produzione o forniti direttamente dai produttori o di prodotti d'arte, macchinari, strumenti e lavori di precisione l'esecuzione dei quali deve essere affidata a operatori specializzati. L'esonero dalla prestazione della garanzia deve essere adeguatamente motivato ed è subordinato ad un miglioramento del prezzo di aggiudicazione”</w:t>
            </w:r>
            <w:r w:rsidRPr="00A53F47">
              <w:rPr>
                <w:rFonts w:eastAsia="Calibri" w:cstheme="minorHAnsi"/>
                <w:iCs/>
              </w:rPr>
              <w:t>]</w:t>
            </w:r>
          </w:p>
          <w:p w14:paraId="5EC5C168" w14:textId="77777777" w:rsidR="00A73FCD" w:rsidRPr="00A53F47" w:rsidRDefault="00A73FCD" w:rsidP="00A73FCD">
            <w:pPr>
              <w:ind w:left="-102"/>
              <w:jc w:val="both"/>
              <w:rPr>
                <w:rFonts w:eastAsia="Calibri" w:cstheme="minorHAnsi"/>
              </w:rPr>
            </w:pPr>
            <w:r w:rsidRPr="00A53F47">
              <w:rPr>
                <w:rFonts w:eastAsia="Calibri" w:cstheme="minorHAnsi"/>
              </w:rPr>
              <w:t>che l’Istituto non ha richiesto all’operatore la presentazione di una garanzia definitiva ai sensi dell’art. 103,</w:t>
            </w:r>
            <w:r w:rsidRPr="00A53F47">
              <w:rPr>
                <w:rFonts w:cstheme="minorHAnsi"/>
              </w:rPr>
              <w:t xml:space="preserve"> comma 11,</w:t>
            </w:r>
            <w:r w:rsidRPr="00A53F47">
              <w:rPr>
                <w:rFonts w:eastAsia="Calibri" w:cstheme="minorHAnsi"/>
              </w:rPr>
              <w:t xml:space="preserve"> del </w:t>
            </w:r>
            <w:proofErr w:type="spellStart"/>
            <w:r w:rsidRPr="00A53F47">
              <w:rPr>
                <w:rFonts w:eastAsia="Calibri" w:cstheme="minorHAnsi"/>
              </w:rPr>
              <w:t>D.Lgs.</w:t>
            </w:r>
            <w:proofErr w:type="spellEnd"/>
            <w:r w:rsidRPr="00A53F47">
              <w:rPr>
                <w:rFonts w:eastAsia="Calibri" w:cstheme="minorHAnsi"/>
              </w:rPr>
              <w:t xml:space="preserve"> 50/2016, per le seguenti ragioni […] e in considerazione del miglioramento del prezzo di aggiudicazione da parte dell’operatore d</w:t>
            </w:r>
            <w:r w:rsidRPr="00A53F47">
              <w:rPr>
                <w:rFonts w:cstheme="minorHAnsi"/>
              </w:rPr>
              <w:t xml:space="preserve">i euro </w:t>
            </w:r>
            <w:r w:rsidRPr="00A53F47">
              <w:rPr>
                <w:rFonts w:eastAsia="Calibri" w:cstheme="minorHAnsi"/>
              </w:rPr>
              <w:t>[…];</w:t>
            </w:r>
          </w:p>
        </w:tc>
      </w:tr>
      <w:tr w:rsidR="00A73FCD" w:rsidRPr="00A53F47" w14:paraId="0F31421A" w14:textId="77777777" w:rsidTr="003C2EB4">
        <w:tc>
          <w:tcPr>
            <w:tcW w:w="1500" w:type="pct"/>
            <w:shd w:val="clear" w:color="auto" w:fill="auto"/>
          </w:tcPr>
          <w:p w14:paraId="14ABE1D3" w14:textId="77777777" w:rsidR="00A73FCD" w:rsidRPr="00A53F47" w:rsidRDefault="00A73FCD" w:rsidP="00A73FCD">
            <w:pPr>
              <w:rPr>
                <w:rFonts w:eastAsia="Calibri" w:cstheme="minorHAnsi"/>
                <w:b/>
              </w:rPr>
            </w:pPr>
            <w:r w:rsidRPr="00A53F47">
              <w:rPr>
                <w:rFonts w:eastAsia="Times" w:cstheme="minorHAnsi"/>
                <w:b/>
                <w:bCs/>
              </w:rPr>
              <w:t>DATO ATTO</w:t>
            </w:r>
          </w:p>
        </w:tc>
        <w:tc>
          <w:tcPr>
            <w:tcW w:w="3500" w:type="pct"/>
            <w:shd w:val="clear" w:color="auto" w:fill="auto"/>
          </w:tcPr>
          <w:p w14:paraId="21031B0B" w14:textId="686F5B23" w:rsidR="00A73FCD" w:rsidRPr="00A53F47" w:rsidRDefault="00A73FCD" w:rsidP="00A73FCD">
            <w:pPr>
              <w:ind w:left="-102"/>
              <w:jc w:val="both"/>
              <w:rPr>
                <w:rFonts w:eastAsia="Calibri" w:cstheme="minorHAnsi"/>
              </w:rPr>
            </w:pPr>
            <w:r w:rsidRPr="00A53F47">
              <w:rPr>
                <w:rFonts w:eastAsia="Times" w:cstheme="minorHAnsi"/>
                <w:bCs/>
              </w:rPr>
              <w:t>che il contratto, ai sensi di quanto stabilito dall’art. 1, comma 3, del D.L. 95/</w:t>
            </w:r>
            <w:r>
              <w:rPr>
                <w:rFonts w:eastAsia="Times" w:cstheme="minorHAnsi"/>
                <w:bCs/>
              </w:rPr>
              <w:t>2012, sarà</w:t>
            </w:r>
            <w:r w:rsidRPr="00A53F47">
              <w:rPr>
                <w:rFonts w:eastAsia="Times" w:cstheme="minorHAnsi"/>
                <w:bCs/>
              </w:rPr>
              <w:t xml:space="preserve"> sottoposto a condizione risolutiva nel caso di sopravvenuta disponibilità di una convenzione Consip S.p.A. </w:t>
            </w:r>
            <w:r w:rsidRPr="00A53F47">
              <w:rPr>
                <w:rFonts w:eastAsia="Times" w:cstheme="minorHAnsi"/>
                <w:bCs/>
              </w:rPr>
              <w:lastRenderedPageBreak/>
              <w:t xml:space="preserve">avente ad oggetto servizi </w:t>
            </w:r>
            <w:r w:rsidRPr="00A53F47">
              <w:rPr>
                <w:rFonts w:eastAsia="Times" w:cstheme="minorHAnsi"/>
                <w:bCs/>
                <w:iCs/>
              </w:rPr>
              <w:t>[</w:t>
            </w:r>
            <w:r w:rsidRPr="00A53F47">
              <w:rPr>
                <w:rFonts w:eastAsia="Times" w:cstheme="minorHAnsi"/>
                <w:bCs/>
                <w:i/>
              </w:rPr>
              <w:t>o forniture</w:t>
            </w:r>
            <w:r w:rsidRPr="00A53F47">
              <w:rPr>
                <w:rFonts w:eastAsia="Times" w:cstheme="minorHAnsi"/>
                <w:bCs/>
                <w:iCs/>
              </w:rPr>
              <w:t xml:space="preserve">] </w:t>
            </w:r>
            <w:r w:rsidRPr="00A53F47">
              <w:rPr>
                <w:rFonts w:eastAsia="Times" w:cstheme="minorHAnsi"/>
                <w:bCs/>
              </w:rPr>
              <w:t>comparabili con quelli oggetto di affidamento;</w:t>
            </w:r>
          </w:p>
        </w:tc>
      </w:tr>
      <w:tr w:rsidR="00A73FCD" w:rsidRPr="00A53F47" w14:paraId="796FB362" w14:textId="77777777" w:rsidTr="003C2EB4">
        <w:tc>
          <w:tcPr>
            <w:tcW w:w="1500" w:type="pct"/>
            <w:shd w:val="clear" w:color="auto" w:fill="auto"/>
          </w:tcPr>
          <w:p w14:paraId="6FC18F66" w14:textId="77777777" w:rsidR="00A73FCD" w:rsidRPr="00A53F47" w:rsidRDefault="00A73FCD" w:rsidP="00A73FCD">
            <w:pPr>
              <w:widowControl w:val="0"/>
              <w:jc w:val="both"/>
              <w:rPr>
                <w:rFonts w:eastAsia="Times" w:cstheme="minorHAnsi"/>
                <w:b/>
                <w:bCs/>
              </w:rPr>
            </w:pPr>
            <w:r w:rsidRPr="00A53F47">
              <w:rPr>
                <w:rFonts w:eastAsia="Calibri" w:cstheme="minorHAnsi"/>
                <w:b/>
              </w:rPr>
              <w:lastRenderedPageBreak/>
              <w:t>CONSIDERATO</w:t>
            </w:r>
          </w:p>
        </w:tc>
        <w:tc>
          <w:tcPr>
            <w:tcW w:w="3500" w:type="pct"/>
            <w:shd w:val="clear" w:color="auto" w:fill="auto"/>
          </w:tcPr>
          <w:p w14:paraId="6FA71F7B" w14:textId="77777777" w:rsidR="00A73FCD" w:rsidRPr="00A53F47" w:rsidRDefault="00A73FCD" w:rsidP="00A73FCD">
            <w:pPr>
              <w:widowControl w:val="0"/>
              <w:ind w:left="-102"/>
              <w:jc w:val="both"/>
              <w:rPr>
                <w:rFonts w:eastAsia="Times" w:cstheme="minorHAnsi"/>
                <w:bCs/>
              </w:rPr>
            </w:pPr>
            <w:r w:rsidRPr="00A53F47">
              <w:rPr>
                <w:rFonts w:eastAsia="Calibri" w:cstheme="minorHAnsi"/>
              </w:rPr>
              <w:t xml:space="preserve">che per espressa previsione dell’art. 32, comma 10, lett. b), del </w:t>
            </w:r>
            <w:proofErr w:type="spellStart"/>
            <w:r w:rsidRPr="00A53F47">
              <w:rPr>
                <w:rFonts w:eastAsia="Calibri" w:cstheme="minorHAnsi"/>
              </w:rPr>
              <w:t>D.Lgs.</w:t>
            </w:r>
            <w:proofErr w:type="spellEnd"/>
            <w:r w:rsidRPr="00A53F47">
              <w:rPr>
                <w:rFonts w:eastAsia="Calibri" w:cstheme="minorHAnsi"/>
              </w:rPr>
              <w:t xml:space="preserve"> 50/2016, non si applica il termine dilatorio di </w:t>
            </w:r>
            <w:r w:rsidRPr="00A53F47">
              <w:rPr>
                <w:rFonts w:eastAsia="Calibri" w:cstheme="minorHAnsi"/>
                <w:i/>
              </w:rPr>
              <w:t xml:space="preserve">stand </w:t>
            </w:r>
            <w:proofErr w:type="spellStart"/>
            <w:r w:rsidRPr="00A53F47">
              <w:rPr>
                <w:rFonts w:eastAsia="Calibri" w:cstheme="minorHAnsi"/>
                <w:i/>
              </w:rPr>
              <w:t>still</w:t>
            </w:r>
            <w:proofErr w:type="spellEnd"/>
            <w:r w:rsidRPr="00A53F47">
              <w:rPr>
                <w:rFonts w:eastAsia="Calibri" w:cstheme="minorHAnsi"/>
                <w:i/>
              </w:rPr>
              <w:t xml:space="preserve"> </w:t>
            </w:r>
            <w:r w:rsidRPr="00A53F47">
              <w:rPr>
                <w:rFonts w:eastAsia="Calibri" w:cstheme="minorHAnsi"/>
              </w:rPr>
              <w:t>di 35 giorni per la stipula del contratto;</w:t>
            </w:r>
          </w:p>
        </w:tc>
      </w:tr>
      <w:tr w:rsidR="00A73FCD" w:rsidRPr="00A53F47" w14:paraId="6AAD9AD9" w14:textId="77777777" w:rsidTr="003C2EB4">
        <w:trPr>
          <w:trHeight w:val="690"/>
        </w:trPr>
        <w:tc>
          <w:tcPr>
            <w:tcW w:w="1500" w:type="pct"/>
            <w:shd w:val="clear" w:color="auto" w:fill="auto"/>
          </w:tcPr>
          <w:p w14:paraId="4D41A0A0" w14:textId="77777777" w:rsidR="00A73FCD" w:rsidRPr="00A53F47" w:rsidRDefault="00A73FCD" w:rsidP="00A73FCD">
            <w:pPr>
              <w:rPr>
                <w:rFonts w:eastAsia="Calibri" w:cstheme="minorHAnsi"/>
                <w:b/>
              </w:rPr>
            </w:pPr>
            <w:r w:rsidRPr="00A53F47">
              <w:rPr>
                <w:rFonts w:eastAsia="Calibri" w:cstheme="minorHAnsi"/>
                <w:b/>
              </w:rPr>
              <w:t xml:space="preserve">VISTO </w:t>
            </w:r>
          </w:p>
        </w:tc>
        <w:tc>
          <w:tcPr>
            <w:tcW w:w="3500" w:type="pct"/>
            <w:shd w:val="clear" w:color="auto" w:fill="auto"/>
          </w:tcPr>
          <w:p w14:paraId="69BBF4DC" w14:textId="77777777" w:rsidR="00A73FCD" w:rsidRPr="00A53F47" w:rsidRDefault="00A73FCD" w:rsidP="00A73FCD">
            <w:pPr>
              <w:tabs>
                <w:tab w:val="left" w:pos="7263"/>
              </w:tabs>
              <w:ind w:left="-102"/>
              <w:jc w:val="both"/>
              <w:rPr>
                <w:rFonts w:eastAsia="Calibri" w:cstheme="minorHAnsi"/>
                <w:bCs/>
              </w:rPr>
            </w:pPr>
            <w:r w:rsidRPr="00A53F47">
              <w:rPr>
                <w:rFonts w:eastAsia="Calibri" w:cstheme="minorHAnsi"/>
              </w:rPr>
              <w:t>l’art. 1, commi 65 e 67, della L. n. 266/2005, in virtù del quale l’Istituto è tenuto ad acquisire il codice identificativo della gara (CIG);</w:t>
            </w:r>
          </w:p>
        </w:tc>
      </w:tr>
      <w:tr w:rsidR="00A73FCD" w:rsidRPr="00A53F47" w14:paraId="03D8F4C8" w14:textId="77777777" w:rsidTr="003C2EB4">
        <w:trPr>
          <w:trHeight w:val="690"/>
        </w:trPr>
        <w:tc>
          <w:tcPr>
            <w:tcW w:w="1500" w:type="pct"/>
            <w:shd w:val="clear" w:color="auto" w:fill="auto"/>
          </w:tcPr>
          <w:p w14:paraId="211A6B7F" w14:textId="77777777" w:rsidR="00A73FCD" w:rsidRPr="00A53F47" w:rsidRDefault="00A73FCD" w:rsidP="00A73FCD">
            <w:pPr>
              <w:rPr>
                <w:rFonts w:eastAsia="Calibri" w:cstheme="minorHAnsi"/>
                <w:b/>
              </w:rPr>
            </w:pPr>
            <w:r w:rsidRPr="00A53F47">
              <w:rPr>
                <w:rFonts w:eastAsia="Calibri" w:cstheme="minorHAnsi"/>
                <w:b/>
              </w:rPr>
              <w:t>TENUTO CONTO</w:t>
            </w:r>
          </w:p>
        </w:tc>
        <w:tc>
          <w:tcPr>
            <w:tcW w:w="3500" w:type="pct"/>
            <w:shd w:val="clear" w:color="auto" w:fill="auto"/>
          </w:tcPr>
          <w:p w14:paraId="0D9AB9DC" w14:textId="77777777" w:rsidR="00A73FCD" w:rsidRPr="00A53F47" w:rsidRDefault="00A73FCD" w:rsidP="00A73FCD">
            <w:pPr>
              <w:tabs>
                <w:tab w:val="left" w:pos="7263"/>
              </w:tabs>
              <w:ind w:left="-102"/>
              <w:jc w:val="both"/>
              <w:rPr>
                <w:rFonts w:eastAsia="Calibri" w:cstheme="minorHAnsi"/>
              </w:rPr>
            </w:pPr>
            <w:r w:rsidRPr="00A53F47">
              <w:rPr>
                <w:rFonts w:eastAsia="Calibri" w:cstheme="minorHAnsi"/>
              </w:rPr>
              <w:t>che l’affidamento in oggetto dà luogo ad una transazione soggetta agli obblighi di tracciabilità dei flussi finanziari previsti dalla L. 13 agosto 2010, n. 136 e dal D.L. 12 novembre 2010, n. 187;</w:t>
            </w:r>
          </w:p>
        </w:tc>
      </w:tr>
      <w:tr w:rsidR="00A73FCD" w:rsidRPr="00A53F47" w14:paraId="5A155E61" w14:textId="77777777" w:rsidTr="003C2EB4">
        <w:trPr>
          <w:trHeight w:val="690"/>
        </w:trPr>
        <w:tc>
          <w:tcPr>
            <w:tcW w:w="1500" w:type="pct"/>
            <w:shd w:val="clear" w:color="auto" w:fill="auto"/>
          </w:tcPr>
          <w:p w14:paraId="2A7B29B9" w14:textId="5DEC5C0B" w:rsidR="00A73FCD" w:rsidRPr="00A53F47" w:rsidRDefault="00A73FCD" w:rsidP="00A73FCD">
            <w:pPr>
              <w:rPr>
                <w:rFonts w:eastAsia="Calibri" w:cstheme="minorHAnsi"/>
                <w:b/>
              </w:rPr>
            </w:pPr>
            <w:r w:rsidRPr="00A53F47">
              <w:rPr>
                <w:rFonts w:eastAsia="Calibri" w:cstheme="minorHAnsi"/>
                <w:b/>
              </w:rPr>
              <w:t>DATO ATTO</w:t>
            </w:r>
          </w:p>
        </w:tc>
        <w:tc>
          <w:tcPr>
            <w:tcW w:w="3500" w:type="pct"/>
            <w:shd w:val="clear" w:color="auto" w:fill="auto"/>
          </w:tcPr>
          <w:p w14:paraId="51FC60AB" w14:textId="3364955F" w:rsidR="00A73FCD" w:rsidRPr="00A53F47" w:rsidRDefault="00A73FCD" w:rsidP="00356B38">
            <w:pPr>
              <w:tabs>
                <w:tab w:val="left" w:pos="7263"/>
              </w:tabs>
              <w:ind w:left="-57"/>
              <w:jc w:val="both"/>
              <w:rPr>
                <w:rFonts w:eastAsia="Calibri" w:cstheme="minorHAnsi"/>
              </w:rPr>
            </w:pPr>
            <w:r w:rsidRPr="00A53F47">
              <w:rPr>
                <w:rFonts w:cstheme="minorHAnsi"/>
              </w:rPr>
              <w:t>[</w:t>
            </w:r>
            <w:r w:rsidRPr="00A53F47">
              <w:rPr>
                <w:rFonts w:cstheme="minorHAnsi"/>
                <w:i/>
                <w:iCs/>
              </w:rPr>
              <w:t>solo per affidamenti di importo uguale o superiore a euro 40.000,00</w:t>
            </w:r>
            <w:r w:rsidRPr="00A53F47">
              <w:rPr>
                <w:rFonts w:cstheme="minorHAnsi"/>
              </w:rPr>
              <w:t xml:space="preserve">] </w:t>
            </w:r>
            <w:r w:rsidRPr="008F775A">
              <w:rPr>
                <w:rFonts w:cstheme="minorHAnsi"/>
              </w:rPr>
              <w:t xml:space="preserve">che il RUP, ai sensi dell’art. 1, commi 65 e 67, della L. n. 266/2005, ha pertanto provveduto all’acquisizione del CIG, e che il contributo dovuto all’A.N.AC. dalla stazione appaltante, in base alla Deliberazione dell’A.N.AC. n. </w:t>
            </w:r>
            <w:r w:rsidR="00B758C6">
              <w:rPr>
                <w:rFonts w:cstheme="minorHAnsi"/>
              </w:rPr>
              <w:t>830 del 21 dicembre 2021</w:t>
            </w:r>
            <w:r w:rsidRPr="008F775A">
              <w:rPr>
                <w:rFonts w:cstheme="minorHAnsi"/>
              </w:rPr>
              <w:t>, risulta pari a € […] [</w:t>
            </w:r>
            <w:r w:rsidRPr="008F775A">
              <w:rPr>
                <w:rFonts w:cstheme="minorHAnsi"/>
                <w:i/>
                <w:iCs/>
              </w:rPr>
              <w:t>i</w:t>
            </w:r>
            <w:r w:rsidRPr="008F775A">
              <w:rPr>
                <w:rFonts w:cstheme="minorHAnsi"/>
                <w:i/>
              </w:rPr>
              <w:t>n caso di suddivisione dell’appalto in più lotti, indicare il contributo relativo a ciascun lotto</w:t>
            </w:r>
            <w:r w:rsidRPr="008F775A">
              <w:rPr>
                <w:rFonts w:cstheme="minorHAnsi"/>
              </w:rPr>
              <w:t>];</w:t>
            </w:r>
          </w:p>
        </w:tc>
      </w:tr>
      <w:tr w:rsidR="00A73FCD" w:rsidRPr="00A53F47" w14:paraId="15E084BF" w14:textId="77777777" w:rsidTr="003C2EB4">
        <w:trPr>
          <w:trHeight w:val="690"/>
        </w:trPr>
        <w:tc>
          <w:tcPr>
            <w:tcW w:w="1500" w:type="pct"/>
            <w:shd w:val="clear" w:color="auto" w:fill="auto"/>
          </w:tcPr>
          <w:p w14:paraId="3533578D" w14:textId="77777777" w:rsidR="00A73FCD" w:rsidRPr="00A53F47" w:rsidRDefault="00A73FCD" w:rsidP="00A73FCD">
            <w:pPr>
              <w:rPr>
                <w:rFonts w:eastAsia="Calibri" w:cstheme="minorHAnsi"/>
                <w:b/>
              </w:rPr>
            </w:pPr>
            <w:r w:rsidRPr="00A53F47">
              <w:rPr>
                <w:rFonts w:eastAsia="Calibri" w:cstheme="minorHAnsi"/>
                <w:b/>
              </w:rPr>
              <w:t xml:space="preserve">CONSIDERATO </w:t>
            </w:r>
          </w:p>
        </w:tc>
        <w:tc>
          <w:tcPr>
            <w:tcW w:w="3500" w:type="pct"/>
            <w:shd w:val="clear" w:color="auto" w:fill="auto"/>
          </w:tcPr>
          <w:p w14:paraId="0DB28D39" w14:textId="0D9FE021" w:rsidR="00A73FCD" w:rsidRPr="00A53F47" w:rsidRDefault="00A73FCD" w:rsidP="00A73FCD">
            <w:pPr>
              <w:tabs>
                <w:tab w:val="left" w:pos="7263"/>
              </w:tabs>
              <w:ind w:left="-102"/>
              <w:jc w:val="both"/>
              <w:rPr>
                <w:rFonts w:eastAsia="Calibri" w:cstheme="minorHAnsi"/>
                <w:bCs/>
              </w:rPr>
            </w:pPr>
            <w:r w:rsidRPr="00A53F47">
              <w:rPr>
                <w:rFonts w:eastAsia="Calibri" w:cstheme="minorHAnsi"/>
                <w:bCs/>
              </w:rPr>
              <w:t xml:space="preserve">che gli importi di cui al presente provvedimento, pari ad € […], IVA esclusa (pari a € […], IVA inclusa), trovano copertura nel bilancio di previsione per l’anno […]; </w:t>
            </w:r>
          </w:p>
        </w:tc>
      </w:tr>
    </w:tbl>
    <w:p w14:paraId="61516056" w14:textId="77777777" w:rsidR="003C2EB4" w:rsidRPr="00A53F47" w:rsidRDefault="003C2EB4" w:rsidP="003C2EB4">
      <w:pPr>
        <w:rPr>
          <w:rFonts w:cstheme="minorHAnsi"/>
        </w:rPr>
      </w:pPr>
    </w:p>
    <w:p w14:paraId="09E9B1FD" w14:textId="77777777" w:rsidR="003C2EB4" w:rsidRPr="00A53F47" w:rsidRDefault="003C2EB4" w:rsidP="003C2EB4">
      <w:pPr>
        <w:jc w:val="both"/>
        <w:rPr>
          <w:rFonts w:cstheme="minorHAnsi"/>
          <w:kern w:val="2"/>
        </w:rPr>
      </w:pPr>
      <w:r w:rsidRPr="00A53F47">
        <w:rPr>
          <w:rFonts w:cstheme="minorHAnsi"/>
          <w:kern w:val="2"/>
        </w:rPr>
        <w:t>nell’osservanza delle disposizioni di cui alla L. 6 novembre 2012, n. 190, recante «</w:t>
      </w:r>
      <w:r w:rsidRPr="00A53F47">
        <w:rPr>
          <w:rFonts w:cstheme="minorHAnsi"/>
          <w:i/>
          <w:kern w:val="2"/>
        </w:rPr>
        <w:t>Disposizioni per la prevenzione e la repressione della corruzione e dell’illegalità della Pubblica Amministrazione</w:t>
      </w:r>
      <w:r w:rsidRPr="00A53F47">
        <w:rPr>
          <w:rFonts w:cstheme="minorHAnsi"/>
          <w:kern w:val="2"/>
        </w:rPr>
        <w:t>»,</w:t>
      </w:r>
    </w:p>
    <w:p w14:paraId="655DFC38" w14:textId="77777777" w:rsidR="003C2EB4" w:rsidRPr="00A53F47" w:rsidRDefault="003C2EB4" w:rsidP="003C2EB4">
      <w:pPr>
        <w:jc w:val="both"/>
        <w:rPr>
          <w:rFonts w:cstheme="minorHAnsi"/>
          <w:kern w:val="2"/>
        </w:rPr>
      </w:pPr>
    </w:p>
    <w:p w14:paraId="61A1CADB" w14:textId="77777777" w:rsidR="003C2EB4" w:rsidRPr="00A53F47" w:rsidRDefault="003C2EB4" w:rsidP="003C2EB4">
      <w:pPr>
        <w:jc w:val="center"/>
        <w:rPr>
          <w:rFonts w:cstheme="minorHAnsi"/>
          <w:b/>
          <w:bCs/>
        </w:rPr>
      </w:pPr>
      <w:r w:rsidRPr="00A53F47">
        <w:rPr>
          <w:rFonts w:cstheme="minorHAnsi"/>
          <w:b/>
          <w:bCs/>
        </w:rPr>
        <w:t>DETERMINA</w:t>
      </w:r>
    </w:p>
    <w:p w14:paraId="16F01D96" w14:textId="77777777" w:rsidR="003C2EB4" w:rsidRPr="00A53F47" w:rsidRDefault="003C2EB4" w:rsidP="003C2EB4">
      <w:pPr>
        <w:rPr>
          <w:rFonts w:cstheme="minorHAnsi"/>
          <w:b/>
          <w:bCs/>
        </w:rPr>
      </w:pPr>
    </w:p>
    <w:p w14:paraId="14ABB7CC" w14:textId="77777777" w:rsidR="003C2EB4" w:rsidRPr="00A53F47" w:rsidRDefault="003C2EB4" w:rsidP="003C2EB4">
      <w:pPr>
        <w:suppressAutoHyphens/>
        <w:jc w:val="both"/>
        <w:rPr>
          <w:rFonts w:eastAsia="Times New Roman" w:cstheme="minorHAnsi"/>
          <w:lang w:eastAsia="zh-CN"/>
        </w:rPr>
      </w:pPr>
      <w:r w:rsidRPr="00A53F47">
        <w:rPr>
          <w:rFonts w:eastAsia="Times New Roman" w:cstheme="minorHAnsi"/>
          <w:lang w:eastAsia="zh-CN"/>
        </w:rPr>
        <w:t>Per i motivi espressi nella premessa, che si intendono integralmente richiamati:</w:t>
      </w:r>
    </w:p>
    <w:p w14:paraId="1AB6B858" w14:textId="77777777" w:rsidR="003C2EB4" w:rsidRPr="00A53F47" w:rsidRDefault="003C2EB4" w:rsidP="003C2EB4">
      <w:pPr>
        <w:suppressAutoHyphens/>
        <w:jc w:val="both"/>
        <w:rPr>
          <w:rFonts w:eastAsia="Times New Roman" w:cstheme="minorHAnsi"/>
          <w:lang w:eastAsia="zh-CN"/>
        </w:rPr>
      </w:pPr>
    </w:p>
    <w:p w14:paraId="6ECADA63" w14:textId="7C24649C" w:rsidR="003C2EB4" w:rsidRPr="00A53F47" w:rsidRDefault="003C2EB4" w:rsidP="00F57FED">
      <w:pPr>
        <w:pStyle w:val="Paragrafoelenco"/>
        <w:numPr>
          <w:ilvl w:val="0"/>
          <w:numId w:val="70"/>
        </w:numPr>
        <w:ind w:left="851" w:hanging="425"/>
        <w:contextualSpacing w:val="0"/>
        <w:jc w:val="both"/>
        <w:rPr>
          <w:rFonts w:cstheme="minorHAnsi"/>
          <w:bCs/>
        </w:rPr>
      </w:pPr>
      <w:r w:rsidRPr="00A53F47">
        <w:rPr>
          <w:rFonts w:cstheme="minorHAnsi"/>
          <w:bCs/>
        </w:rPr>
        <w:t xml:space="preserve">di </w:t>
      </w:r>
      <w:r w:rsidRPr="00533892">
        <w:rPr>
          <w:rFonts w:cstheme="minorHAnsi"/>
          <w:bCs/>
        </w:rPr>
        <w:t>autorizzare, ai sensi dell’art. 1, comma 2, lettera a), del D.L. 76/2020,</w:t>
      </w:r>
      <w:r w:rsidR="007A40DD" w:rsidRPr="00533892">
        <w:rPr>
          <w:rFonts w:eastAsia="Calibri" w:cstheme="minorHAnsi"/>
        </w:rPr>
        <w:t xml:space="preserve"> </w:t>
      </w:r>
      <w:bookmarkStart w:id="83" w:name="_Hlk54886935"/>
      <w:r w:rsidR="00533892" w:rsidRPr="00533892">
        <w:rPr>
          <w:rFonts w:cstheme="minorHAnsi"/>
          <w:bCs/>
        </w:rPr>
        <w:t xml:space="preserve">come modificato dal D.L. n. 77/2021, convertito nella Legge n. 108/2021, </w:t>
      </w:r>
      <w:r w:rsidRPr="00533892">
        <w:rPr>
          <w:rFonts w:cstheme="minorHAnsi"/>
          <w:bCs/>
        </w:rPr>
        <w:t>l’affidamento diretto, tramite Trattativa Diretta sul Mercato Elettronico della Pubblica Amministrazione (MEPA),</w:t>
      </w:r>
      <w:r w:rsidRPr="00A53F47">
        <w:rPr>
          <w:rFonts w:cstheme="minorHAnsi"/>
          <w:bCs/>
        </w:rPr>
        <w:t xml:space="preserve"> dei servizi [</w:t>
      </w:r>
      <w:r w:rsidRPr="00A53F47">
        <w:rPr>
          <w:rFonts w:cstheme="minorHAnsi"/>
          <w:bCs/>
          <w:i/>
        </w:rPr>
        <w:t>o delle forniture</w:t>
      </w:r>
      <w:r w:rsidRPr="00A53F47">
        <w:rPr>
          <w:rFonts w:cstheme="minorHAnsi"/>
          <w:bCs/>
        </w:rPr>
        <w:t xml:space="preserve">] aventi ad oggetto […], all’operatore economico […], per un importo complessivo delle prestazioni pari ad € </w:t>
      </w:r>
      <w:r w:rsidRPr="00A53F47">
        <w:rPr>
          <w:rFonts w:eastAsia="Calibri" w:cstheme="minorHAnsi"/>
          <w:bCs/>
        </w:rPr>
        <w:t>[…]</w:t>
      </w:r>
      <w:r w:rsidRPr="00A53F47">
        <w:rPr>
          <w:rFonts w:cstheme="minorHAnsi"/>
          <w:bCs/>
        </w:rPr>
        <w:t xml:space="preserve">, IVA esclusa (pari a € </w:t>
      </w:r>
      <w:r w:rsidRPr="00A53F47">
        <w:rPr>
          <w:rFonts w:eastAsia="Calibri" w:cstheme="minorHAnsi"/>
          <w:bCs/>
        </w:rPr>
        <w:t xml:space="preserve">[…] </w:t>
      </w:r>
      <w:r w:rsidRPr="00A53F47">
        <w:rPr>
          <w:rFonts w:cstheme="minorHAnsi"/>
          <w:bCs/>
        </w:rPr>
        <w:t>+ IVA pari a € […]</w:t>
      </w:r>
      <w:r w:rsidRPr="00A53F47">
        <w:rPr>
          <w:rFonts w:eastAsia="Calibri" w:cstheme="minorHAnsi"/>
          <w:bCs/>
        </w:rPr>
        <w:t>)</w:t>
      </w:r>
      <w:r w:rsidRPr="00A53F47">
        <w:rPr>
          <w:rFonts w:cstheme="minorHAnsi"/>
          <w:bCs/>
        </w:rPr>
        <w:t>;</w:t>
      </w:r>
    </w:p>
    <w:p w14:paraId="772900AC" w14:textId="77777777" w:rsidR="003C2EB4" w:rsidRPr="00A53F47" w:rsidRDefault="003C2EB4" w:rsidP="00F57FED">
      <w:pPr>
        <w:pStyle w:val="Paragrafoelenco"/>
        <w:numPr>
          <w:ilvl w:val="0"/>
          <w:numId w:val="70"/>
        </w:numPr>
        <w:ind w:left="851" w:hanging="425"/>
        <w:contextualSpacing w:val="0"/>
        <w:jc w:val="both"/>
        <w:rPr>
          <w:rFonts w:cstheme="minorHAnsi"/>
          <w:bCs/>
        </w:rPr>
      </w:pPr>
      <w:r w:rsidRPr="00A53F47">
        <w:rPr>
          <w:rFonts w:cstheme="minorHAnsi"/>
          <w:bCs/>
        </w:rPr>
        <w:t>di autorizzare la spesa complessiva € […], IVA inclusa, da imputare sul capitolo […] dell’esercizio finanziario […];</w:t>
      </w:r>
    </w:p>
    <w:p w14:paraId="7B0BB84C" w14:textId="77777777" w:rsidR="003C2EB4" w:rsidRPr="00A53F47" w:rsidRDefault="003C2EB4" w:rsidP="00F57FED">
      <w:pPr>
        <w:numPr>
          <w:ilvl w:val="0"/>
          <w:numId w:val="70"/>
        </w:numPr>
        <w:suppressAutoHyphens/>
        <w:ind w:left="851" w:hanging="425"/>
        <w:jc w:val="both"/>
        <w:rPr>
          <w:rFonts w:cstheme="minorHAnsi"/>
          <w:bCs/>
        </w:rPr>
      </w:pPr>
      <w:r w:rsidRPr="00A53F47">
        <w:rPr>
          <w:rFonts w:cstheme="minorHAnsi"/>
          <w:bCs/>
        </w:rPr>
        <w:t xml:space="preserve">di nominare il Dott. […] quale Responsabile Unico del Procedimento, ai sensi dell’art. 31 del </w:t>
      </w:r>
      <w:proofErr w:type="spellStart"/>
      <w:r w:rsidRPr="00A53F47">
        <w:rPr>
          <w:rFonts w:cstheme="minorHAnsi"/>
          <w:bCs/>
        </w:rPr>
        <w:t>D.Lgs.</w:t>
      </w:r>
      <w:proofErr w:type="spellEnd"/>
      <w:r w:rsidRPr="00A53F47">
        <w:rPr>
          <w:rFonts w:cstheme="minorHAnsi"/>
          <w:bCs/>
        </w:rPr>
        <w:t xml:space="preserve"> 50/2016 [</w:t>
      </w:r>
      <w:r w:rsidRPr="00A53F47">
        <w:rPr>
          <w:rFonts w:cstheme="minorHAnsi"/>
          <w:bCs/>
          <w:i/>
        </w:rPr>
        <w:t>eventuale, solo in caso di coincidenza del RUP con il DEC</w:t>
      </w:r>
      <w:r w:rsidRPr="00A53F47">
        <w:rPr>
          <w:rFonts w:cstheme="minorHAnsi"/>
          <w:bCs/>
        </w:rPr>
        <w:t xml:space="preserve">] e quale </w:t>
      </w:r>
      <w:r w:rsidRPr="00A53F47">
        <w:rPr>
          <w:rFonts w:cstheme="minorHAnsi"/>
        </w:rPr>
        <w:t xml:space="preserve">Direttore dell’Esecuzione, ai sensi degli artt. 101 e 111 del </w:t>
      </w:r>
      <w:proofErr w:type="spellStart"/>
      <w:r w:rsidRPr="00A53F47">
        <w:rPr>
          <w:rFonts w:cstheme="minorHAnsi"/>
        </w:rPr>
        <w:t>D.Lgs.</w:t>
      </w:r>
      <w:proofErr w:type="spellEnd"/>
      <w:r w:rsidRPr="00A53F47">
        <w:rPr>
          <w:rFonts w:cstheme="minorHAnsi"/>
        </w:rPr>
        <w:t xml:space="preserve"> 50/2016 e del D.M. 49/2018</w:t>
      </w:r>
      <w:r w:rsidRPr="00A53F47">
        <w:rPr>
          <w:rFonts w:cstheme="minorHAnsi"/>
          <w:bCs/>
        </w:rPr>
        <w:t>;</w:t>
      </w:r>
    </w:p>
    <w:p w14:paraId="0BAA3885" w14:textId="219FDAFD" w:rsidR="003C2EB4" w:rsidRPr="00A53F47" w:rsidRDefault="003C2EB4" w:rsidP="00F57FED">
      <w:pPr>
        <w:pStyle w:val="Rientrocorpodeltesto"/>
        <w:numPr>
          <w:ilvl w:val="0"/>
          <w:numId w:val="70"/>
        </w:numPr>
        <w:tabs>
          <w:tab w:val="left" w:pos="0"/>
        </w:tabs>
        <w:ind w:left="851" w:hanging="425"/>
        <w:jc w:val="both"/>
        <w:rPr>
          <w:rFonts w:cstheme="minorHAnsi"/>
        </w:rPr>
      </w:pPr>
      <w:r w:rsidRPr="00A53F47">
        <w:rPr>
          <w:rFonts w:cstheme="minorHAnsi"/>
        </w:rPr>
        <w:lastRenderedPageBreak/>
        <w:t>[</w:t>
      </w:r>
      <w:r w:rsidRPr="00A53F47">
        <w:rPr>
          <w:rFonts w:cstheme="minorHAnsi"/>
          <w:i/>
        </w:rPr>
        <w:t>eventuale, solo in caso di non coincidenza del RUP con il DEC</w:t>
      </w:r>
      <w:r w:rsidRPr="00A53F47">
        <w:rPr>
          <w:rFonts w:cstheme="minorHAnsi"/>
        </w:rPr>
        <w:t xml:space="preserve">] di nominare il dott. […] quale Direttore dell’Esecuzione, ai sensi degli artt. 101 e 111 del </w:t>
      </w:r>
      <w:proofErr w:type="spellStart"/>
      <w:r w:rsidRPr="00A53F47">
        <w:rPr>
          <w:rFonts w:cstheme="minorHAnsi"/>
        </w:rPr>
        <w:t>D.Lgs.</w:t>
      </w:r>
      <w:proofErr w:type="spellEnd"/>
      <w:r w:rsidRPr="00A53F47">
        <w:rPr>
          <w:rFonts w:cstheme="minorHAnsi"/>
        </w:rPr>
        <w:t xml:space="preserve"> 50/2016 e del D.M. 49/2018;</w:t>
      </w:r>
    </w:p>
    <w:p w14:paraId="0CA0ED36" w14:textId="3A74E1EF" w:rsidR="00CC72B6" w:rsidRPr="00A53F47" w:rsidRDefault="00CC72B6" w:rsidP="00F57FED">
      <w:pPr>
        <w:pStyle w:val="Rientrocorpodeltesto"/>
        <w:numPr>
          <w:ilvl w:val="0"/>
          <w:numId w:val="70"/>
        </w:numPr>
        <w:tabs>
          <w:tab w:val="left" w:pos="0"/>
        </w:tabs>
        <w:ind w:left="851" w:hanging="425"/>
        <w:jc w:val="both"/>
        <w:rPr>
          <w:rFonts w:cstheme="minorHAnsi"/>
        </w:rPr>
      </w:pPr>
      <w:r w:rsidRPr="00A53F47">
        <w:rPr>
          <w:rFonts w:cstheme="minorHAnsi"/>
        </w:rPr>
        <w:t>[</w:t>
      </w:r>
      <w:r w:rsidRPr="00A53F47">
        <w:rPr>
          <w:rFonts w:cstheme="minorHAnsi"/>
          <w:i/>
          <w:iCs/>
        </w:rPr>
        <w:t>non obbligatorio in caso di affidamenti di importo inferiore a euro 40.000,00</w:t>
      </w:r>
      <w:r w:rsidRPr="00A53F47">
        <w:rPr>
          <w:rFonts w:cstheme="minorHAnsi"/>
        </w:rPr>
        <w:t>] di dare mandato al RUP affinché provveda alla pubblicazione dell’avviso sui risultati della procedura sul sito internet dell’Istituzione Scolastica;</w:t>
      </w:r>
    </w:p>
    <w:p w14:paraId="1C46F201" w14:textId="77777777" w:rsidR="003C2EB4" w:rsidRPr="00A53F47" w:rsidRDefault="003C2EB4" w:rsidP="00F57FED">
      <w:pPr>
        <w:numPr>
          <w:ilvl w:val="0"/>
          <w:numId w:val="70"/>
        </w:numPr>
        <w:suppressAutoHyphens/>
        <w:ind w:left="851" w:hanging="425"/>
        <w:jc w:val="both"/>
        <w:rPr>
          <w:rFonts w:cstheme="minorHAnsi"/>
          <w:bCs/>
        </w:rPr>
      </w:pPr>
      <w:r w:rsidRPr="00A53F47">
        <w:rPr>
          <w:rFonts w:cstheme="minorHAnsi"/>
          <w:bCs/>
        </w:rPr>
        <w:t>che il presente provvedimento sarà pubblicato sul sito internet dell’Istituzione Scolastica ai sensi della normativa sulla trasparenza.</w:t>
      </w:r>
    </w:p>
    <w:p w14:paraId="68BEBFDE" w14:textId="77777777" w:rsidR="003C2EB4" w:rsidRPr="00A53F47" w:rsidRDefault="003C2EB4" w:rsidP="003C2EB4">
      <w:pPr>
        <w:ind w:left="2124" w:firstLine="708"/>
        <w:jc w:val="right"/>
        <w:rPr>
          <w:rFonts w:eastAsia="Times New Roman" w:cstheme="minorHAnsi"/>
          <w:b/>
          <w:bCs/>
          <w:lang w:eastAsia="it-IT"/>
        </w:rPr>
      </w:pPr>
    </w:p>
    <w:p w14:paraId="78D387A1" w14:textId="77777777" w:rsidR="003C2EB4" w:rsidRPr="00A53F47" w:rsidRDefault="003C2EB4" w:rsidP="003C2EB4">
      <w:pPr>
        <w:ind w:left="2124" w:firstLine="708"/>
        <w:jc w:val="right"/>
        <w:rPr>
          <w:rFonts w:eastAsia="Times New Roman" w:cstheme="minorHAnsi"/>
          <w:b/>
          <w:bCs/>
          <w:lang w:eastAsia="it-IT"/>
        </w:rPr>
      </w:pPr>
      <w:r w:rsidRPr="00A53F47">
        <w:rPr>
          <w:rFonts w:eastAsia="Times New Roman" w:cstheme="minorHAnsi"/>
          <w:b/>
          <w:bCs/>
          <w:lang w:eastAsia="it-IT"/>
        </w:rPr>
        <w:t xml:space="preserve">IL DIRIGENTE SCOLASTICO </w:t>
      </w:r>
    </w:p>
    <w:p w14:paraId="63D081F1" w14:textId="679C83F6" w:rsidR="00123C52" w:rsidRPr="00A53F47" w:rsidRDefault="003C2EB4" w:rsidP="00123C52">
      <w:pPr>
        <w:ind w:left="7080" w:firstLine="708"/>
        <w:jc w:val="center"/>
        <w:rPr>
          <w:rFonts w:eastAsia="Times New Roman" w:cstheme="minorHAnsi"/>
          <w:b/>
          <w:bCs/>
          <w:lang w:eastAsia="it-IT"/>
        </w:rPr>
      </w:pPr>
      <w:r w:rsidRPr="00A53F47">
        <w:rPr>
          <w:rFonts w:eastAsia="Times New Roman" w:cstheme="minorHAnsi"/>
          <w:b/>
          <w:bCs/>
          <w:lang w:eastAsia="it-IT"/>
        </w:rPr>
        <w:t>[…]</w:t>
      </w:r>
      <w:bookmarkEnd w:id="83"/>
    </w:p>
    <w:p w14:paraId="7A7F6E46" w14:textId="77777777" w:rsidR="00123C52" w:rsidRPr="00A53F47" w:rsidRDefault="00123C52">
      <w:pPr>
        <w:rPr>
          <w:rFonts w:eastAsia="Times New Roman" w:cstheme="minorHAnsi"/>
          <w:b/>
          <w:bCs/>
          <w:lang w:eastAsia="it-IT"/>
        </w:rPr>
      </w:pPr>
      <w:r w:rsidRPr="00A53F47">
        <w:rPr>
          <w:rFonts w:eastAsia="Times New Roman" w:cstheme="minorHAnsi"/>
          <w:b/>
          <w:bCs/>
          <w:lang w:eastAsia="it-IT"/>
        </w:rPr>
        <w:br w:type="page"/>
      </w:r>
    </w:p>
    <w:p w14:paraId="1BF2A5AD" w14:textId="079C3959" w:rsidR="00EB1367" w:rsidRPr="00356B38" w:rsidRDefault="00211B5E" w:rsidP="00EB1367">
      <w:pPr>
        <w:pStyle w:val="Titolo1"/>
        <w:jc w:val="both"/>
        <w:rPr>
          <w:rFonts w:eastAsia="Calibri" w:cstheme="minorHAnsi"/>
        </w:rPr>
      </w:pPr>
      <w:bookmarkStart w:id="84" w:name="_Toc107937602"/>
      <w:bookmarkStart w:id="85" w:name="_Hlk55228915"/>
      <w:r>
        <w:rPr>
          <w:rFonts w:eastAsia="Calibri" w:cstheme="minorHAnsi"/>
        </w:rPr>
        <w:lastRenderedPageBreak/>
        <w:t xml:space="preserve">Allegato </w:t>
      </w:r>
      <w:r w:rsidR="006246FF">
        <w:rPr>
          <w:rFonts w:eastAsia="Calibri" w:cstheme="minorHAnsi"/>
        </w:rPr>
        <w:t>18.A5</w:t>
      </w:r>
      <w:r>
        <w:rPr>
          <w:rFonts w:eastAsia="Calibri" w:cstheme="minorHAnsi"/>
        </w:rPr>
        <w:t>:</w:t>
      </w:r>
      <w:r w:rsidR="006246FF">
        <w:rPr>
          <w:rFonts w:eastAsia="Calibri" w:cstheme="minorHAnsi"/>
        </w:rPr>
        <w:t xml:space="preserve"> </w:t>
      </w:r>
      <w:r w:rsidR="00EB1367" w:rsidRPr="00356B38">
        <w:rPr>
          <w:rFonts w:eastAsia="Calibri" w:cstheme="minorHAnsi"/>
        </w:rPr>
        <w:t xml:space="preserve">Format </w:t>
      </w:r>
      <w:r w:rsidR="00EB1367" w:rsidRPr="00356B38">
        <w:rPr>
          <w:rFonts w:cstheme="minorHAnsi"/>
          <w:szCs w:val="24"/>
        </w:rPr>
        <w:t>di</w:t>
      </w:r>
      <w:r w:rsidR="00EB1367" w:rsidRPr="00356B38">
        <w:rPr>
          <w:rFonts w:eastAsia="Calibri" w:cstheme="minorHAnsi"/>
        </w:rPr>
        <w:t xml:space="preserve"> “Determina di indizione (procedura negoziata senza bando, ai sensi dell’art. 1, comma 2, lett. b), del D.L. n. 76/2020, mediante RDO su MEPA)”</w:t>
      </w:r>
      <w:bookmarkEnd w:id="84"/>
    </w:p>
    <w:p w14:paraId="4667D435" w14:textId="77777777" w:rsidR="00671F7D" w:rsidRPr="00356B38" w:rsidRDefault="00671F7D" w:rsidP="00671F7D"/>
    <w:p w14:paraId="46CA918C" w14:textId="77777777" w:rsidR="00EB1367" w:rsidRPr="00356B38" w:rsidRDefault="00EB1367" w:rsidP="00EB1367">
      <w:pPr>
        <w:tabs>
          <w:tab w:val="left" w:pos="2791"/>
        </w:tabs>
        <w:jc w:val="center"/>
        <w:rPr>
          <w:rFonts w:eastAsia="Calibri" w:cstheme="minorHAnsi"/>
          <w:b/>
          <w:color w:val="2F5496" w:themeColor="accent5" w:themeShade="BF"/>
        </w:rPr>
      </w:pPr>
      <w:r w:rsidRPr="00356B38">
        <w:rPr>
          <w:rFonts w:cstheme="minorHAnsi"/>
          <w:noProof/>
          <w:lang w:eastAsia="it-IT"/>
        </w:rPr>
        <w:drawing>
          <wp:inline distT="0" distB="0" distL="0" distR="0" wp14:anchorId="6A01B1B4" wp14:editId="5E0B2506">
            <wp:extent cx="886460" cy="886460"/>
            <wp:effectExtent l="0" t="0" r="8890" b="8890"/>
            <wp:docPr id="29" name="Picture 759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8"/>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886460" cy="886460"/>
                    </a:xfrm>
                    <a:prstGeom prst="rect">
                      <a:avLst/>
                    </a:prstGeom>
                    <a:noFill/>
                    <a:ln>
                      <a:noFill/>
                    </a:ln>
                  </pic:spPr>
                </pic:pic>
              </a:graphicData>
            </a:graphic>
          </wp:inline>
        </w:drawing>
      </w:r>
    </w:p>
    <w:p w14:paraId="643E8E6F" w14:textId="77777777" w:rsidR="00EB1367" w:rsidRPr="00356B38" w:rsidRDefault="00EB1367" w:rsidP="00EB1367">
      <w:pPr>
        <w:rPr>
          <w:rFonts w:eastAsia="Calibri" w:cstheme="minorHAnsi"/>
        </w:rPr>
      </w:pPr>
    </w:p>
    <w:p w14:paraId="4EEB2BB7" w14:textId="77777777" w:rsidR="00EB1367" w:rsidRPr="00356B38" w:rsidRDefault="00EB1367" w:rsidP="00EB1367">
      <w:pPr>
        <w:rPr>
          <w:rFonts w:eastAsia="Calibri" w:cstheme="minorHAnsi"/>
        </w:rPr>
      </w:pPr>
    </w:p>
    <w:p w14:paraId="2EF8DAD5" w14:textId="77777777" w:rsidR="00EB1367" w:rsidRPr="00356B38" w:rsidRDefault="00EB1367" w:rsidP="00EB1367">
      <w:pPr>
        <w:tabs>
          <w:tab w:val="left" w:pos="1684"/>
        </w:tabs>
        <w:rPr>
          <w:rFonts w:eastAsia="Calibri" w:cstheme="minorHAnsi"/>
        </w:rPr>
      </w:pPr>
      <w:r w:rsidRPr="00356B38">
        <w:rPr>
          <w:rFonts w:eastAsia="Calibri" w:cstheme="minorHAnsi"/>
        </w:rPr>
        <w:tab/>
      </w:r>
    </w:p>
    <w:tbl>
      <w:tblPr>
        <w:tblW w:w="5000" w:type="pct"/>
        <w:tblLook w:val="04A0" w:firstRow="1" w:lastRow="0" w:firstColumn="1" w:lastColumn="0" w:noHBand="0" w:noVBand="1"/>
      </w:tblPr>
      <w:tblGrid>
        <w:gridCol w:w="1119"/>
        <w:gridCol w:w="7385"/>
      </w:tblGrid>
      <w:tr w:rsidR="00EB1367" w:rsidRPr="00533892" w14:paraId="6DE19E80" w14:textId="77777777" w:rsidTr="00EB1367">
        <w:trPr>
          <w:trHeight w:val="761"/>
        </w:trPr>
        <w:tc>
          <w:tcPr>
            <w:tcW w:w="658" w:type="pct"/>
            <w:shd w:val="clear" w:color="auto" w:fill="auto"/>
          </w:tcPr>
          <w:p w14:paraId="1BEFDE92" w14:textId="77777777" w:rsidR="00EB1367" w:rsidRPr="00356B38" w:rsidRDefault="00EB1367" w:rsidP="00EB1367">
            <w:pPr>
              <w:autoSpaceDE w:val="0"/>
              <w:jc w:val="both"/>
              <w:rPr>
                <w:rFonts w:eastAsia="Calibri" w:cstheme="minorHAnsi"/>
                <w:b/>
                <w:bCs/>
                <w:iCs/>
              </w:rPr>
            </w:pPr>
            <w:r w:rsidRPr="00356B38">
              <w:rPr>
                <w:rFonts w:eastAsia="Calibri" w:cstheme="minorHAnsi"/>
                <w:b/>
              </w:rPr>
              <w:t>Oggetto:</w:t>
            </w:r>
          </w:p>
        </w:tc>
        <w:tc>
          <w:tcPr>
            <w:tcW w:w="4342" w:type="pct"/>
            <w:shd w:val="clear" w:color="auto" w:fill="auto"/>
          </w:tcPr>
          <w:p w14:paraId="5C3A3B90" w14:textId="6FD607ED" w:rsidR="00EB1367" w:rsidRPr="00356B38" w:rsidRDefault="00EB1367" w:rsidP="00EB1367">
            <w:pPr>
              <w:autoSpaceDE w:val="0"/>
              <w:jc w:val="both"/>
              <w:rPr>
                <w:rFonts w:eastAsia="Calibri" w:cstheme="minorHAnsi"/>
                <w:b/>
                <w:bCs/>
              </w:rPr>
            </w:pPr>
            <w:r w:rsidRPr="00356B38">
              <w:rPr>
                <w:rFonts w:eastAsia="Calibri" w:cstheme="minorHAnsi"/>
                <w:b/>
                <w:bCs/>
              </w:rPr>
              <w:t>Determina per l’indizione di una procedura negoziata senza bando, ai sensi dell’art. 1, comma 2, lett. b), del D.L. n. 76/2020,</w:t>
            </w:r>
            <w:r w:rsidRPr="00356B38">
              <w:rPr>
                <w:rFonts w:eastAsia="Calibri" w:cstheme="minorHAnsi"/>
              </w:rPr>
              <w:t xml:space="preserve"> </w:t>
            </w:r>
            <w:r w:rsidRPr="00356B38">
              <w:rPr>
                <w:rFonts w:eastAsia="Calibri" w:cstheme="minorHAnsi"/>
                <w:b/>
                <w:bCs/>
              </w:rPr>
              <w:t>tramite Richiesta di Offerta (</w:t>
            </w:r>
            <w:proofErr w:type="spellStart"/>
            <w:r w:rsidRPr="00356B38">
              <w:rPr>
                <w:rFonts w:eastAsia="Calibri" w:cstheme="minorHAnsi"/>
                <w:b/>
                <w:bCs/>
              </w:rPr>
              <w:t>RdO</w:t>
            </w:r>
            <w:proofErr w:type="spellEnd"/>
            <w:r w:rsidRPr="00356B38">
              <w:rPr>
                <w:rFonts w:eastAsia="Calibri" w:cstheme="minorHAnsi"/>
                <w:b/>
                <w:bCs/>
              </w:rPr>
              <w:t>) sul Mercato Elettronico della Pubblica Amministrazione (MEPA),</w:t>
            </w:r>
            <w:r w:rsidRPr="00356B38">
              <w:rPr>
                <w:rFonts w:eastAsia="Calibri" w:cstheme="minorHAnsi"/>
              </w:rPr>
              <w:t xml:space="preserve"> </w:t>
            </w:r>
            <w:r w:rsidRPr="00356B38">
              <w:rPr>
                <w:rFonts w:eastAsia="Calibri" w:cstheme="minorHAnsi"/>
                <w:b/>
                <w:bCs/>
              </w:rPr>
              <w:t>per l’acquisizione di […], per un importo a base d’asta pari a € […] (IVA esclusa), con aggiudicazione mediante [</w:t>
            </w:r>
            <w:r w:rsidRPr="00356B38">
              <w:rPr>
                <w:rFonts w:eastAsia="Calibri" w:cstheme="minorHAnsi"/>
                <w:b/>
                <w:bCs/>
                <w:i/>
              </w:rPr>
              <w:t>indicare se offerta economicamente più vantaggiosa sulla base del miglior rapporto qualità/prezzo, oppure criterio del minor prezzo</w:t>
            </w:r>
            <w:r w:rsidRPr="00356B38">
              <w:rPr>
                <w:rFonts w:eastAsia="Calibri" w:cstheme="minorHAnsi"/>
                <w:b/>
                <w:bCs/>
                <w:iCs/>
              </w:rPr>
              <w:t>]</w:t>
            </w:r>
          </w:p>
          <w:p w14:paraId="410BE9D1" w14:textId="77777777" w:rsidR="00EB1367" w:rsidRPr="00356B38" w:rsidRDefault="00EB1367" w:rsidP="00EB1367">
            <w:pPr>
              <w:autoSpaceDE w:val="0"/>
              <w:jc w:val="both"/>
              <w:rPr>
                <w:rFonts w:eastAsia="Calibri" w:cstheme="minorHAnsi"/>
                <w:b/>
                <w:bCs/>
              </w:rPr>
            </w:pPr>
            <w:r w:rsidRPr="00356B38">
              <w:rPr>
                <w:rFonts w:eastAsia="Calibri" w:cstheme="minorHAnsi"/>
                <w:b/>
                <w:bCs/>
              </w:rPr>
              <w:t>CIG: […]</w:t>
            </w:r>
          </w:p>
          <w:p w14:paraId="0115BCFD" w14:textId="77777777" w:rsidR="00EB1367" w:rsidRPr="00356B38" w:rsidRDefault="00EB1367" w:rsidP="00EB1367">
            <w:pPr>
              <w:autoSpaceDE w:val="0"/>
              <w:jc w:val="both"/>
              <w:rPr>
                <w:rFonts w:eastAsia="Calibri" w:cstheme="minorHAnsi"/>
                <w:b/>
                <w:bCs/>
              </w:rPr>
            </w:pPr>
            <w:r w:rsidRPr="00356B38">
              <w:rPr>
                <w:rFonts w:eastAsia="Calibri" w:cstheme="minorHAnsi"/>
                <w:b/>
                <w:bCs/>
                <w:iCs/>
              </w:rPr>
              <w:t>[</w:t>
            </w:r>
            <w:r w:rsidRPr="00356B38">
              <w:rPr>
                <w:rFonts w:eastAsia="Calibri" w:cstheme="minorHAnsi"/>
                <w:b/>
                <w:bCs/>
                <w:i/>
              </w:rPr>
              <w:t>eventuale</w:t>
            </w:r>
            <w:r w:rsidRPr="00356B38">
              <w:rPr>
                <w:rFonts w:eastAsia="Calibri" w:cstheme="minorHAnsi"/>
                <w:b/>
                <w:bCs/>
                <w:iCs/>
              </w:rPr>
              <w:t xml:space="preserve">] </w:t>
            </w:r>
            <w:r w:rsidRPr="00356B38">
              <w:rPr>
                <w:rFonts w:eastAsia="Calibri" w:cstheme="minorHAnsi"/>
                <w:b/>
                <w:bCs/>
              </w:rPr>
              <w:t>CUP: […]</w:t>
            </w:r>
          </w:p>
          <w:p w14:paraId="39FFE305" w14:textId="77777777" w:rsidR="00EB1367" w:rsidRPr="00356B38" w:rsidRDefault="00EB1367" w:rsidP="00EB1367">
            <w:pPr>
              <w:spacing w:line="288" w:lineRule="exact"/>
              <w:jc w:val="both"/>
              <w:rPr>
                <w:rFonts w:cstheme="minorHAnsi"/>
              </w:rPr>
            </w:pPr>
          </w:p>
          <w:p w14:paraId="28B4F7A2" w14:textId="77777777" w:rsidR="00EB1367" w:rsidRPr="00356B38" w:rsidRDefault="00EB1367" w:rsidP="00EB1367">
            <w:pPr>
              <w:spacing w:line="288" w:lineRule="exact"/>
              <w:jc w:val="both"/>
              <w:rPr>
                <w:rFonts w:cstheme="minorHAnsi"/>
              </w:rPr>
            </w:pPr>
            <w:r w:rsidRPr="00356B38">
              <w:rPr>
                <w:rFonts w:cstheme="minorHAnsi"/>
              </w:rPr>
              <w:t>[</w:t>
            </w:r>
            <w:r w:rsidRPr="00356B38">
              <w:rPr>
                <w:rFonts w:cstheme="minorHAnsi"/>
                <w:i/>
              </w:rPr>
              <w:t>eventuale, in caso di suddivisione in più lotti</w:t>
            </w:r>
            <w:r w:rsidRPr="00356B38">
              <w:rPr>
                <w:rFonts w:cstheme="minorHAnsi"/>
              </w:rPr>
              <w:t>]</w:t>
            </w:r>
          </w:p>
          <w:p w14:paraId="418CC55D" w14:textId="77777777" w:rsidR="00EB1367" w:rsidRPr="00356B38" w:rsidRDefault="00EB1367" w:rsidP="00EB1367">
            <w:pPr>
              <w:spacing w:line="288" w:lineRule="exact"/>
              <w:ind w:left="1276"/>
              <w:jc w:val="both"/>
              <w:rPr>
                <w:rFonts w:cstheme="minorHAnsi"/>
              </w:rPr>
            </w:pPr>
          </w:p>
          <w:p w14:paraId="507C4D83" w14:textId="77777777" w:rsidR="00EB1367" w:rsidRPr="00356B38" w:rsidRDefault="00EB1367" w:rsidP="00EB1367">
            <w:pPr>
              <w:spacing w:after="60"/>
              <w:jc w:val="both"/>
              <w:rPr>
                <w:rFonts w:cstheme="minorHAnsi"/>
                <w:b/>
              </w:rPr>
            </w:pPr>
            <w:r w:rsidRPr="00356B38">
              <w:rPr>
                <w:rFonts w:cstheme="minorHAnsi"/>
                <w:b/>
              </w:rPr>
              <w:t>Lotto 1: CIG: […] [</w:t>
            </w:r>
            <w:r w:rsidRPr="00356B38">
              <w:rPr>
                <w:rFonts w:cstheme="minorHAnsi"/>
                <w:b/>
                <w:i/>
              </w:rPr>
              <w:t>eventuale</w:t>
            </w:r>
            <w:r w:rsidRPr="00356B38">
              <w:rPr>
                <w:rFonts w:cstheme="minorHAnsi"/>
                <w:b/>
                <w:iCs/>
              </w:rPr>
              <w:t>]</w:t>
            </w:r>
            <w:r w:rsidRPr="00356B38">
              <w:rPr>
                <w:rFonts w:cstheme="minorHAnsi"/>
                <w:b/>
              </w:rPr>
              <w:t xml:space="preserve"> CUP</w:t>
            </w:r>
            <w:r w:rsidRPr="00356B38">
              <w:rPr>
                <w:rFonts w:eastAsia="Times" w:cstheme="minorHAnsi"/>
                <w:b/>
              </w:rPr>
              <w:t xml:space="preserve">: </w:t>
            </w:r>
            <w:r w:rsidRPr="00356B38">
              <w:rPr>
                <w:rFonts w:cstheme="minorHAnsi"/>
                <w:b/>
              </w:rPr>
              <w:t>[…]</w:t>
            </w:r>
          </w:p>
          <w:p w14:paraId="4BB6746E" w14:textId="77777777" w:rsidR="00EB1367" w:rsidRPr="00356B38" w:rsidRDefault="00EB1367" w:rsidP="00EB1367">
            <w:pPr>
              <w:spacing w:line="288" w:lineRule="exact"/>
              <w:ind w:left="1276"/>
              <w:jc w:val="both"/>
              <w:rPr>
                <w:rFonts w:cstheme="minorHAnsi"/>
                <w:b/>
                <w:strike/>
              </w:rPr>
            </w:pPr>
          </w:p>
          <w:p w14:paraId="319D71A2" w14:textId="77777777" w:rsidR="00EB1367" w:rsidRPr="00356B38" w:rsidRDefault="00EB1367" w:rsidP="00EB1367">
            <w:pPr>
              <w:spacing w:after="60"/>
              <w:jc w:val="both"/>
              <w:rPr>
                <w:rFonts w:cstheme="minorHAnsi"/>
                <w:b/>
              </w:rPr>
            </w:pPr>
            <w:r w:rsidRPr="00356B38">
              <w:rPr>
                <w:rFonts w:cstheme="minorHAnsi"/>
                <w:b/>
              </w:rPr>
              <w:t>Lotto 2: CIG: […] [</w:t>
            </w:r>
            <w:r w:rsidRPr="00356B38">
              <w:rPr>
                <w:rFonts w:cstheme="minorHAnsi"/>
                <w:b/>
                <w:i/>
              </w:rPr>
              <w:t>eventuale</w:t>
            </w:r>
            <w:r w:rsidRPr="00356B38">
              <w:rPr>
                <w:rFonts w:cstheme="minorHAnsi"/>
                <w:b/>
                <w:iCs/>
              </w:rPr>
              <w:t>]</w:t>
            </w:r>
            <w:r w:rsidRPr="00356B38">
              <w:rPr>
                <w:rFonts w:cstheme="minorHAnsi"/>
                <w:b/>
                <w:i/>
              </w:rPr>
              <w:t xml:space="preserve"> </w:t>
            </w:r>
            <w:r w:rsidRPr="00356B38">
              <w:rPr>
                <w:rFonts w:cstheme="minorHAnsi"/>
                <w:b/>
              </w:rPr>
              <w:t>CUP</w:t>
            </w:r>
            <w:r w:rsidRPr="00356B38">
              <w:rPr>
                <w:rFonts w:eastAsia="Times" w:cstheme="minorHAnsi"/>
                <w:b/>
              </w:rPr>
              <w:t xml:space="preserve">: </w:t>
            </w:r>
            <w:r w:rsidRPr="00356B38">
              <w:rPr>
                <w:rFonts w:cstheme="minorHAnsi"/>
                <w:b/>
              </w:rPr>
              <w:t>[…]</w:t>
            </w:r>
          </w:p>
          <w:p w14:paraId="001D2D3F" w14:textId="77777777" w:rsidR="00EB1367" w:rsidRPr="00356B38" w:rsidRDefault="00EB1367" w:rsidP="00EB1367">
            <w:pPr>
              <w:autoSpaceDE w:val="0"/>
              <w:jc w:val="both"/>
              <w:rPr>
                <w:rFonts w:eastAsia="Calibri" w:cstheme="minorHAnsi"/>
                <w:bCs/>
              </w:rPr>
            </w:pPr>
          </w:p>
          <w:p w14:paraId="7A5D71BF" w14:textId="77777777" w:rsidR="00EB1367" w:rsidRPr="00356B38" w:rsidRDefault="00EB1367" w:rsidP="00EB1367">
            <w:pPr>
              <w:autoSpaceDE w:val="0"/>
              <w:jc w:val="both"/>
              <w:rPr>
                <w:rFonts w:eastAsia="Calibri" w:cstheme="minorHAnsi"/>
                <w:bCs/>
                <w:i/>
              </w:rPr>
            </w:pPr>
            <w:r w:rsidRPr="00356B38">
              <w:rPr>
                <w:rFonts w:eastAsia="Calibri" w:cstheme="minorHAnsi"/>
                <w:bCs/>
              </w:rPr>
              <w:t>[…]</w:t>
            </w:r>
          </w:p>
        </w:tc>
      </w:tr>
    </w:tbl>
    <w:p w14:paraId="038A954E" w14:textId="77777777" w:rsidR="00EB1367" w:rsidRPr="00356B38" w:rsidRDefault="00EB1367" w:rsidP="00EB1367">
      <w:pPr>
        <w:rPr>
          <w:rFonts w:cstheme="minorHAnsi"/>
          <w:b/>
          <w:bCs/>
        </w:rPr>
      </w:pPr>
      <w:r w:rsidRPr="00356B38">
        <w:rPr>
          <w:rFonts w:cstheme="minorHAnsi"/>
          <w:b/>
          <w:bCs/>
        </w:rPr>
        <w:t xml:space="preserve"> </w:t>
      </w:r>
    </w:p>
    <w:tbl>
      <w:tblPr>
        <w:tblW w:w="5000" w:type="pct"/>
        <w:tblLook w:val="04A0" w:firstRow="1" w:lastRow="0" w:firstColumn="1" w:lastColumn="0" w:noHBand="0" w:noVBand="1"/>
      </w:tblPr>
      <w:tblGrid>
        <w:gridCol w:w="2551"/>
        <w:gridCol w:w="5953"/>
      </w:tblGrid>
      <w:tr w:rsidR="00EB1367" w:rsidRPr="00533892" w14:paraId="55EE6132" w14:textId="77777777" w:rsidTr="00EB1367">
        <w:tc>
          <w:tcPr>
            <w:tcW w:w="5000" w:type="pct"/>
            <w:gridSpan w:val="2"/>
            <w:shd w:val="clear" w:color="auto" w:fill="auto"/>
          </w:tcPr>
          <w:p w14:paraId="768E8E1A" w14:textId="77777777" w:rsidR="00EB1367" w:rsidRPr="00356B38" w:rsidRDefault="00EB1367" w:rsidP="00EB1367">
            <w:pPr>
              <w:ind w:left="-57"/>
              <w:jc w:val="center"/>
              <w:rPr>
                <w:rFonts w:eastAsia="Calibri" w:cstheme="minorHAnsi"/>
                <w:b/>
              </w:rPr>
            </w:pPr>
            <w:r w:rsidRPr="00356B38">
              <w:rPr>
                <w:rFonts w:eastAsia="Calibri" w:cstheme="minorHAnsi"/>
                <w:b/>
              </w:rPr>
              <w:t>IL DIRIGENTE SCOLASTICO DELLA ISTITUZIONE SCOLASTICA […]</w:t>
            </w:r>
          </w:p>
        </w:tc>
      </w:tr>
      <w:tr w:rsidR="00EB1367" w:rsidRPr="00533892" w14:paraId="5693920C" w14:textId="77777777" w:rsidTr="00EB1367">
        <w:tc>
          <w:tcPr>
            <w:tcW w:w="1500" w:type="pct"/>
            <w:shd w:val="clear" w:color="auto" w:fill="auto"/>
          </w:tcPr>
          <w:p w14:paraId="3513AEC8" w14:textId="77777777" w:rsidR="00EB1367" w:rsidRPr="00356B38" w:rsidRDefault="00EB1367" w:rsidP="00EB1367">
            <w:pPr>
              <w:rPr>
                <w:rFonts w:eastAsia="Calibri" w:cstheme="minorHAnsi"/>
                <w:b/>
              </w:rPr>
            </w:pPr>
          </w:p>
        </w:tc>
        <w:tc>
          <w:tcPr>
            <w:tcW w:w="3500" w:type="pct"/>
            <w:shd w:val="clear" w:color="auto" w:fill="auto"/>
          </w:tcPr>
          <w:p w14:paraId="4F24EC8C" w14:textId="77777777" w:rsidR="00EB1367" w:rsidRPr="00356B38" w:rsidRDefault="00EB1367" w:rsidP="00EB1367">
            <w:pPr>
              <w:jc w:val="both"/>
              <w:rPr>
                <w:rFonts w:eastAsia="Calibri" w:cstheme="minorHAnsi"/>
              </w:rPr>
            </w:pPr>
          </w:p>
        </w:tc>
      </w:tr>
      <w:tr w:rsidR="00EB1367" w:rsidRPr="00533892" w14:paraId="33018AD2" w14:textId="77777777" w:rsidTr="00EB1367">
        <w:tc>
          <w:tcPr>
            <w:tcW w:w="1500" w:type="pct"/>
            <w:shd w:val="clear" w:color="auto" w:fill="auto"/>
          </w:tcPr>
          <w:p w14:paraId="7656B25E" w14:textId="77777777" w:rsidR="00EB1367" w:rsidRPr="00356B38" w:rsidRDefault="00EB1367" w:rsidP="00EB1367">
            <w:pPr>
              <w:rPr>
                <w:rFonts w:eastAsia="Calibri" w:cstheme="minorHAnsi"/>
                <w:b/>
              </w:rPr>
            </w:pPr>
            <w:r w:rsidRPr="00356B38">
              <w:rPr>
                <w:rFonts w:eastAsia="Calibri" w:cstheme="minorHAnsi"/>
                <w:b/>
              </w:rPr>
              <w:t>VISTO</w:t>
            </w:r>
          </w:p>
        </w:tc>
        <w:tc>
          <w:tcPr>
            <w:tcW w:w="3500" w:type="pct"/>
            <w:shd w:val="clear" w:color="auto" w:fill="auto"/>
          </w:tcPr>
          <w:p w14:paraId="7705C272" w14:textId="77777777" w:rsidR="00EB1367" w:rsidRPr="00356B38" w:rsidRDefault="00EB1367" w:rsidP="00EB1367">
            <w:pPr>
              <w:ind w:left="-57"/>
              <w:jc w:val="both"/>
              <w:rPr>
                <w:rFonts w:eastAsia="Calibri" w:cstheme="minorHAnsi"/>
              </w:rPr>
            </w:pPr>
            <w:r w:rsidRPr="00356B38">
              <w:rPr>
                <w:rFonts w:eastAsia="Calibri" w:cstheme="minorHAnsi"/>
              </w:rPr>
              <w:t>il R.D. 18 novembre 1923, n. 2440, recante «</w:t>
            </w:r>
            <w:r w:rsidRPr="00356B38">
              <w:rPr>
                <w:rFonts w:eastAsia="Calibri" w:cstheme="minorHAnsi"/>
                <w:i/>
              </w:rPr>
              <w:t>Nuove disposizioni sull’amministrazione del Patrimonio e la Contabilità Generale dello Stato</w:t>
            </w:r>
            <w:r w:rsidRPr="00356B38">
              <w:rPr>
                <w:rFonts w:eastAsia="Calibri" w:cstheme="minorHAnsi"/>
              </w:rPr>
              <w:t>»;</w:t>
            </w:r>
          </w:p>
        </w:tc>
      </w:tr>
      <w:tr w:rsidR="00EB1367" w:rsidRPr="00533892" w14:paraId="6FD4D699" w14:textId="77777777" w:rsidTr="00EB1367">
        <w:tc>
          <w:tcPr>
            <w:tcW w:w="1500" w:type="pct"/>
            <w:shd w:val="clear" w:color="auto" w:fill="auto"/>
          </w:tcPr>
          <w:p w14:paraId="5D377A6C" w14:textId="77777777" w:rsidR="00EB1367" w:rsidRPr="00356B38" w:rsidRDefault="00EB1367" w:rsidP="00EB1367">
            <w:pPr>
              <w:rPr>
                <w:rFonts w:eastAsia="Calibri" w:cstheme="minorHAnsi"/>
              </w:rPr>
            </w:pPr>
            <w:r w:rsidRPr="00356B38">
              <w:rPr>
                <w:rFonts w:eastAsia="Calibri" w:cstheme="minorHAnsi"/>
                <w:b/>
              </w:rPr>
              <w:t>VISTA</w:t>
            </w:r>
          </w:p>
        </w:tc>
        <w:tc>
          <w:tcPr>
            <w:tcW w:w="3500" w:type="pct"/>
            <w:shd w:val="clear" w:color="auto" w:fill="auto"/>
          </w:tcPr>
          <w:p w14:paraId="34605CCC" w14:textId="77777777" w:rsidR="00EB1367" w:rsidRPr="00356B38" w:rsidRDefault="00EB1367" w:rsidP="00EB1367">
            <w:pPr>
              <w:ind w:left="-57"/>
              <w:jc w:val="both"/>
              <w:rPr>
                <w:rFonts w:eastAsia="Calibri" w:cstheme="minorHAnsi"/>
              </w:rPr>
            </w:pPr>
            <w:r w:rsidRPr="00356B38">
              <w:rPr>
                <w:rFonts w:eastAsia="Calibri" w:cstheme="minorHAnsi"/>
              </w:rPr>
              <w:t>la L. 15 marzo 1997, n. 59, concernente «</w:t>
            </w:r>
            <w:r w:rsidRPr="00356B38">
              <w:rPr>
                <w:rFonts w:eastAsia="Calibri" w:cstheme="minorHAnsi"/>
                <w:i/>
              </w:rPr>
              <w:t>Delega al Governo per il conferimento di funzioni e compiti alle regioni ed enti locali, per la riforma della Pubblica Amministrazione e per la semplificazione amministrativa</w:t>
            </w:r>
            <w:r w:rsidRPr="00356B38">
              <w:rPr>
                <w:rFonts w:eastAsia="Calibri" w:cstheme="minorHAnsi"/>
              </w:rPr>
              <w:t xml:space="preserve">»; </w:t>
            </w:r>
          </w:p>
        </w:tc>
      </w:tr>
      <w:tr w:rsidR="00EB1367" w:rsidRPr="00533892" w14:paraId="73F6A7B2" w14:textId="77777777" w:rsidTr="00EB1367">
        <w:tc>
          <w:tcPr>
            <w:tcW w:w="1500" w:type="pct"/>
            <w:shd w:val="clear" w:color="auto" w:fill="auto"/>
          </w:tcPr>
          <w:p w14:paraId="53399947" w14:textId="77777777" w:rsidR="00EB1367" w:rsidRPr="00356B38" w:rsidRDefault="00EB1367" w:rsidP="00EB1367">
            <w:pPr>
              <w:rPr>
                <w:rFonts w:eastAsia="Calibri" w:cstheme="minorHAnsi"/>
                <w:b/>
              </w:rPr>
            </w:pPr>
            <w:r w:rsidRPr="00356B38">
              <w:rPr>
                <w:rFonts w:eastAsia="Calibri" w:cstheme="minorHAnsi"/>
                <w:b/>
              </w:rPr>
              <w:lastRenderedPageBreak/>
              <w:t xml:space="preserve">VISTO </w:t>
            </w:r>
          </w:p>
        </w:tc>
        <w:tc>
          <w:tcPr>
            <w:tcW w:w="3500" w:type="pct"/>
            <w:shd w:val="clear" w:color="auto" w:fill="auto"/>
          </w:tcPr>
          <w:p w14:paraId="63BA0FA2" w14:textId="77777777" w:rsidR="00EB1367" w:rsidRPr="00356B38" w:rsidRDefault="00EB1367" w:rsidP="00EB1367">
            <w:pPr>
              <w:ind w:left="-57"/>
              <w:jc w:val="both"/>
              <w:rPr>
                <w:rFonts w:eastAsia="Calibri" w:cstheme="minorHAnsi"/>
              </w:rPr>
            </w:pPr>
            <w:r w:rsidRPr="00356B38">
              <w:rPr>
                <w:rFonts w:eastAsia="Calibri" w:cstheme="minorHAnsi"/>
              </w:rPr>
              <w:t>il D.P.R. 8 marzo 1999, n. 275, concernente «</w:t>
            </w:r>
            <w:r w:rsidRPr="00356B38">
              <w:rPr>
                <w:rFonts w:eastAsia="Calibri" w:cstheme="minorHAnsi"/>
                <w:i/>
              </w:rPr>
              <w:t>Regolamento recante norme in materia di autonomia delle Istituzioni Scolastiche, ai sensi dell’art. 21 della L. 15/03/1997</w:t>
            </w:r>
            <w:r w:rsidRPr="00356B38">
              <w:rPr>
                <w:rFonts w:eastAsia="Calibri" w:cstheme="minorHAnsi"/>
              </w:rPr>
              <w:t xml:space="preserve">»; </w:t>
            </w:r>
          </w:p>
        </w:tc>
      </w:tr>
      <w:tr w:rsidR="00EB1367" w:rsidRPr="00533892" w14:paraId="34DDEC11" w14:textId="77777777" w:rsidTr="00EB1367">
        <w:tc>
          <w:tcPr>
            <w:tcW w:w="1500" w:type="pct"/>
            <w:shd w:val="clear" w:color="auto" w:fill="auto"/>
          </w:tcPr>
          <w:p w14:paraId="588C3C71" w14:textId="77777777" w:rsidR="00EB1367" w:rsidRPr="00356B38" w:rsidRDefault="00EB1367" w:rsidP="00EB1367">
            <w:pPr>
              <w:rPr>
                <w:rFonts w:eastAsia="Calibri" w:cstheme="minorHAnsi"/>
                <w:b/>
              </w:rPr>
            </w:pPr>
            <w:r w:rsidRPr="00356B38">
              <w:rPr>
                <w:rFonts w:eastAsia="Calibri" w:cstheme="minorHAnsi"/>
                <w:b/>
              </w:rPr>
              <w:t>VISTO</w:t>
            </w:r>
          </w:p>
        </w:tc>
        <w:tc>
          <w:tcPr>
            <w:tcW w:w="3500" w:type="pct"/>
            <w:shd w:val="clear" w:color="auto" w:fill="auto"/>
          </w:tcPr>
          <w:p w14:paraId="16F7A0BB" w14:textId="77777777" w:rsidR="00EB1367" w:rsidRPr="00356B38" w:rsidRDefault="00EB1367" w:rsidP="00EB1367">
            <w:pPr>
              <w:ind w:left="-57"/>
              <w:jc w:val="both"/>
              <w:rPr>
                <w:rFonts w:eastAsia="Calibri" w:cstheme="minorHAnsi"/>
              </w:rPr>
            </w:pPr>
            <w:r w:rsidRPr="00356B38">
              <w:rPr>
                <w:rFonts w:eastAsia="Calibri" w:cstheme="minorHAnsi"/>
              </w:rPr>
              <w:t>il Decreto Interministeriale 28 agosto 2018, n. 129, recante «</w:t>
            </w:r>
            <w:r w:rsidRPr="00356B38">
              <w:rPr>
                <w:rFonts w:eastAsia="Calibri" w:cstheme="minorHAnsi"/>
                <w:i/>
              </w:rPr>
              <w:t>Istruzioni generali sulla gestione amministrativo-contabile delle istituzioni scolastiche, ai sensi dell’articolo 1, comma 143, della legge 13 luglio 2015, n. 107</w:t>
            </w:r>
            <w:r w:rsidRPr="00356B38">
              <w:rPr>
                <w:rFonts w:eastAsia="Calibri" w:cstheme="minorHAnsi"/>
              </w:rPr>
              <w:t>»;</w:t>
            </w:r>
          </w:p>
        </w:tc>
      </w:tr>
      <w:tr w:rsidR="00EB1367" w:rsidRPr="00533892" w14:paraId="03218525" w14:textId="77777777" w:rsidTr="00EB1367">
        <w:tc>
          <w:tcPr>
            <w:tcW w:w="1500" w:type="pct"/>
            <w:shd w:val="clear" w:color="auto" w:fill="auto"/>
          </w:tcPr>
          <w:p w14:paraId="40B6229D" w14:textId="77777777" w:rsidR="00EB1367" w:rsidRPr="00356B38" w:rsidRDefault="00EB1367" w:rsidP="00EB1367">
            <w:pPr>
              <w:rPr>
                <w:rFonts w:eastAsia="Calibri" w:cstheme="minorHAnsi"/>
                <w:b/>
              </w:rPr>
            </w:pPr>
            <w:r w:rsidRPr="00356B38">
              <w:rPr>
                <w:rFonts w:eastAsia="Calibri" w:cstheme="minorHAnsi"/>
                <w:b/>
              </w:rPr>
              <w:t>VISTO</w:t>
            </w:r>
          </w:p>
        </w:tc>
        <w:tc>
          <w:tcPr>
            <w:tcW w:w="3500" w:type="pct"/>
            <w:shd w:val="clear" w:color="auto" w:fill="auto"/>
          </w:tcPr>
          <w:p w14:paraId="265AC418" w14:textId="77777777" w:rsidR="00EB1367" w:rsidRPr="00356B38" w:rsidRDefault="00EB1367" w:rsidP="00EB1367">
            <w:pPr>
              <w:ind w:left="-57"/>
              <w:jc w:val="both"/>
              <w:rPr>
                <w:rFonts w:eastAsia="Calibri" w:cstheme="minorHAnsi"/>
              </w:rPr>
            </w:pPr>
            <w:r w:rsidRPr="00356B38">
              <w:rPr>
                <w:rFonts w:eastAsia="Calibri" w:cstheme="minorHAnsi"/>
              </w:rPr>
              <w:t xml:space="preserve">il </w:t>
            </w:r>
            <w:proofErr w:type="spellStart"/>
            <w:r w:rsidRPr="00356B38">
              <w:rPr>
                <w:rFonts w:eastAsia="Calibri" w:cstheme="minorHAnsi"/>
              </w:rPr>
              <w:t>D.Lgs.</w:t>
            </w:r>
            <w:proofErr w:type="spellEnd"/>
            <w:r w:rsidRPr="00356B38">
              <w:rPr>
                <w:rFonts w:eastAsia="Calibri" w:cstheme="minorHAnsi"/>
              </w:rPr>
              <w:t xml:space="preserve"> n. 165 del 30 marzo 2001, recante «</w:t>
            </w:r>
            <w:r w:rsidRPr="00356B38">
              <w:rPr>
                <w:rFonts w:eastAsia="Calibri" w:cstheme="minorHAnsi"/>
                <w:i/>
              </w:rPr>
              <w:t>Norme generali sull'ordinamento del lavoro alle dipendenze delle amministrazioni pubbliche</w:t>
            </w:r>
            <w:r w:rsidRPr="00356B38">
              <w:rPr>
                <w:rFonts w:eastAsia="Calibri" w:cstheme="minorHAnsi"/>
              </w:rPr>
              <w:t>» e successive modifiche e integrazioni;</w:t>
            </w:r>
          </w:p>
        </w:tc>
      </w:tr>
      <w:tr w:rsidR="00EB1367" w:rsidRPr="00533892" w14:paraId="6CDE90F6" w14:textId="77777777" w:rsidTr="00EB1367">
        <w:tc>
          <w:tcPr>
            <w:tcW w:w="1500" w:type="pct"/>
            <w:shd w:val="clear" w:color="auto" w:fill="auto"/>
          </w:tcPr>
          <w:p w14:paraId="37FD874D" w14:textId="77777777" w:rsidR="00EB1367" w:rsidRPr="00356B38" w:rsidRDefault="00EB1367" w:rsidP="00EB1367">
            <w:pPr>
              <w:rPr>
                <w:rFonts w:eastAsia="Calibri" w:cstheme="minorHAnsi"/>
                <w:b/>
              </w:rPr>
            </w:pPr>
            <w:r w:rsidRPr="00356B38">
              <w:rPr>
                <w:rFonts w:eastAsia="Calibri" w:cstheme="minorHAnsi"/>
                <w:b/>
              </w:rPr>
              <w:t>TENUTO CONTO</w:t>
            </w:r>
          </w:p>
        </w:tc>
        <w:tc>
          <w:tcPr>
            <w:tcW w:w="3500" w:type="pct"/>
            <w:shd w:val="clear" w:color="auto" w:fill="auto"/>
          </w:tcPr>
          <w:p w14:paraId="143C6AEC" w14:textId="77777777" w:rsidR="00EB1367" w:rsidRPr="00356B38" w:rsidRDefault="00EB1367" w:rsidP="00EB1367">
            <w:pPr>
              <w:ind w:left="-57"/>
              <w:jc w:val="both"/>
              <w:rPr>
                <w:rFonts w:eastAsia="Calibri" w:cstheme="minorHAnsi"/>
              </w:rPr>
            </w:pPr>
            <w:r w:rsidRPr="00356B38">
              <w:rPr>
                <w:rFonts w:eastAsia="Calibri" w:cstheme="minorHAnsi"/>
              </w:rPr>
              <w:t xml:space="preserve">delle funzioni e dei poteri del Dirigente Scolastico in materia negoziale, come definiti dall'articolo 25, comma 2, del </w:t>
            </w:r>
            <w:proofErr w:type="spellStart"/>
            <w:r w:rsidRPr="00356B38">
              <w:rPr>
                <w:rFonts w:eastAsia="Calibri" w:cstheme="minorHAnsi"/>
              </w:rPr>
              <w:t>D.Lgs.</w:t>
            </w:r>
            <w:proofErr w:type="spellEnd"/>
            <w:r w:rsidRPr="00356B38">
              <w:rPr>
                <w:rFonts w:eastAsia="Calibri" w:cstheme="minorHAnsi"/>
              </w:rPr>
              <w:t xml:space="preserve"> n. 165/2001, dall’articolo 1, comma 78, della L. n. 107/2015 e dagli articoli 3 e 44 del succitato D.L. n. 129/2018; </w:t>
            </w:r>
          </w:p>
        </w:tc>
      </w:tr>
      <w:tr w:rsidR="00EB1367" w:rsidRPr="00533892" w14:paraId="5418E592" w14:textId="77777777" w:rsidTr="00EB1367">
        <w:tc>
          <w:tcPr>
            <w:tcW w:w="1500" w:type="pct"/>
            <w:shd w:val="clear" w:color="auto" w:fill="auto"/>
          </w:tcPr>
          <w:p w14:paraId="316C142C" w14:textId="77777777" w:rsidR="00EB1367" w:rsidRPr="00356B38" w:rsidRDefault="00EB1367" w:rsidP="00EB1367">
            <w:pPr>
              <w:rPr>
                <w:rFonts w:eastAsia="Calibri" w:cstheme="minorHAnsi"/>
                <w:b/>
              </w:rPr>
            </w:pPr>
            <w:r w:rsidRPr="00356B38">
              <w:rPr>
                <w:rFonts w:eastAsia="Calibri" w:cstheme="minorHAnsi"/>
                <w:b/>
              </w:rPr>
              <w:t xml:space="preserve">VISTO </w:t>
            </w:r>
          </w:p>
        </w:tc>
        <w:tc>
          <w:tcPr>
            <w:tcW w:w="3500" w:type="pct"/>
            <w:shd w:val="clear" w:color="auto" w:fill="auto"/>
          </w:tcPr>
          <w:p w14:paraId="1A4E978E" w14:textId="77777777" w:rsidR="00EB1367" w:rsidRPr="00356B38" w:rsidRDefault="00EB1367" w:rsidP="00EB1367">
            <w:pPr>
              <w:ind w:left="-57"/>
              <w:jc w:val="both"/>
              <w:rPr>
                <w:rFonts w:eastAsia="Calibri" w:cstheme="minorHAnsi"/>
              </w:rPr>
            </w:pPr>
            <w:r w:rsidRPr="00356B38">
              <w:rPr>
                <w:rFonts w:eastAsia="Calibri" w:cstheme="minorHAnsi"/>
              </w:rPr>
              <w:t>il Regolamento d’Istituto prot. […] del […], che disciplina le modalità di attuazione delle procedure di acquisto di lavori, servizi e forniture;</w:t>
            </w:r>
          </w:p>
        </w:tc>
      </w:tr>
      <w:tr w:rsidR="00EB1367" w:rsidRPr="00533892" w14:paraId="3BCAC3E3" w14:textId="77777777" w:rsidTr="00EB1367">
        <w:tc>
          <w:tcPr>
            <w:tcW w:w="1500" w:type="pct"/>
            <w:shd w:val="clear" w:color="auto" w:fill="auto"/>
          </w:tcPr>
          <w:p w14:paraId="5A2BFAB6" w14:textId="77777777" w:rsidR="00EB1367" w:rsidRPr="00356B38" w:rsidRDefault="00EB1367" w:rsidP="00EB1367">
            <w:pPr>
              <w:rPr>
                <w:rFonts w:eastAsia="Calibri" w:cstheme="minorHAnsi"/>
                <w:b/>
              </w:rPr>
            </w:pPr>
            <w:r w:rsidRPr="00356B38">
              <w:rPr>
                <w:rFonts w:eastAsia="Calibri" w:cstheme="minorHAnsi"/>
                <w:b/>
              </w:rPr>
              <w:t>VISTO</w:t>
            </w:r>
          </w:p>
        </w:tc>
        <w:tc>
          <w:tcPr>
            <w:tcW w:w="3500" w:type="pct"/>
            <w:shd w:val="clear" w:color="auto" w:fill="auto"/>
          </w:tcPr>
          <w:p w14:paraId="643E0ECD" w14:textId="77777777" w:rsidR="00EB1367" w:rsidRPr="00356B38" w:rsidRDefault="00EB1367" w:rsidP="00EB1367">
            <w:pPr>
              <w:ind w:left="-57"/>
              <w:jc w:val="both"/>
              <w:rPr>
                <w:rFonts w:eastAsia="Calibri" w:cstheme="minorHAnsi"/>
              </w:rPr>
            </w:pPr>
            <w:r w:rsidRPr="00356B38">
              <w:rPr>
                <w:rFonts w:eastAsia="Calibri" w:cstheme="minorHAnsi"/>
              </w:rPr>
              <w:t xml:space="preserve">il Piano Triennale dell’Offerta Formativa (PTOF); </w:t>
            </w:r>
          </w:p>
        </w:tc>
      </w:tr>
      <w:tr w:rsidR="00EB1367" w:rsidRPr="00533892" w14:paraId="0C444FDC" w14:textId="77777777" w:rsidTr="00EB1367">
        <w:tc>
          <w:tcPr>
            <w:tcW w:w="1500" w:type="pct"/>
            <w:shd w:val="clear" w:color="auto" w:fill="auto"/>
          </w:tcPr>
          <w:p w14:paraId="6CC9A724" w14:textId="77777777" w:rsidR="00EB1367" w:rsidRPr="00356B38" w:rsidRDefault="00EB1367" w:rsidP="00EB1367">
            <w:pPr>
              <w:rPr>
                <w:rFonts w:eastAsia="Calibri" w:cstheme="minorHAnsi"/>
                <w:b/>
              </w:rPr>
            </w:pPr>
            <w:r w:rsidRPr="00356B38">
              <w:rPr>
                <w:rFonts w:eastAsia="Calibri" w:cstheme="minorHAnsi"/>
                <w:b/>
              </w:rPr>
              <w:t>VISTO</w:t>
            </w:r>
          </w:p>
        </w:tc>
        <w:tc>
          <w:tcPr>
            <w:tcW w:w="3500" w:type="pct"/>
            <w:shd w:val="clear" w:color="auto" w:fill="auto"/>
          </w:tcPr>
          <w:p w14:paraId="0F1DFB74" w14:textId="77777777" w:rsidR="00EB1367" w:rsidRPr="00356B38" w:rsidRDefault="00EB1367" w:rsidP="00EB1367">
            <w:pPr>
              <w:ind w:left="-57"/>
              <w:jc w:val="both"/>
              <w:rPr>
                <w:rFonts w:eastAsia="Calibri" w:cstheme="minorHAnsi"/>
              </w:rPr>
            </w:pPr>
            <w:r w:rsidRPr="00356B38">
              <w:rPr>
                <w:rFonts w:eastAsia="Calibri" w:cstheme="minorHAnsi"/>
              </w:rPr>
              <w:t xml:space="preserve">il Programma Annuale 20[...] approvato con delibera n. […] del […]; </w:t>
            </w:r>
          </w:p>
        </w:tc>
      </w:tr>
      <w:tr w:rsidR="00EB1367" w:rsidRPr="00533892" w14:paraId="4E0F011A" w14:textId="77777777" w:rsidTr="00EB1367">
        <w:tc>
          <w:tcPr>
            <w:tcW w:w="1500" w:type="pct"/>
            <w:shd w:val="clear" w:color="auto" w:fill="auto"/>
          </w:tcPr>
          <w:p w14:paraId="33B85FAC" w14:textId="77777777" w:rsidR="00EB1367" w:rsidRPr="00356B38" w:rsidRDefault="00EB1367" w:rsidP="00EB1367">
            <w:pPr>
              <w:rPr>
                <w:rFonts w:eastAsia="Calibri" w:cstheme="minorHAnsi"/>
                <w:b/>
              </w:rPr>
            </w:pPr>
            <w:r w:rsidRPr="00356B38">
              <w:rPr>
                <w:rFonts w:eastAsia="Calibri" w:cstheme="minorHAnsi"/>
                <w:b/>
              </w:rPr>
              <w:t>VISTA</w:t>
            </w:r>
          </w:p>
        </w:tc>
        <w:tc>
          <w:tcPr>
            <w:tcW w:w="3500" w:type="pct"/>
            <w:shd w:val="clear" w:color="auto" w:fill="auto"/>
          </w:tcPr>
          <w:p w14:paraId="433B1E87" w14:textId="77777777" w:rsidR="00EB1367" w:rsidRPr="00356B38" w:rsidRDefault="00EB1367" w:rsidP="00EB1367">
            <w:pPr>
              <w:ind w:left="-57"/>
              <w:jc w:val="both"/>
              <w:rPr>
                <w:rFonts w:eastAsia="Calibri" w:cstheme="minorHAnsi"/>
              </w:rPr>
            </w:pPr>
            <w:r w:rsidRPr="00356B38">
              <w:rPr>
                <w:rFonts w:eastAsia="Calibri" w:cstheme="minorHAnsi"/>
              </w:rPr>
              <w:t>la L. 241 del 7 agosto 1990, recante «</w:t>
            </w:r>
            <w:r w:rsidRPr="00356B38">
              <w:rPr>
                <w:rFonts w:eastAsia="Calibri" w:cstheme="minorHAnsi"/>
                <w:i/>
              </w:rPr>
              <w:t>Nuove norme sul procedimento amministrativo</w:t>
            </w:r>
            <w:r w:rsidRPr="00356B38">
              <w:rPr>
                <w:rFonts w:eastAsia="Calibri" w:cstheme="minorHAnsi"/>
              </w:rPr>
              <w:t>»;</w:t>
            </w:r>
          </w:p>
        </w:tc>
      </w:tr>
      <w:tr w:rsidR="00EB1367" w:rsidRPr="00533892" w14:paraId="027CB2D9" w14:textId="77777777" w:rsidTr="00EB1367">
        <w:tc>
          <w:tcPr>
            <w:tcW w:w="1500" w:type="pct"/>
            <w:shd w:val="clear" w:color="auto" w:fill="auto"/>
          </w:tcPr>
          <w:p w14:paraId="30AA170A" w14:textId="77777777" w:rsidR="00EB1367" w:rsidRPr="00356B38" w:rsidRDefault="00EB1367" w:rsidP="00EB1367">
            <w:pPr>
              <w:rPr>
                <w:rFonts w:eastAsia="Calibri" w:cstheme="minorHAnsi"/>
                <w:b/>
              </w:rPr>
            </w:pPr>
            <w:r w:rsidRPr="00356B38">
              <w:rPr>
                <w:rFonts w:eastAsia="Calibri" w:cstheme="minorHAnsi"/>
                <w:b/>
              </w:rPr>
              <w:t>VISTO</w:t>
            </w:r>
          </w:p>
        </w:tc>
        <w:tc>
          <w:tcPr>
            <w:tcW w:w="3500" w:type="pct"/>
            <w:shd w:val="clear" w:color="auto" w:fill="auto"/>
          </w:tcPr>
          <w:p w14:paraId="0842B73F" w14:textId="77777777" w:rsidR="00EB1367" w:rsidRPr="00356B38" w:rsidRDefault="00EB1367" w:rsidP="00EB1367">
            <w:pPr>
              <w:ind w:left="-57"/>
              <w:jc w:val="both"/>
              <w:rPr>
                <w:rFonts w:eastAsia="Calibri" w:cstheme="minorHAnsi"/>
              </w:rPr>
            </w:pPr>
            <w:r w:rsidRPr="00356B38">
              <w:rPr>
                <w:rFonts w:eastAsia="Times New Roman" w:cstheme="minorHAnsi"/>
                <w:lang w:eastAsia="it-IT"/>
              </w:rPr>
              <w:t xml:space="preserve">il </w:t>
            </w:r>
            <w:proofErr w:type="spellStart"/>
            <w:r w:rsidRPr="00356B38">
              <w:rPr>
                <w:rFonts w:eastAsia="Times New Roman" w:cstheme="minorHAnsi"/>
                <w:lang w:eastAsia="it-IT"/>
              </w:rPr>
              <w:t>D.Lgs.</w:t>
            </w:r>
            <w:proofErr w:type="spellEnd"/>
            <w:r w:rsidRPr="00356B38">
              <w:rPr>
                <w:rFonts w:eastAsia="Times New Roman" w:cstheme="minorHAnsi"/>
                <w:lang w:eastAsia="it-IT"/>
              </w:rPr>
              <w:t xml:space="preserve"> 18 aprile 2016, n. 50, recante «</w:t>
            </w:r>
            <w:r w:rsidRPr="00356B38">
              <w:rPr>
                <w:rFonts w:eastAsia="Times New Roman" w:cstheme="minorHAnsi"/>
                <w:i/>
                <w:lang w:eastAsia="it-IT"/>
              </w:rPr>
              <w:t>Codice dei contratti pubblici</w:t>
            </w:r>
            <w:r w:rsidRPr="00356B38">
              <w:rPr>
                <w:rFonts w:eastAsia="Times New Roman" w:cstheme="minorHAnsi"/>
                <w:lang w:eastAsia="it-IT"/>
              </w:rPr>
              <w:t>»;</w:t>
            </w:r>
          </w:p>
        </w:tc>
      </w:tr>
      <w:tr w:rsidR="00EB1367" w:rsidRPr="00533892" w14:paraId="4E458C21" w14:textId="77777777" w:rsidTr="00EB1367">
        <w:tc>
          <w:tcPr>
            <w:tcW w:w="1500" w:type="pct"/>
            <w:shd w:val="clear" w:color="auto" w:fill="auto"/>
          </w:tcPr>
          <w:p w14:paraId="04E5E2D6" w14:textId="77777777" w:rsidR="00EB1367" w:rsidRPr="00356B38" w:rsidRDefault="00EB1367" w:rsidP="00EB1367">
            <w:pPr>
              <w:rPr>
                <w:rFonts w:eastAsia="Calibri" w:cstheme="minorHAnsi"/>
                <w:b/>
              </w:rPr>
            </w:pPr>
            <w:r w:rsidRPr="00356B38">
              <w:rPr>
                <w:rFonts w:eastAsia="Calibri" w:cstheme="minorHAnsi"/>
                <w:b/>
              </w:rPr>
              <w:t>VISTO</w:t>
            </w:r>
          </w:p>
        </w:tc>
        <w:tc>
          <w:tcPr>
            <w:tcW w:w="3500" w:type="pct"/>
            <w:shd w:val="clear" w:color="auto" w:fill="auto"/>
          </w:tcPr>
          <w:p w14:paraId="023BE179" w14:textId="77777777" w:rsidR="00EB1367" w:rsidRPr="00356B38" w:rsidRDefault="00EB1367" w:rsidP="00EB1367">
            <w:pPr>
              <w:ind w:left="-57"/>
              <w:jc w:val="both"/>
              <w:rPr>
                <w:rFonts w:eastAsia="Times New Roman" w:cstheme="minorHAnsi"/>
                <w:lang w:eastAsia="it-IT"/>
              </w:rPr>
            </w:pPr>
            <w:r w:rsidRPr="00356B38">
              <w:rPr>
                <w:rFonts w:eastAsia="Times" w:cstheme="minorHAnsi"/>
              </w:rPr>
              <w:t xml:space="preserve">in particolare, l’art. 32, comma 2, del </w:t>
            </w:r>
            <w:proofErr w:type="spellStart"/>
            <w:r w:rsidRPr="00356B38">
              <w:rPr>
                <w:rFonts w:eastAsia="Times" w:cstheme="minorHAnsi"/>
              </w:rPr>
              <w:t>D.Lgs.</w:t>
            </w:r>
            <w:proofErr w:type="spellEnd"/>
            <w:r w:rsidRPr="00356B38">
              <w:rPr>
                <w:rFonts w:eastAsia="Times" w:cstheme="minorHAnsi"/>
              </w:rPr>
              <w:t xml:space="preserve"> 50/2016, il quale prevede che </w:t>
            </w:r>
            <w:r w:rsidRPr="00356B38">
              <w:rPr>
                <w:rFonts w:eastAsia="Calibri" w:cstheme="minorHAnsi"/>
              </w:rPr>
              <w:t>«</w:t>
            </w:r>
            <w:r w:rsidRPr="00356B38">
              <w:rPr>
                <w:rFonts w:eastAsia="Calibri" w:cstheme="minorHAnsi"/>
                <w:i/>
                <w:iCs/>
              </w:rPr>
              <w:t>Prima dell’avvio delle procedure di affidamento dei contratti pubblici, le stazioni appaltanti, in conformità ai propri ordinamenti, decretano o determinano di contrarre, individuando gli elementi essenziali del contratto e i criteri di selezione degli operatori economici e delle offerte</w:t>
            </w:r>
            <w:r w:rsidRPr="00356B38">
              <w:rPr>
                <w:rFonts w:eastAsia="Calibri" w:cstheme="minorHAnsi"/>
              </w:rPr>
              <w:t xml:space="preserve"> </w:t>
            </w:r>
            <w:r w:rsidRPr="00356B38">
              <w:rPr>
                <w:rFonts w:eastAsia="Times" w:cstheme="minorHAnsi"/>
              </w:rPr>
              <w:t>[…]</w:t>
            </w:r>
            <w:r w:rsidRPr="00356B38">
              <w:rPr>
                <w:rFonts w:cstheme="minorHAnsi"/>
              </w:rPr>
              <w:t>»</w:t>
            </w:r>
            <w:r w:rsidRPr="00356B38">
              <w:rPr>
                <w:rFonts w:eastAsia="Times" w:cstheme="minorHAnsi"/>
              </w:rPr>
              <w:t>;</w:t>
            </w:r>
          </w:p>
        </w:tc>
      </w:tr>
      <w:tr w:rsidR="00EB1367" w:rsidRPr="00533892" w14:paraId="3B6BC8FE" w14:textId="77777777" w:rsidTr="00EB1367">
        <w:trPr>
          <w:trHeight w:val="416"/>
        </w:trPr>
        <w:tc>
          <w:tcPr>
            <w:tcW w:w="1500" w:type="pct"/>
            <w:shd w:val="clear" w:color="auto" w:fill="auto"/>
          </w:tcPr>
          <w:p w14:paraId="5D1DACE0" w14:textId="77777777" w:rsidR="00EB1367" w:rsidRPr="00356B38" w:rsidRDefault="00EB1367" w:rsidP="00EB1367">
            <w:pPr>
              <w:rPr>
                <w:rFonts w:eastAsia="Calibri" w:cstheme="minorHAnsi"/>
                <w:b/>
              </w:rPr>
            </w:pPr>
            <w:r w:rsidRPr="00356B38">
              <w:rPr>
                <w:rFonts w:eastAsia="Calibri" w:cstheme="minorHAnsi"/>
                <w:b/>
              </w:rPr>
              <w:t>VISTO</w:t>
            </w:r>
          </w:p>
        </w:tc>
        <w:tc>
          <w:tcPr>
            <w:tcW w:w="3500" w:type="pct"/>
            <w:shd w:val="clear" w:color="auto" w:fill="auto"/>
          </w:tcPr>
          <w:p w14:paraId="567E03FC" w14:textId="10587411" w:rsidR="00EB1367" w:rsidRPr="00356B38" w:rsidRDefault="00EB1367" w:rsidP="00EB1367">
            <w:pPr>
              <w:ind w:left="-57"/>
              <w:jc w:val="both"/>
              <w:rPr>
                <w:rFonts w:eastAsia="Times New Roman" w:cstheme="minorHAnsi"/>
                <w:lang w:eastAsia="it-IT"/>
              </w:rPr>
            </w:pPr>
            <w:r w:rsidRPr="00356B38">
              <w:rPr>
                <w:rFonts w:eastAsia="Times New Roman" w:cstheme="minorHAnsi"/>
                <w:lang w:eastAsia="it-IT"/>
              </w:rPr>
              <w:t>il D.L. 16 luglio 2020, n. 76, recante «</w:t>
            </w:r>
            <w:r w:rsidRPr="00356B38">
              <w:rPr>
                <w:rFonts w:eastAsia="Times New Roman" w:cstheme="minorHAnsi"/>
                <w:i/>
                <w:iCs/>
                <w:lang w:eastAsia="it-IT"/>
              </w:rPr>
              <w:t>Misure urgenti per la semplificazione e l'innovazione digitale</w:t>
            </w:r>
            <w:r w:rsidRPr="00356B38">
              <w:rPr>
                <w:rFonts w:eastAsia="Times New Roman" w:cstheme="minorHAnsi"/>
                <w:lang w:eastAsia="it-IT"/>
              </w:rPr>
              <w:t>»</w:t>
            </w:r>
            <w:r w:rsidR="004F3695" w:rsidRPr="00356B38">
              <w:rPr>
                <w:rFonts w:eastAsia="Times New Roman" w:cstheme="minorHAnsi"/>
                <w:lang w:eastAsia="it-IT"/>
              </w:rPr>
              <w:t xml:space="preserve">, </w:t>
            </w:r>
            <w:r w:rsidR="004F3695" w:rsidRPr="00533892">
              <w:rPr>
                <w:rFonts w:eastAsia="Times New Roman" w:cstheme="minorHAnsi"/>
                <w:lang w:eastAsia="it-IT"/>
              </w:rPr>
              <w:t>convertito in L. 11 settembre 2020, n. 120</w:t>
            </w:r>
            <w:r w:rsidRPr="00356B38">
              <w:rPr>
                <w:rFonts w:eastAsia="Times New Roman" w:cstheme="minorHAnsi"/>
                <w:lang w:eastAsia="it-IT"/>
              </w:rPr>
              <w:t>;</w:t>
            </w:r>
          </w:p>
        </w:tc>
      </w:tr>
      <w:tr w:rsidR="00EB1367" w:rsidRPr="00533892" w14:paraId="00C8414C" w14:textId="77777777" w:rsidTr="00EB1367">
        <w:trPr>
          <w:trHeight w:val="984"/>
        </w:trPr>
        <w:tc>
          <w:tcPr>
            <w:tcW w:w="1500" w:type="pct"/>
            <w:shd w:val="clear" w:color="auto" w:fill="auto"/>
          </w:tcPr>
          <w:p w14:paraId="310A8813" w14:textId="77777777" w:rsidR="00EB1367" w:rsidRPr="00356B38" w:rsidRDefault="00EB1367" w:rsidP="00EB1367">
            <w:pPr>
              <w:rPr>
                <w:rFonts w:eastAsia="Calibri" w:cstheme="minorHAnsi"/>
                <w:b/>
              </w:rPr>
            </w:pPr>
            <w:r w:rsidRPr="00356B38">
              <w:rPr>
                <w:rFonts w:eastAsia="Calibri" w:cstheme="minorHAnsi"/>
                <w:b/>
              </w:rPr>
              <w:t>VISTO</w:t>
            </w:r>
          </w:p>
        </w:tc>
        <w:tc>
          <w:tcPr>
            <w:tcW w:w="3500" w:type="pct"/>
            <w:shd w:val="clear" w:color="auto" w:fill="auto"/>
          </w:tcPr>
          <w:p w14:paraId="7C130589" w14:textId="43C1E663" w:rsidR="00EB1367" w:rsidRPr="00356B38" w:rsidRDefault="00EB1367" w:rsidP="00EB1367">
            <w:pPr>
              <w:ind w:left="-57"/>
              <w:jc w:val="both"/>
              <w:rPr>
                <w:rFonts w:eastAsia="Times New Roman" w:cstheme="minorHAnsi"/>
                <w:lang w:eastAsia="it-IT"/>
              </w:rPr>
            </w:pPr>
            <w:r w:rsidRPr="00356B38">
              <w:rPr>
                <w:rFonts w:eastAsia="Times New Roman" w:cstheme="minorHAnsi"/>
                <w:lang w:eastAsia="it-IT"/>
              </w:rPr>
              <w:t>il D.L. 31 maggio 2021 n. 77</w:t>
            </w:r>
            <w:r w:rsidR="009D5DFC">
              <w:rPr>
                <w:rFonts w:eastAsia="Times New Roman" w:cstheme="minorHAnsi"/>
                <w:lang w:eastAsia="it-IT"/>
              </w:rPr>
              <w:t>,</w:t>
            </w:r>
            <w:r w:rsidRPr="00356B38">
              <w:rPr>
                <w:rFonts w:eastAsia="Times New Roman" w:cstheme="minorHAnsi"/>
                <w:lang w:eastAsia="it-IT"/>
              </w:rPr>
              <w:t xml:space="preserve"> recante «</w:t>
            </w:r>
            <w:r w:rsidRPr="00356B38">
              <w:rPr>
                <w:rFonts w:eastAsia="Times New Roman" w:cstheme="minorHAnsi"/>
                <w:i/>
                <w:iCs/>
                <w:lang w:eastAsia="it-IT"/>
              </w:rPr>
              <w:t>Governance del Piano Nazionale di rilancio e resilienza e prime misure di rafforzamento delle strutture amministrative e di accelerazione e snellimento delle procedure</w:t>
            </w:r>
            <w:r w:rsidRPr="00356B38">
              <w:rPr>
                <w:rFonts w:eastAsia="Times New Roman" w:cstheme="minorHAnsi"/>
                <w:lang w:eastAsia="it-IT"/>
              </w:rPr>
              <w:t>», convertito in Legge n. 108 del 29 luglio 2021;</w:t>
            </w:r>
          </w:p>
        </w:tc>
      </w:tr>
      <w:tr w:rsidR="00EB1367" w:rsidRPr="00533892" w14:paraId="3CE7F5C8" w14:textId="77777777" w:rsidTr="00EB1367">
        <w:tc>
          <w:tcPr>
            <w:tcW w:w="1500" w:type="pct"/>
            <w:shd w:val="clear" w:color="auto" w:fill="auto"/>
          </w:tcPr>
          <w:p w14:paraId="1D7DC313" w14:textId="77777777" w:rsidR="00EB1367" w:rsidRPr="00356B38" w:rsidRDefault="00EB1367" w:rsidP="00EB1367">
            <w:pPr>
              <w:rPr>
                <w:rFonts w:eastAsia="Calibri" w:cstheme="minorHAnsi"/>
                <w:b/>
              </w:rPr>
            </w:pPr>
            <w:r w:rsidRPr="00356B38">
              <w:rPr>
                <w:rFonts w:eastAsia="Calibri" w:cstheme="minorHAnsi"/>
                <w:b/>
              </w:rPr>
              <w:t>VISTO</w:t>
            </w:r>
          </w:p>
        </w:tc>
        <w:tc>
          <w:tcPr>
            <w:tcW w:w="3500" w:type="pct"/>
            <w:shd w:val="clear" w:color="auto" w:fill="auto"/>
          </w:tcPr>
          <w:p w14:paraId="7CB167CC" w14:textId="34C33E3F" w:rsidR="00EB1367" w:rsidRPr="00356B38" w:rsidRDefault="00EB1367" w:rsidP="00EB1367">
            <w:pPr>
              <w:widowControl w:val="0"/>
              <w:ind w:left="-102"/>
              <w:jc w:val="both"/>
              <w:rPr>
                <w:rFonts w:eastAsia="Times" w:cstheme="minorHAnsi"/>
                <w:i/>
                <w:iCs/>
              </w:rPr>
            </w:pPr>
            <w:r w:rsidRPr="00356B38">
              <w:rPr>
                <w:rFonts w:eastAsia="Times New Roman" w:cstheme="minorHAnsi"/>
                <w:lang w:eastAsia="it-IT"/>
              </w:rPr>
              <w:t>in particolare, l’art. 1, comma 2, lett. b), del D.L. 76/2020,</w:t>
            </w:r>
            <w:r w:rsidRPr="00356B38">
              <w:rPr>
                <w:rFonts w:eastAsia="Times" w:cstheme="minorHAnsi"/>
              </w:rPr>
              <w:t xml:space="preserve"> come modificato dal D.L. n. 77/2021 convertito in Legge n. 108/2021</w:t>
            </w:r>
            <w:r w:rsidR="00742A93">
              <w:rPr>
                <w:rFonts w:eastAsia="Times" w:cstheme="minorHAnsi"/>
              </w:rPr>
              <w:t>,</w:t>
            </w:r>
            <w:r w:rsidRPr="00356B38">
              <w:rPr>
                <w:rFonts w:eastAsia="Times" w:cstheme="minorHAnsi"/>
              </w:rPr>
              <w:t xml:space="preserve"> ai sensi del quale</w:t>
            </w:r>
            <w:r w:rsidR="008E5996">
              <w:rPr>
                <w:rFonts w:eastAsia="Times New Roman" w:cstheme="minorHAnsi"/>
                <w:lang w:eastAsia="it-IT"/>
              </w:rPr>
              <w:t xml:space="preserve"> </w:t>
            </w:r>
            <w:r w:rsidRPr="00356B38">
              <w:rPr>
                <w:rFonts w:eastAsia="Times New Roman" w:cstheme="minorHAnsi"/>
                <w:lang w:eastAsia="it-IT"/>
              </w:rPr>
              <w:t>«</w:t>
            </w:r>
            <w:r w:rsidRPr="00356B38">
              <w:rPr>
                <w:rFonts w:eastAsia="Times" w:cstheme="minorHAnsi"/>
                <w:i/>
                <w:iCs/>
              </w:rPr>
              <w:t xml:space="preserve"> Fermo quanto previsto dagli articoli 37 e 38 del decreto legislativo n. 50 del 2016, le stazioni appaltanti procedono </w:t>
            </w:r>
            <w:r w:rsidRPr="00356B38">
              <w:rPr>
                <w:rFonts w:eastAsia="Times" w:cstheme="minorHAnsi"/>
                <w:i/>
                <w:iCs/>
              </w:rPr>
              <w:lastRenderedPageBreak/>
              <w:t>all'affidamento delle attività di esecuzione di lavori, servizi e forniture, nonché dei servizi di ingegneria e architettura, inclusa l'attività di progettazione, di importo inferiore alle soglie di cui all'articolo 35 del decreto legislativo n. 50 del 2016 secondo le seguenti modalità:</w:t>
            </w:r>
            <w:r w:rsidRPr="00356B38">
              <w:rPr>
                <w:rFonts w:cstheme="minorHAnsi"/>
              </w:rPr>
              <w:t xml:space="preserve"> […] </w:t>
            </w:r>
            <w:r w:rsidRPr="00356B38">
              <w:rPr>
                <w:rFonts w:cstheme="minorHAnsi"/>
                <w:i/>
                <w:iCs/>
              </w:rPr>
              <w:t>b)</w:t>
            </w:r>
            <w:r w:rsidRPr="00356B38">
              <w:t xml:space="preserve"> </w:t>
            </w:r>
            <w:r w:rsidRPr="00356B38">
              <w:rPr>
                <w:rFonts w:cstheme="minorHAnsi"/>
                <w:i/>
                <w:iCs/>
              </w:rPr>
              <w:t>procedura negoziata, senza bando, di cui all'articolo 63 del decreto legislativo n. 50 del 2016, previa consultazione di almeno cinque operatori economici, ove esistenti, nel rispetto di un criterio di rotazione degli inviti, che tenga conto anche di una diversa dislocazione territoriale delle imprese invitate, individuati in base ad indagini di mercato o tramite elenchi di operatori economici, per l'affidamento di servizi e forniture, ivi compresi i servizi di ingegneria e architettura e l'attività di progettazione, di importo pari o superiore a 139.000 euro e fino alle soglie di cui all'articolo 35 del decreto legislativo n. 50 del 2016 e di lavori di importo pari o superiore a 150.000 euro e inferiore a un milione di euro, ovvero di almeno dieci operatori per lavori di importo pari o superiore a un milione di euro e fino alle soglie di cui all'articolo 35 del decreto legislativo n. 50 del 2016. Le stazioni appaltanti danno evidenza dell'avvio delle procedure negoziate di cui alla presente lettera tramite pubblicazione di un avviso nei rispettivi siti internet istituzionali. L'avviso sui risultati della procedura di affidamento, la cui pubblicazione nel caso di cui alla lettera a) non è obbligatoria per affidamenti inferiori ad euro 40.000, contiene anche l'indicazione dei soggetti invitati</w:t>
            </w:r>
            <w:r w:rsidRPr="00356B38">
              <w:rPr>
                <w:rFonts w:eastAsia="Times New Roman" w:cstheme="minorHAnsi"/>
                <w:lang w:eastAsia="it-IT"/>
              </w:rPr>
              <w:t>»;</w:t>
            </w:r>
          </w:p>
        </w:tc>
      </w:tr>
      <w:tr w:rsidR="00EB1367" w:rsidRPr="00533892" w14:paraId="677FD09E" w14:textId="77777777" w:rsidTr="00EB1367">
        <w:tc>
          <w:tcPr>
            <w:tcW w:w="1500" w:type="pct"/>
            <w:shd w:val="clear" w:color="auto" w:fill="auto"/>
          </w:tcPr>
          <w:p w14:paraId="29CCD4D8" w14:textId="77777777" w:rsidR="00EB1367" w:rsidRPr="00356B38" w:rsidRDefault="00EB1367" w:rsidP="00EB1367">
            <w:pPr>
              <w:rPr>
                <w:rFonts w:eastAsia="Calibri" w:cstheme="minorHAnsi"/>
                <w:b/>
              </w:rPr>
            </w:pPr>
            <w:r w:rsidRPr="00356B38">
              <w:rPr>
                <w:rFonts w:eastAsia="Calibri" w:cstheme="minorHAnsi"/>
                <w:b/>
              </w:rPr>
              <w:lastRenderedPageBreak/>
              <w:t xml:space="preserve">VISTE </w:t>
            </w:r>
          </w:p>
        </w:tc>
        <w:tc>
          <w:tcPr>
            <w:tcW w:w="3500" w:type="pct"/>
            <w:shd w:val="clear" w:color="auto" w:fill="auto"/>
          </w:tcPr>
          <w:p w14:paraId="320E3E7B" w14:textId="77777777" w:rsidR="00EB1367" w:rsidRPr="00356B38" w:rsidRDefault="00EB1367" w:rsidP="00EB1367">
            <w:pPr>
              <w:ind w:left="-57"/>
              <w:jc w:val="both"/>
              <w:rPr>
                <w:rFonts w:eastAsia="Calibri" w:cstheme="minorHAnsi"/>
              </w:rPr>
            </w:pPr>
            <w:r w:rsidRPr="00356B38">
              <w:rPr>
                <w:rFonts w:eastAsia="Calibri" w:cstheme="minorHAnsi"/>
              </w:rPr>
              <w:t>le Linee Guida A.N.AC. n. 4, recanti «</w:t>
            </w:r>
            <w:r w:rsidRPr="00356B38">
              <w:rPr>
                <w:rFonts w:eastAsia="Calibri" w:cstheme="minorHAnsi"/>
                <w:i/>
              </w:rPr>
              <w:t>Procedure per l’affidamento dei contratti pubblici di importo inferiore alle soglie di rilevanza comunitaria, indagini di mercato e formazione e gestione degli elenchi di operatori economici</w:t>
            </w:r>
            <w:r w:rsidRPr="00356B38">
              <w:rPr>
                <w:rFonts w:eastAsia="Calibri" w:cstheme="minorHAnsi"/>
              </w:rPr>
              <w:t>»;</w:t>
            </w:r>
          </w:p>
        </w:tc>
      </w:tr>
      <w:tr w:rsidR="00EB1367" w:rsidRPr="00533892" w14:paraId="11CFB9E6" w14:textId="77777777" w:rsidTr="00EB1367">
        <w:tc>
          <w:tcPr>
            <w:tcW w:w="1500" w:type="pct"/>
            <w:shd w:val="clear" w:color="auto" w:fill="auto"/>
          </w:tcPr>
          <w:p w14:paraId="2D7338BB" w14:textId="77777777" w:rsidR="00EB1367" w:rsidRPr="00356B38" w:rsidRDefault="00EB1367" w:rsidP="00EB1367">
            <w:pPr>
              <w:tabs>
                <w:tab w:val="left" w:pos="952"/>
              </w:tabs>
              <w:rPr>
                <w:rFonts w:eastAsia="Calibri" w:cstheme="minorHAnsi"/>
                <w:b/>
              </w:rPr>
            </w:pPr>
            <w:r w:rsidRPr="00356B38">
              <w:rPr>
                <w:rFonts w:eastAsia="Calibri" w:cstheme="minorHAnsi"/>
                <w:b/>
              </w:rPr>
              <w:t>ATTESO</w:t>
            </w:r>
          </w:p>
        </w:tc>
        <w:tc>
          <w:tcPr>
            <w:tcW w:w="3500" w:type="pct"/>
            <w:shd w:val="clear" w:color="auto" w:fill="auto"/>
          </w:tcPr>
          <w:p w14:paraId="38543706" w14:textId="77777777" w:rsidR="00EB1367" w:rsidRPr="00356B38" w:rsidRDefault="00EB1367" w:rsidP="00EB1367">
            <w:pPr>
              <w:ind w:left="-57"/>
              <w:jc w:val="both"/>
              <w:rPr>
                <w:rFonts w:eastAsia="Calibri" w:cstheme="minorHAnsi"/>
              </w:rPr>
            </w:pPr>
            <w:r w:rsidRPr="00356B38">
              <w:rPr>
                <w:rFonts w:cstheme="minorHAnsi"/>
                <w:color w:val="000000"/>
              </w:rPr>
              <w:t xml:space="preserve">che </w:t>
            </w:r>
            <w:r w:rsidRPr="00356B38">
              <w:rPr>
                <w:rFonts w:eastAsia="Calibri" w:cstheme="minorHAnsi"/>
              </w:rPr>
              <w:t xml:space="preserve">il servizio in parola è stato inserito nel </w:t>
            </w:r>
            <w:r w:rsidRPr="00356B38">
              <w:rPr>
                <w:rFonts w:cstheme="minorHAnsi"/>
                <w:color w:val="000000"/>
              </w:rPr>
              <w:t xml:space="preserve">programma biennale degli acquisti di servizi e forniture di cui all’art. 21, comma 6, del </w:t>
            </w:r>
            <w:proofErr w:type="spellStart"/>
            <w:r w:rsidRPr="00356B38">
              <w:rPr>
                <w:rFonts w:cstheme="minorHAnsi"/>
                <w:color w:val="000000"/>
              </w:rPr>
              <w:t>D.Lgs.</w:t>
            </w:r>
            <w:proofErr w:type="spellEnd"/>
            <w:r w:rsidRPr="00356B38">
              <w:rPr>
                <w:rFonts w:cstheme="minorHAnsi"/>
                <w:color w:val="000000"/>
              </w:rPr>
              <w:t xml:space="preserve"> 50/2016, con attribuzione del Codice Unico Intervento (CUI) n. </w:t>
            </w:r>
            <w:r w:rsidRPr="00356B38">
              <w:rPr>
                <w:rFonts w:cstheme="minorHAnsi"/>
              </w:rPr>
              <w:t>[…]</w:t>
            </w:r>
            <w:r w:rsidRPr="00356B38">
              <w:rPr>
                <w:rFonts w:eastAsia="Calibri" w:cstheme="minorHAnsi"/>
              </w:rPr>
              <w:t>;</w:t>
            </w:r>
          </w:p>
        </w:tc>
      </w:tr>
      <w:tr w:rsidR="00EB1367" w:rsidRPr="00533892" w14:paraId="0C6BD90A" w14:textId="77777777" w:rsidTr="00EB1367">
        <w:tc>
          <w:tcPr>
            <w:tcW w:w="1500" w:type="pct"/>
            <w:shd w:val="clear" w:color="auto" w:fill="auto"/>
          </w:tcPr>
          <w:p w14:paraId="691B626D" w14:textId="77777777" w:rsidR="00EB1367" w:rsidRPr="00356B38" w:rsidRDefault="00EB1367" w:rsidP="00EB1367">
            <w:pPr>
              <w:rPr>
                <w:rFonts w:eastAsia="Calibri" w:cstheme="minorHAnsi"/>
                <w:b/>
              </w:rPr>
            </w:pPr>
            <w:r w:rsidRPr="00356B38">
              <w:rPr>
                <w:rFonts w:eastAsia="Calibri" w:cstheme="minorHAnsi"/>
                <w:b/>
              </w:rPr>
              <w:t xml:space="preserve">VISTO </w:t>
            </w:r>
          </w:p>
          <w:p w14:paraId="5A9BE070" w14:textId="77777777" w:rsidR="00EB1367" w:rsidRPr="00356B38" w:rsidRDefault="00EB1367" w:rsidP="00EB1367">
            <w:pPr>
              <w:rPr>
                <w:rFonts w:eastAsia="Calibri" w:cstheme="minorHAnsi"/>
              </w:rPr>
            </w:pPr>
          </w:p>
          <w:p w14:paraId="28FE17A8" w14:textId="77777777" w:rsidR="00EB1367" w:rsidRPr="00356B38" w:rsidRDefault="00EB1367" w:rsidP="00EB1367">
            <w:pPr>
              <w:rPr>
                <w:rFonts w:eastAsia="Calibri" w:cstheme="minorHAnsi"/>
              </w:rPr>
            </w:pPr>
          </w:p>
        </w:tc>
        <w:tc>
          <w:tcPr>
            <w:tcW w:w="3500" w:type="pct"/>
            <w:shd w:val="clear" w:color="auto" w:fill="auto"/>
          </w:tcPr>
          <w:p w14:paraId="36DE623F" w14:textId="77777777" w:rsidR="00EB1367" w:rsidRPr="00356B38" w:rsidRDefault="00EB1367" w:rsidP="00EB1367">
            <w:pPr>
              <w:ind w:left="-57"/>
              <w:jc w:val="both"/>
              <w:rPr>
                <w:rFonts w:eastAsia="Calibri" w:cstheme="minorHAnsi"/>
              </w:rPr>
            </w:pPr>
            <w:r w:rsidRPr="00356B38">
              <w:rPr>
                <w:rFonts w:eastAsia="Calibri" w:cstheme="minorHAnsi"/>
              </w:rPr>
              <w:t>l’art. 1, comma 449, della L. 27 dicembre 2006, n. 296, come modificato dall’art. 1, comma 495 della L. n. 28 dicembre 2015, n. 208, il quale prevede che tutte le amministrazioni statali centrali e periferiche, ivi comprese le scuole di ogni ordine e grado, sono tenute ad approvvigionarsi utilizzando le convenzioni stipulate da Consip S.p.A.;</w:t>
            </w:r>
          </w:p>
        </w:tc>
      </w:tr>
      <w:tr w:rsidR="00EB1367" w:rsidRPr="00533892" w14:paraId="19C7239B" w14:textId="77777777" w:rsidTr="00EB1367">
        <w:tc>
          <w:tcPr>
            <w:tcW w:w="1500" w:type="pct"/>
            <w:shd w:val="clear" w:color="auto" w:fill="auto"/>
          </w:tcPr>
          <w:p w14:paraId="2072196B" w14:textId="4137BD78" w:rsidR="00EB1367" w:rsidRPr="00356B38" w:rsidRDefault="00EB1367" w:rsidP="00EB1367">
            <w:pPr>
              <w:rPr>
                <w:rFonts w:eastAsia="Calibri" w:cstheme="minorHAnsi"/>
                <w:b/>
              </w:rPr>
            </w:pPr>
            <w:r w:rsidRPr="00356B38">
              <w:rPr>
                <w:rFonts w:eastAsia="Calibri" w:cstheme="minorHAnsi"/>
                <w:b/>
              </w:rPr>
              <w:t>VISTO</w:t>
            </w:r>
            <w:r w:rsidR="008E5996">
              <w:rPr>
                <w:rFonts w:eastAsia="Calibri" w:cstheme="minorHAnsi"/>
                <w:b/>
              </w:rPr>
              <w:t xml:space="preserve"> </w:t>
            </w:r>
          </w:p>
        </w:tc>
        <w:tc>
          <w:tcPr>
            <w:tcW w:w="3500" w:type="pct"/>
            <w:shd w:val="clear" w:color="auto" w:fill="auto"/>
          </w:tcPr>
          <w:p w14:paraId="5445EDF8" w14:textId="77777777" w:rsidR="00EB1367" w:rsidRPr="00356B38" w:rsidRDefault="00EB1367" w:rsidP="00EB1367">
            <w:pPr>
              <w:ind w:left="-57"/>
              <w:jc w:val="both"/>
              <w:rPr>
                <w:rFonts w:cstheme="minorHAnsi"/>
              </w:rPr>
            </w:pPr>
            <w:r w:rsidRPr="00356B38">
              <w:rPr>
                <w:rFonts w:eastAsia="Calibri" w:cstheme="minorHAnsi"/>
              </w:rPr>
              <w:t xml:space="preserve">l’art. 1, comma 450, della L. 296/2006, come modificato dall’art. 1, comma 495, della L. 208/2015, il quale prevede che le amministrazioni statali centrali e periferiche, ad esclusione degli istituti e delle scuole di ogni ordine e grado, per gli acquisti di beni e servizi di importo pari o superiore a 5.000 euro e al di sotto della soglia di rilievo comunitario, sono tenute a fare ricorso al mercato elettronico della pubblica amministrazione di cui all'articolo 328, comma 1, del regolamento di cui al d.P.R. 5 ottobre 2010, n. 207, specificando tuttavia che, per gli istituti e le scuole di ogni ordine </w:t>
            </w:r>
            <w:r w:rsidRPr="00356B38">
              <w:rPr>
                <w:rFonts w:eastAsia="Calibri" w:cstheme="minorHAnsi"/>
              </w:rPr>
              <w:lastRenderedPageBreak/>
              <w:t>e grado, tenendo conto delle rispettive specificità, sono definite, con decreto del Ministro dell'istruzione, dell'università e della ricerca, linee guida indirizzate alla razionalizzazione e al coordinamento degli acquisti di beni e servizi omogenei per natura merceologica tra più istituzioni, avvalendosi delle procedure di cui allo stesso art. 1, comma 450, della L. 296/2006;</w:t>
            </w:r>
          </w:p>
        </w:tc>
      </w:tr>
      <w:tr w:rsidR="00EB1367" w:rsidRPr="00533892" w14:paraId="18306651" w14:textId="77777777" w:rsidTr="00EB1367">
        <w:tc>
          <w:tcPr>
            <w:tcW w:w="1500" w:type="pct"/>
            <w:shd w:val="clear" w:color="auto" w:fill="auto"/>
          </w:tcPr>
          <w:p w14:paraId="07ADA2FD" w14:textId="77777777" w:rsidR="00EB1367" w:rsidRPr="00356B38" w:rsidRDefault="00EB1367" w:rsidP="00EB1367">
            <w:pPr>
              <w:rPr>
                <w:rFonts w:eastAsia="Calibri" w:cstheme="minorHAnsi"/>
                <w:b/>
              </w:rPr>
            </w:pPr>
            <w:r w:rsidRPr="00356B38">
              <w:rPr>
                <w:rFonts w:eastAsia="Calibri" w:cstheme="minorHAnsi"/>
                <w:b/>
              </w:rPr>
              <w:lastRenderedPageBreak/>
              <w:t>VISTO</w:t>
            </w:r>
          </w:p>
        </w:tc>
        <w:tc>
          <w:tcPr>
            <w:tcW w:w="3500" w:type="pct"/>
            <w:shd w:val="clear" w:color="auto" w:fill="auto"/>
          </w:tcPr>
          <w:p w14:paraId="2B5287CC" w14:textId="77777777" w:rsidR="00EB1367" w:rsidRPr="00356B38" w:rsidRDefault="00EB1367" w:rsidP="00EB1367">
            <w:pPr>
              <w:ind w:left="-57"/>
              <w:jc w:val="both"/>
              <w:rPr>
                <w:rFonts w:eastAsia="Calibri" w:cstheme="minorHAnsi"/>
              </w:rPr>
            </w:pPr>
            <w:r w:rsidRPr="00356B38">
              <w:rPr>
                <w:rFonts w:eastAsia="Calibri" w:cstheme="minorHAnsi"/>
              </w:rPr>
              <w:t>l’art. 46, comma 1 del D.L. 28 agosto 2018, n. 129, in base al quale «</w:t>
            </w:r>
            <w:r w:rsidRPr="00356B38">
              <w:rPr>
                <w:rFonts w:eastAsia="Calibri" w:cstheme="minorHAnsi"/>
                <w:i/>
              </w:rPr>
              <w:t>Per l’affidamento di lavori, servizi e forniture, le istituzioni scolastiche, nel rispetto di quanto previsto dalla normativa vigente, anche in relazione al sistema di qualificazione delle stazioni appaltanti secondo quanto disposto dal decreto legislativo 18 aprile 2016, n. 50 e dalle relative previsioni di attuazione, ricorrono agli strumenti di acquisto e di negoziazione, anche telematici, messi a disposizione da Consip S.p.A., secondo quanto previsto dalle vigenti disposizioni normative in materia di contenimento della spesa</w:t>
            </w:r>
            <w:r w:rsidRPr="00356B38">
              <w:rPr>
                <w:rFonts w:eastAsia="Calibri" w:cstheme="minorHAnsi"/>
              </w:rPr>
              <w:t>»;</w:t>
            </w:r>
          </w:p>
        </w:tc>
      </w:tr>
      <w:tr w:rsidR="00EB1367" w:rsidRPr="00533892" w14:paraId="7A014777" w14:textId="77777777" w:rsidTr="00EB1367">
        <w:trPr>
          <w:trHeight w:val="1909"/>
        </w:trPr>
        <w:tc>
          <w:tcPr>
            <w:tcW w:w="1500" w:type="pct"/>
            <w:shd w:val="clear" w:color="auto" w:fill="auto"/>
          </w:tcPr>
          <w:p w14:paraId="13D1F6AA" w14:textId="77777777" w:rsidR="00EB1367" w:rsidRPr="00356B38" w:rsidRDefault="00EB1367" w:rsidP="00EB1367">
            <w:pPr>
              <w:rPr>
                <w:rFonts w:eastAsia="Calibri" w:cstheme="minorHAnsi"/>
                <w:b/>
                <w:bCs/>
              </w:rPr>
            </w:pPr>
            <w:r w:rsidRPr="00356B38">
              <w:rPr>
                <w:rFonts w:eastAsia="Calibri" w:cstheme="minorHAnsi"/>
                <w:b/>
                <w:bCs/>
              </w:rPr>
              <w:t>VISTO</w:t>
            </w:r>
          </w:p>
          <w:p w14:paraId="78F084F0" w14:textId="77777777" w:rsidR="00EB1367" w:rsidRPr="00356B38" w:rsidRDefault="00EB1367" w:rsidP="00EB1367">
            <w:pPr>
              <w:rPr>
                <w:rFonts w:eastAsia="Calibri" w:cstheme="minorHAnsi"/>
              </w:rPr>
            </w:pPr>
          </w:p>
          <w:p w14:paraId="3E28D955" w14:textId="77777777" w:rsidR="00EB1367" w:rsidRPr="00356B38" w:rsidRDefault="00EB1367" w:rsidP="00EB1367">
            <w:pPr>
              <w:rPr>
                <w:rFonts w:eastAsia="Calibri" w:cstheme="minorHAnsi"/>
              </w:rPr>
            </w:pPr>
          </w:p>
          <w:p w14:paraId="40266C51" w14:textId="77777777" w:rsidR="00EB1367" w:rsidRPr="00356B38" w:rsidRDefault="00EB1367" w:rsidP="00EB1367">
            <w:pPr>
              <w:rPr>
                <w:rFonts w:eastAsia="Calibri" w:cstheme="minorHAnsi"/>
              </w:rPr>
            </w:pPr>
          </w:p>
        </w:tc>
        <w:tc>
          <w:tcPr>
            <w:tcW w:w="3500" w:type="pct"/>
            <w:shd w:val="clear" w:color="auto" w:fill="auto"/>
          </w:tcPr>
          <w:p w14:paraId="1D16427C" w14:textId="77777777" w:rsidR="00EB1367" w:rsidRPr="00356B38" w:rsidRDefault="00EB1367" w:rsidP="00EB1367">
            <w:pPr>
              <w:ind w:left="-57"/>
              <w:jc w:val="both"/>
              <w:rPr>
                <w:rFonts w:eastAsia="Calibri" w:cstheme="minorHAnsi"/>
              </w:rPr>
            </w:pPr>
            <w:r w:rsidRPr="00356B38">
              <w:rPr>
                <w:rFonts w:eastAsia="Calibri" w:cstheme="minorHAnsi"/>
              </w:rPr>
              <w:t xml:space="preserve">l'art. 36, comma 6, ultimo periodo, del </w:t>
            </w:r>
            <w:proofErr w:type="spellStart"/>
            <w:r w:rsidRPr="00356B38">
              <w:rPr>
                <w:rFonts w:eastAsia="Calibri" w:cstheme="minorHAnsi"/>
              </w:rPr>
              <w:t>D.Lgs.</w:t>
            </w:r>
            <w:proofErr w:type="spellEnd"/>
            <w:r w:rsidRPr="00356B38">
              <w:rPr>
                <w:rFonts w:eastAsia="Calibri" w:cstheme="minorHAnsi"/>
              </w:rPr>
              <w:t xml:space="preserve"> 50/2016, ai sensi del quale, per lo svolgimento delle procedure di importo inferiore alla soglia comunitaria, il Ministero dell’Economia e delle Finanze, avvalendosi di Consip S.p.A., ha messo a disposizione delle Stazioni Appaltanti il Mercato Elettronico delle Pubbliche Amministrazioni (MEPA), ove è possibile, </w:t>
            </w:r>
            <w:r w:rsidRPr="00356B38">
              <w:rPr>
                <w:rFonts w:eastAsia="Calibri" w:cstheme="minorHAnsi"/>
                <w:i/>
                <w:iCs/>
              </w:rPr>
              <w:t>inter alia</w:t>
            </w:r>
            <w:r w:rsidRPr="00356B38">
              <w:rPr>
                <w:rFonts w:eastAsia="Calibri" w:cstheme="minorHAnsi"/>
              </w:rPr>
              <w:t>, acquistare mediante Richiesta di Offerta (</w:t>
            </w:r>
            <w:proofErr w:type="spellStart"/>
            <w:r w:rsidRPr="00356B38">
              <w:rPr>
                <w:rFonts w:eastAsia="Calibri" w:cstheme="minorHAnsi"/>
              </w:rPr>
              <w:t>RdO</w:t>
            </w:r>
            <w:proofErr w:type="spellEnd"/>
            <w:r w:rsidRPr="00356B38">
              <w:rPr>
                <w:rFonts w:eastAsia="Calibri" w:cstheme="minorHAnsi"/>
              </w:rPr>
              <w:t>);</w:t>
            </w:r>
          </w:p>
        </w:tc>
      </w:tr>
      <w:tr w:rsidR="00EB1367" w:rsidRPr="00533892" w14:paraId="2A4AE59A" w14:textId="77777777" w:rsidTr="00EB1367">
        <w:trPr>
          <w:trHeight w:val="2133"/>
        </w:trPr>
        <w:tc>
          <w:tcPr>
            <w:tcW w:w="1500" w:type="pct"/>
            <w:shd w:val="clear" w:color="auto" w:fill="auto"/>
          </w:tcPr>
          <w:p w14:paraId="1E1F97D2" w14:textId="77777777" w:rsidR="00EB1367" w:rsidRPr="00356B38" w:rsidRDefault="00EB1367" w:rsidP="00EB1367">
            <w:pPr>
              <w:rPr>
                <w:rFonts w:eastAsia="Calibri" w:cstheme="minorHAnsi"/>
                <w:b/>
                <w:bCs/>
              </w:rPr>
            </w:pPr>
            <w:r w:rsidRPr="00356B38">
              <w:rPr>
                <w:rFonts w:eastAsia="Calibri" w:cstheme="minorHAnsi"/>
                <w:b/>
                <w:bCs/>
              </w:rPr>
              <w:t>VISTO</w:t>
            </w:r>
          </w:p>
        </w:tc>
        <w:tc>
          <w:tcPr>
            <w:tcW w:w="3500" w:type="pct"/>
            <w:shd w:val="clear" w:color="auto" w:fill="auto"/>
          </w:tcPr>
          <w:p w14:paraId="3D1002DE" w14:textId="77777777" w:rsidR="00EB1367" w:rsidRPr="00356B38" w:rsidRDefault="00EB1367" w:rsidP="00EB1367">
            <w:pPr>
              <w:ind w:left="-57"/>
              <w:jc w:val="both"/>
              <w:rPr>
                <w:rFonts w:eastAsia="Calibri" w:cstheme="minorHAnsi"/>
              </w:rPr>
            </w:pPr>
            <w:r w:rsidRPr="00356B38">
              <w:rPr>
                <w:rFonts w:eastAsia="Calibri" w:cstheme="minorHAnsi"/>
              </w:rPr>
              <w:t>l’art. 1, comma 583, della L. 27 dicembre 2019, n. 160, ai sensi del quale, fermo restando quanto previsto dal succitato art. 1, commi 449 e 450, della L. 296/2006, le amministrazioni statali centrali e periferiche, ivi compresi gli istituti e le scuole di ogni ordine e grado, sono tenute ad approvvigionarsi attraverso gli accordi quadro stipulati da Consip S.p.A. o il Sistema Dinamico di Acquisizione (SDAPA) realizzato e gestito da Consip S.p.A.;</w:t>
            </w:r>
          </w:p>
        </w:tc>
      </w:tr>
      <w:tr w:rsidR="00EB1367" w:rsidRPr="00533892" w14:paraId="2EF6F187" w14:textId="77777777" w:rsidTr="00EB1367">
        <w:tc>
          <w:tcPr>
            <w:tcW w:w="1500" w:type="pct"/>
            <w:shd w:val="clear" w:color="auto" w:fill="auto"/>
          </w:tcPr>
          <w:p w14:paraId="16570E74" w14:textId="77777777" w:rsidR="00EB1367" w:rsidRPr="00356B38" w:rsidRDefault="00EB1367" w:rsidP="00EB1367">
            <w:pPr>
              <w:rPr>
                <w:rFonts w:eastAsia="Calibri" w:cstheme="minorHAnsi"/>
                <w:b/>
              </w:rPr>
            </w:pPr>
            <w:r w:rsidRPr="00356B38">
              <w:rPr>
                <w:rFonts w:eastAsia="Calibri" w:cstheme="minorHAnsi"/>
                <w:b/>
              </w:rPr>
              <w:t>VISTA</w:t>
            </w:r>
          </w:p>
        </w:tc>
        <w:tc>
          <w:tcPr>
            <w:tcW w:w="3500" w:type="pct"/>
            <w:shd w:val="clear" w:color="auto" w:fill="auto"/>
          </w:tcPr>
          <w:p w14:paraId="24D232E3" w14:textId="77777777" w:rsidR="00EB1367" w:rsidRPr="00356B38" w:rsidRDefault="00EB1367" w:rsidP="00EB1367">
            <w:pPr>
              <w:ind w:left="-57"/>
              <w:jc w:val="both"/>
              <w:rPr>
                <w:rFonts w:eastAsia="Calibri" w:cstheme="minorHAnsi"/>
              </w:rPr>
            </w:pPr>
            <w:r w:rsidRPr="00356B38">
              <w:rPr>
                <w:rFonts w:eastAsia="Calibri" w:cstheme="minorHAnsi"/>
              </w:rPr>
              <w:t>[</w:t>
            </w:r>
            <w:r w:rsidRPr="00356B38">
              <w:rPr>
                <w:rFonts w:eastAsia="Calibri" w:cstheme="minorHAnsi"/>
                <w:i/>
                <w:iCs/>
              </w:rPr>
              <w:t>solo in caso di acquisto di servizi e beni informatici</w:t>
            </w:r>
            <w:r w:rsidRPr="00356B38">
              <w:rPr>
                <w:rFonts w:eastAsia="Calibri" w:cstheme="minorHAnsi"/>
              </w:rPr>
              <w:t>] la L. n. 208/2015, che, all'art. 1, comma 512, per la categoria merceologica relativa ai servizi e ai beni informatici ha previsto che, fermi restando gli obblighi di acquisizione centralizzata previsti per i beni e servizi dalla normativa vigente, sussiste l’obbligo di approvvigionarsi esclusivamente tramite gli strumenti di acquisto e di negoziazione messi a disposizione da Consip S.p.A. (Convenzioni quadro, Accordi quadro, Me.PA., Sistema Dinamico di Acquisizione);</w:t>
            </w:r>
          </w:p>
        </w:tc>
      </w:tr>
      <w:tr w:rsidR="00EB1367" w:rsidRPr="00533892" w14:paraId="5528177B" w14:textId="77777777" w:rsidTr="00EB1367">
        <w:tc>
          <w:tcPr>
            <w:tcW w:w="1500" w:type="pct"/>
            <w:shd w:val="clear" w:color="auto" w:fill="auto"/>
          </w:tcPr>
          <w:p w14:paraId="529C9152" w14:textId="77777777" w:rsidR="00EB1367" w:rsidRPr="00356B38" w:rsidRDefault="00EB1367" w:rsidP="00EB1367">
            <w:pPr>
              <w:rPr>
                <w:rFonts w:eastAsia="Calibri" w:cstheme="minorHAnsi"/>
                <w:b/>
              </w:rPr>
            </w:pPr>
            <w:r w:rsidRPr="00356B38">
              <w:rPr>
                <w:rFonts w:eastAsia="Calibri" w:cstheme="minorHAnsi"/>
                <w:b/>
              </w:rPr>
              <w:t>VISTO</w:t>
            </w:r>
          </w:p>
        </w:tc>
        <w:tc>
          <w:tcPr>
            <w:tcW w:w="3500" w:type="pct"/>
            <w:shd w:val="clear" w:color="auto" w:fill="auto"/>
          </w:tcPr>
          <w:p w14:paraId="5B7FE95A" w14:textId="77777777" w:rsidR="00EB1367" w:rsidRPr="00356B38" w:rsidRDefault="00EB1367" w:rsidP="00EB1367">
            <w:pPr>
              <w:ind w:left="-57"/>
              <w:jc w:val="both"/>
              <w:rPr>
                <w:rFonts w:eastAsia="Calibri" w:cstheme="minorHAnsi"/>
              </w:rPr>
            </w:pPr>
            <w:r w:rsidRPr="00356B38">
              <w:rPr>
                <w:rFonts w:cstheme="minorHAnsi"/>
              </w:rPr>
              <w:t xml:space="preserve">l'art. 31, comma 1, del </w:t>
            </w:r>
            <w:proofErr w:type="spellStart"/>
            <w:r w:rsidRPr="00356B38">
              <w:rPr>
                <w:rFonts w:cstheme="minorHAnsi"/>
              </w:rPr>
              <w:t>D.Lgs.</w:t>
            </w:r>
            <w:proofErr w:type="spellEnd"/>
            <w:r w:rsidRPr="00356B38">
              <w:rPr>
                <w:rFonts w:cstheme="minorHAnsi"/>
              </w:rPr>
              <w:t xml:space="preserve"> 50/2016, il quale prevede l’individuazione di un responsabile unico del procedimento (RUP) per ogni singola procedura di affidamento;</w:t>
            </w:r>
          </w:p>
        </w:tc>
      </w:tr>
      <w:tr w:rsidR="00EB1367" w:rsidRPr="00533892" w14:paraId="4894090F" w14:textId="77777777" w:rsidTr="00EB1367">
        <w:trPr>
          <w:trHeight w:val="685"/>
        </w:trPr>
        <w:tc>
          <w:tcPr>
            <w:tcW w:w="1500" w:type="pct"/>
            <w:shd w:val="clear" w:color="auto" w:fill="auto"/>
          </w:tcPr>
          <w:p w14:paraId="7E19B833" w14:textId="77777777" w:rsidR="00EB1367" w:rsidRPr="00356B38" w:rsidRDefault="00EB1367" w:rsidP="00EB1367">
            <w:pPr>
              <w:rPr>
                <w:rFonts w:eastAsia="Calibri" w:cstheme="minorHAnsi"/>
                <w:b/>
              </w:rPr>
            </w:pPr>
            <w:r w:rsidRPr="00356B38">
              <w:rPr>
                <w:rFonts w:eastAsia="Calibri" w:cstheme="minorHAnsi"/>
                <w:b/>
              </w:rPr>
              <w:t>VISTE</w:t>
            </w:r>
          </w:p>
        </w:tc>
        <w:tc>
          <w:tcPr>
            <w:tcW w:w="3500" w:type="pct"/>
            <w:shd w:val="clear" w:color="auto" w:fill="auto"/>
          </w:tcPr>
          <w:p w14:paraId="3BBC79A8" w14:textId="77777777" w:rsidR="00EB1367" w:rsidRPr="00356B38" w:rsidRDefault="00EB1367" w:rsidP="00EB1367">
            <w:pPr>
              <w:ind w:left="-57"/>
              <w:jc w:val="both"/>
              <w:rPr>
                <w:rFonts w:eastAsia="Calibri" w:cstheme="minorHAnsi"/>
                <w:i/>
              </w:rPr>
            </w:pPr>
            <w:r w:rsidRPr="00356B38">
              <w:rPr>
                <w:rFonts w:cstheme="minorHAnsi"/>
              </w:rPr>
              <w:t>le Linee guida A.N.AC. n. 3, recanti «</w:t>
            </w:r>
            <w:r w:rsidRPr="00356B38">
              <w:rPr>
                <w:rFonts w:cstheme="minorHAnsi"/>
                <w:i/>
                <w:iCs/>
              </w:rPr>
              <w:t>Nomina, ruolo e compiti del responsabile unico del procedimento per l’affidamento di appalti e concessioni</w:t>
            </w:r>
            <w:r w:rsidRPr="00356B38">
              <w:rPr>
                <w:rFonts w:cstheme="minorHAnsi"/>
              </w:rPr>
              <w:t>»;</w:t>
            </w:r>
          </w:p>
        </w:tc>
      </w:tr>
      <w:tr w:rsidR="00EB1367" w:rsidRPr="00533892" w14:paraId="2F1B82B8" w14:textId="77777777" w:rsidTr="00EB1367">
        <w:trPr>
          <w:trHeight w:val="426"/>
        </w:trPr>
        <w:tc>
          <w:tcPr>
            <w:tcW w:w="1500" w:type="pct"/>
            <w:shd w:val="clear" w:color="auto" w:fill="auto"/>
          </w:tcPr>
          <w:p w14:paraId="722C54EB" w14:textId="77777777" w:rsidR="00EB1367" w:rsidRPr="00356B38" w:rsidRDefault="00EB1367" w:rsidP="00EB1367">
            <w:pPr>
              <w:rPr>
                <w:rFonts w:eastAsia="Calibri" w:cstheme="minorHAnsi"/>
                <w:b/>
              </w:rPr>
            </w:pPr>
            <w:r w:rsidRPr="00356B38">
              <w:rPr>
                <w:rFonts w:eastAsia="Calibri" w:cstheme="minorHAnsi"/>
                <w:b/>
              </w:rPr>
              <w:lastRenderedPageBreak/>
              <w:t xml:space="preserve">RITENUTO </w:t>
            </w:r>
          </w:p>
        </w:tc>
        <w:tc>
          <w:tcPr>
            <w:tcW w:w="3500" w:type="pct"/>
            <w:shd w:val="clear" w:color="auto" w:fill="auto"/>
          </w:tcPr>
          <w:p w14:paraId="29C2BEB9" w14:textId="77777777" w:rsidR="00EB1367" w:rsidRPr="00356B38" w:rsidRDefault="00EB1367" w:rsidP="00EB1367">
            <w:pPr>
              <w:ind w:left="-57"/>
              <w:jc w:val="both"/>
              <w:rPr>
                <w:rFonts w:eastAsia="Calibri" w:cstheme="minorHAnsi"/>
              </w:rPr>
            </w:pPr>
            <w:r w:rsidRPr="00356B38">
              <w:rPr>
                <w:rFonts w:eastAsia="Calibri" w:cstheme="minorHAnsi"/>
              </w:rPr>
              <w:t>che il Dott. […], [</w:t>
            </w:r>
            <w:r w:rsidRPr="00356B38">
              <w:rPr>
                <w:rFonts w:eastAsia="Calibri" w:cstheme="minorHAnsi"/>
                <w:i/>
              </w:rPr>
              <w:t>DS/DSGA</w:t>
            </w:r>
            <w:r w:rsidRPr="00356B38">
              <w:rPr>
                <w:rFonts w:eastAsia="Calibri" w:cstheme="minorHAnsi"/>
              </w:rPr>
              <w:t>] dell’Istituzione Scolastica, [</w:t>
            </w:r>
            <w:r w:rsidRPr="00356B38">
              <w:rPr>
                <w:rFonts w:eastAsia="Calibri" w:cstheme="minorHAnsi"/>
                <w:i/>
              </w:rPr>
              <w:t xml:space="preserve">eventuale, nel caso in cui il RUP sia stato già indicato nell’atto di programmazione, come previsto dall’art. 31, comma 1, del </w:t>
            </w:r>
            <w:proofErr w:type="spellStart"/>
            <w:r w:rsidRPr="00356B38">
              <w:rPr>
                <w:rFonts w:eastAsia="Calibri" w:cstheme="minorHAnsi"/>
                <w:i/>
              </w:rPr>
              <w:t>D.Lgs.</w:t>
            </w:r>
            <w:proofErr w:type="spellEnd"/>
            <w:r w:rsidRPr="00356B38">
              <w:rPr>
                <w:rFonts w:eastAsia="Calibri" w:cstheme="minorHAnsi"/>
                <w:i/>
              </w:rPr>
              <w:t xml:space="preserve"> 50/2016</w:t>
            </w:r>
            <w:r w:rsidRPr="00356B38">
              <w:rPr>
                <w:rFonts w:eastAsia="Calibri" w:cstheme="minorHAnsi"/>
              </w:rPr>
              <w:t xml:space="preserve">, già indicato come RUP nell’atto di programmazione di cui all’art. 21, comma 1, del </w:t>
            </w:r>
            <w:proofErr w:type="spellStart"/>
            <w:r w:rsidRPr="00356B38">
              <w:rPr>
                <w:rFonts w:eastAsia="Calibri" w:cstheme="minorHAnsi"/>
              </w:rPr>
              <w:t>D.Lgs.</w:t>
            </w:r>
            <w:proofErr w:type="spellEnd"/>
            <w:r w:rsidRPr="00356B38">
              <w:rPr>
                <w:rFonts w:eastAsia="Calibri" w:cstheme="minorHAnsi"/>
              </w:rPr>
              <w:t xml:space="preserve"> 50/2016,] risulta pienamente idoneo a ricoprire l’incarico di RUP per l’affidamento in oggetto, in quanto soddisfa i requisiti richiesti dall’art. 31, comma 1, del </w:t>
            </w:r>
            <w:proofErr w:type="spellStart"/>
            <w:r w:rsidRPr="00356B38">
              <w:rPr>
                <w:rFonts w:eastAsia="Calibri" w:cstheme="minorHAnsi"/>
              </w:rPr>
              <w:t>D.Lgs.</w:t>
            </w:r>
            <w:proofErr w:type="spellEnd"/>
            <w:r w:rsidRPr="00356B38">
              <w:rPr>
                <w:rFonts w:eastAsia="Calibri" w:cstheme="minorHAnsi"/>
              </w:rPr>
              <w:t xml:space="preserve"> 50/2016 e dal paragrafo 7 delle Linee Guida A.N.AC. n. 3;</w:t>
            </w:r>
          </w:p>
        </w:tc>
      </w:tr>
      <w:tr w:rsidR="00EB1367" w:rsidRPr="00533892" w14:paraId="2F573C69" w14:textId="77777777" w:rsidTr="00EB1367">
        <w:trPr>
          <w:trHeight w:val="1324"/>
        </w:trPr>
        <w:tc>
          <w:tcPr>
            <w:tcW w:w="1500" w:type="pct"/>
            <w:shd w:val="clear" w:color="auto" w:fill="auto"/>
          </w:tcPr>
          <w:p w14:paraId="4D729992" w14:textId="77777777" w:rsidR="00EB1367" w:rsidRPr="00356B38" w:rsidRDefault="00EB1367" w:rsidP="00EB1367">
            <w:pPr>
              <w:rPr>
                <w:rFonts w:eastAsia="Calibri" w:cstheme="minorHAnsi"/>
                <w:b/>
              </w:rPr>
            </w:pPr>
            <w:r w:rsidRPr="00356B38">
              <w:rPr>
                <w:rFonts w:eastAsia="Calibri" w:cstheme="minorHAnsi"/>
                <w:b/>
              </w:rPr>
              <w:t>VISTO</w:t>
            </w:r>
          </w:p>
        </w:tc>
        <w:tc>
          <w:tcPr>
            <w:tcW w:w="3500" w:type="pct"/>
            <w:shd w:val="clear" w:color="auto" w:fill="auto"/>
          </w:tcPr>
          <w:p w14:paraId="407A4FE1" w14:textId="77777777" w:rsidR="00EB1367" w:rsidRPr="00356B38" w:rsidRDefault="00EB1367" w:rsidP="00EB1367">
            <w:pPr>
              <w:ind w:left="-57"/>
              <w:jc w:val="both"/>
              <w:rPr>
                <w:rFonts w:eastAsia="Calibri" w:cstheme="minorHAnsi"/>
              </w:rPr>
            </w:pPr>
            <w:r w:rsidRPr="00356B38">
              <w:rPr>
                <w:rFonts w:eastAsia="Calibri" w:cstheme="minorHAnsi"/>
              </w:rPr>
              <w:t xml:space="preserve">l’art. 6 </w:t>
            </w:r>
            <w:r w:rsidRPr="00356B38">
              <w:rPr>
                <w:rFonts w:eastAsia="Calibri" w:cstheme="minorHAnsi"/>
                <w:i/>
                <w:iCs/>
              </w:rPr>
              <w:t xml:space="preserve">bis </w:t>
            </w:r>
            <w:r w:rsidRPr="00356B38">
              <w:rPr>
                <w:rFonts w:eastAsia="Calibri" w:cstheme="minorHAnsi"/>
              </w:rPr>
              <w:t>della L. 241/90, relativo all’obbligo di astensione dall’incarico del responsabile del procedimento in caso di conflitto di interessi, e all’obbligo di segnalazione da parte dello stesso di ogni situazione di conflitto (anche potenziale);</w:t>
            </w:r>
          </w:p>
        </w:tc>
      </w:tr>
      <w:tr w:rsidR="00EB1367" w:rsidRPr="00533892" w14:paraId="7EF30C63" w14:textId="77777777" w:rsidTr="00EB1367">
        <w:trPr>
          <w:trHeight w:val="863"/>
        </w:trPr>
        <w:tc>
          <w:tcPr>
            <w:tcW w:w="1500" w:type="pct"/>
            <w:shd w:val="clear" w:color="auto" w:fill="auto"/>
          </w:tcPr>
          <w:p w14:paraId="40B56189" w14:textId="77777777" w:rsidR="00EB1367" w:rsidRPr="00356B38" w:rsidRDefault="00EB1367" w:rsidP="00EB1367">
            <w:pPr>
              <w:rPr>
                <w:rFonts w:eastAsia="Calibri" w:cstheme="minorHAnsi"/>
                <w:b/>
              </w:rPr>
            </w:pPr>
            <w:r w:rsidRPr="00356B38">
              <w:rPr>
                <w:rFonts w:eastAsia="Calibri" w:cstheme="minorHAnsi"/>
                <w:b/>
              </w:rPr>
              <w:t>VISTI</w:t>
            </w:r>
          </w:p>
        </w:tc>
        <w:tc>
          <w:tcPr>
            <w:tcW w:w="3500" w:type="pct"/>
            <w:shd w:val="clear" w:color="auto" w:fill="auto"/>
          </w:tcPr>
          <w:p w14:paraId="096B9300" w14:textId="77777777" w:rsidR="00EB1367" w:rsidRPr="00356B38" w:rsidRDefault="00EB1367" w:rsidP="00EB1367">
            <w:pPr>
              <w:jc w:val="both"/>
            </w:pPr>
            <w:r w:rsidRPr="00356B38">
              <w:rPr>
                <w:rFonts w:ascii="Calibri" w:eastAsia="Calibri" w:hAnsi="Calibri" w:cs="Calibri"/>
              </w:rPr>
              <w:t xml:space="preserve">altresì l’art. 42 del </w:t>
            </w:r>
            <w:proofErr w:type="spellStart"/>
            <w:r w:rsidRPr="00356B38">
              <w:rPr>
                <w:rFonts w:ascii="Calibri" w:eastAsia="Calibri" w:hAnsi="Calibri" w:cs="Calibri"/>
              </w:rPr>
              <w:t>D.Lgs.</w:t>
            </w:r>
            <w:proofErr w:type="spellEnd"/>
            <w:r w:rsidRPr="00356B38">
              <w:rPr>
                <w:rFonts w:ascii="Calibri" w:eastAsia="Calibri" w:hAnsi="Calibri" w:cs="Calibri"/>
              </w:rPr>
              <w:t xml:space="preserve"> 50/2016 e le Linee Guida A.N.AC. n. 15, recanti «</w:t>
            </w:r>
            <w:r w:rsidRPr="00356B38">
              <w:rPr>
                <w:rFonts w:ascii="Calibri" w:eastAsia="Calibri" w:hAnsi="Calibri" w:cs="Calibri"/>
                <w:i/>
                <w:iCs/>
              </w:rPr>
              <w:t>Individuazione e gestione dei conflitti di interesse nelle procedure di affidamento di contratti pubblici</w:t>
            </w:r>
            <w:r w:rsidRPr="00356B38">
              <w:rPr>
                <w:rFonts w:ascii="Calibri" w:eastAsia="Calibri" w:hAnsi="Calibri" w:cs="Calibri"/>
              </w:rPr>
              <w:t>»;</w:t>
            </w:r>
          </w:p>
        </w:tc>
      </w:tr>
      <w:tr w:rsidR="00EB1367" w:rsidRPr="00533892" w14:paraId="5C24E99A" w14:textId="77777777" w:rsidTr="00EB1367">
        <w:tc>
          <w:tcPr>
            <w:tcW w:w="1500" w:type="pct"/>
            <w:shd w:val="clear" w:color="auto" w:fill="auto"/>
          </w:tcPr>
          <w:p w14:paraId="4D2F244E" w14:textId="77777777" w:rsidR="00EB1367" w:rsidRPr="00356B38" w:rsidRDefault="00EB1367" w:rsidP="00EB1367">
            <w:pPr>
              <w:rPr>
                <w:rFonts w:eastAsia="Calibri" w:cstheme="minorHAnsi"/>
                <w:b/>
              </w:rPr>
            </w:pPr>
            <w:r w:rsidRPr="00356B38">
              <w:rPr>
                <w:rFonts w:eastAsia="Calibri" w:cstheme="minorHAnsi"/>
                <w:b/>
              </w:rPr>
              <w:t>TENUTO CONTO</w:t>
            </w:r>
          </w:p>
        </w:tc>
        <w:tc>
          <w:tcPr>
            <w:tcW w:w="3500" w:type="pct"/>
            <w:shd w:val="clear" w:color="auto" w:fill="auto"/>
          </w:tcPr>
          <w:p w14:paraId="2490A55F" w14:textId="77777777" w:rsidR="00EB1367" w:rsidRPr="00356B38" w:rsidRDefault="00EB1367" w:rsidP="00EB1367">
            <w:pPr>
              <w:ind w:left="-57"/>
              <w:jc w:val="both"/>
              <w:rPr>
                <w:rFonts w:eastAsia="Calibri" w:cstheme="minorHAnsi"/>
              </w:rPr>
            </w:pPr>
            <w:r w:rsidRPr="00356B38">
              <w:rPr>
                <w:rFonts w:eastAsia="Calibri" w:cstheme="minorHAnsi"/>
              </w:rPr>
              <w:t>che, nei confronti del RUP individuato non sussistono le condizioni ostative previste dalla succitata norma;</w:t>
            </w:r>
          </w:p>
        </w:tc>
      </w:tr>
      <w:tr w:rsidR="00EB1367" w:rsidRPr="00533892" w14:paraId="3A7A4FDC" w14:textId="77777777" w:rsidTr="00EB1367">
        <w:tc>
          <w:tcPr>
            <w:tcW w:w="1500" w:type="pct"/>
            <w:shd w:val="clear" w:color="auto" w:fill="auto"/>
          </w:tcPr>
          <w:p w14:paraId="0F22ACB6" w14:textId="77777777" w:rsidR="00EB1367" w:rsidRPr="00356B38" w:rsidRDefault="00EB1367" w:rsidP="00EB1367">
            <w:pPr>
              <w:rPr>
                <w:rFonts w:eastAsia="Calibri" w:cstheme="minorHAnsi"/>
                <w:b/>
              </w:rPr>
            </w:pPr>
            <w:r w:rsidRPr="00356B38">
              <w:rPr>
                <w:rFonts w:eastAsia="Calibri" w:cstheme="minorHAnsi"/>
                <w:b/>
              </w:rPr>
              <w:t>DATO ATTO</w:t>
            </w:r>
          </w:p>
        </w:tc>
        <w:tc>
          <w:tcPr>
            <w:tcW w:w="3500" w:type="pct"/>
            <w:shd w:val="clear" w:color="auto" w:fill="auto"/>
          </w:tcPr>
          <w:p w14:paraId="40488DF2" w14:textId="77777777" w:rsidR="00EB1367" w:rsidRPr="00356B38" w:rsidRDefault="00EB1367" w:rsidP="00EB1367">
            <w:pPr>
              <w:ind w:left="-57"/>
              <w:jc w:val="both"/>
              <w:rPr>
                <w:rFonts w:eastAsia="Calibri" w:cstheme="minorHAnsi"/>
              </w:rPr>
            </w:pPr>
            <w:r w:rsidRPr="00356B38">
              <w:rPr>
                <w:rFonts w:cstheme="minorHAnsi"/>
              </w:rPr>
              <w:t>della necessità di affidare [</w:t>
            </w:r>
            <w:r w:rsidRPr="00356B38">
              <w:rPr>
                <w:rFonts w:cstheme="minorHAnsi"/>
                <w:i/>
                <w:iCs/>
              </w:rPr>
              <w:t>indicare i beni o i servizi di cui l’Istituzione Scolastica necessita</w:t>
            </w:r>
            <w:r w:rsidRPr="00356B38">
              <w:rPr>
                <w:rFonts w:cstheme="minorHAnsi"/>
              </w:rPr>
              <w:t>], avente le seguenti caratteristiche [</w:t>
            </w:r>
            <w:r w:rsidRPr="00356B38">
              <w:rPr>
                <w:rFonts w:cstheme="minorHAnsi"/>
                <w:i/>
                <w:iCs/>
              </w:rPr>
              <w:t>indicare le caratteristiche delle forniture/servizi che si intendono conseguire e le principali condizioni contrattuali, ad es. n. di giornate uomo, n. di beni</w:t>
            </w:r>
            <w:r w:rsidRPr="00356B38">
              <w:rPr>
                <w:rFonts w:cstheme="minorHAnsi"/>
              </w:rPr>
              <w:t>];</w:t>
            </w:r>
          </w:p>
        </w:tc>
      </w:tr>
      <w:tr w:rsidR="00EB1367" w:rsidRPr="00533892" w14:paraId="6BFDE2B7" w14:textId="77777777" w:rsidTr="00EB1367">
        <w:tc>
          <w:tcPr>
            <w:tcW w:w="1500" w:type="pct"/>
            <w:shd w:val="clear" w:color="auto" w:fill="auto"/>
          </w:tcPr>
          <w:p w14:paraId="015687B0" w14:textId="77777777" w:rsidR="00EB1367" w:rsidRPr="00356B38" w:rsidRDefault="00EB1367" w:rsidP="00EB1367">
            <w:pPr>
              <w:rPr>
                <w:rFonts w:eastAsia="Calibri" w:cstheme="minorHAnsi"/>
                <w:b/>
              </w:rPr>
            </w:pPr>
            <w:r w:rsidRPr="00356B38">
              <w:rPr>
                <w:rFonts w:eastAsia="Calibri" w:cstheme="minorHAnsi"/>
                <w:b/>
              </w:rPr>
              <w:t>CONSIDERATO</w:t>
            </w:r>
          </w:p>
        </w:tc>
        <w:tc>
          <w:tcPr>
            <w:tcW w:w="3500" w:type="pct"/>
            <w:shd w:val="clear" w:color="auto" w:fill="auto"/>
          </w:tcPr>
          <w:p w14:paraId="6FA01977" w14:textId="77777777" w:rsidR="00EB1367" w:rsidRPr="00356B38" w:rsidRDefault="00EB1367" w:rsidP="00EB1367">
            <w:pPr>
              <w:ind w:left="-57"/>
              <w:jc w:val="both"/>
              <w:rPr>
                <w:rFonts w:eastAsia="Calibri" w:cstheme="minorHAnsi"/>
              </w:rPr>
            </w:pPr>
            <w:r w:rsidRPr="00356B38">
              <w:rPr>
                <w:rFonts w:eastAsia="Calibri" w:cstheme="minorHAnsi"/>
              </w:rPr>
              <w:t>che l’affidamento in oggetto è finalizzato a [</w:t>
            </w:r>
            <w:r w:rsidRPr="00356B38">
              <w:rPr>
                <w:rFonts w:eastAsia="Calibri" w:cstheme="minorHAnsi"/>
                <w:i/>
                <w:iCs/>
              </w:rPr>
              <w:t>definire l’esigenza/interesse che si intende soddisfare con l’affidamento in oggetto, ad es. garantire continuità delle prestazioni</w:t>
            </w:r>
            <w:r w:rsidRPr="00356B38">
              <w:rPr>
                <w:rFonts w:eastAsia="Calibri" w:cstheme="minorHAnsi"/>
              </w:rPr>
              <w:t>];</w:t>
            </w:r>
          </w:p>
        </w:tc>
      </w:tr>
      <w:tr w:rsidR="00EB1367" w:rsidRPr="00533892" w14:paraId="4170D5EB" w14:textId="77777777" w:rsidTr="00EB1367">
        <w:tc>
          <w:tcPr>
            <w:tcW w:w="1500" w:type="pct"/>
            <w:shd w:val="clear" w:color="auto" w:fill="auto"/>
          </w:tcPr>
          <w:p w14:paraId="05EF6EDC" w14:textId="77777777" w:rsidR="00EB1367" w:rsidRPr="00356B38" w:rsidRDefault="00EB1367" w:rsidP="00EB1367">
            <w:pPr>
              <w:rPr>
                <w:rFonts w:eastAsia="Calibri" w:cstheme="minorHAnsi"/>
                <w:b/>
              </w:rPr>
            </w:pPr>
            <w:r w:rsidRPr="00356B38">
              <w:rPr>
                <w:rFonts w:eastAsia="Calibri" w:cstheme="minorHAnsi"/>
                <w:b/>
              </w:rPr>
              <w:t>RITENUTO</w:t>
            </w:r>
          </w:p>
        </w:tc>
        <w:tc>
          <w:tcPr>
            <w:tcW w:w="3500" w:type="pct"/>
            <w:shd w:val="clear" w:color="auto" w:fill="auto"/>
          </w:tcPr>
          <w:p w14:paraId="4D7CA272" w14:textId="77777777" w:rsidR="00EB1367" w:rsidRPr="00356B38" w:rsidRDefault="00EB1367" w:rsidP="00EB1367">
            <w:pPr>
              <w:ind w:left="-57"/>
              <w:jc w:val="both"/>
              <w:rPr>
                <w:rFonts w:eastAsia="Calibri" w:cstheme="minorHAnsi"/>
              </w:rPr>
            </w:pPr>
            <w:r w:rsidRPr="00356B38">
              <w:rPr>
                <w:rFonts w:cstheme="minorHAnsi"/>
                <w:color w:val="000000" w:themeColor="text1"/>
              </w:rPr>
              <w:t xml:space="preserve">di suddividere l’appalto in n. […] lotti, in quanto </w:t>
            </w:r>
            <w:r w:rsidRPr="00356B38">
              <w:rPr>
                <w:rFonts w:cstheme="minorHAnsi"/>
                <w:iCs/>
                <w:color w:val="000000" w:themeColor="text1"/>
              </w:rPr>
              <w:t>[</w:t>
            </w:r>
            <w:r w:rsidRPr="00356B38">
              <w:rPr>
                <w:rFonts w:cstheme="minorHAnsi"/>
                <w:i/>
                <w:color w:val="000000" w:themeColor="text1"/>
              </w:rPr>
              <w:t>indicare i criteri sulla base dei quali si è ritenuto di suddividere l’appalto in lotti e le finalità perseguite</w:t>
            </w:r>
            <w:r w:rsidRPr="00356B38">
              <w:rPr>
                <w:rFonts w:cstheme="minorHAnsi"/>
                <w:iCs/>
                <w:color w:val="000000" w:themeColor="text1"/>
              </w:rPr>
              <w:t>];</w:t>
            </w:r>
          </w:p>
        </w:tc>
      </w:tr>
      <w:tr w:rsidR="00EB1367" w:rsidRPr="00533892" w14:paraId="548FE423" w14:textId="77777777" w:rsidTr="00EB1367">
        <w:tc>
          <w:tcPr>
            <w:tcW w:w="1500" w:type="pct"/>
            <w:shd w:val="clear" w:color="auto" w:fill="auto"/>
          </w:tcPr>
          <w:p w14:paraId="20CB5E6E" w14:textId="77777777" w:rsidR="00EB1367" w:rsidRPr="00356B38" w:rsidRDefault="00EB1367" w:rsidP="00EB1367">
            <w:pPr>
              <w:rPr>
                <w:rFonts w:eastAsia="Calibri" w:cstheme="minorHAnsi"/>
                <w:b/>
              </w:rPr>
            </w:pPr>
            <w:r w:rsidRPr="00356B38">
              <w:rPr>
                <w:rFonts w:eastAsia="Calibri" w:cstheme="minorHAnsi"/>
                <w:b/>
              </w:rPr>
              <w:t>TENUTO CONTO</w:t>
            </w:r>
          </w:p>
        </w:tc>
        <w:tc>
          <w:tcPr>
            <w:tcW w:w="3500" w:type="pct"/>
            <w:shd w:val="clear" w:color="auto" w:fill="auto"/>
          </w:tcPr>
          <w:p w14:paraId="34F2756F" w14:textId="77777777" w:rsidR="00EB1367" w:rsidRPr="00356B38" w:rsidRDefault="00EB1367" w:rsidP="00EB1367">
            <w:pPr>
              <w:ind w:left="-57"/>
              <w:jc w:val="both"/>
              <w:rPr>
                <w:rFonts w:eastAsia="Calibri" w:cstheme="minorHAnsi"/>
              </w:rPr>
            </w:pPr>
            <w:r w:rsidRPr="00356B38">
              <w:rPr>
                <w:rFonts w:eastAsia="Calibri" w:cstheme="minorHAnsi"/>
              </w:rPr>
              <w:t xml:space="preserve">che, considerata la conformazione del mercato di riferimento, i n. […] ambiti dimensionali definiti risultano idonei a garantire l’ampia partecipazione da parte delle imprese del settore, in linea con la finalità di assicurare il rispetto dei principi comunitari, di cui agli art. 30 e 51 del </w:t>
            </w:r>
            <w:proofErr w:type="spellStart"/>
            <w:r w:rsidRPr="00356B38">
              <w:rPr>
                <w:rFonts w:eastAsia="Calibri" w:cstheme="minorHAnsi"/>
              </w:rPr>
              <w:t>D.Lgs.</w:t>
            </w:r>
            <w:proofErr w:type="spellEnd"/>
            <w:r w:rsidRPr="00356B38">
              <w:rPr>
                <w:rFonts w:eastAsia="Calibri" w:cstheme="minorHAnsi"/>
              </w:rPr>
              <w:t xml:space="preserve"> n. 50/2016 in tema di libera concorrenza e di partecipazione delle microimprese, piccole e medie imprese, come definite dall’art. 3, comma 2, paragrafo aa) del medesimo decreto;</w:t>
            </w:r>
          </w:p>
        </w:tc>
      </w:tr>
      <w:tr w:rsidR="00EB1367" w:rsidRPr="00533892" w14:paraId="4ED359B2" w14:textId="77777777" w:rsidTr="00EB1367">
        <w:tc>
          <w:tcPr>
            <w:tcW w:w="1500" w:type="pct"/>
            <w:shd w:val="clear" w:color="auto" w:fill="auto"/>
          </w:tcPr>
          <w:p w14:paraId="2F2FF120" w14:textId="77777777" w:rsidR="00EB1367" w:rsidRPr="00356B38" w:rsidRDefault="00EB1367" w:rsidP="00EB1367">
            <w:pPr>
              <w:rPr>
                <w:rFonts w:eastAsia="Calibri" w:cstheme="minorHAnsi"/>
                <w:b/>
              </w:rPr>
            </w:pPr>
            <w:r w:rsidRPr="00356B38">
              <w:rPr>
                <w:rFonts w:eastAsia="Calibri" w:cstheme="minorHAnsi"/>
                <w:b/>
              </w:rPr>
              <w:t>CONSIDERATO</w:t>
            </w:r>
          </w:p>
        </w:tc>
        <w:tc>
          <w:tcPr>
            <w:tcW w:w="3500" w:type="pct"/>
            <w:shd w:val="clear" w:color="auto" w:fill="auto"/>
          </w:tcPr>
          <w:p w14:paraId="5D422D5E" w14:textId="77777777" w:rsidR="00EB1367" w:rsidRPr="00356B38" w:rsidRDefault="00EB1367" w:rsidP="00EB1367">
            <w:pPr>
              <w:ind w:left="-57"/>
              <w:jc w:val="both"/>
              <w:rPr>
                <w:rFonts w:eastAsia="Calibri" w:cstheme="minorHAnsi"/>
              </w:rPr>
            </w:pPr>
            <w:r w:rsidRPr="00356B38">
              <w:rPr>
                <w:rFonts w:eastAsia="Calibri" w:cstheme="minorHAnsi"/>
              </w:rPr>
              <w:t>[</w:t>
            </w:r>
            <w:r w:rsidRPr="00356B38">
              <w:rPr>
                <w:rFonts w:eastAsia="Calibri" w:cstheme="minorHAnsi"/>
                <w:i/>
              </w:rPr>
              <w:t>in caso di non suddivisione in lotti, sostituire i due periodi precedenti con il seguente periodo</w:t>
            </w:r>
            <w:r w:rsidRPr="00356B38">
              <w:rPr>
                <w:rFonts w:eastAsia="Calibri" w:cstheme="minorHAnsi"/>
              </w:rPr>
              <w:t>] che le prestazioni di cui trattasi si compongono di un unico lotto prestazionale e funzionale, in quanto [</w:t>
            </w:r>
            <w:r w:rsidRPr="00356B38">
              <w:rPr>
                <w:rFonts w:eastAsia="Calibri" w:cstheme="minorHAnsi"/>
                <w:i/>
              </w:rPr>
              <w:t xml:space="preserve">indicare le ragioni della mancata suddivisione in lotti. A titolo esemplificativo: (i) le speciali esigenze di sicurezza dell’Istituto impongono una gestione unitaria del Servizio che garantisca il coordinamento pieno ed effettivo tra le varie linee di attività oggetto dell’Appalto e un’efficiente gestione </w:t>
            </w:r>
            <w:r w:rsidRPr="00356B38">
              <w:rPr>
                <w:rFonts w:eastAsia="Calibri" w:cstheme="minorHAnsi"/>
                <w:i/>
              </w:rPr>
              <w:lastRenderedPageBreak/>
              <w:t>del sistema di monitoraggio e controllo dei servizi di vigilanza e sicurezza; (ii) un’ulteriore suddivisione e frammentazione a livello sub-regionale comprometterebbe il primario obiettivo della sicurezza delle strutture dell’Istituto, per il quale è necessario lo svolgimento di attività non frazionate</w:t>
            </w:r>
            <w:r w:rsidRPr="00356B38">
              <w:rPr>
                <w:rFonts w:eastAsia="Calibri" w:cstheme="minorHAnsi"/>
              </w:rPr>
              <w:t>];</w:t>
            </w:r>
          </w:p>
        </w:tc>
      </w:tr>
      <w:tr w:rsidR="00EB1367" w:rsidRPr="00533892" w14:paraId="196C4B8A" w14:textId="77777777" w:rsidTr="00EB1367">
        <w:tc>
          <w:tcPr>
            <w:tcW w:w="1500" w:type="pct"/>
            <w:shd w:val="clear" w:color="auto" w:fill="auto"/>
          </w:tcPr>
          <w:p w14:paraId="1D24E6BF" w14:textId="77777777" w:rsidR="00EB1367" w:rsidRPr="00356B38" w:rsidRDefault="00EB1367" w:rsidP="00EB1367">
            <w:pPr>
              <w:rPr>
                <w:rFonts w:eastAsia="Calibri" w:cstheme="minorHAnsi"/>
                <w:b/>
              </w:rPr>
            </w:pPr>
            <w:r w:rsidRPr="00356B38">
              <w:rPr>
                <w:rFonts w:eastAsia="Calibri" w:cstheme="minorHAnsi"/>
                <w:b/>
              </w:rPr>
              <w:lastRenderedPageBreak/>
              <w:t>CONSIDERATO</w:t>
            </w:r>
          </w:p>
        </w:tc>
        <w:tc>
          <w:tcPr>
            <w:tcW w:w="3500" w:type="pct"/>
            <w:shd w:val="clear" w:color="auto" w:fill="auto"/>
          </w:tcPr>
          <w:p w14:paraId="2BB4E223" w14:textId="77777777" w:rsidR="00EB1367" w:rsidRPr="00356B38" w:rsidRDefault="00EB1367" w:rsidP="00EB1367">
            <w:pPr>
              <w:ind w:left="-57"/>
              <w:jc w:val="both"/>
              <w:rPr>
                <w:rFonts w:eastAsia="Calibri" w:cstheme="minorHAnsi"/>
              </w:rPr>
            </w:pPr>
            <w:r w:rsidRPr="00356B38">
              <w:rPr>
                <w:rFonts w:eastAsia="Calibri" w:cstheme="minorHAnsi"/>
              </w:rPr>
              <w:t>di prevedere una durata contrattuale pari a […] mesi;</w:t>
            </w:r>
          </w:p>
          <w:p w14:paraId="55542DC2" w14:textId="77777777" w:rsidR="00EB1367" w:rsidRPr="00356B38" w:rsidRDefault="00EB1367" w:rsidP="00EB1367">
            <w:pPr>
              <w:ind w:left="-57"/>
              <w:jc w:val="both"/>
              <w:rPr>
                <w:rFonts w:eastAsia="Calibri" w:cstheme="minorHAnsi"/>
              </w:rPr>
            </w:pPr>
            <w:r w:rsidRPr="00356B38">
              <w:rPr>
                <w:rFonts w:cstheme="minorHAnsi"/>
              </w:rPr>
              <w:t>[</w:t>
            </w:r>
            <w:r w:rsidRPr="00356B38">
              <w:rPr>
                <w:rFonts w:cstheme="minorHAnsi"/>
                <w:i/>
                <w:iCs/>
              </w:rPr>
              <w:t>in caso di suddivisione in lotti, indicare la durata relativa a ciascun lotto, se diversa da lotto a lotto</w:t>
            </w:r>
            <w:r w:rsidRPr="00356B38">
              <w:rPr>
                <w:rFonts w:cstheme="minorHAnsi"/>
              </w:rPr>
              <w:t>]</w:t>
            </w:r>
          </w:p>
        </w:tc>
      </w:tr>
      <w:tr w:rsidR="00EB1367" w:rsidRPr="00533892" w14:paraId="59E62BA1" w14:textId="77777777" w:rsidTr="00EB1367">
        <w:tc>
          <w:tcPr>
            <w:tcW w:w="1500" w:type="pct"/>
            <w:shd w:val="clear" w:color="auto" w:fill="auto"/>
          </w:tcPr>
          <w:p w14:paraId="6A9A9B5C" w14:textId="77777777" w:rsidR="00EB1367" w:rsidRPr="00356B38" w:rsidRDefault="00EB1367" w:rsidP="00EB1367">
            <w:pPr>
              <w:rPr>
                <w:rFonts w:eastAsia="Calibri" w:cstheme="minorHAnsi"/>
                <w:b/>
              </w:rPr>
            </w:pPr>
            <w:r w:rsidRPr="00356B38">
              <w:rPr>
                <w:rFonts w:eastAsia="Calibri" w:cstheme="minorHAnsi"/>
                <w:b/>
              </w:rPr>
              <w:t xml:space="preserve">CONSIDERATO </w:t>
            </w:r>
          </w:p>
        </w:tc>
        <w:tc>
          <w:tcPr>
            <w:tcW w:w="3500" w:type="pct"/>
            <w:shd w:val="clear" w:color="auto" w:fill="auto"/>
          </w:tcPr>
          <w:p w14:paraId="48471B65" w14:textId="77777777" w:rsidR="00EB1367" w:rsidRPr="00356B38" w:rsidRDefault="00EB1367" w:rsidP="00EB1367">
            <w:pPr>
              <w:ind w:left="-57"/>
              <w:jc w:val="both"/>
              <w:rPr>
                <w:rFonts w:eastAsia="Calibri" w:cstheme="minorHAnsi"/>
              </w:rPr>
            </w:pPr>
            <w:r w:rsidRPr="00356B38">
              <w:rPr>
                <w:rFonts w:eastAsia="Calibri" w:cstheme="minorHAnsi"/>
              </w:rPr>
              <w:t>[</w:t>
            </w:r>
            <w:r w:rsidRPr="00356B38">
              <w:rPr>
                <w:rFonts w:eastAsia="Calibri" w:cstheme="minorHAnsi"/>
                <w:i/>
                <w:iCs/>
              </w:rPr>
              <w:t>eventuale, nel caso in cui vi siano oneri di sicurezza da interferenze</w:t>
            </w:r>
            <w:r w:rsidRPr="00356B38">
              <w:rPr>
                <w:rFonts w:eastAsia="Calibri" w:cstheme="minorHAnsi"/>
              </w:rPr>
              <w:t>] che gli oneri derivanti da rischi per interferenze sono quantificati in € […], IVA esclusa, come risultanti dal documento di valutazione dei rischi da interferenze;</w:t>
            </w:r>
          </w:p>
          <w:p w14:paraId="6AF2DF02" w14:textId="77777777" w:rsidR="00EB1367" w:rsidRPr="00356B38" w:rsidRDefault="00EB1367" w:rsidP="00EB1367">
            <w:pPr>
              <w:ind w:left="-57"/>
              <w:jc w:val="both"/>
              <w:rPr>
                <w:rFonts w:eastAsia="Calibri" w:cstheme="minorHAnsi"/>
              </w:rPr>
            </w:pPr>
            <w:r w:rsidRPr="00356B38">
              <w:rPr>
                <w:rFonts w:eastAsia="Calibri" w:cstheme="minorHAnsi"/>
              </w:rPr>
              <w:t>[</w:t>
            </w:r>
            <w:r w:rsidRPr="00356B38">
              <w:rPr>
                <w:rFonts w:eastAsia="Calibri" w:cstheme="minorHAnsi"/>
                <w:i/>
                <w:iCs/>
              </w:rPr>
              <w:t>in caso di suddivisione in lotti, indicare gli oneri relativi a ciascun lotto</w:t>
            </w:r>
            <w:r w:rsidRPr="00356B38">
              <w:rPr>
                <w:rFonts w:eastAsia="Calibri" w:cstheme="minorHAnsi"/>
              </w:rPr>
              <w:t>]</w:t>
            </w:r>
          </w:p>
          <w:p w14:paraId="02625075" w14:textId="77777777" w:rsidR="00EB1367" w:rsidRPr="00356B38" w:rsidRDefault="00EB1367" w:rsidP="00EB1367">
            <w:pPr>
              <w:ind w:left="-57"/>
              <w:jc w:val="both"/>
              <w:rPr>
                <w:rFonts w:eastAsia="Calibri" w:cstheme="minorHAnsi"/>
              </w:rPr>
            </w:pPr>
            <w:r w:rsidRPr="00356B38">
              <w:rPr>
                <w:rFonts w:eastAsia="Calibri" w:cstheme="minorHAnsi"/>
              </w:rPr>
              <w:t>[</w:t>
            </w:r>
            <w:r w:rsidRPr="00356B38">
              <w:rPr>
                <w:rFonts w:eastAsia="Calibri" w:cstheme="minorHAnsi"/>
                <w:i/>
                <w:iCs/>
              </w:rPr>
              <w:t>oppure, in caso di oneri da rischi da interferenza pari a zero</w:t>
            </w:r>
            <w:r w:rsidRPr="00356B38">
              <w:rPr>
                <w:rFonts w:eastAsia="Calibri" w:cstheme="minorHAnsi"/>
              </w:rPr>
              <w:t>]:</w:t>
            </w:r>
          </w:p>
          <w:p w14:paraId="10B54E61" w14:textId="77777777" w:rsidR="00EB1367" w:rsidRPr="00356B38" w:rsidRDefault="00EB1367" w:rsidP="00EB1367">
            <w:pPr>
              <w:ind w:left="-57"/>
              <w:jc w:val="both"/>
              <w:rPr>
                <w:rFonts w:eastAsia="Calibri" w:cstheme="minorHAnsi"/>
              </w:rPr>
            </w:pPr>
            <w:r w:rsidRPr="00356B38">
              <w:rPr>
                <w:rFonts w:eastAsia="Calibri" w:cstheme="minorHAnsi"/>
              </w:rPr>
              <w:t>che gli oneri di sicurezza per l’eliminazione dei rischi da interferenza, non soggetti a ribasso, sono pari a 0,00 € (euro zero,00), trattandosi di:</w:t>
            </w:r>
          </w:p>
          <w:p w14:paraId="168CA9B9" w14:textId="77777777" w:rsidR="00EB1367" w:rsidRPr="00356B38" w:rsidRDefault="00EB1367" w:rsidP="00EB1367">
            <w:pPr>
              <w:ind w:left="-57"/>
              <w:jc w:val="both"/>
              <w:rPr>
                <w:rFonts w:eastAsia="Calibri" w:cstheme="minorHAnsi"/>
              </w:rPr>
            </w:pPr>
            <w:r w:rsidRPr="00356B38">
              <w:rPr>
                <w:rFonts w:eastAsia="Calibri" w:cstheme="minorHAnsi"/>
              </w:rPr>
              <w:t>[</w:t>
            </w:r>
            <w:r w:rsidRPr="00356B38">
              <w:rPr>
                <w:rFonts w:eastAsia="Calibri" w:cstheme="minorHAnsi"/>
                <w:i/>
                <w:iCs/>
              </w:rPr>
              <w:t>casi alternativi</w:t>
            </w:r>
            <w:r w:rsidRPr="00356B38">
              <w:rPr>
                <w:rFonts w:eastAsia="Calibri" w:cstheme="minorHAnsi"/>
              </w:rPr>
              <w:t>]:</w:t>
            </w:r>
          </w:p>
          <w:p w14:paraId="2D57D774" w14:textId="77777777" w:rsidR="00EB1367" w:rsidRPr="00356B38" w:rsidRDefault="00EB1367" w:rsidP="00EB1367">
            <w:pPr>
              <w:ind w:left="-57"/>
              <w:jc w:val="both"/>
              <w:rPr>
                <w:rFonts w:eastAsia="Calibri" w:cstheme="minorHAnsi"/>
              </w:rPr>
            </w:pPr>
            <w:r w:rsidRPr="00356B38">
              <w:rPr>
                <w:rFonts w:eastAsia="Calibri" w:cstheme="minorHAnsi"/>
              </w:rPr>
              <w:t>1) servizi di natura intellettuale;</w:t>
            </w:r>
          </w:p>
          <w:p w14:paraId="1DF14E4A" w14:textId="77777777" w:rsidR="00EB1367" w:rsidRPr="00356B38" w:rsidRDefault="00EB1367" w:rsidP="00EB1367">
            <w:pPr>
              <w:ind w:left="-57"/>
              <w:jc w:val="both"/>
              <w:rPr>
                <w:rFonts w:eastAsia="Calibri" w:cstheme="minorHAnsi"/>
              </w:rPr>
            </w:pPr>
            <w:r w:rsidRPr="00356B38">
              <w:rPr>
                <w:rFonts w:eastAsia="Calibri" w:cstheme="minorHAnsi"/>
              </w:rPr>
              <w:t>2) di mera fornitura di materiali o attrezzature;</w:t>
            </w:r>
          </w:p>
          <w:p w14:paraId="4D553BDB" w14:textId="77777777" w:rsidR="00EB1367" w:rsidRPr="00356B38" w:rsidRDefault="00EB1367" w:rsidP="00EB1367">
            <w:pPr>
              <w:ind w:left="-57"/>
              <w:jc w:val="both"/>
              <w:rPr>
                <w:rFonts w:eastAsia="Calibri" w:cstheme="minorHAnsi"/>
              </w:rPr>
            </w:pPr>
            <w:r w:rsidRPr="00356B38">
              <w:rPr>
                <w:rFonts w:eastAsia="Calibri" w:cstheme="minorHAnsi"/>
              </w:rPr>
              <w:t>3) [</w:t>
            </w:r>
            <w:r w:rsidRPr="00356B38">
              <w:rPr>
                <w:rFonts w:eastAsia="Calibri" w:cstheme="minorHAnsi"/>
                <w:i/>
                <w:iCs/>
              </w:rPr>
              <w:t>indicare eventuali altre motivazioni</w:t>
            </w:r>
            <w:r w:rsidRPr="00356B38">
              <w:rPr>
                <w:rFonts w:eastAsia="Calibri" w:cstheme="minorHAnsi"/>
              </w:rPr>
              <w:t>];</w:t>
            </w:r>
          </w:p>
        </w:tc>
      </w:tr>
      <w:tr w:rsidR="00EB1367" w:rsidRPr="00533892" w14:paraId="1E1344B7" w14:textId="77777777" w:rsidTr="00EB1367">
        <w:tc>
          <w:tcPr>
            <w:tcW w:w="1500" w:type="pct"/>
            <w:shd w:val="clear" w:color="auto" w:fill="auto"/>
          </w:tcPr>
          <w:p w14:paraId="6E24AEFB" w14:textId="77777777" w:rsidR="00EB1367" w:rsidRPr="00356B38" w:rsidRDefault="00EB1367" w:rsidP="00EB1367">
            <w:pPr>
              <w:rPr>
                <w:rFonts w:eastAsia="Calibri" w:cstheme="minorHAnsi"/>
                <w:b/>
              </w:rPr>
            </w:pPr>
            <w:r w:rsidRPr="00356B38">
              <w:rPr>
                <w:rFonts w:eastAsia="Calibri" w:cstheme="minorHAnsi"/>
                <w:b/>
              </w:rPr>
              <w:t xml:space="preserve">TENUTO CONTO </w:t>
            </w:r>
          </w:p>
        </w:tc>
        <w:tc>
          <w:tcPr>
            <w:tcW w:w="3500" w:type="pct"/>
            <w:shd w:val="clear" w:color="auto" w:fill="auto"/>
          </w:tcPr>
          <w:p w14:paraId="1059B7D1" w14:textId="77777777" w:rsidR="00EB1367" w:rsidRPr="00356B38" w:rsidRDefault="00EB1367" w:rsidP="00EB1367">
            <w:pPr>
              <w:ind w:left="-57"/>
              <w:jc w:val="both"/>
              <w:rPr>
                <w:rFonts w:eastAsia="Calibri" w:cstheme="minorHAnsi"/>
              </w:rPr>
            </w:pPr>
            <w:r w:rsidRPr="00356B38">
              <w:rPr>
                <w:rFonts w:eastAsia="Calibri" w:cstheme="minorHAnsi"/>
              </w:rPr>
              <w:t>[</w:t>
            </w:r>
            <w:r w:rsidRPr="00356B38">
              <w:rPr>
                <w:rFonts w:eastAsia="Calibri" w:cstheme="minorHAnsi"/>
                <w:i/>
                <w:iCs/>
              </w:rPr>
              <w:t>solo in caso di appalto di servizi</w:t>
            </w:r>
            <w:r w:rsidRPr="00356B38">
              <w:rPr>
                <w:rFonts w:eastAsia="Calibri" w:cstheme="minorHAnsi"/>
              </w:rPr>
              <w:t xml:space="preserve">] che, ai sensi dell’art. 23, comma 16, e dell’art. 216, comma 4, del </w:t>
            </w:r>
            <w:proofErr w:type="spellStart"/>
            <w:r w:rsidRPr="00356B38">
              <w:rPr>
                <w:rFonts w:eastAsia="Calibri" w:cstheme="minorHAnsi"/>
              </w:rPr>
              <w:t>D.Lgs.</w:t>
            </w:r>
            <w:proofErr w:type="spellEnd"/>
            <w:r w:rsidRPr="00356B38">
              <w:rPr>
                <w:rFonts w:eastAsia="Calibri" w:cstheme="minorHAnsi"/>
              </w:rPr>
              <w:t xml:space="preserve"> n. 50/2016, la stazione appaltante, al fine di determinare l’importo posto a base di gara, ha individuato i costi della manodopera sulla base di tabelle emanate dal Ministero del lavoro e delle Politiche Sociali, ponendo a base dei </w:t>
            </w:r>
            <w:proofErr w:type="gramStart"/>
            <w:r w:rsidRPr="00356B38">
              <w:rPr>
                <w:rFonts w:eastAsia="Calibri" w:cstheme="minorHAnsi"/>
              </w:rPr>
              <w:t>predetti</w:t>
            </w:r>
            <w:proofErr w:type="gramEnd"/>
            <w:r w:rsidRPr="00356B38">
              <w:rPr>
                <w:rFonts w:eastAsia="Calibri" w:cstheme="minorHAnsi"/>
              </w:rPr>
              <w:t xml:space="preserve"> costi quello medio orario relativo ad un livello […] del contratto […], per un importo complessivo pari a […];</w:t>
            </w:r>
          </w:p>
          <w:p w14:paraId="5CED7E4D" w14:textId="77777777" w:rsidR="00EB1367" w:rsidRPr="00356B38" w:rsidRDefault="00EB1367" w:rsidP="00EB1367">
            <w:pPr>
              <w:ind w:left="-57"/>
              <w:jc w:val="both"/>
              <w:rPr>
                <w:rFonts w:eastAsia="Calibri" w:cstheme="minorHAnsi"/>
              </w:rPr>
            </w:pPr>
            <w:r w:rsidRPr="00356B38">
              <w:rPr>
                <w:rFonts w:eastAsia="Calibri" w:cstheme="minorHAnsi"/>
              </w:rPr>
              <w:t>[</w:t>
            </w:r>
            <w:r w:rsidRPr="00356B38">
              <w:rPr>
                <w:rFonts w:eastAsia="Calibri" w:cstheme="minorHAnsi"/>
                <w:i/>
                <w:iCs/>
              </w:rPr>
              <w:t>in caso di suddivisione in lotti, indicare i costi della manodopera relativi a ciascun lotto</w:t>
            </w:r>
            <w:r w:rsidRPr="00356B38">
              <w:rPr>
                <w:rFonts w:eastAsia="Calibri" w:cstheme="minorHAnsi"/>
              </w:rPr>
              <w:t>]</w:t>
            </w:r>
          </w:p>
        </w:tc>
      </w:tr>
      <w:tr w:rsidR="00EB1367" w:rsidRPr="00533892" w14:paraId="515A270E" w14:textId="77777777" w:rsidTr="00EB1367">
        <w:tc>
          <w:tcPr>
            <w:tcW w:w="1500" w:type="pct"/>
            <w:shd w:val="clear" w:color="auto" w:fill="auto"/>
          </w:tcPr>
          <w:p w14:paraId="643FD3CE" w14:textId="77777777" w:rsidR="00EB1367" w:rsidRPr="00356B38" w:rsidRDefault="00EB1367" w:rsidP="00EB1367">
            <w:pPr>
              <w:rPr>
                <w:rFonts w:eastAsia="Calibri" w:cstheme="minorHAnsi"/>
                <w:b/>
              </w:rPr>
            </w:pPr>
            <w:r w:rsidRPr="00356B38">
              <w:rPr>
                <w:rFonts w:eastAsia="Calibri" w:cstheme="minorHAnsi"/>
                <w:b/>
              </w:rPr>
              <w:t>CONSIDERATO</w:t>
            </w:r>
          </w:p>
        </w:tc>
        <w:tc>
          <w:tcPr>
            <w:tcW w:w="3500" w:type="pct"/>
            <w:shd w:val="clear" w:color="auto" w:fill="auto"/>
          </w:tcPr>
          <w:p w14:paraId="7FAD6FEE" w14:textId="77777777" w:rsidR="00EB1367" w:rsidRPr="00356B38" w:rsidRDefault="00EB1367" w:rsidP="00EB1367">
            <w:pPr>
              <w:ind w:left="-57"/>
              <w:jc w:val="both"/>
              <w:rPr>
                <w:rFonts w:cstheme="minorHAnsi"/>
              </w:rPr>
            </w:pPr>
            <w:r w:rsidRPr="00356B38">
              <w:rPr>
                <w:rFonts w:cstheme="minorHAnsi"/>
              </w:rPr>
              <w:t>che la spesa complessiva per il servizio [</w:t>
            </w:r>
            <w:r w:rsidRPr="00356B38">
              <w:rPr>
                <w:rFonts w:cstheme="minorHAnsi"/>
                <w:i/>
                <w:iCs/>
              </w:rPr>
              <w:t>o la fornitura</w:t>
            </w:r>
            <w:r w:rsidRPr="00356B38">
              <w:rPr>
                <w:rFonts w:cstheme="minorHAnsi"/>
              </w:rPr>
              <w:t>] in parola è stata stimata in € […], IVA esclusa (€ […], IVA inclusa);</w:t>
            </w:r>
          </w:p>
          <w:p w14:paraId="3BAC0575" w14:textId="77777777" w:rsidR="00EB1367" w:rsidRPr="00356B38" w:rsidRDefault="00EB1367" w:rsidP="00EB1367">
            <w:pPr>
              <w:ind w:left="-57"/>
              <w:jc w:val="both"/>
              <w:rPr>
                <w:rFonts w:eastAsia="Calibri" w:cstheme="minorHAnsi"/>
              </w:rPr>
            </w:pPr>
            <w:r w:rsidRPr="00356B38">
              <w:rPr>
                <w:rFonts w:cstheme="minorHAnsi"/>
              </w:rPr>
              <w:t>[</w:t>
            </w:r>
            <w:r w:rsidRPr="00356B38">
              <w:rPr>
                <w:rFonts w:cstheme="minorHAnsi"/>
                <w:i/>
                <w:iCs/>
              </w:rPr>
              <w:t>in caso di suddivisione in lotti, indicare l’importo stimato per ciascun lotto</w:t>
            </w:r>
            <w:r w:rsidRPr="00356B38">
              <w:rPr>
                <w:rFonts w:cstheme="minorHAnsi"/>
              </w:rPr>
              <w:t>]</w:t>
            </w:r>
          </w:p>
        </w:tc>
      </w:tr>
      <w:tr w:rsidR="00EB1367" w:rsidRPr="00533892" w14:paraId="39B19B11" w14:textId="77777777" w:rsidTr="00EB1367">
        <w:tc>
          <w:tcPr>
            <w:tcW w:w="1500" w:type="pct"/>
            <w:shd w:val="clear" w:color="auto" w:fill="auto"/>
          </w:tcPr>
          <w:p w14:paraId="0A991DDB" w14:textId="77777777" w:rsidR="00EB1367" w:rsidRPr="00356B38" w:rsidRDefault="00EB1367" w:rsidP="00EB1367">
            <w:pPr>
              <w:rPr>
                <w:rFonts w:eastAsia="Calibri" w:cstheme="minorHAnsi"/>
                <w:b/>
              </w:rPr>
            </w:pPr>
            <w:r w:rsidRPr="00356B38">
              <w:rPr>
                <w:rFonts w:eastAsia="Calibri" w:cstheme="minorHAnsi"/>
                <w:b/>
              </w:rPr>
              <w:t xml:space="preserve">VISTO </w:t>
            </w:r>
          </w:p>
        </w:tc>
        <w:tc>
          <w:tcPr>
            <w:tcW w:w="3500" w:type="pct"/>
            <w:shd w:val="clear" w:color="auto" w:fill="auto"/>
          </w:tcPr>
          <w:p w14:paraId="2F1AFEE6" w14:textId="77777777" w:rsidR="00EB1367" w:rsidRPr="00356B38" w:rsidRDefault="00EB1367" w:rsidP="00EB1367">
            <w:pPr>
              <w:ind w:left="-57"/>
              <w:jc w:val="both"/>
              <w:rPr>
                <w:rFonts w:eastAsia="Calibri" w:cstheme="minorHAnsi"/>
              </w:rPr>
            </w:pPr>
            <w:r w:rsidRPr="00356B38">
              <w:rPr>
                <w:rFonts w:eastAsia="Calibri" w:cstheme="minorHAnsi"/>
              </w:rPr>
              <w:t>[</w:t>
            </w:r>
            <w:r w:rsidRPr="00356B38">
              <w:rPr>
                <w:rFonts w:eastAsia="Calibri" w:cstheme="minorHAnsi"/>
                <w:i/>
                <w:iCs/>
              </w:rPr>
              <w:t>eventuale, solo nel caso in cui l’affidamento riguardi, in tutto o in parte, beni o servizi per i quali siano applicabili Decreti del Ministero dell’Ambiente, della Tutela del Territorio e del Mare aventi ad oggetto “criteri ambientali minimi”</w:t>
            </w:r>
            <w:r w:rsidRPr="00356B38">
              <w:rPr>
                <w:rFonts w:eastAsia="Calibri" w:cstheme="minorHAnsi"/>
              </w:rPr>
              <w:t>] il D.M. […] del Ministero dell’Ambiente della Tutela del Territorio e del Mare, recante «[…]» [</w:t>
            </w:r>
            <w:r w:rsidRPr="00356B38">
              <w:rPr>
                <w:rFonts w:eastAsia="Calibri" w:cstheme="minorHAnsi"/>
                <w:i/>
                <w:iCs/>
              </w:rPr>
              <w:t>inserire la denominazione del D.M. di riferimento</w:t>
            </w:r>
            <w:r w:rsidRPr="00356B38">
              <w:rPr>
                <w:rFonts w:eastAsia="Calibri" w:cstheme="minorHAnsi"/>
              </w:rPr>
              <w:t xml:space="preserve">], </w:t>
            </w:r>
            <w:r w:rsidRPr="00356B38">
              <w:rPr>
                <w:rFonts w:eastAsia="Calibri" w:cstheme="minorHAnsi"/>
              </w:rPr>
              <w:lastRenderedPageBreak/>
              <w:t>le cui prescrizioni sono state recepite negli atti dell’affidamento in oggetto;</w:t>
            </w:r>
          </w:p>
        </w:tc>
      </w:tr>
      <w:tr w:rsidR="00EB1367" w:rsidRPr="00533892" w14:paraId="5AC672A8" w14:textId="77777777" w:rsidTr="00EB1367">
        <w:tc>
          <w:tcPr>
            <w:tcW w:w="1500" w:type="pct"/>
            <w:shd w:val="clear" w:color="auto" w:fill="auto"/>
          </w:tcPr>
          <w:p w14:paraId="6D96A906" w14:textId="77777777" w:rsidR="00EB1367" w:rsidRPr="00356B38" w:rsidRDefault="00EB1367" w:rsidP="00EB1367">
            <w:pPr>
              <w:rPr>
                <w:rFonts w:eastAsia="Calibri" w:cstheme="minorHAnsi"/>
                <w:b/>
              </w:rPr>
            </w:pPr>
            <w:r w:rsidRPr="00356B38">
              <w:rPr>
                <w:rFonts w:eastAsia="Calibri" w:cstheme="minorHAnsi"/>
                <w:b/>
              </w:rPr>
              <w:lastRenderedPageBreak/>
              <w:t xml:space="preserve">RITENUTO </w:t>
            </w:r>
          </w:p>
        </w:tc>
        <w:tc>
          <w:tcPr>
            <w:tcW w:w="3500" w:type="pct"/>
            <w:shd w:val="clear" w:color="auto" w:fill="auto"/>
          </w:tcPr>
          <w:p w14:paraId="47DF40D1" w14:textId="77777777" w:rsidR="00EB1367" w:rsidRPr="00356B38" w:rsidRDefault="00EB1367" w:rsidP="00EB1367">
            <w:pPr>
              <w:ind w:left="-57"/>
              <w:jc w:val="both"/>
              <w:rPr>
                <w:rFonts w:eastAsia="Calibri" w:cstheme="minorHAnsi"/>
              </w:rPr>
            </w:pPr>
            <w:r w:rsidRPr="00356B38">
              <w:rPr>
                <w:rFonts w:cstheme="minorHAnsi"/>
              </w:rPr>
              <w:t>[</w:t>
            </w:r>
            <w:r w:rsidRPr="00356B38">
              <w:rPr>
                <w:rFonts w:cstheme="minorHAnsi"/>
                <w:i/>
                <w:iCs/>
              </w:rPr>
              <w:t xml:space="preserve">eventuale, solo nel caso in cui risulti applicabile la c.d. clausola sociale di cui all’art. 50 del </w:t>
            </w:r>
            <w:proofErr w:type="spellStart"/>
            <w:r w:rsidRPr="00356B38">
              <w:rPr>
                <w:rFonts w:cstheme="minorHAnsi"/>
                <w:i/>
                <w:iCs/>
              </w:rPr>
              <w:t>D.Lgs.</w:t>
            </w:r>
            <w:proofErr w:type="spellEnd"/>
            <w:r w:rsidRPr="00356B38">
              <w:rPr>
                <w:rFonts w:cstheme="minorHAnsi"/>
                <w:i/>
                <w:iCs/>
              </w:rPr>
              <w:t xml:space="preserve"> 50/2016</w:t>
            </w:r>
            <w:r w:rsidRPr="00356B38">
              <w:rPr>
                <w:rFonts w:cstheme="minorHAnsi"/>
              </w:rPr>
              <w:t xml:space="preserve">] necessario prevedere l’inserimento negli atti di gara della c.d. clausola sociale di cui all’art. 50 del </w:t>
            </w:r>
            <w:proofErr w:type="spellStart"/>
            <w:r w:rsidRPr="00356B38">
              <w:rPr>
                <w:rFonts w:cstheme="minorHAnsi"/>
              </w:rPr>
              <w:t>D.Lgs.</w:t>
            </w:r>
            <w:proofErr w:type="spellEnd"/>
            <w:r w:rsidRPr="00356B38">
              <w:rPr>
                <w:rFonts w:cstheme="minorHAnsi"/>
              </w:rPr>
              <w:t xml:space="preserve"> 50/2016, al fine di garantire i livelli occupazionali esistenti;</w:t>
            </w:r>
          </w:p>
        </w:tc>
      </w:tr>
      <w:tr w:rsidR="00EB1367" w:rsidRPr="00533892" w14:paraId="64488017" w14:textId="77777777" w:rsidTr="00EB1367">
        <w:tc>
          <w:tcPr>
            <w:tcW w:w="1500" w:type="pct"/>
            <w:shd w:val="clear" w:color="auto" w:fill="auto"/>
          </w:tcPr>
          <w:p w14:paraId="0A2983FB" w14:textId="77777777" w:rsidR="00EB1367" w:rsidRPr="00356B38" w:rsidRDefault="00EB1367" w:rsidP="00EB1367">
            <w:pPr>
              <w:rPr>
                <w:rFonts w:eastAsia="Calibri" w:cstheme="minorHAnsi"/>
                <w:b/>
              </w:rPr>
            </w:pPr>
            <w:r w:rsidRPr="00356B38">
              <w:rPr>
                <w:rFonts w:eastAsia="Calibri" w:cstheme="minorHAnsi"/>
                <w:b/>
              </w:rPr>
              <w:t>DATO ATTO</w:t>
            </w:r>
          </w:p>
          <w:p w14:paraId="75B8EBB4" w14:textId="77777777" w:rsidR="00EB1367" w:rsidRPr="00356B38" w:rsidRDefault="00EB1367" w:rsidP="00EB1367">
            <w:pPr>
              <w:rPr>
                <w:rFonts w:eastAsia="Calibri" w:cstheme="minorHAnsi"/>
              </w:rPr>
            </w:pPr>
          </w:p>
          <w:p w14:paraId="52374915" w14:textId="77777777" w:rsidR="00EB1367" w:rsidRPr="00356B38" w:rsidRDefault="00EB1367" w:rsidP="00EB1367">
            <w:pPr>
              <w:rPr>
                <w:rFonts w:eastAsia="Calibri" w:cstheme="minorHAnsi"/>
              </w:rPr>
            </w:pPr>
          </w:p>
          <w:p w14:paraId="2DFB8BAA" w14:textId="77777777" w:rsidR="00EB1367" w:rsidRPr="00356B38" w:rsidRDefault="00EB1367" w:rsidP="00EB1367">
            <w:pPr>
              <w:rPr>
                <w:rFonts w:eastAsia="Calibri" w:cstheme="minorHAnsi"/>
              </w:rPr>
            </w:pPr>
          </w:p>
          <w:p w14:paraId="2629B4DA" w14:textId="77777777" w:rsidR="00EB1367" w:rsidRPr="00356B38" w:rsidRDefault="00EB1367" w:rsidP="00EB1367">
            <w:pPr>
              <w:rPr>
                <w:rFonts w:eastAsia="Calibri" w:cstheme="minorHAnsi"/>
              </w:rPr>
            </w:pPr>
          </w:p>
          <w:p w14:paraId="290BDC99" w14:textId="77777777" w:rsidR="00EB1367" w:rsidRPr="00356B38" w:rsidRDefault="00EB1367" w:rsidP="00EB1367">
            <w:pPr>
              <w:rPr>
                <w:rFonts w:eastAsia="Calibri" w:cstheme="minorHAnsi"/>
              </w:rPr>
            </w:pPr>
          </w:p>
        </w:tc>
        <w:tc>
          <w:tcPr>
            <w:tcW w:w="3500" w:type="pct"/>
            <w:shd w:val="clear" w:color="auto" w:fill="auto"/>
          </w:tcPr>
          <w:p w14:paraId="471AA569" w14:textId="77777777" w:rsidR="00EB1367" w:rsidRPr="00356B38" w:rsidRDefault="00EB1367" w:rsidP="00EB1367">
            <w:pPr>
              <w:ind w:left="-57"/>
              <w:jc w:val="both"/>
              <w:rPr>
                <w:rFonts w:eastAsia="Calibri" w:cstheme="minorHAnsi"/>
              </w:rPr>
            </w:pPr>
            <w:r w:rsidRPr="00356B38">
              <w:rPr>
                <w:rFonts w:cstheme="minorHAnsi"/>
              </w:rPr>
              <w:t>della non esistenza di Convenzioni Consip attive in merito a tale merceologia [</w:t>
            </w:r>
            <w:r w:rsidRPr="00356B38">
              <w:rPr>
                <w:rFonts w:cstheme="minorHAnsi"/>
                <w:i/>
                <w:iCs/>
              </w:rPr>
              <w:t>oppure, nella sola ipotesi di esistenza di Convenzione Consip mancante delle caratteristiche essenziali richieste dalla Istituzione Scolastica</w:t>
            </w:r>
            <w:r w:rsidRPr="00356B38">
              <w:rPr>
                <w:rFonts w:cstheme="minorHAnsi"/>
              </w:rPr>
              <w:t>] della non idoneità della Convenzione Consip a soddisfare il fabbisogno dell’Istituzione Scolastica per mancanza delle caratteristiche essenziali, come rilevato in apposito provvedimento del Dirigente Scolastico n. […] del […], trasmesso al competente ufficio della Corte dei Conti, in attuazione di quanto previsto dall’art. 1, comma 510 della L. n. 208/2015;</w:t>
            </w:r>
          </w:p>
        </w:tc>
      </w:tr>
      <w:tr w:rsidR="00EB1367" w:rsidRPr="00533892" w14:paraId="1A0BE8A6" w14:textId="77777777" w:rsidTr="00EB1367">
        <w:tc>
          <w:tcPr>
            <w:tcW w:w="1500" w:type="pct"/>
            <w:shd w:val="clear" w:color="auto" w:fill="auto"/>
          </w:tcPr>
          <w:p w14:paraId="4C66CF1E" w14:textId="77777777" w:rsidR="00EB1367" w:rsidRPr="00356B38" w:rsidRDefault="00EB1367" w:rsidP="00EB1367">
            <w:pPr>
              <w:rPr>
                <w:rFonts w:eastAsia="Calibri" w:cstheme="minorHAnsi"/>
                <w:b/>
              </w:rPr>
            </w:pPr>
            <w:r w:rsidRPr="00356B38">
              <w:rPr>
                <w:rFonts w:eastAsia="Calibri" w:cstheme="minorHAnsi"/>
                <w:b/>
              </w:rPr>
              <w:t>DATO ATTO</w:t>
            </w:r>
          </w:p>
          <w:p w14:paraId="1F2486CB" w14:textId="77777777" w:rsidR="00EB1367" w:rsidRPr="00356B38" w:rsidRDefault="00EB1367" w:rsidP="00EB1367">
            <w:pPr>
              <w:rPr>
                <w:rFonts w:eastAsia="Calibri" w:cstheme="minorHAnsi"/>
                <w:b/>
              </w:rPr>
            </w:pPr>
          </w:p>
          <w:p w14:paraId="5753EBDE" w14:textId="77777777" w:rsidR="00EB1367" w:rsidRPr="00356B38" w:rsidRDefault="00EB1367" w:rsidP="00EB1367">
            <w:pPr>
              <w:rPr>
                <w:rFonts w:eastAsia="Calibri" w:cstheme="minorHAnsi"/>
                <w:b/>
              </w:rPr>
            </w:pPr>
          </w:p>
          <w:p w14:paraId="498C807C" w14:textId="77777777" w:rsidR="00EB1367" w:rsidRPr="00356B38" w:rsidRDefault="00EB1367" w:rsidP="00EB1367">
            <w:pPr>
              <w:rPr>
                <w:rFonts w:eastAsia="Calibri" w:cstheme="minorHAnsi"/>
                <w:b/>
              </w:rPr>
            </w:pPr>
            <w:r w:rsidRPr="00356B38">
              <w:rPr>
                <w:rFonts w:eastAsia="Calibri" w:cstheme="minorHAnsi"/>
                <w:b/>
              </w:rPr>
              <w:t xml:space="preserve"> </w:t>
            </w:r>
          </w:p>
        </w:tc>
        <w:tc>
          <w:tcPr>
            <w:tcW w:w="3500" w:type="pct"/>
            <w:shd w:val="clear" w:color="auto" w:fill="auto"/>
          </w:tcPr>
          <w:p w14:paraId="2E29F0E9" w14:textId="77777777" w:rsidR="00EB1367" w:rsidRPr="00356B38" w:rsidRDefault="00EB1367" w:rsidP="00EB1367">
            <w:pPr>
              <w:ind w:left="-57"/>
              <w:jc w:val="both"/>
              <w:rPr>
                <w:rFonts w:eastAsia="Calibri" w:cstheme="minorHAnsi"/>
              </w:rPr>
            </w:pPr>
            <w:r w:rsidRPr="00356B38">
              <w:rPr>
                <w:rFonts w:cstheme="minorHAnsi"/>
              </w:rPr>
              <w:t>che, nell’ambito degli Accordi Quadro stipulati da Consip S.p.A. e dello SDAPA realizzato e gestito da Consip S.p.A., non risultano attive iniziative aventi ad oggetto interventi comparabili con quelli da affidare con la presente procedura [</w:t>
            </w:r>
            <w:r w:rsidRPr="00356B38">
              <w:rPr>
                <w:rFonts w:cstheme="minorHAnsi"/>
                <w:i/>
                <w:iCs/>
              </w:rPr>
              <w:t>oppure, nell’ipotesi di Accordo Quadro e/o di Bando Istitutivo nell’ambito dello SDAPA esistente, ma mancante delle caratteristiche essenziali richieste dalla Istituzione Scolastica</w:t>
            </w:r>
            <w:r w:rsidRPr="00356B38">
              <w:rPr>
                <w:rFonts w:cstheme="minorHAnsi"/>
              </w:rPr>
              <w:t>] che, nell’ambito degli Accordi Quadro stipulati da Consip e dello SDAPA realizzato e gestito da Consip, non risultano attive iniziative idonee a soddisfare i fabbisogni dell’Istituto, in quanto [</w:t>
            </w:r>
            <w:r w:rsidRPr="00356B38">
              <w:rPr>
                <w:rFonts w:cstheme="minorHAnsi"/>
                <w:i/>
                <w:iCs/>
              </w:rPr>
              <w:t>indicare le ragioni per cui le iniziative Consip non risultano idonee a soddisfare i fabbisogni dell’Istituto</w:t>
            </w:r>
            <w:r w:rsidRPr="00356B38">
              <w:rPr>
                <w:rFonts w:cstheme="minorHAnsi"/>
              </w:rPr>
              <w:t>];</w:t>
            </w:r>
          </w:p>
        </w:tc>
      </w:tr>
      <w:tr w:rsidR="00EB1367" w:rsidRPr="00533892" w14:paraId="788461FB" w14:textId="77777777" w:rsidTr="00EB1367">
        <w:tc>
          <w:tcPr>
            <w:tcW w:w="1500" w:type="pct"/>
            <w:shd w:val="clear" w:color="auto" w:fill="auto"/>
          </w:tcPr>
          <w:p w14:paraId="55E8DF27" w14:textId="77777777" w:rsidR="00EB1367" w:rsidRPr="00356B38" w:rsidRDefault="00EB1367" w:rsidP="00EB1367">
            <w:pPr>
              <w:rPr>
                <w:rFonts w:eastAsia="Calibri" w:cstheme="minorHAnsi"/>
                <w:b/>
              </w:rPr>
            </w:pPr>
            <w:r w:rsidRPr="00356B38">
              <w:rPr>
                <w:rFonts w:eastAsia="Calibri" w:cstheme="minorHAnsi"/>
                <w:b/>
              </w:rPr>
              <w:t>DATO ATTO</w:t>
            </w:r>
          </w:p>
        </w:tc>
        <w:tc>
          <w:tcPr>
            <w:tcW w:w="3500" w:type="pct"/>
            <w:shd w:val="clear" w:color="auto" w:fill="auto"/>
          </w:tcPr>
          <w:p w14:paraId="61C5B382" w14:textId="77777777" w:rsidR="00EB1367" w:rsidRPr="00356B38" w:rsidRDefault="00EB1367" w:rsidP="00EB1367">
            <w:pPr>
              <w:ind w:left="-57"/>
              <w:jc w:val="both"/>
              <w:rPr>
                <w:rFonts w:cstheme="minorHAnsi"/>
              </w:rPr>
            </w:pPr>
            <w:r w:rsidRPr="00356B38">
              <w:rPr>
                <w:rFonts w:cstheme="minorHAnsi"/>
              </w:rPr>
              <w:t>che il servizio [</w:t>
            </w:r>
            <w:r w:rsidRPr="00356B38">
              <w:rPr>
                <w:rFonts w:cstheme="minorHAnsi"/>
                <w:i/>
                <w:iCs/>
              </w:rPr>
              <w:t>o la fornitura</w:t>
            </w:r>
            <w:r w:rsidRPr="00356B38">
              <w:rPr>
                <w:rFonts w:cstheme="minorHAnsi"/>
              </w:rPr>
              <w:t>] è presente sul Mercato elettronico della Pubblica Amministrazione (MEPA), e che l’Istituzione Scolastica procederà pertanto alla relativa acquisizione mediante Richiesta di Offerta;</w:t>
            </w:r>
          </w:p>
        </w:tc>
      </w:tr>
      <w:tr w:rsidR="00EB1367" w:rsidRPr="00533892" w14:paraId="4B42EFD2" w14:textId="77777777" w:rsidTr="00EB1367">
        <w:tc>
          <w:tcPr>
            <w:tcW w:w="1500" w:type="pct"/>
            <w:shd w:val="clear" w:color="auto" w:fill="auto"/>
          </w:tcPr>
          <w:p w14:paraId="09AFDFA2" w14:textId="77777777" w:rsidR="00EB1367" w:rsidRPr="00356B38" w:rsidRDefault="00EB1367" w:rsidP="00EB1367">
            <w:pPr>
              <w:rPr>
                <w:rFonts w:eastAsia="Calibri" w:cstheme="minorHAnsi"/>
                <w:b/>
              </w:rPr>
            </w:pPr>
            <w:r w:rsidRPr="00356B38">
              <w:rPr>
                <w:rFonts w:eastAsia="Calibri" w:cstheme="minorHAnsi"/>
                <w:b/>
              </w:rPr>
              <w:t>CONSIDERATO</w:t>
            </w:r>
          </w:p>
        </w:tc>
        <w:tc>
          <w:tcPr>
            <w:tcW w:w="3500" w:type="pct"/>
            <w:shd w:val="clear" w:color="auto" w:fill="auto"/>
          </w:tcPr>
          <w:p w14:paraId="3B2310A9" w14:textId="77777777" w:rsidR="00EB1367" w:rsidRPr="00356B38" w:rsidRDefault="00EB1367" w:rsidP="00EB1367">
            <w:pPr>
              <w:ind w:left="-57"/>
              <w:jc w:val="both"/>
              <w:rPr>
                <w:rFonts w:cstheme="minorHAnsi"/>
              </w:rPr>
            </w:pPr>
            <w:r w:rsidRPr="00356B38">
              <w:rPr>
                <w:rFonts w:cstheme="minorHAnsi"/>
              </w:rPr>
              <w:t>che per la suddetta procedura sarà inviata una Richiesta di Offerta a n. [</w:t>
            </w:r>
            <w:r w:rsidRPr="00356B38">
              <w:rPr>
                <w:rFonts w:cstheme="minorHAnsi"/>
                <w:i/>
              </w:rPr>
              <w:t>5</w:t>
            </w:r>
            <w:r w:rsidRPr="00356B38">
              <w:rPr>
                <w:rFonts w:cstheme="minorHAnsi"/>
              </w:rPr>
              <w:t>] operatori, individuati mediante [</w:t>
            </w:r>
            <w:r w:rsidRPr="00356B38">
              <w:rPr>
                <w:rFonts w:cstheme="minorHAnsi"/>
                <w:i/>
              </w:rPr>
              <w:t>indicare le modalità con le quali si è proceduto a selezionare gli operatori da invitare</w:t>
            </w:r>
            <w:r w:rsidRPr="00356B38">
              <w:rPr>
                <w:rFonts w:cstheme="minorHAnsi"/>
              </w:rPr>
              <w:t>], per la relativa categoria merceologica richiesta sul MEPA, come individuati in un apposito elenco allegato al presente provvedimento;</w:t>
            </w:r>
          </w:p>
        </w:tc>
      </w:tr>
      <w:tr w:rsidR="00EB1367" w:rsidRPr="00533892" w14:paraId="1FBB07C1" w14:textId="77777777" w:rsidTr="00EB1367">
        <w:tc>
          <w:tcPr>
            <w:tcW w:w="1500" w:type="pct"/>
            <w:shd w:val="clear" w:color="auto" w:fill="auto"/>
          </w:tcPr>
          <w:p w14:paraId="61F72F9E" w14:textId="77777777" w:rsidR="00EB1367" w:rsidRPr="00356B38" w:rsidRDefault="00EB1367" w:rsidP="00EB1367">
            <w:pPr>
              <w:rPr>
                <w:rFonts w:eastAsia="Calibri" w:cstheme="minorHAnsi"/>
                <w:b/>
              </w:rPr>
            </w:pPr>
            <w:r w:rsidRPr="00356B38">
              <w:rPr>
                <w:rFonts w:cstheme="minorHAnsi"/>
                <w:b/>
              </w:rPr>
              <w:t>CONSIDERATO</w:t>
            </w:r>
          </w:p>
        </w:tc>
        <w:tc>
          <w:tcPr>
            <w:tcW w:w="3500" w:type="pct"/>
            <w:shd w:val="clear" w:color="auto" w:fill="auto"/>
          </w:tcPr>
          <w:p w14:paraId="62EAA28D" w14:textId="77777777" w:rsidR="00EB1367" w:rsidRPr="00356B38" w:rsidRDefault="00EB1367" w:rsidP="00EB1367">
            <w:pPr>
              <w:spacing w:line="288" w:lineRule="exact"/>
              <w:ind w:left="-57"/>
              <w:jc w:val="both"/>
              <w:rPr>
                <w:rFonts w:cstheme="minorHAnsi"/>
              </w:rPr>
            </w:pPr>
            <w:r w:rsidRPr="00356B38">
              <w:rPr>
                <w:rFonts w:cstheme="minorHAnsi"/>
              </w:rPr>
              <w:t>che nel procedere agli inviti questo Istituto avrà cura di rispettare il principio di rotazione degli inviti e degli affidamenti,</w:t>
            </w:r>
            <w:r w:rsidRPr="00356B38">
              <w:rPr>
                <w:rFonts w:cstheme="minorHAnsi"/>
                <w:i/>
                <w:iCs/>
              </w:rPr>
              <w:t xml:space="preserve"> </w:t>
            </w:r>
            <w:r w:rsidRPr="00356B38">
              <w:rPr>
                <w:rFonts w:cstheme="minorHAnsi"/>
              </w:rPr>
              <w:t xml:space="preserve">evitando di reinvitare il contraente uscente o l’operatore economico invitato e non affidatario del precedente affidamento, e tenendo conto della diversa dislocazione territoriale delle imprese da invitare; </w:t>
            </w:r>
          </w:p>
          <w:p w14:paraId="5E6AF97A" w14:textId="77777777" w:rsidR="00EB1367" w:rsidRPr="00356B38" w:rsidRDefault="00EB1367" w:rsidP="00EB1367">
            <w:pPr>
              <w:ind w:left="-57"/>
              <w:jc w:val="both"/>
              <w:rPr>
                <w:rFonts w:eastAsia="Times" w:cstheme="minorHAnsi"/>
                <w:color w:val="000000"/>
              </w:rPr>
            </w:pPr>
            <w:r w:rsidRPr="00356B38">
              <w:rPr>
                <w:rFonts w:cstheme="minorHAnsi"/>
              </w:rPr>
              <w:t>[</w:t>
            </w:r>
            <w:r w:rsidRPr="00356B38">
              <w:rPr>
                <w:rFonts w:cstheme="minorHAnsi"/>
                <w:i/>
                <w:iCs/>
              </w:rPr>
              <w:t>OPPURE</w:t>
            </w:r>
            <w:r w:rsidRPr="00356B38">
              <w:rPr>
                <w:rFonts w:cstheme="minorHAnsi"/>
                <w:i/>
              </w:rPr>
              <w:t xml:space="preserve">, nel caso in cui si intenda invitare l’uscente e/o l’operatore/i invitato/i e non affidatario del precedente affidamento, in considerazione di </w:t>
            </w:r>
            <w:r w:rsidRPr="00356B38">
              <w:rPr>
                <w:rFonts w:eastAsia="Times" w:cstheme="minorHAnsi"/>
                <w:i/>
                <w:color w:val="000000"/>
              </w:rPr>
              <w:t xml:space="preserve">quanto previsto dalle Linee </w:t>
            </w:r>
            <w:r w:rsidRPr="00356B38">
              <w:rPr>
                <w:rFonts w:eastAsia="Times" w:cstheme="minorHAnsi"/>
                <w:i/>
                <w:color w:val="000000"/>
              </w:rPr>
              <w:lastRenderedPageBreak/>
              <w:t xml:space="preserve">Guida n. 4 secondo cui “La rotazione non si applica laddove il nuovo affidamento avvenga tramite procedure ordinarie o comunque aperte al mercato, nelle quali la stazione appaltante, in virtù di regole prestabilite dal </w:t>
            </w:r>
            <w:proofErr w:type="spellStart"/>
            <w:r w:rsidRPr="00356B38">
              <w:rPr>
                <w:rFonts w:eastAsia="Times" w:cstheme="minorHAnsi"/>
                <w:i/>
                <w:color w:val="000000"/>
              </w:rPr>
              <w:t>D.Lgs.</w:t>
            </w:r>
            <w:proofErr w:type="spellEnd"/>
            <w:r w:rsidRPr="00356B38">
              <w:rPr>
                <w:rFonts w:eastAsia="Times" w:cstheme="minorHAnsi"/>
                <w:i/>
                <w:color w:val="000000"/>
              </w:rPr>
              <w:t xml:space="preserve"> 50/2016 ovvero dalla stessa in caso di indagini di mercato o consultazione di elenchi, non operi alcuna limitazione in ordine al numero di operatori economici tra i quali effettuare la selezione”</w:t>
            </w:r>
            <w:r w:rsidRPr="00356B38">
              <w:rPr>
                <w:rFonts w:eastAsia="Times" w:cstheme="minorHAnsi"/>
                <w:color w:val="000000"/>
              </w:rPr>
              <w:t>]</w:t>
            </w:r>
          </w:p>
          <w:p w14:paraId="48F199A2" w14:textId="77777777" w:rsidR="00EB1367" w:rsidRPr="00356B38" w:rsidRDefault="00EB1367" w:rsidP="00EB1367">
            <w:pPr>
              <w:ind w:left="-57"/>
              <w:jc w:val="both"/>
              <w:rPr>
                <w:rFonts w:eastAsia="Times" w:cstheme="minorHAnsi"/>
                <w:color w:val="000000"/>
              </w:rPr>
            </w:pPr>
            <w:r w:rsidRPr="00356B38">
              <w:rPr>
                <w:rFonts w:eastAsia="Times" w:cstheme="minorHAnsi"/>
                <w:color w:val="000000"/>
              </w:rPr>
              <w:t>che per la suddetta procedura saranno interpellati tutti gli operatori che per quella specifica categoria risultano iscritti nel MEPA, ivi compreso l’uscente e gli operatori invitati nella precedente procedura e risultati non aggiudicatari;</w:t>
            </w:r>
          </w:p>
          <w:p w14:paraId="779FAD4C" w14:textId="77777777" w:rsidR="00EB1367" w:rsidRPr="00356B38" w:rsidRDefault="00EB1367" w:rsidP="00EB1367">
            <w:pPr>
              <w:ind w:left="-57"/>
              <w:jc w:val="both"/>
              <w:rPr>
                <w:rFonts w:eastAsia="Times" w:cstheme="minorHAnsi"/>
                <w:color w:val="000000"/>
              </w:rPr>
            </w:pPr>
            <w:r w:rsidRPr="00356B38">
              <w:rPr>
                <w:rFonts w:eastAsia="Times" w:cstheme="minorHAnsi"/>
                <w:color w:val="000000"/>
              </w:rPr>
              <w:t>[</w:t>
            </w:r>
            <w:r w:rsidRPr="00356B38">
              <w:rPr>
                <w:rFonts w:eastAsia="Times" w:cstheme="minorHAnsi"/>
                <w:i/>
                <w:iCs/>
                <w:color w:val="000000"/>
              </w:rPr>
              <w:t>OPPURE</w:t>
            </w:r>
            <w:r w:rsidRPr="00356B38">
              <w:rPr>
                <w:rFonts w:eastAsia="Times" w:cstheme="minorHAnsi"/>
                <w:i/>
                <w:color w:val="000000"/>
              </w:rPr>
              <w:t>, nel caso in cui non si interpellino tutti gli operatori risultanti inscritti al MEPA nella categoria e si decida comunque di reinvitare l’uscente, inserire il seguente periodo</w:t>
            </w:r>
            <w:r w:rsidRPr="00356B38">
              <w:rPr>
                <w:rFonts w:eastAsia="Times" w:cstheme="minorHAnsi"/>
                <w:color w:val="000000"/>
              </w:rPr>
              <w:t>]</w:t>
            </w:r>
          </w:p>
          <w:p w14:paraId="43C82775" w14:textId="77777777" w:rsidR="00EB1367" w:rsidRPr="00356B38" w:rsidRDefault="00EB1367" w:rsidP="00EB1367">
            <w:pPr>
              <w:ind w:left="-57"/>
              <w:jc w:val="both"/>
              <w:rPr>
                <w:rFonts w:eastAsia="Calibri" w:cstheme="minorHAnsi"/>
              </w:rPr>
            </w:pPr>
            <w:r w:rsidRPr="00356B38">
              <w:rPr>
                <w:rFonts w:eastAsia="Calibri" w:cstheme="minorHAnsi"/>
              </w:rPr>
              <w:t>che l’Istituto intende invitare l’operatore risultato aggiudicatario nella precedente procedura, ossia [</w:t>
            </w:r>
            <w:r w:rsidRPr="00356B38">
              <w:rPr>
                <w:rFonts w:eastAsia="Calibri" w:cstheme="minorHAnsi"/>
                <w:i/>
              </w:rPr>
              <w:t>indicare la denominazione dell’operatore uscente</w:t>
            </w:r>
            <w:r w:rsidRPr="00356B38">
              <w:rPr>
                <w:rFonts w:eastAsia="Calibri" w:cstheme="minorHAnsi"/>
              </w:rPr>
              <w:t>] tenuto conto:</w:t>
            </w:r>
          </w:p>
          <w:p w14:paraId="709E8E3D" w14:textId="77777777" w:rsidR="00EB1367" w:rsidRPr="00356B38" w:rsidRDefault="00EB1367" w:rsidP="00EB1367">
            <w:pPr>
              <w:numPr>
                <w:ilvl w:val="0"/>
                <w:numId w:val="80"/>
              </w:numPr>
              <w:ind w:left="459" w:hanging="459"/>
              <w:jc w:val="both"/>
              <w:rPr>
                <w:rFonts w:cstheme="minorHAnsi"/>
              </w:rPr>
            </w:pPr>
            <w:r w:rsidRPr="00356B38">
              <w:rPr>
                <w:rFonts w:cstheme="minorHAnsi"/>
              </w:rPr>
              <w:t xml:space="preserve">della particolare struttura del mercato e la riscontrata effettiva assenza di alternative </w:t>
            </w:r>
            <w:r w:rsidRPr="00356B38">
              <w:rPr>
                <w:rFonts w:cstheme="minorHAnsi"/>
                <w:iCs/>
              </w:rPr>
              <w:t>[</w:t>
            </w:r>
            <w:r w:rsidRPr="00356B38">
              <w:rPr>
                <w:rFonts w:cstheme="minorHAnsi"/>
                <w:i/>
              </w:rPr>
              <w:t>inserire una motivazione delle ragioni della deroga, mediante una sintetica descrizione della struttura di mercato e delle ragioni per le quali si rende necessario il reinvito dell’uscente</w:t>
            </w:r>
            <w:r w:rsidRPr="00356B38">
              <w:rPr>
                <w:rFonts w:cstheme="minorHAnsi"/>
              </w:rPr>
              <w:t>];</w:t>
            </w:r>
          </w:p>
          <w:p w14:paraId="0DC3B918" w14:textId="126C827B" w:rsidR="00EB1367" w:rsidRPr="00356B38" w:rsidRDefault="00EB1367" w:rsidP="00EB1367">
            <w:pPr>
              <w:numPr>
                <w:ilvl w:val="0"/>
                <w:numId w:val="80"/>
              </w:numPr>
              <w:ind w:left="459" w:hanging="459"/>
              <w:jc w:val="both"/>
              <w:rPr>
                <w:rFonts w:cstheme="minorHAnsi"/>
              </w:rPr>
            </w:pPr>
            <w:r w:rsidRPr="00356B38">
              <w:rPr>
                <w:rFonts w:cstheme="minorHAnsi"/>
              </w:rPr>
              <w:t>del grado di soddisfazione maturato a conclusione del precedente rapporto contrattuale [</w:t>
            </w:r>
            <w:r w:rsidRPr="00356B38">
              <w:rPr>
                <w:rFonts w:cstheme="minorHAnsi"/>
                <w:i/>
              </w:rPr>
              <w:t>specificare le ragioni per le quali l’Istituto</w:t>
            </w:r>
            <w:r w:rsidR="008E5996">
              <w:rPr>
                <w:rFonts w:cstheme="minorHAnsi"/>
                <w:i/>
              </w:rPr>
              <w:t xml:space="preserve"> </w:t>
            </w:r>
            <w:r w:rsidRPr="00356B38">
              <w:rPr>
                <w:rFonts w:cstheme="minorHAnsi"/>
                <w:i/>
              </w:rPr>
              <w:t>soddisfatto delle prestazioni precedentemente rese, prendendo in esame profili relativi a: esecuzione a regola d’arte e qualità della prestazione, nel rispetto dei tempi e dei costi pattuiti</w:t>
            </w:r>
            <w:r w:rsidRPr="00356B38">
              <w:rPr>
                <w:rFonts w:cstheme="minorHAnsi"/>
              </w:rPr>
              <w:t>] e della competitività del prezzo offerto rispetto alla media dei prezzi praticati nel settore di mercato di riferimento [</w:t>
            </w:r>
            <w:r w:rsidRPr="00356B38">
              <w:rPr>
                <w:rFonts w:cstheme="minorHAnsi"/>
                <w:i/>
                <w:iCs/>
              </w:rPr>
              <w:t>specificare i profili per i quali si ritiene che i prezzi siano competitivi</w:t>
            </w:r>
            <w:r w:rsidRPr="00356B38">
              <w:rPr>
                <w:rFonts w:cstheme="minorHAnsi"/>
              </w:rPr>
              <w:t xml:space="preserve">]; </w:t>
            </w:r>
          </w:p>
          <w:p w14:paraId="28A075CF" w14:textId="77777777" w:rsidR="00EB1367" w:rsidRPr="00356B38" w:rsidRDefault="00EB1367" w:rsidP="00EB1367">
            <w:pPr>
              <w:ind w:left="-57"/>
              <w:jc w:val="both"/>
              <w:rPr>
                <w:rFonts w:eastAsia="Times" w:cstheme="minorHAnsi"/>
                <w:iCs/>
                <w:color w:val="000000"/>
              </w:rPr>
            </w:pPr>
            <w:r w:rsidRPr="00356B38">
              <w:rPr>
                <w:rFonts w:eastAsia="Times" w:cstheme="minorHAnsi"/>
                <w:iCs/>
                <w:color w:val="000000"/>
              </w:rPr>
              <w:t>[</w:t>
            </w:r>
            <w:r w:rsidRPr="00356B38">
              <w:rPr>
                <w:rFonts w:eastAsia="Times" w:cstheme="minorHAnsi"/>
                <w:i/>
                <w:color w:val="000000"/>
              </w:rPr>
              <w:t>Nel caso in cui non si interpellino tutti gli operatori risultanti inscritti al MEPA nella categoria e si decida di invitare un operatore invitato nella precedente procedura e risultato non aggiudicatario, inserire il seguente periodo</w:t>
            </w:r>
            <w:r w:rsidRPr="00356B38">
              <w:rPr>
                <w:rFonts w:eastAsia="Times" w:cstheme="minorHAnsi"/>
                <w:iCs/>
                <w:color w:val="000000"/>
              </w:rPr>
              <w:t>]</w:t>
            </w:r>
          </w:p>
          <w:p w14:paraId="2ED4407F" w14:textId="77777777" w:rsidR="00EB1367" w:rsidRPr="00356B38" w:rsidRDefault="00EB1367" w:rsidP="00EB1367">
            <w:pPr>
              <w:ind w:left="-57"/>
              <w:jc w:val="both"/>
              <w:rPr>
                <w:rFonts w:cstheme="minorHAnsi"/>
              </w:rPr>
            </w:pPr>
            <w:r w:rsidRPr="00356B38">
              <w:rPr>
                <w:rFonts w:eastAsia="Times" w:cstheme="minorHAnsi"/>
                <w:color w:val="000000"/>
              </w:rPr>
              <w:t>che questo Istituto intende invitare n. [1] operatore/i già invitato/i nella precedente procedura e risultato/i non aggiudicatario, ossia [</w:t>
            </w:r>
            <w:r w:rsidRPr="00356B38">
              <w:rPr>
                <w:rFonts w:eastAsia="Times" w:cstheme="minorHAnsi"/>
                <w:i/>
                <w:color w:val="000000"/>
              </w:rPr>
              <w:t>indicare la denominazione dell’operatore/i precedentemente inviati e non aggiudicatari</w:t>
            </w:r>
            <w:r w:rsidRPr="00356B38">
              <w:rPr>
                <w:rFonts w:eastAsia="Times" w:cstheme="minorHAnsi"/>
                <w:color w:val="000000"/>
              </w:rPr>
              <w:t>] per i seguenti motivi [</w:t>
            </w:r>
            <w:r w:rsidRPr="00356B38">
              <w:rPr>
                <w:rFonts w:eastAsia="Times" w:cstheme="minorHAnsi"/>
                <w:i/>
                <w:color w:val="000000"/>
              </w:rPr>
              <w:t>specificare, per ciascun operatore, le ragioni del riaffidamento, in considerazione dell’aspettativa, desunta da precedenti rapporti contrattuali o da altre ragionevoli circostanze, circa l’affidabilità dell’operatore economico e l’idoneità a fornire prestazioni coerenti con il livello economico e qualitativo atteso</w:t>
            </w:r>
            <w:r w:rsidRPr="00356B38">
              <w:rPr>
                <w:rFonts w:eastAsia="Times" w:cstheme="minorHAnsi"/>
                <w:color w:val="000000"/>
              </w:rPr>
              <w:t>];</w:t>
            </w:r>
          </w:p>
        </w:tc>
      </w:tr>
      <w:tr w:rsidR="00EB1367" w:rsidRPr="00533892" w14:paraId="5E188E83" w14:textId="77777777" w:rsidTr="00EB1367">
        <w:tc>
          <w:tcPr>
            <w:tcW w:w="1500" w:type="pct"/>
            <w:shd w:val="clear" w:color="auto" w:fill="auto"/>
          </w:tcPr>
          <w:p w14:paraId="652532C1" w14:textId="77777777" w:rsidR="00EB1367" w:rsidRPr="00356B38" w:rsidRDefault="00EB1367" w:rsidP="00EB1367">
            <w:pPr>
              <w:rPr>
                <w:rFonts w:eastAsia="Calibri" w:cstheme="minorHAnsi"/>
                <w:b/>
              </w:rPr>
            </w:pPr>
            <w:r w:rsidRPr="00356B38">
              <w:rPr>
                <w:rFonts w:eastAsia="Calibri" w:cstheme="minorHAnsi"/>
                <w:b/>
              </w:rPr>
              <w:lastRenderedPageBreak/>
              <w:t>TENUTO CONTO</w:t>
            </w:r>
          </w:p>
        </w:tc>
        <w:tc>
          <w:tcPr>
            <w:tcW w:w="3500" w:type="pct"/>
            <w:shd w:val="clear" w:color="auto" w:fill="auto"/>
          </w:tcPr>
          <w:p w14:paraId="5F19066E" w14:textId="77777777" w:rsidR="00EB1367" w:rsidRPr="00356B38" w:rsidRDefault="00EB1367" w:rsidP="00EB1367">
            <w:pPr>
              <w:ind w:left="-57"/>
              <w:jc w:val="both"/>
              <w:rPr>
                <w:rFonts w:eastAsia="Calibri" w:cstheme="minorHAnsi"/>
              </w:rPr>
            </w:pPr>
            <w:r w:rsidRPr="00356B38">
              <w:rPr>
                <w:rFonts w:eastAsia="Calibri" w:cstheme="minorHAnsi"/>
              </w:rPr>
              <w:t>[</w:t>
            </w:r>
            <w:r w:rsidRPr="00356B38">
              <w:rPr>
                <w:rFonts w:eastAsia="Calibri" w:cstheme="minorHAnsi"/>
                <w:i/>
              </w:rPr>
              <w:t>eventuale, solo nel caso in cui siano previsti criteri di selezione</w:t>
            </w:r>
            <w:r w:rsidRPr="00356B38">
              <w:rPr>
                <w:rFonts w:eastAsia="Calibri" w:cstheme="minorHAnsi"/>
              </w:rPr>
              <w:t xml:space="preserve">] che, ai fini della partecipazione alla procedura, l’Istituto richiede specifici requisiti di selezione ai sensi dell’art. 83 del </w:t>
            </w:r>
            <w:proofErr w:type="spellStart"/>
            <w:r w:rsidRPr="00356B38">
              <w:rPr>
                <w:rFonts w:eastAsia="Calibri" w:cstheme="minorHAnsi"/>
              </w:rPr>
              <w:t>D.Lgs.</w:t>
            </w:r>
            <w:proofErr w:type="spellEnd"/>
            <w:r w:rsidRPr="00356B38">
              <w:rPr>
                <w:rFonts w:eastAsia="Calibri" w:cstheme="minorHAnsi"/>
              </w:rPr>
              <w:t xml:space="preserve"> </w:t>
            </w:r>
            <w:r w:rsidRPr="00356B38">
              <w:rPr>
                <w:rFonts w:eastAsia="Calibri" w:cstheme="minorHAnsi"/>
              </w:rPr>
              <w:lastRenderedPageBreak/>
              <w:t>50/2016, così come dettagliati nella documentazione di cui alla presente procedura;</w:t>
            </w:r>
          </w:p>
        </w:tc>
      </w:tr>
      <w:tr w:rsidR="00EB1367" w:rsidRPr="00533892" w14:paraId="0E4DE56A" w14:textId="77777777" w:rsidTr="00EB1367">
        <w:tc>
          <w:tcPr>
            <w:tcW w:w="1500" w:type="pct"/>
            <w:shd w:val="clear" w:color="auto" w:fill="auto"/>
          </w:tcPr>
          <w:p w14:paraId="6F202EA6" w14:textId="77777777" w:rsidR="00EB1367" w:rsidRPr="00356B38" w:rsidRDefault="00EB1367" w:rsidP="00EB1367">
            <w:pPr>
              <w:rPr>
                <w:rFonts w:eastAsia="Calibri" w:cstheme="minorHAnsi"/>
                <w:b/>
              </w:rPr>
            </w:pPr>
            <w:r w:rsidRPr="00356B38">
              <w:rPr>
                <w:rFonts w:eastAsia="Calibri" w:cstheme="minorHAnsi"/>
                <w:b/>
              </w:rPr>
              <w:lastRenderedPageBreak/>
              <w:t>ATTESO</w:t>
            </w:r>
          </w:p>
        </w:tc>
        <w:tc>
          <w:tcPr>
            <w:tcW w:w="3500" w:type="pct"/>
            <w:shd w:val="clear" w:color="auto" w:fill="auto"/>
          </w:tcPr>
          <w:p w14:paraId="40AA8832" w14:textId="77777777" w:rsidR="00EB1367" w:rsidRPr="00356B38" w:rsidRDefault="00EB1367" w:rsidP="00EB1367">
            <w:pPr>
              <w:ind w:left="-57"/>
              <w:jc w:val="both"/>
              <w:rPr>
                <w:rFonts w:eastAsia="Calibri" w:cstheme="minorHAnsi"/>
              </w:rPr>
            </w:pPr>
            <w:r w:rsidRPr="00356B38">
              <w:rPr>
                <w:rFonts w:eastAsia="Calibri" w:cstheme="minorHAnsi"/>
              </w:rPr>
              <w:t>che l’aggiudicazione dell’appalto avverrà con il criterio dell'offerta economicamente più vantaggiosa individuata sulla base del miglior rapporto qualità/prezzo, ai sensi dell’art. 1, comma 3, del D.L. 76/2020;</w:t>
            </w:r>
          </w:p>
          <w:p w14:paraId="6937C399" w14:textId="77777777" w:rsidR="00EB1367" w:rsidRPr="00356B38" w:rsidRDefault="00EB1367" w:rsidP="00EB1367">
            <w:pPr>
              <w:ind w:left="-57"/>
              <w:jc w:val="both"/>
              <w:rPr>
                <w:rFonts w:eastAsia="Calibri" w:cstheme="minorHAnsi"/>
              </w:rPr>
            </w:pPr>
            <w:r w:rsidRPr="00356B38">
              <w:rPr>
                <w:rFonts w:eastAsia="Calibri" w:cstheme="minorHAnsi"/>
              </w:rPr>
              <w:t>[</w:t>
            </w:r>
            <w:r w:rsidRPr="00356B38">
              <w:rPr>
                <w:rFonts w:eastAsia="Calibri" w:cstheme="minorHAnsi"/>
                <w:i/>
              </w:rPr>
              <w:t>oppure, nel caso di gara al minor prezzo</w:t>
            </w:r>
            <w:r w:rsidRPr="00356B38">
              <w:rPr>
                <w:rFonts w:eastAsia="Calibri" w:cstheme="minorHAnsi"/>
              </w:rPr>
              <w:t>]</w:t>
            </w:r>
          </w:p>
          <w:p w14:paraId="1B57B1D4" w14:textId="77777777" w:rsidR="00EB1367" w:rsidRPr="00356B38" w:rsidRDefault="00EB1367" w:rsidP="00EB1367">
            <w:pPr>
              <w:ind w:left="-57"/>
              <w:jc w:val="both"/>
              <w:rPr>
                <w:rFonts w:eastAsia="Calibri" w:cstheme="minorHAnsi"/>
              </w:rPr>
            </w:pPr>
            <w:r w:rsidRPr="00356B38">
              <w:rPr>
                <w:rFonts w:eastAsia="Calibri" w:cstheme="minorHAnsi"/>
              </w:rPr>
              <w:t>che l’aggiudicazione dell’appalto avverrà con il criterio del minor prezzo, ai sensi dell’art. 1, comma 3, del D.L. 76/2020;</w:t>
            </w:r>
          </w:p>
        </w:tc>
      </w:tr>
      <w:tr w:rsidR="00EB1367" w:rsidRPr="00533892" w14:paraId="0BD3FD71" w14:textId="77777777" w:rsidTr="00EB1367">
        <w:tc>
          <w:tcPr>
            <w:tcW w:w="1500" w:type="pct"/>
            <w:shd w:val="clear" w:color="auto" w:fill="auto"/>
          </w:tcPr>
          <w:p w14:paraId="5D66CD5A" w14:textId="77777777" w:rsidR="00EB1367" w:rsidRPr="00356B38" w:rsidRDefault="00EB1367" w:rsidP="00EB1367">
            <w:pPr>
              <w:rPr>
                <w:rFonts w:eastAsia="Calibri" w:cstheme="minorHAnsi"/>
                <w:b/>
              </w:rPr>
            </w:pPr>
          </w:p>
        </w:tc>
        <w:tc>
          <w:tcPr>
            <w:tcW w:w="3500" w:type="pct"/>
            <w:shd w:val="clear" w:color="auto" w:fill="auto"/>
          </w:tcPr>
          <w:p w14:paraId="4BE0D83A" w14:textId="77777777" w:rsidR="00EB1367" w:rsidRPr="00356B38" w:rsidRDefault="00EB1367" w:rsidP="00EB1367">
            <w:pPr>
              <w:ind w:left="-57"/>
              <w:jc w:val="both"/>
              <w:rPr>
                <w:rFonts w:eastAsia="Calibri" w:cstheme="minorHAnsi"/>
              </w:rPr>
            </w:pPr>
            <w:r w:rsidRPr="00356B38">
              <w:rPr>
                <w:rFonts w:ascii="Calibri" w:eastAsia="Calibri" w:hAnsi="Calibri" w:cs="Calibri"/>
              </w:rPr>
              <w:t>[</w:t>
            </w:r>
            <w:r w:rsidRPr="00356B38">
              <w:rPr>
                <w:rFonts w:ascii="Calibri" w:eastAsia="Calibri" w:hAnsi="Calibri" w:cs="Calibri"/>
                <w:i/>
                <w:iCs/>
              </w:rPr>
              <w:t>solo in caso di gara al minor prezzo, inserire i due periodi che seguono</w:t>
            </w:r>
            <w:r w:rsidRPr="00356B38">
              <w:rPr>
                <w:rFonts w:ascii="Calibri" w:eastAsia="Calibri" w:hAnsi="Calibri" w:cs="Calibri"/>
              </w:rPr>
              <w:t>]</w:t>
            </w:r>
          </w:p>
        </w:tc>
      </w:tr>
      <w:tr w:rsidR="00EB1367" w:rsidRPr="00533892" w14:paraId="14DF735A" w14:textId="77777777" w:rsidTr="00EB1367">
        <w:tc>
          <w:tcPr>
            <w:tcW w:w="1500" w:type="pct"/>
            <w:shd w:val="clear" w:color="auto" w:fill="auto"/>
          </w:tcPr>
          <w:p w14:paraId="5EAE9FC1" w14:textId="77777777" w:rsidR="00EB1367" w:rsidRPr="00356B38" w:rsidRDefault="00EB1367" w:rsidP="00EB1367">
            <w:pPr>
              <w:rPr>
                <w:rFonts w:eastAsia="Calibri" w:cstheme="minorHAnsi"/>
                <w:b/>
              </w:rPr>
            </w:pPr>
            <w:r w:rsidRPr="00356B38">
              <w:rPr>
                <w:rFonts w:eastAsia="Calibri" w:cstheme="minorHAnsi"/>
                <w:b/>
              </w:rPr>
              <w:t>CONSIDERATO</w:t>
            </w:r>
          </w:p>
        </w:tc>
        <w:tc>
          <w:tcPr>
            <w:tcW w:w="3500" w:type="pct"/>
            <w:shd w:val="clear" w:color="auto" w:fill="auto"/>
          </w:tcPr>
          <w:p w14:paraId="6C33A8CB" w14:textId="77777777" w:rsidR="00EB1367" w:rsidRPr="00356B38" w:rsidRDefault="00EB1367" w:rsidP="00EB1367">
            <w:pPr>
              <w:ind w:left="-57"/>
              <w:jc w:val="both"/>
              <w:rPr>
                <w:rFonts w:cstheme="minorHAnsi"/>
              </w:rPr>
            </w:pPr>
            <w:r w:rsidRPr="00356B38">
              <w:t xml:space="preserve">che, ai sensi dell’art. 1, comma 3, del D.L. 76/2020, </w:t>
            </w:r>
            <w:r w:rsidRPr="00356B38">
              <w:rPr>
                <w:rFonts w:cstheme="minorHAnsi"/>
              </w:rPr>
              <w:t xml:space="preserve">«[…] </w:t>
            </w:r>
            <w:r w:rsidRPr="00356B38">
              <w:rPr>
                <w:i/>
                <w:iCs/>
              </w:rPr>
              <w:t>Nel caso di aggiudicazione con il criterio del prezzo più basso, le stazioni appaltanti procedono all'esclusione automatica dalla gara delle offerte che presentano una percentuale di ribasso pari o superiore alla soglia di anomalia individuata ai sensi dell'articolo 97, commi 2, 2-bis e 2-ter, del decreto legislativo n. 50 del 2016, anche qualora il numero delle offerte ammesse sia pari o superiore a cinque</w:t>
            </w:r>
            <w:r w:rsidRPr="00356B38">
              <w:rPr>
                <w:rFonts w:cstheme="minorHAnsi"/>
              </w:rPr>
              <w:t>»;</w:t>
            </w:r>
          </w:p>
        </w:tc>
      </w:tr>
      <w:tr w:rsidR="00EB1367" w:rsidRPr="00533892" w14:paraId="1A4D3F9E" w14:textId="77777777" w:rsidTr="00EB1367">
        <w:tc>
          <w:tcPr>
            <w:tcW w:w="1500" w:type="pct"/>
            <w:shd w:val="clear" w:color="auto" w:fill="auto"/>
          </w:tcPr>
          <w:p w14:paraId="5B59040F" w14:textId="77777777" w:rsidR="00EB1367" w:rsidRPr="00356B38" w:rsidRDefault="00EB1367" w:rsidP="00EB1367">
            <w:pPr>
              <w:rPr>
                <w:rFonts w:eastAsia="Calibri" w:cstheme="minorHAnsi"/>
                <w:b/>
              </w:rPr>
            </w:pPr>
            <w:r w:rsidRPr="00356B38">
              <w:rPr>
                <w:rFonts w:eastAsia="Calibri" w:cstheme="minorHAnsi"/>
                <w:b/>
              </w:rPr>
              <w:t>CONSIDERATO</w:t>
            </w:r>
          </w:p>
        </w:tc>
        <w:tc>
          <w:tcPr>
            <w:tcW w:w="3500" w:type="pct"/>
            <w:shd w:val="clear" w:color="auto" w:fill="auto"/>
          </w:tcPr>
          <w:p w14:paraId="00FD8E6B" w14:textId="77777777" w:rsidR="00EB1367" w:rsidRPr="00356B38" w:rsidRDefault="00EB1367" w:rsidP="00EB1367">
            <w:pPr>
              <w:ind w:left="-57"/>
              <w:jc w:val="both"/>
            </w:pPr>
            <w:r w:rsidRPr="00356B38">
              <w:rPr>
                <w:rFonts w:cstheme="minorHAnsi"/>
              </w:rPr>
              <w:t xml:space="preserve">che, pertanto, si procederà all’esclusione automatica delle offerte che presenteranno </w:t>
            </w:r>
            <w:r w:rsidRPr="00356B38">
              <w:t xml:space="preserve">una percentuale di ribasso pari o superiore alla soglia di anomalia individuata ai sensi dell'art. 97, commi 2, 2 </w:t>
            </w:r>
            <w:r w:rsidRPr="00356B38">
              <w:rPr>
                <w:i/>
                <w:iCs/>
              </w:rPr>
              <w:t>bis</w:t>
            </w:r>
            <w:r w:rsidRPr="00356B38">
              <w:t xml:space="preserve"> e 2 </w:t>
            </w:r>
            <w:r w:rsidRPr="00356B38">
              <w:rPr>
                <w:i/>
                <w:iCs/>
              </w:rPr>
              <w:t>ter</w:t>
            </w:r>
            <w:r w:rsidRPr="00356B38">
              <w:t xml:space="preserve">, del </w:t>
            </w:r>
            <w:proofErr w:type="spellStart"/>
            <w:r w:rsidRPr="00356B38">
              <w:t>D.Lgs.</w:t>
            </w:r>
            <w:proofErr w:type="spellEnd"/>
            <w:r w:rsidRPr="00356B38">
              <w:t xml:space="preserve"> 50/2016, anche qualora il numero delle offerte ammesse sia pari o superiore a cinque;</w:t>
            </w:r>
          </w:p>
        </w:tc>
      </w:tr>
      <w:tr w:rsidR="00EB1367" w:rsidRPr="00533892" w14:paraId="169348CC" w14:textId="77777777" w:rsidTr="00EB1367">
        <w:tc>
          <w:tcPr>
            <w:tcW w:w="1500" w:type="pct"/>
            <w:shd w:val="clear" w:color="auto" w:fill="auto"/>
          </w:tcPr>
          <w:p w14:paraId="208E5257" w14:textId="77777777" w:rsidR="00EB1367" w:rsidRPr="00356B38" w:rsidRDefault="00EB1367" w:rsidP="00EB1367">
            <w:pPr>
              <w:rPr>
                <w:rFonts w:eastAsia="Calibri" w:cstheme="minorHAnsi"/>
                <w:b/>
              </w:rPr>
            </w:pPr>
            <w:r w:rsidRPr="00356B38">
              <w:rPr>
                <w:rFonts w:eastAsia="Calibri" w:cstheme="minorHAnsi"/>
                <w:b/>
              </w:rPr>
              <w:t>CONSIDERATO</w:t>
            </w:r>
          </w:p>
        </w:tc>
        <w:tc>
          <w:tcPr>
            <w:tcW w:w="3500" w:type="pct"/>
            <w:shd w:val="clear" w:color="auto" w:fill="auto"/>
          </w:tcPr>
          <w:p w14:paraId="0EF98C97" w14:textId="77777777" w:rsidR="00EB1367" w:rsidRPr="00356B38" w:rsidRDefault="00EB1367" w:rsidP="00EB1367">
            <w:pPr>
              <w:ind w:left="-57"/>
              <w:jc w:val="both"/>
              <w:rPr>
                <w:rFonts w:eastAsia="Calibri" w:cstheme="minorHAnsi"/>
              </w:rPr>
            </w:pPr>
            <w:r w:rsidRPr="00356B38">
              <w:rPr>
                <w:rFonts w:eastAsia="Calibri" w:cstheme="minorHAnsi"/>
              </w:rPr>
              <w:t>che, ai sensi dell’art. 1, comma 4, del D.L. 76/2020, «</w:t>
            </w:r>
            <w:r w:rsidRPr="00356B38">
              <w:rPr>
                <w:rFonts w:eastAsia="Calibri" w:cstheme="minorHAnsi"/>
                <w:i/>
                <w:iCs/>
              </w:rPr>
              <w:t>Per le modalità di affidamento di cui al presente articolo la stazione appaltante non richiede le garanzie provvisorie di cui all'articolo 93 del decreto legislativo n. 50 del 2016, salvo che, in considerazione della tipologia e specificità della singola procedura, ricorrano particolari esigenze che</w:t>
            </w:r>
            <w:r w:rsidRPr="00356B38">
              <w:rPr>
                <w:rFonts w:cstheme="minorHAnsi"/>
                <w:i/>
                <w:iCs/>
              </w:rPr>
              <w:t xml:space="preserve"> </w:t>
            </w:r>
            <w:r w:rsidRPr="00356B38">
              <w:rPr>
                <w:rFonts w:eastAsia="Calibri" w:cstheme="minorHAnsi"/>
                <w:i/>
                <w:iCs/>
              </w:rPr>
              <w:t>ne giustifichino la richiesta, che la stazione appaltante indica nell'avviso di indizione della gara o in altro atto equivalente. Nel caso in cui sia richiesta la garanzia provvisoria, il relativo ammontare è dimezzato rispetto a quello previsto dal medesimo articolo 93</w:t>
            </w:r>
            <w:r w:rsidRPr="00356B38">
              <w:rPr>
                <w:rFonts w:eastAsia="Calibri" w:cstheme="minorHAnsi"/>
              </w:rPr>
              <w:t>»;</w:t>
            </w:r>
          </w:p>
        </w:tc>
      </w:tr>
      <w:tr w:rsidR="00EB1367" w:rsidRPr="00533892" w14:paraId="205074A7" w14:textId="77777777" w:rsidTr="00EB1367">
        <w:tc>
          <w:tcPr>
            <w:tcW w:w="1500" w:type="pct"/>
            <w:shd w:val="clear" w:color="auto" w:fill="auto"/>
          </w:tcPr>
          <w:p w14:paraId="2B5C8454" w14:textId="77777777" w:rsidR="00EB1367" w:rsidRPr="00356B38" w:rsidRDefault="00EB1367" w:rsidP="00EB1367">
            <w:pPr>
              <w:rPr>
                <w:rFonts w:eastAsia="Calibri" w:cstheme="minorHAnsi"/>
                <w:b/>
              </w:rPr>
            </w:pPr>
            <w:r w:rsidRPr="00356B38">
              <w:rPr>
                <w:rFonts w:eastAsia="Calibri" w:cstheme="minorHAnsi"/>
                <w:b/>
              </w:rPr>
              <w:t>CONSIDERATO</w:t>
            </w:r>
          </w:p>
        </w:tc>
        <w:tc>
          <w:tcPr>
            <w:tcW w:w="3500" w:type="pct"/>
            <w:shd w:val="clear" w:color="auto" w:fill="auto"/>
          </w:tcPr>
          <w:p w14:paraId="174D4DEB" w14:textId="77777777" w:rsidR="00EB1367" w:rsidRPr="00356B38" w:rsidRDefault="00EB1367" w:rsidP="00EB1367">
            <w:pPr>
              <w:ind w:left="-57"/>
              <w:jc w:val="both"/>
              <w:rPr>
                <w:rFonts w:eastAsia="Calibri" w:cstheme="minorHAnsi"/>
              </w:rPr>
            </w:pPr>
            <w:r w:rsidRPr="00356B38">
              <w:rPr>
                <w:rFonts w:eastAsia="Calibri" w:cstheme="minorHAnsi"/>
              </w:rPr>
              <w:t xml:space="preserve">che, pertanto, non si procederà a richiedere agli operatori economici concorrenti la garanzia provvisoria di cui all'art. 93 del </w:t>
            </w:r>
            <w:proofErr w:type="spellStart"/>
            <w:r w:rsidRPr="00356B38">
              <w:rPr>
                <w:rFonts w:eastAsia="Calibri" w:cstheme="minorHAnsi"/>
              </w:rPr>
              <w:t>D.Lgs.</w:t>
            </w:r>
            <w:proofErr w:type="spellEnd"/>
            <w:r w:rsidRPr="00356B38">
              <w:rPr>
                <w:rFonts w:eastAsia="Calibri" w:cstheme="minorHAnsi"/>
              </w:rPr>
              <w:t xml:space="preserve"> 50/2016, non ricorrendo particolari esigenze che ne giustifichino la richiesta;</w:t>
            </w:r>
          </w:p>
          <w:p w14:paraId="0BB2DF78" w14:textId="77777777" w:rsidR="00EB1367" w:rsidRPr="00356B38" w:rsidRDefault="00EB1367" w:rsidP="00EB1367">
            <w:pPr>
              <w:ind w:left="-57"/>
              <w:jc w:val="both"/>
              <w:rPr>
                <w:rFonts w:eastAsia="Calibri" w:cstheme="minorHAnsi"/>
              </w:rPr>
            </w:pPr>
            <w:r w:rsidRPr="00356B38">
              <w:rPr>
                <w:rFonts w:eastAsia="Calibri" w:cstheme="minorHAnsi"/>
              </w:rPr>
              <w:t>[</w:t>
            </w:r>
            <w:r w:rsidRPr="00356B38">
              <w:rPr>
                <w:rFonts w:eastAsia="Calibri" w:cstheme="minorHAnsi"/>
                <w:i/>
                <w:iCs/>
              </w:rPr>
              <w:t>in alternativa, nel caso in cui si intenda richiedere la garanzia provvisoria</w:t>
            </w:r>
            <w:r w:rsidRPr="00356B38">
              <w:rPr>
                <w:rFonts w:eastAsia="Calibri" w:cstheme="minorHAnsi"/>
              </w:rPr>
              <w:t>]</w:t>
            </w:r>
          </w:p>
          <w:p w14:paraId="6833A511" w14:textId="77777777" w:rsidR="00EB1367" w:rsidRPr="00356B38" w:rsidRDefault="00EB1367" w:rsidP="00EB1367">
            <w:pPr>
              <w:ind w:left="-57"/>
              <w:jc w:val="both"/>
              <w:rPr>
                <w:rFonts w:eastAsia="Calibri" w:cstheme="minorHAnsi"/>
              </w:rPr>
            </w:pPr>
            <w:r w:rsidRPr="00356B38">
              <w:rPr>
                <w:rFonts w:eastAsia="Calibri" w:cstheme="minorHAnsi"/>
              </w:rPr>
              <w:t xml:space="preserve">che si procederà a richiedere, agli operatori economici concorrenti, la garanzia provvisoria di cui all'art. 93 del </w:t>
            </w:r>
            <w:proofErr w:type="spellStart"/>
            <w:r w:rsidRPr="00356B38">
              <w:rPr>
                <w:rFonts w:eastAsia="Calibri" w:cstheme="minorHAnsi"/>
              </w:rPr>
              <w:t>D.Lgs.</w:t>
            </w:r>
            <w:proofErr w:type="spellEnd"/>
            <w:r w:rsidRPr="00356B38">
              <w:rPr>
                <w:rFonts w:eastAsia="Calibri" w:cstheme="minorHAnsi"/>
              </w:rPr>
              <w:t xml:space="preserve"> 50/2016, per un ammontare dimezzato rispetto a quello previsto nel medesimo articolo 93, ricorrendo particolari esigenze che ne </w:t>
            </w:r>
            <w:r w:rsidRPr="00356B38">
              <w:rPr>
                <w:rFonts w:eastAsia="Calibri" w:cstheme="minorHAnsi"/>
              </w:rPr>
              <w:lastRenderedPageBreak/>
              <w:t>giustificano la richiesta, quali […] [</w:t>
            </w:r>
            <w:r w:rsidRPr="00356B38">
              <w:rPr>
                <w:rFonts w:eastAsia="Calibri" w:cstheme="minorHAnsi"/>
                <w:i/>
                <w:iCs/>
              </w:rPr>
              <w:t>indicare le ragioni che giustificano la richiesta della garanzia</w:t>
            </w:r>
            <w:r w:rsidRPr="00356B38">
              <w:rPr>
                <w:rFonts w:eastAsia="Calibri" w:cstheme="minorHAnsi"/>
              </w:rPr>
              <w:t>];</w:t>
            </w:r>
          </w:p>
        </w:tc>
      </w:tr>
      <w:tr w:rsidR="00EB1367" w:rsidRPr="00533892" w14:paraId="338F2BD2" w14:textId="77777777" w:rsidTr="00EB1367">
        <w:tc>
          <w:tcPr>
            <w:tcW w:w="1500" w:type="pct"/>
            <w:shd w:val="clear" w:color="auto" w:fill="auto"/>
          </w:tcPr>
          <w:p w14:paraId="4997E304" w14:textId="77777777" w:rsidR="00EB1367" w:rsidRPr="00356B38" w:rsidRDefault="00EB1367" w:rsidP="00EB1367">
            <w:pPr>
              <w:widowControl w:val="0"/>
              <w:jc w:val="both"/>
              <w:rPr>
                <w:rFonts w:eastAsia="Times" w:cstheme="minorHAnsi"/>
                <w:b/>
                <w:bCs/>
              </w:rPr>
            </w:pPr>
            <w:r w:rsidRPr="00356B38">
              <w:rPr>
                <w:rFonts w:eastAsia="Times" w:cstheme="minorHAnsi"/>
                <w:b/>
                <w:bCs/>
              </w:rPr>
              <w:lastRenderedPageBreak/>
              <w:t>DATO ATTO</w:t>
            </w:r>
          </w:p>
        </w:tc>
        <w:tc>
          <w:tcPr>
            <w:tcW w:w="3500" w:type="pct"/>
            <w:shd w:val="clear" w:color="auto" w:fill="auto"/>
          </w:tcPr>
          <w:p w14:paraId="62ECDAB5" w14:textId="7A45C9E8" w:rsidR="00EB1367" w:rsidRPr="00356B38" w:rsidRDefault="00EB1367" w:rsidP="00193805">
            <w:pPr>
              <w:widowControl w:val="0"/>
              <w:ind w:left="-108"/>
              <w:jc w:val="both"/>
              <w:rPr>
                <w:rFonts w:eastAsia="Times" w:cstheme="minorHAnsi"/>
                <w:bCs/>
              </w:rPr>
            </w:pPr>
            <w:r w:rsidRPr="00356B38">
              <w:rPr>
                <w:rFonts w:eastAsia="Times" w:cstheme="minorHAnsi"/>
                <w:bCs/>
              </w:rPr>
              <w:t xml:space="preserve">che il contratto, ai sensi di quanto stabilito dall’art. 1, comma 3, del D.L. 95/2012, sarà sottoposto a condizione risolutiva nel caso di sopravvenuta disponibilità di una convenzione Consip S.p.A. avente ad oggetto servizi </w:t>
            </w:r>
            <w:r w:rsidRPr="00356B38">
              <w:rPr>
                <w:rFonts w:eastAsia="Times" w:cstheme="minorHAnsi"/>
                <w:bCs/>
                <w:iCs/>
              </w:rPr>
              <w:t>[</w:t>
            </w:r>
            <w:r w:rsidRPr="00356B38">
              <w:rPr>
                <w:rFonts w:eastAsia="Times" w:cstheme="minorHAnsi"/>
                <w:bCs/>
                <w:i/>
              </w:rPr>
              <w:t>o forniture</w:t>
            </w:r>
            <w:r w:rsidRPr="00356B38">
              <w:rPr>
                <w:rFonts w:eastAsia="Times" w:cstheme="minorHAnsi"/>
                <w:bCs/>
                <w:iCs/>
              </w:rPr>
              <w:t xml:space="preserve">] </w:t>
            </w:r>
            <w:r w:rsidRPr="00356B38">
              <w:rPr>
                <w:rFonts w:eastAsia="Times" w:cstheme="minorHAnsi"/>
                <w:bCs/>
              </w:rPr>
              <w:t>comparabili con quelli oggetto di affidamento;</w:t>
            </w:r>
          </w:p>
        </w:tc>
      </w:tr>
      <w:tr w:rsidR="000739DE" w:rsidRPr="00533892" w14:paraId="59BB6EC5" w14:textId="77777777" w:rsidTr="00EB1367">
        <w:tc>
          <w:tcPr>
            <w:tcW w:w="1500" w:type="pct"/>
            <w:shd w:val="clear" w:color="auto" w:fill="auto"/>
          </w:tcPr>
          <w:p w14:paraId="353CAB7F" w14:textId="2C6FC1AE" w:rsidR="000739DE" w:rsidRPr="00356B38" w:rsidRDefault="000739DE" w:rsidP="000739DE">
            <w:pPr>
              <w:widowControl w:val="0"/>
              <w:jc w:val="both"/>
              <w:rPr>
                <w:rFonts w:eastAsia="Times" w:cstheme="minorHAnsi"/>
                <w:b/>
                <w:bCs/>
              </w:rPr>
            </w:pPr>
            <w:r w:rsidRPr="00A53F47">
              <w:rPr>
                <w:rFonts w:eastAsia="Calibri" w:cstheme="minorHAnsi"/>
                <w:b/>
              </w:rPr>
              <w:t>TENUTO CONTO</w:t>
            </w:r>
          </w:p>
        </w:tc>
        <w:tc>
          <w:tcPr>
            <w:tcW w:w="3500" w:type="pct"/>
            <w:shd w:val="clear" w:color="auto" w:fill="auto"/>
          </w:tcPr>
          <w:p w14:paraId="5665FC7D" w14:textId="77777777" w:rsidR="000739DE" w:rsidRPr="00A53F47" w:rsidRDefault="000739DE" w:rsidP="000739DE">
            <w:pPr>
              <w:spacing w:after="200"/>
              <w:ind w:left="-102"/>
              <w:jc w:val="both"/>
              <w:rPr>
                <w:rFonts w:eastAsia="Calibri" w:cstheme="minorHAnsi"/>
                <w:szCs w:val="20"/>
              </w:rPr>
            </w:pPr>
            <w:r w:rsidRPr="00A53F47">
              <w:rPr>
                <w:rFonts w:eastAsia="Calibri" w:cstheme="minorHAnsi"/>
                <w:szCs w:val="20"/>
              </w:rPr>
              <w:t>[</w:t>
            </w:r>
            <w:r w:rsidRPr="00A53F47">
              <w:rPr>
                <w:rFonts w:eastAsia="Calibri" w:cstheme="minorHAnsi"/>
                <w:i/>
                <w:szCs w:val="20"/>
              </w:rPr>
              <w:t xml:space="preserve">nel caso in cui l’operatore economico rientri tra quelli verificati a campione ai sensi dell’art. 36, comma 6 bis, del </w:t>
            </w:r>
            <w:proofErr w:type="spellStart"/>
            <w:r w:rsidRPr="00A53F47">
              <w:rPr>
                <w:rFonts w:eastAsia="Calibri" w:cstheme="minorHAnsi"/>
                <w:i/>
                <w:szCs w:val="20"/>
              </w:rPr>
              <w:t>D.Lgs.</w:t>
            </w:r>
            <w:proofErr w:type="spellEnd"/>
            <w:r w:rsidRPr="00A53F47">
              <w:rPr>
                <w:rFonts w:eastAsia="Calibri" w:cstheme="minorHAnsi"/>
                <w:i/>
                <w:szCs w:val="20"/>
              </w:rPr>
              <w:t xml:space="preserve"> 50/2016 e se richiesti criteri di selezione speciali</w:t>
            </w:r>
            <w:r w:rsidRPr="00A53F47">
              <w:rPr>
                <w:rFonts w:eastAsia="Calibri" w:cstheme="minorHAnsi"/>
                <w:iCs/>
                <w:szCs w:val="20"/>
              </w:rPr>
              <w:t xml:space="preserve">] </w:t>
            </w:r>
            <w:r w:rsidRPr="00A53F47">
              <w:rPr>
                <w:rFonts w:eastAsia="Calibri" w:cstheme="minorHAnsi"/>
                <w:szCs w:val="20"/>
              </w:rPr>
              <w:t xml:space="preserve">che ai sensi dell’art. 36, comma 6 </w:t>
            </w:r>
            <w:r w:rsidRPr="00A53F47">
              <w:rPr>
                <w:rFonts w:eastAsia="Calibri" w:cstheme="minorHAnsi"/>
                <w:i/>
                <w:szCs w:val="20"/>
              </w:rPr>
              <w:t>ter</w:t>
            </w:r>
            <w:r w:rsidRPr="00A53F47">
              <w:rPr>
                <w:rFonts w:eastAsia="Calibri" w:cstheme="minorHAnsi"/>
                <w:szCs w:val="20"/>
              </w:rPr>
              <w:t xml:space="preserve">, del </w:t>
            </w:r>
            <w:proofErr w:type="spellStart"/>
            <w:r w:rsidRPr="00A53F47">
              <w:rPr>
                <w:rFonts w:eastAsia="Calibri" w:cstheme="minorHAnsi"/>
                <w:szCs w:val="20"/>
              </w:rPr>
              <w:t>D.Lgs.</w:t>
            </w:r>
            <w:proofErr w:type="spellEnd"/>
            <w:r w:rsidRPr="00A53F47">
              <w:rPr>
                <w:rFonts w:eastAsia="Calibri" w:cstheme="minorHAnsi"/>
                <w:szCs w:val="20"/>
              </w:rPr>
              <w:t xml:space="preserve"> 50/2016, la Stazione Appaltante procederà esclusivamente alla verifica dei requisiti di carattere speciale di cui all’art. 83 del </w:t>
            </w:r>
            <w:proofErr w:type="spellStart"/>
            <w:r w:rsidRPr="00A53F47">
              <w:rPr>
                <w:rFonts w:eastAsia="Calibri" w:cstheme="minorHAnsi"/>
                <w:szCs w:val="20"/>
              </w:rPr>
              <w:t>D.Lgs.</w:t>
            </w:r>
            <w:proofErr w:type="spellEnd"/>
            <w:r w:rsidRPr="00A53F47">
              <w:rPr>
                <w:rFonts w:eastAsia="Calibri" w:cstheme="minorHAnsi"/>
                <w:szCs w:val="20"/>
              </w:rPr>
              <w:t xml:space="preserve"> 50/2016;</w:t>
            </w:r>
          </w:p>
          <w:p w14:paraId="21941DCE" w14:textId="77777777" w:rsidR="000739DE" w:rsidRPr="00A53F47" w:rsidRDefault="000739DE" w:rsidP="000739DE">
            <w:pPr>
              <w:spacing w:after="200"/>
              <w:ind w:left="-102"/>
              <w:jc w:val="both"/>
              <w:rPr>
                <w:rFonts w:eastAsia="Calibri" w:cstheme="minorHAnsi"/>
                <w:szCs w:val="20"/>
              </w:rPr>
            </w:pPr>
            <w:r w:rsidRPr="00A53F47">
              <w:rPr>
                <w:rFonts w:eastAsia="Calibri" w:cstheme="minorHAnsi"/>
                <w:szCs w:val="20"/>
              </w:rPr>
              <w:t>[o</w:t>
            </w:r>
            <w:r w:rsidRPr="00A53F47">
              <w:rPr>
                <w:rFonts w:eastAsia="Calibri" w:cstheme="minorHAnsi"/>
                <w:i/>
                <w:szCs w:val="20"/>
              </w:rPr>
              <w:t xml:space="preserve">ppure, nel caso in cui l’operatore economico non rientri tra quelli verificati a campione ai sensi dell’art. 36, comma 6 bis, del </w:t>
            </w:r>
            <w:proofErr w:type="spellStart"/>
            <w:r w:rsidRPr="00A53F47">
              <w:rPr>
                <w:rFonts w:eastAsia="Calibri" w:cstheme="minorHAnsi"/>
                <w:i/>
                <w:szCs w:val="20"/>
              </w:rPr>
              <w:t>D.Lgs.</w:t>
            </w:r>
            <w:proofErr w:type="spellEnd"/>
            <w:r w:rsidRPr="00A53F47">
              <w:rPr>
                <w:rFonts w:eastAsia="Calibri" w:cstheme="minorHAnsi"/>
                <w:i/>
                <w:szCs w:val="20"/>
              </w:rPr>
              <w:t xml:space="preserve"> 50/2016, inserire il seguente periodo</w:t>
            </w:r>
            <w:r w:rsidRPr="00A53F47">
              <w:rPr>
                <w:rFonts w:eastAsia="Calibri" w:cstheme="minorHAnsi"/>
                <w:iCs/>
                <w:szCs w:val="20"/>
              </w:rPr>
              <w:t xml:space="preserve">] che la Stazione Appaltante svolgerà le verifiche volte ad accertare il possesso dei requisiti di ordine generale </w:t>
            </w:r>
            <w:r w:rsidRPr="00A53F47">
              <w:rPr>
                <w:rFonts w:eastAsia="Calibri" w:cstheme="minorHAnsi"/>
              </w:rPr>
              <w:t>[</w:t>
            </w:r>
            <w:r w:rsidRPr="00A53F47">
              <w:rPr>
                <w:rFonts w:eastAsia="Calibri" w:cstheme="minorHAnsi"/>
                <w:i/>
                <w:iCs/>
              </w:rPr>
              <w:t>eventuale,</w:t>
            </w:r>
            <w:r w:rsidRPr="00A53F47">
              <w:rPr>
                <w:rFonts w:eastAsia="Calibri" w:cstheme="minorHAnsi"/>
              </w:rPr>
              <w:t xml:space="preserve"> ove</w:t>
            </w:r>
            <w:r w:rsidRPr="00A53F47">
              <w:rPr>
                <w:rFonts w:eastAsia="Calibri" w:cstheme="minorHAnsi"/>
                <w:i/>
                <w:szCs w:val="20"/>
              </w:rPr>
              <w:t xml:space="preserve"> richiesti criteri di selezione speciali,</w:t>
            </w:r>
            <w:r w:rsidRPr="00A53F47">
              <w:rPr>
                <w:rFonts w:eastAsia="Calibri" w:cstheme="minorHAnsi"/>
              </w:rPr>
              <w:t xml:space="preserve"> e speciale] </w:t>
            </w:r>
            <w:r w:rsidRPr="00A53F47">
              <w:rPr>
                <w:rFonts w:eastAsia="Calibri" w:cstheme="minorHAnsi"/>
                <w:iCs/>
                <w:szCs w:val="20"/>
              </w:rPr>
              <w:t xml:space="preserve">da parte dell’affidatario, non rientrando esso tra gli operatori economici </w:t>
            </w:r>
            <w:r w:rsidRPr="00A53F47">
              <w:rPr>
                <w:rFonts w:eastAsia="Calibri" w:cstheme="minorHAnsi"/>
                <w:szCs w:val="20"/>
              </w:rPr>
              <w:t xml:space="preserve">verificati a campione ai sensi dell’art. 36, comma 6 </w:t>
            </w:r>
            <w:r w:rsidRPr="00A53F47">
              <w:rPr>
                <w:rFonts w:eastAsia="Calibri" w:cstheme="minorHAnsi"/>
                <w:i/>
                <w:iCs/>
                <w:szCs w:val="20"/>
              </w:rPr>
              <w:t>bis</w:t>
            </w:r>
            <w:r w:rsidRPr="00A53F47">
              <w:rPr>
                <w:rFonts w:eastAsia="Calibri" w:cstheme="minorHAnsi"/>
                <w:szCs w:val="20"/>
              </w:rPr>
              <w:t xml:space="preserve">, del </w:t>
            </w:r>
            <w:proofErr w:type="spellStart"/>
            <w:r w:rsidRPr="00A53F47">
              <w:rPr>
                <w:rFonts w:eastAsia="Calibri" w:cstheme="minorHAnsi"/>
                <w:szCs w:val="20"/>
              </w:rPr>
              <w:t>D.Lgs.</w:t>
            </w:r>
            <w:proofErr w:type="spellEnd"/>
            <w:r w:rsidRPr="00A53F47">
              <w:rPr>
                <w:rFonts w:eastAsia="Calibri" w:cstheme="minorHAnsi"/>
                <w:szCs w:val="20"/>
              </w:rPr>
              <w:t xml:space="preserve"> 50/2016;</w:t>
            </w:r>
          </w:p>
          <w:p w14:paraId="738BEACB" w14:textId="4A482BDF" w:rsidR="000739DE" w:rsidRPr="00356B38" w:rsidRDefault="000739DE" w:rsidP="000739DE">
            <w:pPr>
              <w:widowControl w:val="0"/>
              <w:jc w:val="both"/>
              <w:rPr>
                <w:rFonts w:eastAsia="Times" w:cstheme="minorHAnsi"/>
                <w:bCs/>
              </w:rPr>
            </w:pPr>
            <w:r w:rsidRPr="00A53F47">
              <w:rPr>
                <w:rFonts w:eastAsia="Calibri" w:cstheme="minorHAnsi"/>
                <w:iCs/>
                <w:szCs w:val="20"/>
              </w:rPr>
              <w:t>[</w:t>
            </w:r>
            <w:r w:rsidRPr="00A53F47">
              <w:rPr>
                <w:rFonts w:eastAsia="Calibri" w:cstheme="minorHAnsi"/>
                <w:i/>
                <w:iCs/>
                <w:szCs w:val="20"/>
              </w:rPr>
              <w:t>N.B.: nel caso di affidamenti di importo fino a euro 5.000, ovvero di importo superiore a euro 5.000 e non superiore a euro 20.000, è possibile svolgere le verifiche di cui sopra con le modalità semplificate descritte al paragrafo 4.2 delle Linee Guida A.N.AC. n. 4</w:t>
            </w:r>
            <w:r w:rsidRPr="00A53F47">
              <w:rPr>
                <w:rFonts w:eastAsia="Calibri" w:cstheme="minorHAnsi"/>
                <w:iCs/>
                <w:szCs w:val="20"/>
              </w:rPr>
              <w:t>]</w:t>
            </w:r>
          </w:p>
        </w:tc>
      </w:tr>
      <w:tr w:rsidR="000739DE" w:rsidRPr="00533892" w14:paraId="4A34C62D" w14:textId="77777777" w:rsidTr="00EB1367">
        <w:trPr>
          <w:trHeight w:val="690"/>
        </w:trPr>
        <w:tc>
          <w:tcPr>
            <w:tcW w:w="1500" w:type="pct"/>
            <w:shd w:val="clear" w:color="auto" w:fill="auto"/>
          </w:tcPr>
          <w:p w14:paraId="1690D781" w14:textId="77777777" w:rsidR="000739DE" w:rsidRPr="00356B38" w:rsidRDefault="000739DE" w:rsidP="000739DE">
            <w:pPr>
              <w:rPr>
                <w:rFonts w:eastAsia="Calibri" w:cstheme="minorHAnsi"/>
                <w:b/>
              </w:rPr>
            </w:pPr>
            <w:r w:rsidRPr="00356B38">
              <w:rPr>
                <w:rFonts w:eastAsia="Calibri" w:cstheme="minorHAnsi"/>
                <w:b/>
              </w:rPr>
              <w:t>VISTO</w:t>
            </w:r>
          </w:p>
        </w:tc>
        <w:tc>
          <w:tcPr>
            <w:tcW w:w="3500" w:type="pct"/>
            <w:shd w:val="clear" w:color="auto" w:fill="auto"/>
          </w:tcPr>
          <w:p w14:paraId="4DA83CE4" w14:textId="77777777" w:rsidR="000739DE" w:rsidRPr="00356B38" w:rsidRDefault="000739DE" w:rsidP="00193805">
            <w:pPr>
              <w:tabs>
                <w:tab w:val="left" w:pos="7263"/>
              </w:tabs>
              <w:ind w:left="-108"/>
              <w:jc w:val="both"/>
              <w:rPr>
                <w:rFonts w:cstheme="minorHAnsi"/>
              </w:rPr>
            </w:pPr>
            <w:r w:rsidRPr="00356B38">
              <w:rPr>
                <w:rFonts w:eastAsia="Calibri" w:cstheme="minorHAnsi"/>
              </w:rPr>
              <w:t>l’art. 1, commi 65 e 67, della L. n. 266/2005, in virtù del quale l’Istituto è tenuto ad acquisire il codice identificativo della gara (CIG);</w:t>
            </w:r>
          </w:p>
        </w:tc>
      </w:tr>
      <w:tr w:rsidR="000739DE" w:rsidRPr="00533892" w14:paraId="3F700A8E" w14:textId="77777777" w:rsidTr="00EB1367">
        <w:trPr>
          <w:trHeight w:val="690"/>
        </w:trPr>
        <w:tc>
          <w:tcPr>
            <w:tcW w:w="1500" w:type="pct"/>
            <w:shd w:val="clear" w:color="auto" w:fill="auto"/>
          </w:tcPr>
          <w:p w14:paraId="65A393E6" w14:textId="77777777" w:rsidR="000739DE" w:rsidRPr="00356B38" w:rsidRDefault="000739DE" w:rsidP="000739DE">
            <w:pPr>
              <w:rPr>
                <w:rFonts w:eastAsia="Calibri" w:cstheme="minorHAnsi"/>
                <w:b/>
              </w:rPr>
            </w:pPr>
            <w:r w:rsidRPr="00356B38">
              <w:rPr>
                <w:rFonts w:eastAsia="Calibri" w:cstheme="minorHAnsi"/>
                <w:b/>
              </w:rPr>
              <w:t>TENUTO CONTO</w:t>
            </w:r>
          </w:p>
        </w:tc>
        <w:tc>
          <w:tcPr>
            <w:tcW w:w="3500" w:type="pct"/>
            <w:shd w:val="clear" w:color="auto" w:fill="auto"/>
          </w:tcPr>
          <w:p w14:paraId="4F6DB971" w14:textId="77777777" w:rsidR="000739DE" w:rsidRPr="00356B38" w:rsidRDefault="000739DE" w:rsidP="00193805">
            <w:pPr>
              <w:tabs>
                <w:tab w:val="left" w:pos="7263"/>
              </w:tabs>
              <w:ind w:left="-108"/>
              <w:jc w:val="both"/>
              <w:rPr>
                <w:rFonts w:cstheme="minorHAnsi"/>
              </w:rPr>
            </w:pPr>
            <w:r w:rsidRPr="00356B38">
              <w:rPr>
                <w:rFonts w:eastAsia="Calibri" w:cstheme="minorHAnsi"/>
              </w:rPr>
              <w:t>che l’affidamento in oggetto dà luogo ad una transazione soggetta agli obblighi di tracciabilità dei flussi finanziari previsti dalla L. 13 agosto 2010, n. 136 e dal D.L. 12 novembre 2010, n. 187;</w:t>
            </w:r>
          </w:p>
        </w:tc>
      </w:tr>
      <w:tr w:rsidR="000739DE" w:rsidRPr="00533892" w14:paraId="68977F33" w14:textId="77777777" w:rsidTr="00EB1367">
        <w:trPr>
          <w:trHeight w:val="690"/>
        </w:trPr>
        <w:tc>
          <w:tcPr>
            <w:tcW w:w="1500" w:type="pct"/>
            <w:shd w:val="clear" w:color="auto" w:fill="auto"/>
          </w:tcPr>
          <w:p w14:paraId="4851AFA5" w14:textId="77777777" w:rsidR="000739DE" w:rsidRPr="00356B38" w:rsidRDefault="000739DE" w:rsidP="000739DE">
            <w:pPr>
              <w:rPr>
                <w:rFonts w:eastAsia="Calibri" w:cstheme="minorHAnsi"/>
                <w:b/>
              </w:rPr>
            </w:pPr>
            <w:r w:rsidRPr="00356B38">
              <w:rPr>
                <w:rFonts w:eastAsia="Calibri" w:cstheme="minorHAnsi"/>
                <w:b/>
              </w:rPr>
              <w:t>DATO ATTO</w:t>
            </w:r>
          </w:p>
        </w:tc>
        <w:tc>
          <w:tcPr>
            <w:tcW w:w="3500" w:type="pct"/>
            <w:shd w:val="clear" w:color="auto" w:fill="auto"/>
          </w:tcPr>
          <w:p w14:paraId="32044352" w14:textId="67D67303" w:rsidR="000739DE" w:rsidRPr="00356B38" w:rsidRDefault="000739DE" w:rsidP="00193805">
            <w:pPr>
              <w:tabs>
                <w:tab w:val="left" w:pos="7263"/>
              </w:tabs>
              <w:ind w:left="-108"/>
              <w:jc w:val="both"/>
              <w:rPr>
                <w:rFonts w:eastAsia="Calibri" w:cstheme="minorHAnsi"/>
              </w:rPr>
            </w:pPr>
            <w:r w:rsidRPr="00356B38">
              <w:rPr>
                <w:rFonts w:cstheme="minorHAnsi"/>
              </w:rPr>
              <w:t xml:space="preserve">che il RUP, ai sensi dell’art. 1, commi 65 e 67, della L. n. 266/2005, </w:t>
            </w:r>
            <w:r w:rsidRPr="00193805">
              <w:rPr>
                <w:rFonts w:eastAsia="Calibri" w:cstheme="minorHAnsi"/>
              </w:rPr>
              <w:t>ha</w:t>
            </w:r>
            <w:r w:rsidRPr="00356B38">
              <w:rPr>
                <w:rFonts w:cstheme="minorHAnsi"/>
              </w:rPr>
              <w:t xml:space="preserve"> pertanto provveduto all’acquisizione del CIG, e che il contributo dovuto all’A.N.AC. dalla stazione appaltante, in base alla Deliberazione dell’A.N.AC. n. </w:t>
            </w:r>
            <w:r w:rsidR="00B758C6">
              <w:rPr>
                <w:rFonts w:cstheme="minorHAnsi"/>
              </w:rPr>
              <w:t>830 del 21 dicembre 2021</w:t>
            </w:r>
            <w:r w:rsidRPr="00356B38">
              <w:rPr>
                <w:rFonts w:cstheme="minorHAnsi"/>
              </w:rPr>
              <w:t>, risulta pari a € […] [</w:t>
            </w:r>
            <w:r w:rsidRPr="00356B38">
              <w:rPr>
                <w:rFonts w:cstheme="minorHAnsi"/>
                <w:i/>
                <w:iCs/>
              </w:rPr>
              <w:t>i</w:t>
            </w:r>
            <w:r w:rsidRPr="00356B38">
              <w:rPr>
                <w:rFonts w:cstheme="minorHAnsi"/>
                <w:i/>
              </w:rPr>
              <w:t>n caso di suddivisione dell’appalto in più lotti, indicare il contributo relativo a ciascun lotto</w:t>
            </w:r>
            <w:r w:rsidRPr="00356B38">
              <w:rPr>
                <w:rFonts w:cstheme="minorHAnsi"/>
              </w:rPr>
              <w:t>];</w:t>
            </w:r>
          </w:p>
        </w:tc>
      </w:tr>
      <w:tr w:rsidR="000739DE" w:rsidRPr="00533892" w14:paraId="400C7344" w14:textId="77777777" w:rsidTr="00EB1367">
        <w:trPr>
          <w:trHeight w:val="454"/>
        </w:trPr>
        <w:tc>
          <w:tcPr>
            <w:tcW w:w="1500" w:type="pct"/>
            <w:shd w:val="clear" w:color="auto" w:fill="auto"/>
          </w:tcPr>
          <w:p w14:paraId="16F7A7C7" w14:textId="77777777" w:rsidR="000739DE" w:rsidRPr="00356B38" w:rsidRDefault="000739DE" w:rsidP="000739DE">
            <w:pPr>
              <w:rPr>
                <w:rFonts w:eastAsia="Calibri" w:cstheme="minorHAnsi"/>
                <w:b/>
              </w:rPr>
            </w:pPr>
            <w:r w:rsidRPr="00356B38">
              <w:rPr>
                <w:rFonts w:eastAsia="Calibri" w:cstheme="minorHAnsi"/>
                <w:b/>
              </w:rPr>
              <w:t>VISTI</w:t>
            </w:r>
          </w:p>
        </w:tc>
        <w:tc>
          <w:tcPr>
            <w:tcW w:w="3500" w:type="pct"/>
            <w:shd w:val="clear" w:color="auto" w:fill="auto"/>
          </w:tcPr>
          <w:p w14:paraId="35EC29CD" w14:textId="77777777" w:rsidR="000739DE" w:rsidRPr="00356B38" w:rsidRDefault="000739DE" w:rsidP="00193805">
            <w:pPr>
              <w:tabs>
                <w:tab w:val="left" w:pos="7263"/>
              </w:tabs>
              <w:ind w:left="-108"/>
              <w:jc w:val="both"/>
              <w:rPr>
                <w:rFonts w:eastAsia="Calibri" w:cstheme="minorHAnsi"/>
                <w:bCs/>
              </w:rPr>
            </w:pPr>
            <w:r w:rsidRPr="00356B38">
              <w:rPr>
                <w:rFonts w:cstheme="minorHAnsi"/>
              </w:rPr>
              <w:t xml:space="preserve">gli </w:t>
            </w:r>
            <w:r w:rsidRPr="00193805">
              <w:rPr>
                <w:rFonts w:eastAsia="Calibri" w:cstheme="minorHAnsi"/>
              </w:rPr>
              <w:t>schemi</w:t>
            </w:r>
            <w:r w:rsidRPr="00356B38">
              <w:rPr>
                <w:rFonts w:cstheme="minorHAnsi"/>
              </w:rPr>
              <w:t xml:space="preserve"> di </w:t>
            </w:r>
            <w:proofErr w:type="spellStart"/>
            <w:r w:rsidRPr="00356B38">
              <w:rPr>
                <w:rFonts w:cstheme="minorHAnsi"/>
                <w:i/>
              </w:rPr>
              <w:t>lex</w:t>
            </w:r>
            <w:proofErr w:type="spellEnd"/>
            <w:r w:rsidRPr="00356B38">
              <w:rPr>
                <w:rFonts w:cstheme="minorHAnsi"/>
                <w:i/>
              </w:rPr>
              <w:t xml:space="preserve"> </w:t>
            </w:r>
            <w:proofErr w:type="spellStart"/>
            <w:r w:rsidRPr="00356B38">
              <w:rPr>
                <w:rFonts w:cstheme="minorHAnsi"/>
                <w:i/>
              </w:rPr>
              <w:t>specialis</w:t>
            </w:r>
            <w:proofErr w:type="spellEnd"/>
            <w:r w:rsidRPr="00356B38">
              <w:rPr>
                <w:rFonts w:cstheme="minorHAnsi"/>
              </w:rPr>
              <w:t xml:space="preserve"> allegati al presente provvedimento;</w:t>
            </w:r>
          </w:p>
        </w:tc>
      </w:tr>
      <w:tr w:rsidR="000739DE" w:rsidRPr="00533892" w14:paraId="38792537" w14:textId="77777777" w:rsidTr="00EB1367">
        <w:trPr>
          <w:trHeight w:val="690"/>
        </w:trPr>
        <w:tc>
          <w:tcPr>
            <w:tcW w:w="1500" w:type="pct"/>
            <w:shd w:val="clear" w:color="auto" w:fill="auto"/>
          </w:tcPr>
          <w:p w14:paraId="38AED0B8" w14:textId="77777777" w:rsidR="000739DE" w:rsidRPr="00356B38" w:rsidRDefault="000739DE" w:rsidP="000739DE">
            <w:pPr>
              <w:rPr>
                <w:rFonts w:eastAsia="Calibri" w:cstheme="minorHAnsi"/>
                <w:b/>
              </w:rPr>
            </w:pPr>
            <w:r w:rsidRPr="00356B38">
              <w:rPr>
                <w:rFonts w:eastAsia="Calibri" w:cstheme="minorHAnsi"/>
                <w:b/>
              </w:rPr>
              <w:t>VISTO</w:t>
            </w:r>
          </w:p>
        </w:tc>
        <w:tc>
          <w:tcPr>
            <w:tcW w:w="3500" w:type="pct"/>
            <w:shd w:val="clear" w:color="auto" w:fill="auto"/>
          </w:tcPr>
          <w:p w14:paraId="2589F498" w14:textId="77777777" w:rsidR="000739DE" w:rsidRPr="00356B38" w:rsidRDefault="000739DE" w:rsidP="00193805">
            <w:pPr>
              <w:tabs>
                <w:tab w:val="left" w:pos="7263"/>
              </w:tabs>
              <w:ind w:left="-108"/>
              <w:jc w:val="both"/>
              <w:rPr>
                <w:rFonts w:eastAsia="Calibri" w:cstheme="minorHAnsi"/>
                <w:bCs/>
              </w:rPr>
            </w:pPr>
            <w:r w:rsidRPr="00356B38">
              <w:rPr>
                <w:rFonts w:cstheme="minorHAnsi"/>
              </w:rPr>
              <w:t xml:space="preserve">l’elenco di operatori da invitare alla presente procedura, allegato al </w:t>
            </w:r>
            <w:r w:rsidRPr="00193805">
              <w:rPr>
                <w:rFonts w:eastAsia="Calibri" w:cstheme="minorHAnsi"/>
              </w:rPr>
              <w:t>presente</w:t>
            </w:r>
            <w:r w:rsidRPr="00356B38">
              <w:rPr>
                <w:rFonts w:cstheme="minorHAnsi"/>
              </w:rPr>
              <w:t xml:space="preserve"> provvedimento;</w:t>
            </w:r>
          </w:p>
        </w:tc>
      </w:tr>
      <w:tr w:rsidR="000739DE" w:rsidRPr="00533892" w14:paraId="542B26B7" w14:textId="77777777" w:rsidTr="00EB1367">
        <w:trPr>
          <w:trHeight w:val="690"/>
        </w:trPr>
        <w:tc>
          <w:tcPr>
            <w:tcW w:w="1500" w:type="pct"/>
            <w:shd w:val="clear" w:color="auto" w:fill="auto"/>
          </w:tcPr>
          <w:p w14:paraId="1A957916" w14:textId="77777777" w:rsidR="000739DE" w:rsidRPr="00356B38" w:rsidRDefault="000739DE" w:rsidP="000739DE">
            <w:pPr>
              <w:rPr>
                <w:rFonts w:eastAsia="Calibri" w:cstheme="minorHAnsi"/>
                <w:b/>
              </w:rPr>
            </w:pPr>
            <w:r w:rsidRPr="00356B38">
              <w:rPr>
                <w:rFonts w:eastAsia="Calibri" w:cstheme="minorHAnsi"/>
                <w:b/>
              </w:rPr>
              <w:lastRenderedPageBreak/>
              <w:t xml:space="preserve">CONSIDERATO </w:t>
            </w:r>
          </w:p>
        </w:tc>
        <w:tc>
          <w:tcPr>
            <w:tcW w:w="3500" w:type="pct"/>
            <w:shd w:val="clear" w:color="auto" w:fill="auto"/>
          </w:tcPr>
          <w:p w14:paraId="73530D1E" w14:textId="77777777" w:rsidR="000739DE" w:rsidRPr="00356B38" w:rsidRDefault="000739DE" w:rsidP="00193805">
            <w:pPr>
              <w:tabs>
                <w:tab w:val="left" w:pos="7263"/>
              </w:tabs>
              <w:ind w:left="-108"/>
              <w:jc w:val="both"/>
              <w:rPr>
                <w:rFonts w:eastAsia="Calibri" w:cstheme="minorHAnsi"/>
                <w:bCs/>
              </w:rPr>
            </w:pPr>
            <w:r w:rsidRPr="00AA6CDA">
              <w:rPr>
                <w:rFonts w:eastAsia="Calibri" w:cstheme="minorHAnsi"/>
              </w:rPr>
              <w:t>che</w:t>
            </w:r>
            <w:r w:rsidRPr="00356B38">
              <w:rPr>
                <w:rFonts w:eastAsia="Calibri" w:cstheme="minorHAnsi"/>
                <w:bCs/>
              </w:rPr>
              <w:t xml:space="preserve"> gli importi di cui al presente provvedimento, pari ad € […], oltre IVA (pari a € […] IVA compresa), trovano copertura nel bilancio di previsione per l’anno […]; </w:t>
            </w:r>
          </w:p>
        </w:tc>
      </w:tr>
    </w:tbl>
    <w:p w14:paraId="16792D33" w14:textId="77777777" w:rsidR="00EB1367" w:rsidRPr="00356B38" w:rsidRDefault="00EB1367" w:rsidP="00EB1367">
      <w:pPr>
        <w:rPr>
          <w:rFonts w:cstheme="minorHAnsi"/>
        </w:rPr>
      </w:pPr>
    </w:p>
    <w:p w14:paraId="41C7B486" w14:textId="77777777" w:rsidR="00EB1367" w:rsidRPr="00356B38" w:rsidRDefault="00EB1367" w:rsidP="00EB1367">
      <w:pPr>
        <w:jc w:val="both"/>
        <w:rPr>
          <w:rFonts w:cstheme="minorHAnsi"/>
          <w:kern w:val="2"/>
        </w:rPr>
      </w:pPr>
      <w:r w:rsidRPr="00356B38">
        <w:rPr>
          <w:rFonts w:cstheme="minorHAnsi"/>
          <w:kern w:val="2"/>
        </w:rPr>
        <w:t>nell’osservanza delle disposizioni di cui alla L. 6 novembre 2012, n. 190, recante «</w:t>
      </w:r>
      <w:r w:rsidRPr="00356B38">
        <w:rPr>
          <w:rFonts w:cstheme="minorHAnsi"/>
          <w:i/>
          <w:kern w:val="2"/>
        </w:rPr>
        <w:t>Disposizioni per la prevenzione e la repressione della corruzione e dell’illegalità della Pubblica Amministrazione</w:t>
      </w:r>
      <w:r w:rsidRPr="00356B38">
        <w:rPr>
          <w:rFonts w:cstheme="minorHAnsi"/>
          <w:kern w:val="2"/>
        </w:rPr>
        <w:t>»,</w:t>
      </w:r>
    </w:p>
    <w:p w14:paraId="25655EF5" w14:textId="77777777" w:rsidR="00EB1367" w:rsidRPr="00356B38" w:rsidRDefault="00EB1367" w:rsidP="00EB1367">
      <w:pPr>
        <w:jc w:val="both"/>
        <w:rPr>
          <w:rFonts w:cstheme="minorHAnsi"/>
          <w:kern w:val="2"/>
        </w:rPr>
      </w:pPr>
    </w:p>
    <w:p w14:paraId="3CF8B485" w14:textId="77777777" w:rsidR="00EB1367" w:rsidRPr="00356B38" w:rsidRDefault="00EB1367" w:rsidP="00EB1367">
      <w:pPr>
        <w:jc w:val="center"/>
        <w:rPr>
          <w:rFonts w:cstheme="minorHAnsi"/>
          <w:b/>
          <w:bCs/>
        </w:rPr>
      </w:pPr>
      <w:r w:rsidRPr="00356B38">
        <w:rPr>
          <w:rFonts w:cstheme="minorHAnsi"/>
          <w:b/>
          <w:bCs/>
        </w:rPr>
        <w:t>DETERMINA</w:t>
      </w:r>
    </w:p>
    <w:p w14:paraId="2C323227" w14:textId="77777777" w:rsidR="00EB1367" w:rsidRPr="00356B38" w:rsidRDefault="00EB1367" w:rsidP="00EB1367">
      <w:pPr>
        <w:rPr>
          <w:rFonts w:cstheme="minorHAnsi"/>
          <w:b/>
          <w:bCs/>
        </w:rPr>
      </w:pPr>
    </w:p>
    <w:p w14:paraId="1CBAC1DC" w14:textId="77777777" w:rsidR="00EB1367" w:rsidRPr="00356B38" w:rsidRDefault="00EB1367" w:rsidP="00EB1367">
      <w:pPr>
        <w:suppressAutoHyphens/>
        <w:jc w:val="both"/>
        <w:rPr>
          <w:rFonts w:eastAsia="Times New Roman" w:cstheme="minorHAnsi"/>
          <w:lang w:eastAsia="zh-CN"/>
        </w:rPr>
      </w:pPr>
      <w:r w:rsidRPr="00356B38">
        <w:rPr>
          <w:rFonts w:eastAsia="Times New Roman" w:cstheme="minorHAnsi"/>
          <w:lang w:eastAsia="zh-CN"/>
        </w:rPr>
        <w:t>per i motivi espressi nella premessa, che si intendono integralmente richiamati:</w:t>
      </w:r>
    </w:p>
    <w:p w14:paraId="43ABD789" w14:textId="77777777" w:rsidR="00EB1367" w:rsidRPr="00356B38" w:rsidRDefault="00EB1367" w:rsidP="00EB1367">
      <w:pPr>
        <w:suppressAutoHyphens/>
        <w:jc w:val="both"/>
        <w:rPr>
          <w:rFonts w:eastAsia="Times New Roman" w:cstheme="minorHAnsi"/>
          <w:lang w:eastAsia="zh-CN"/>
        </w:rPr>
      </w:pPr>
    </w:p>
    <w:p w14:paraId="3278689B" w14:textId="77777777" w:rsidR="00EB1367" w:rsidRPr="00356B38" w:rsidRDefault="00EB1367" w:rsidP="00EB1367">
      <w:pPr>
        <w:pStyle w:val="Paragrafoelenco"/>
        <w:numPr>
          <w:ilvl w:val="0"/>
          <w:numId w:val="29"/>
        </w:numPr>
        <w:ind w:left="426" w:hanging="426"/>
        <w:contextualSpacing w:val="0"/>
        <w:jc w:val="both"/>
        <w:rPr>
          <w:rFonts w:cstheme="minorHAnsi"/>
          <w:bCs/>
        </w:rPr>
      </w:pPr>
      <w:r w:rsidRPr="00356B38">
        <w:rPr>
          <w:rFonts w:cstheme="minorHAnsi"/>
          <w:bCs/>
        </w:rPr>
        <w:t>di autorizzare, ai sensi dell’art. 1, comma 2, lett. b), del D.L. 76/2020,</w:t>
      </w:r>
      <w:r w:rsidRPr="00356B38">
        <w:rPr>
          <w:rFonts w:eastAsia="Calibri" w:cstheme="minorHAnsi"/>
          <w:b/>
          <w:bCs/>
        </w:rPr>
        <w:t xml:space="preserve"> </w:t>
      </w:r>
      <w:r w:rsidRPr="00356B38">
        <w:rPr>
          <w:rFonts w:eastAsia="Calibri" w:cstheme="minorHAnsi"/>
        </w:rPr>
        <w:t>come modificato dal D.L. 77/2021, convertito nella Legge n. 108/2021,</w:t>
      </w:r>
      <w:r w:rsidRPr="00356B38">
        <w:rPr>
          <w:rFonts w:cstheme="minorHAnsi"/>
          <w:bCs/>
        </w:rPr>
        <w:t xml:space="preserve"> l’indizione della procedura negoziata tramite Richiesta di Offerta sul Mercato Elettronico della Pubblica Amministrazione (MEPA), per l’acquisizione di servizi [</w:t>
      </w:r>
      <w:r w:rsidRPr="00356B38">
        <w:rPr>
          <w:rFonts w:cstheme="minorHAnsi"/>
          <w:bCs/>
          <w:i/>
        </w:rPr>
        <w:t>o forniture</w:t>
      </w:r>
      <w:r w:rsidRPr="00356B38">
        <w:rPr>
          <w:rFonts w:cstheme="minorHAnsi"/>
          <w:bCs/>
        </w:rPr>
        <w:t>] aventi ad oggetto […], [</w:t>
      </w:r>
      <w:r w:rsidRPr="00356B38">
        <w:rPr>
          <w:rFonts w:cstheme="minorHAnsi"/>
          <w:bCs/>
          <w:i/>
        </w:rPr>
        <w:t>eventuale, solo in caso di suddivisione in lotti</w:t>
      </w:r>
      <w:r w:rsidRPr="00356B38">
        <w:rPr>
          <w:rFonts w:cstheme="minorHAnsi"/>
          <w:bCs/>
        </w:rPr>
        <w:t xml:space="preserve">] </w:t>
      </w:r>
      <w:r w:rsidRPr="00356B38">
        <w:rPr>
          <w:rFonts w:eastAsia="Times" w:cstheme="minorHAnsi"/>
        </w:rPr>
        <w:t>suddivisa in n. […] lotti;</w:t>
      </w:r>
    </w:p>
    <w:p w14:paraId="5051C0E0" w14:textId="77777777" w:rsidR="00EB1367" w:rsidRPr="00356B38" w:rsidRDefault="00EB1367" w:rsidP="00EB1367">
      <w:pPr>
        <w:pStyle w:val="Paragrafoelenco"/>
        <w:numPr>
          <w:ilvl w:val="0"/>
          <w:numId w:val="29"/>
        </w:numPr>
        <w:ind w:left="426" w:hanging="426"/>
        <w:contextualSpacing w:val="0"/>
        <w:jc w:val="both"/>
        <w:rPr>
          <w:rFonts w:cstheme="minorHAnsi"/>
          <w:bCs/>
        </w:rPr>
      </w:pPr>
      <w:r w:rsidRPr="00356B38">
        <w:rPr>
          <w:rFonts w:cstheme="minorHAnsi"/>
        </w:rPr>
        <w:t>di porre a base di procedura l’importo massimo di € […]</w:t>
      </w:r>
      <w:r w:rsidRPr="00356B38" w:rsidDel="00674E82">
        <w:rPr>
          <w:rFonts w:cstheme="minorHAnsi"/>
          <w:i/>
        </w:rPr>
        <w:t xml:space="preserve"> </w:t>
      </w:r>
      <w:r w:rsidRPr="00356B38">
        <w:rPr>
          <w:rFonts w:cstheme="minorHAnsi"/>
        </w:rPr>
        <w:t>(Euro [</w:t>
      </w:r>
      <w:proofErr w:type="gramStart"/>
      <w:r w:rsidRPr="00356B38">
        <w:rPr>
          <w:rFonts w:cstheme="minorHAnsi"/>
        </w:rPr>
        <w:t>…]/</w:t>
      </w:r>
      <w:proofErr w:type="gramEnd"/>
      <w:r w:rsidRPr="00356B38">
        <w:rPr>
          <w:rFonts w:cstheme="minorHAnsi"/>
        </w:rPr>
        <w:t>00), al netto di IVA e/o di altre imposte e contributi di legge, di cui € […] per oneri di sicurezza per l’eliminazione dei rischi di interferenza, non soggetti a ribasso, ed € […] per costi per la manodopera, [</w:t>
      </w:r>
      <w:r w:rsidRPr="00356B38">
        <w:rPr>
          <w:rFonts w:cstheme="minorHAnsi"/>
          <w:i/>
        </w:rPr>
        <w:t>eventuale</w:t>
      </w:r>
      <w:r w:rsidRPr="00356B38">
        <w:rPr>
          <w:rFonts w:cstheme="minorHAnsi"/>
        </w:rPr>
        <w:t>] così ripartito tra i n. […] lotti di gara:</w:t>
      </w:r>
    </w:p>
    <w:p w14:paraId="6B611E8C" w14:textId="77777777" w:rsidR="00EB1367" w:rsidRPr="00356B38" w:rsidRDefault="00EB1367" w:rsidP="00EB1367">
      <w:pPr>
        <w:numPr>
          <w:ilvl w:val="0"/>
          <w:numId w:val="87"/>
        </w:numPr>
        <w:ind w:left="851" w:hanging="425"/>
        <w:jc w:val="both"/>
        <w:rPr>
          <w:rFonts w:cstheme="minorHAnsi"/>
        </w:rPr>
      </w:pPr>
      <w:r w:rsidRPr="00356B38">
        <w:rPr>
          <w:rFonts w:cstheme="minorHAnsi"/>
        </w:rPr>
        <w:t xml:space="preserve">Lotto 1: </w:t>
      </w:r>
      <w:r w:rsidRPr="00356B38">
        <w:rPr>
          <w:rFonts w:cstheme="minorHAnsi"/>
          <w:color w:val="000000" w:themeColor="text1"/>
        </w:rPr>
        <w:t xml:space="preserve">€ </w:t>
      </w:r>
      <w:r w:rsidRPr="00356B38">
        <w:rPr>
          <w:rFonts w:cstheme="minorHAnsi"/>
          <w:bCs/>
          <w:color w:val="000000" w:themeColor="text1"/>
        </w:rPr>
        <w:t>[…]</w:t>
      </w:r>
      <w:r w:rsidRPr="00356B38">
        <w:rPr>
          <w:rFonts w:cstheme="minorHAnsi"/>
          <w:color w:val="000000" w:themeColor="text1"/>
        </w:rPr>
        <w:t xml:space="preserve">, IVA </w:t>
      </w:r>
      <w:r w:rsidRPr="00356B38">
        <w:rPr>
          <w:rFonts w:cstheme="minorHAnsi"/>
        </w:rPr>
        <w:t>esclusa, di cui € […] per oneri di sicurezza per l’eliminazione dei rischi di interferenza, non soggetti a ribasso, ed € […] per costi relativi alla manodopera;</w:t>
      </w:r>
    </w:p>
    <w:p w14:paraId="07DDE483" w14:textId="77777777" w:rsidR="00EB1367" w:rsidRPr="00356B38" w:rsidRDefault="00EB1367" w:rsidP="00EB1367">
      <w:pPr>
        <w:numPr>
          <w:ilvl w:val="0"/>
          <w:numId w:val="87"/>
        </w:numPr>
        <w:ind w:left="851" w:hanging="425"/>
        <w:jc w:val="both"/>
        <w:rPr>
          <w:rFonts w:cstheme="minorHAnsi"/>
        </w:rPr>
      </w:pPr>
      <w:r w:rsidRPr="00356B38">
        <w:rPr>
          <w:rFonts w:cstheme="minorHAnsi"/>
        </w:rPr>
        <w:t>[…]</w:t>
      </w:r>
    </w:p>
    <w:p w14:paraId="66942E9C" w14:textId="77777777" w:rsidR="00EB1367" w:rsidRPr="00356B38" w:rsidRDefault="00EB1367" w:rsidP="00EB1367">
      <w:pPr>
        <w:pStyle w:val="Paragrafoelenco"/>
        <w:numPr>
          <w:ilvl w:val="0"/>
          <w:numId w:val="29"/>
        </w:numPr>
        <w:ind w:left="426" w:hanging="426"/>
        <w:contextualSpacing w:val="0"/>
        <w:jc w:val="both"/>
        <w:rPr>
          <w:rFonts w:cstheme="minorHAnsi"/>
        </w:rPr>
      </w:pPr>
      <w:r w:rsidRPr="00356B38">
        <w:rPr>
          <w:rFonts w:cstheme="minorHAnsi"/>
        </w:rPr>
        <w:t>di invitare alla procedura in questione gli operatori indicati nell’elenco allegato al presente provvedimento;</w:t>
      </w:r>
    </w:p>
    <w:p w14:paraId="5DCCF947" w14:textId="77777777" w:rsidR="00EB1367" w:rsidRPr="00356B38" w:rsidRDefault="00EB1367" w:rsidP="00EB1367">
      <w:pPr>
        <w:pStyle w:val="Paragrafoelenco"/>
        <w:numPr>
          <w:ilvl w:val="0"/>
          <w:numId w:val="29"/>
        </w:numPr>
        <w:ind w:left="426" w:hanging="426"/>
        <w:contextualSpacing w:val="0"/>
        <w:jc w:val="both"/>
        <w:rPr>
          <w:rFonts w:cstheme="minorHAnsi"/>
        </w:rPr>
      </w:pPr>
      <w:r w:rsidRPr="00356B38">
        <w:rPr>
          <w:rFonts w:cstheme="minorHAnsi"/>
          <w:bCs/>
        </w:rPr>
        <w:t>di assumere che, ai fini della selezione dell’offerta migliore, venga applicato il criterio […];</w:t>
      </w:r>
    </w:p>
    <w:p w14:paraId="1B83F422" w14:textId="77777777" w:rsidR="00EB1367" w:rsidRPr="00356B38" w:rsidRDefault="00EB1367" w:rsidP="00EB1367">
      <w:pPr>
        <w:pStyle w:val="Paragrafoelenco"/>
        <w:numPr>
          <w:ilvl w:val="0"/>
          <w:numId w:val="29"/>
        </w:numPr>
        <w:ind w:left="426" w:hanging="426"/>
        <w:contextualSpacing w:val="0"/>
        <w:jc w:val="both"/>
        <w:rPr>
          <w:rFonts w:cstheme="minorHAnsi"/>
        </w:rPr>
      </w:pPr>
      <w:r w:rsidRPr="00356B38">
        <w:rPr>
          <w:rFonts w:cstheme="minorHAnsi"/>
        </w:rPr>
        <w:t>[</w:t>
      </w:r>
      <w:r w:rsidRPr="00356B38">
        <w:rPr>
          <w:rFonts w:cstheme="minorHAnsi"/>
          <w:i/>
          <w:iCs/>
        </w:rPr>
        <w:t>solo in caso di aggiudicazione sulla base del criterio del minor prezzo</w:t>
      </w:r>
      <w:r w:rsidRPr="00356B38">
        <w:rPr>
          <w:rFonts w:cstheme="minorHAnsi"/>
        </w:rPr>
        <w:t xml:space="preserve">] di stabilire, ai sensi dell’art. 1, comma 3, del D.L. 76/2020, che si procederà all’esclusione automatica delle offerte che presenteranno </w:t>
      </w:r>
      <w:r w:rsidRPr="00356B38">
        <w:t xml:space="preserve">una percentuale di ribasso pari o superiore alla soglia di anomalia individuata ai sensi dell'art. 97, commi 2, 2 </w:t>
      </w:r>
      <w:r w:rsidRPr="00356B38">
        <w:rPr>
          <w:i/>
          <w:iCs/>
        </w:rPr>
        <w:t>bis</w:t>
      </w:r>
      <w:r w:rsidRPr="00356B38">
        <w:t xml:space="preserve"> e 2 </w:t>
      </w:r>
      <w:r w:rsidRPr="00356B38">
        <w:rPr>
          <w:i/>
          <w:iCs/>
        </w:rPr>
        <w:t>ter</w:t>
      </w:r>
      <w:r w:rsidRPr="00356B38">
        <w:t xml:space="preserve">, del </w:t>
      </w:r>
      <w:proofErr w:type="spellStart"/>
      <w:r w:rsidRPr="00356B38">
        <w:t>D.Lgs.</w:t>
      </w:r>
      <w:proofErr w:type="spellEnd"/>
      <w:r w:rsidRPr="00356B38">
        <w:t xml:space="preserve"> 50/2016, anche qualora il numero delle offerte ammesse sia pari o superiore a cinque;</w:t>
      </w:r>
    </w:p>
    <w:p w14:paraId="30397FF0" w14:textId="77777777" w:rsidR="00EB1367" w:rsidRPr="00356B38" w:rsidRDefault="00EB1367" w:rsidP="00EB1367">
      <w:pPr>
        <w:pStyle w:val="Paragrafoelenco"/>
        <w:numPr>
          <w:ilvl w:val="0"/>
          <w:numId w:val="29"/>
        </w:numPr>
        <w:ind w:left="426" w:hanging="426"/>
        <w:contextualSpacing w:val="0"/>
        <w:jc w:val="both"/>
        <w:rPr>
          <w:rFonts w:cstheme="minorHAnsi"/>
        </w:rPr>
      </w:pPr>
      <w:r w:rsidRPr="00356B38">
        <w:rPr>
          <w:rFonts w:cstheme="minorHAnsi"/>
          <w:bCs/>
        </w:rPr>
        <w:t xml:space="preserve">di non richiedere agli operatori economici concorrenti, ai sensi dell’art. 1, comma 4, del D.L. 76/2020, la garanzia provvisoria di cui all’art. 93 del </w:t>
      </w:r>
      <w:proofErr w:type="spellStart"/>
      <w:r w:rsidRPr="00356B38">
        <w:rPr>
          <w:rFonts w:cstheme="minorHAnsi"/>
          <w:bCs/>
        </w:rPr>
        <w:t>D.Lgs.</w:t>
      </w:r>
      <w:proofErr w:type="spellEnd"/>
      <w:r w:rsidRPr="00356B38">
        <w:rPr>
          <w:rFonts w:cstheme="minorHAnsi"/>
          <w:bCs/>
        </w:rPr>
        <w:t xml:space="preserve"> 50/2016;</w:t>
      </w:r>
    </w:p>
    <w:p w14:paraId="28EDEDE2" w14:textId="77777777" w:rsidR="00EB1367" w:rsidRPr="00356B38" w:rsidRDefault="00EB1367" w:rsidP="00EB1367">
      <w:pPr>
        <w:ind w:left="426"/>
        <w:jc w:val="both"/>
        <w:rPr>
          <w:rFonts w:cstheme="minorHAnsi"/>
          <w:bCs/>
        </w:rPr>
      </w:pPr>
      <w:r w:rsidRPr="00356B38">
        <w:rPr>
          <w:rFonts w:cstheme="minorHAnsi"/>
          <w:bCs/>
        </w:rPr>
        <w:t>[</w:t>
      </w:r>
      <w:r w:rsidRPr="00356B38">
        <w:rPr>
          <w:rFonts w:cstheme="minorHAnsi"/>
          <w:bCs/>
          <w:i/>
          <w:iCs/>
        </w:rPr>
        <w:t>in alternativa</w:t>
      </w:r>
      <w:r w:rsidRPr="00356B38">
        <w:rPr>
          <w:rFonts w:cstheme="minorHAnsi"/>
          <w:bCs/>
        </w:rPr>
        <w:t xml:space="preserve">] di richiedere agli operatori economici concorrenti, ai sensi dell’art. 1, comma 4, del D.L. 76/2020, la garanzia provvisoria di cui all’art. 93 del </w:t>
      </w:r>
      <w:proofErr w:type="spellStart"/>
      <w:r w:rsidRPr="00356B38">
        <w:rPr>
          <w:rFonts w:cstheme="minorHAnsi"/>
          <w:bCs/>
        </w:rPr>
        <w:t>D.Lgs.</w:t>
      </w:r>
      <w:proofErr w:type="spellEnd"/>
      <w:r w:rsidRPr="00356B38">
        <w:rPr>
          <w:rFonts w:cstheme="minorHAnsi"/>
          <w:bCs/>
        </w:rPr>
        <w:t xml:space="preserve"> 50/2016, </w:t>
      </w:r>
      <w:r w:rsidRPr="00356B38">
        <w:rPr>
          <w:rFonts w:eastAsia="Calibri" w:cstheme="minorHAnsi"/>
        </w:rPr>
        <w:t>per un ammontare dimezzato rispetto a quello previsto nel medesimo articolo 93</w:t>
      </w:r>
      <w:r w:rsidRPr="00356B38">
        <w:rPr>
          <w:rFonts w:cstheme="minorHAnsi"/>
          <w:bCs/>
        </w:rPr>
        <w:t>;</w:t>
      </w:r>
    </w:p>
    <w:p w14:paraId="4ACBCCD2" w14:textId="77777777" w:rsidR="00EB1367" w:rsidRPr="00356B38" w:rsidRDefault="00EB1367" w:rsidP="00EB1367">
      <w:pPr>
        <w:pStyle w:val="Paragrafoelenco"/>
        <w:numPr>
          <w:ilvl w:val="0"/>
          <w:numId w:val="29"/>
        </w:numPr>
        <w:ind w:left="426" w:hanging="426"/>
        <w:contextualSpacing w:val="0"/>
        <w:jc w:val="both"/>
        <w:rPr>
          <w:rFonts w:cstheme="minorHAnsi"/>
        </w:rPr>
      </w:pPr>
      <w:r w:rsidRPr="00356B38">
        <w:rPr>
          <w:rFonts w:eastAsia="Times" w:cstheme="minorHAnsi"/>
          <w:bCs/>
        </w:rPr>
        <w:t xml:space="preserve">di approvare a tal fine la documentazione di </w:t>
      </w:r>
      <w:proofErr w:type="spellStart"/>
      <w:r w:rsidRPr="00356B38">
        <w:rPr>
          <w:rFonts w:eastAsia="Times" w:cstheme="minorHAnsi"/>
          <w:bCs/>
          <w:i/>
        </w:rPr>
        <w:t>lex</w:t>
      </w:r>
      <w:proofErr w:type="spellEnd"/>
      <w:r w:rsidRPr="00356B38">
        <w:rPr>
          <w:rFonts w:eastAsia="Times" w:cstheme="minorHAnsi"/>
          <w:bCs/>
          <w:i/>
        </w:rPr>
        <w:t xml:space="preserve"> </w:t>
      </w:r>
      <w:proofErr w:type="spellStart"/>
      <w:r w:rsidRPr="00356B38">
        <w:rPr>
          <w:rFonts w:eastAsia="Times" w:cstheme="minorHAnsi"/>
          <w:bCs/>
          <w:i/>
        </w:rPr>
        <w:t>specialis</w:t>
      </w:r>
      <w:proofErr w:type="spellEnd"/>
      <w:r w:rsidRPr="00356B38">
        <w:rPr>
          <w:rFonts w:eastAsia="Times" w:cstheme="minorHAnsi"/>
          <w:bCs/>
        </w:rPr>
        <w:t xml:space="preserve"> allegata;</w:t>
      </w:r>
    </w:p>
    <w:p w14:paraId="077D6657" w14:textId="77777777" w:rsidR="00EB1367" w:rsidRPr="00356B38" w:rsidRDefault="00EB1367" w:rsidP="00EB1367">
      <w:pPr>
        <w:pStyle w:val="Paragrafoelenco"/>
        <w:numPr>
          <w:ilvl w:val="0"/>
          <w:numId w:val="29"/>
        </w:numPr>
        <w:ind w:left="426" w:hanging="426"/>
        <w:contextualSpacing w:val="0"/>
        <w:jc w:val="both"/>
        <w:rPr>
          <w:rFonts w:cstheme="minorHAnsi"/>
        </w:rPr>
      </w:pPr>
      <w:r w:rsidRPr="00356B38">
        <w:rPr>
          <w:rFonts w:cstheme="minorHAnsi"/>
          <w:bCs/>
        </w:rPr>
        <w:t>di autorizzare la spesa complessiva € […], IVA inclusa, da imputare sul capitolo […] dell’esercizio finanziario […];</w:t>
      </w:r>
    </w:p>
    <w:p w14:paraId="70CBC71B" w14:textId="77777777" w:rsidR="00EB1367" w:rsidRPr="00356B38" w:rsidRDefault="00EB1367" w:rsidP="00EB1367">
      <w:pPr>
        <w:numPr>
          <w:ilvl w:val="0"/>
          <w:numId w:val="18"/>
        </w:numPr>
        <w:suppressAutoHyphens/>
        <w:ind w:left="426" w:hanging="426"/>
        <w:jc w:val="both"/>
        <w:rPr>
          <w:rFonts w:cstheme="minorHAnsi"/>
          <w:bCs/>
        </w:rPr>
      </w:pPr>
      <w:r w:rsidRPr="00356B38">
        <w:rPr>
          <w:rFonts w:eastAsia="Calibri" w:cstheme="minorHAnsi"/>
          <w:iCs/>
        </w:rPr>
        <w:t>[</w:t>
      </w:r>
      <w:r w:rsidRPr="00356B38">
        <w:rPr>
          <w:rFonts w:eastAsia="Calibri" w:cstheme="minorHAnsi"/>
          <w:i/>
        </w:rPr>
        <w:t xml:space="preserve">nel caso in cui il RUP sia stato già indicato nell’atto di programmazione, come previsto dall’art. 31, comma 1, del </w:t>
      </w:r>
      <w:proofErr w:type="spellStart"/>
      <w:r w:rsidRPr="00356B38">
        <w:rPr>
          <w:rFonts w:eastAsia="Calibri" w:cstheme="minorHAnsi"/>
          <w:i/>
        </w:rPr>
        <w:t>D.Lgs.</w:t>
      </w:r>
      <w:proofErr w:type="spellEnd"/>
      <w:r w:rsidRPr="00356B38">
        <w:rPr>
          <w:rFonts w:eastAsia="Calibri" w:cstheme="minorHAnsi"/>
          <w:i/>
        </w:rPr>
        <w:t xml:space="preserve"> 50/2016</w:t>
      </w:r>
      <w:r w:rsidRPr="00356B38">
        <w:rPr>
          <w:rFonts w:eastAsia="Calibri" w:cstheme="minorHAnsi"/>
        </w:rPr>
        <w:t xml:space="preserve">] </w:t>
      </w:r>
      <w:r w:rsidRPr="00356B38">
        <w:rPr>
          <w:rFonts w:cstheme="minorHAnsi"/>
          <w:bCs/>
        </w:rPr>
        <w:t xml:space="preserve">di confermare il Dott. […] quale Responsabile Unico del Procedimento, ai sensi dell’art. 31 del </w:t>
      </w:r>
      <w:proofErr w:type="spellStart"/>
      <w:r w:rsidRPr="00356B38">
        <w:rPr>
          <w:rFonts w:cstheme="minorHAnsi"/>
          <w:bCs/>
        </w:rPr>
        <w:t>D.Lgs.</w:t>
      </w:r>
      <w:proofErr w:type="spellEnd"/>
      <w:r w:rsidRPr="00356B38">
        <w:rPr>
          <w:rFonts w:cstheme="minorHAnsi"/>
          <w:bCs/>
        </w:rPr>
        <w:t xml:space="preserve"> 50/2016, già indicato come RUP della </w:t>
      </w:r>
      <w:r w:rsidRPr="00356B38">
        <w:rPr>
          <w:rFonts w:cstheme="minorHAnsi"/>
          <w:bCs/>
        </w:rPr>
        <w:lastRenderedPageBreak/>
        <w:t xml:space="preserve">presente procedura nell’ambito dell’atto di programmazione adottato ai sensi dell’art. 21, comma 1, del </w:t>
      </w:r>
      <w:proofErr w:type="spellStart"/>
      <w:r w:rsidRPr="00356B38">
        <w:rPr>
          <w:rFonts w:cstheme="minorHAnsi"/>
          <w:bCs/>
        </w:rPr>
        <w:t>D.Lgs.</w:t>
      </w:r>
      <w:proofErr w:type="spellEnd"/>
      <w:r w:rsidRPr="00356B38">
        <w:rPr>
          <w:rFonts w:cstheme="minorHAnsi"/>
          <w:bCs/>
        </w:rPr>
        <w:t xml:space="preserve"> 50/2016;</w:t>
      </w:r>
    </w:p>
    <w:p w14:paraId="54A25D27" w14:textId="77777777" w:rsidR="00EB1367" w:rsidRPr="00356B38" w:rsidRDefault="00EB1367" w:rsidP="00EB1367">
      <w:pPr>
        <w:suppressAutoHyphens/>
        <w:ind w:left="426"/>
        <w:jc w:val="both"/>
        <w:rPr>
          <w:rFonts w:cstheme="minorHAnsi"/>
          <w:bCs/>
        </w:rPr>
      </w:pPr>
      <w:r w:rsidRPr="00356B38">
        <w:rPr>
          <w:rFonts w:eastAsia="Calibri" w:cstheme="minorHAnsi"/>
        </w:rPr>
        <w:t>[</w:t>
      </w:r>
      <w:r w:rsidRPr="00356B38">
        <w:rPr>
          <w:rFonts w:eastAsia="Calibri" w:cstheme="minorHAnsi"/>
          <w:i/>
        </w:rPr>
        <w:t>in alternativa, nel caso in cui il RUP non sia stato indicato nell’atto di programmazione</w:t>
      </w:r>
      <w:r w:rsidRPr="00356B38">
        <w:rPr>
          <w:rFonts w:eastAsia="Calibri" w:cstheme="minorHAnsi"/>
        </w:rPr>
        <w:t xml:space="preserve">] </w:t>
      </w:r>
      <w:r w:rsidRPr="00356B38">
        <w:rPr>
          <w:rFonts w:cstheme="minorHAnsi"/>
          <w:bCs/>
        </w:rPr>
        <w:t xml:space="preserve">di nominare il Dott. […] quale Responsabile Unico del Procedimento, ai sensi dell’art. 31 del </w:t>
      </w:r>
      <w:proofErr w:type="spellStart"/>
      <w:r w:rsidRPr="00356B38">
        <w:rPr>
          <w:rFonts w:cstheme="minorHAnsi"/>
          <w:bCs/>
        </w:rPr>
        <w:t>D.Lgs.</w:t>
      </w:r>
      <w:proofErr w:type="spellEnd"/>
      <w:r w:rsidRPr="00356B38">
        <w:rPr>
          <w:rFonts w:cstheme="minorHAnsi"/>
          <w:bCs/>
        </w:rPr>
        <w:t xml:space="preserve"> 50/2016;</w:t>
      </w:r>
    </w:p>
    <w:p w14:paraId="73DC953B" w14:textId="77777777" w:rsidR="00EB1367" w:rsidRPr="00356B38" w:rsidRDefault="00EB1367" w:rsidP="00EB1367">
      <w:pPr>
        <w:numPr>
          <w:ilvl w:val="0"/>
          <w:numId w:val="18"/>
        </w:numPr>
        <w:suppressAutoHyphens/>
        <w:ind w:left="426" w:hanging="426"/>
        <w:jc w:val="both"/>
        <w:rPr>
          <w:rFonts w:cstheme="minorHAnsi"/>
          <w:bCs/>
        </w:rPr>
      </w:pPr>
      <w:r w:rsidRPr="00356B38">
        <w:rPr>
          <w:rFonts w:cstheme="minorHAnsi"/>
          <w:bCs/>
        </w:rPr>
        <w:t>di dare mandato al RUP affinché curi la pubblicazione dell’avviso di avvio della procedura sul sito internet dell’Istituzione Scolastica;</w:t>
      </w:r>
    </w:p>
    <w:p w14:paraId="7055E022" w14:textId="77777777" w:rsidR="00EB1367" w:rsidRPr="00356B38" w:rsidRDefault="00EB1367" w:rsidP="00EB1367">
      <w:pPr>
        <w:numPr>
          <w:ilvl w:val="0"/>
          <w:numId w:val="18"/>
        </w:numPr>
        <w:suppressAutoHyphens/>
        <w:ind w:left="426" w:hanging="426"/>
        <w:jc w:val="both"/>
        <w:rPr>
          <w:rFonts w:cstheme="minorHAnsi"/>
          <w:bCs/>
        </w:rPr>
      </w:pPr>
      <w:r w:rsidRPr="00356B38">
        <w:rPr>
          <w:rFonts w:cstheme="minorHAnsi"/>
          <w:bCs/>
        </w:rPr>
        <w:t>che il presente provvedimento sarà pubblicato sul sito internet dell’Istituzione Scolastica ai sensi della normativa sulla trasparenza.</w:t>
      </w:r>
    </w:p>
    <w:p w14:paraId="2984612E" w14:textId="77777777" w:rsidR="00EB1367" w:rsidRPr="00356B38" w:rsidRDefault="00EB1367" w:rsidP="00EB1367">
      <w:pPr>
        <w:ind w:firstLine="708"/>
        <w:jc w:val="right"/>
        <w:rPr>
          <w:rFonts w:eastAsia="Times New Roman" w:cstheme="minorHAnsi"/>
          <w:b/>
          <w:bCs/>
          <w:lang w:eastAsia="it-IT"/>
        </w:rPr>
      </w:pPr>
    </w:p>
    <w:p w14:paraId="5690D9AE" w14:textId="77777777" w:rsidR="00EB1367" w:rsidRPr="00356B38" w:rsidRDefault="00EB1367" w:rsidP="00EB1367">
      <w:pPr>
        <w:ind w:firstLine="708"/>
        <w:jc w:val="right"/>
        <w:rPr>
          <w:rFonts w:eastAsia="Times New Roman" w:cstheme="minorHAnsi"/>
          <w:b/>
          <w:bCs/>
          <w:lang w:eastAsia="it-IT"/>
        </w:rPr>
      </w:pPr>
    </w:p>
    <w:p w14:paraId="0DFBDC5A" w14:textId="77777777" w:rsidR="00EB1367" w:rsidRPr="00356B38" w:rsidRDefault="00EB1367" w:rsidP="00EB1367">
      <w:pPr>
        <w:ind w:firstLine="708"/>
        <w:jc w:val="right"/>
        <w:rPr>
          <w:rFonts w:eastAsia="Times New Roman" w:cstheme="minorHAnsi"/>
          <w:b/>
          <w:bCs/>
          <w:lang w:eastAsia="it-IT"/>
        </w:rPr>
      </w:pPr>
      <w:r w:rsidRPr="00356B38">
        <w:rPr>
          <w:rFonts w:eastAsia="Times New Roman" w:cstheme="minorHAnsi"/>
          <w:b/>
          <w:bCs/>
          <w:lang w:eastAsia="it-IT"/>
        </w:rPr>
        <w:t xml:space="preserve">IL DIRIGENTE SCOLASTICO </w:t>
      </w:r>
    </w:p>
    <w:p w14:paraId="2923A56A" w14:textId="08CA8A78" w:rsidR="00123C52" w:rsidRPr="00533892" w:rsidRDefault="00EB1367" w:rsidP="00C6488B">
      <w:pPr>
        <w:ind w:firstLine="708"/>
        <w:jc w:val="right"/>
        <w:rPr>
          <w:rFonts w:eastAsia="Times New Roman" w:cstheme="minorHAnsi"/>
          <w:b/>
          <w:bCs/>
          <w:lang w:eastAsia="it-IT"/>
        </w:rPr>
      </w:pPr>
      <w:r w:rsidRPr="00356B38">
        <w:rPr>
          <w:rFonts w:eastAsia="Times New Roman" w:cstheme="minorHAnsi"/>
          <w:b/>
          <w:bCs/>
          <w:lang w:eastAsia="it-IT"/>
        </w:rPr>
        <w:t>[…]</w:t>
      </w:r>
      <w:bookmarkEnd w:id="85"/>
      <w:r w:rsidR="00123C52" w:rsidRPr="00533892">
        <w:rPr>
          <w:rFonts w:eastAsia="Times New Roman" w:cstheme="minorHAnsi"/>
          <w:b/>
          <w:bCs/>
          <w:lang w:eastAsia="it-IT"/>
        </w:rPr>
        <w:br w:type="page"/>
      </w:r>
    </w:p>
    <w:p w14:paraId="677DCD45" w14:textId="62F73648" w:rsidR="00AF5FD9" w:rsidRPr="00356B38" w:rsidRDefault="00211B5E" w:rsidP="00AF5FD9">
      <w:pPr>
        <w:pStyle w:val="Titolo1"/>
        <w:jc w:val="both"/>
        <w:rPr>
          <w:rFonts w:eastAsia="Calibri" w:cstheme="minorHAnsi"/>
          <w:color w:val="2F5496" w:themeColor="accent5" w:themeShade="BF"/>
          <w:sz w:val="22"/>
          <w:szCs w:val="22"/>
        </w:rPr>
      </w:pPr>
      <w:bookmarkStart w:id="86" w:name="_Toc107937603"/>
      <w:bookmarkStart w:id="87" w:name="_Hlk55403133"/>
      <w:bookmarkStart w:id="88" w:name="_Hlk55228975"/>
      <w:bookmarkStart w:id="89" w:name="_Hlk55240501"/>
      <w:r>
        <w:rPr>
          <w:rFonts w:eastAsia="Calibri" w:cstheme="minorHAnsi"/>
          <w:sz w:val="22"/>
          <w:szCs w:val="22"/>
        </w:rPr>
        <w:lastRenderedPageBreak/>
        <w:t xml:space="preserve">Allegato </w:t>
      </w:r>
      <w:r w:rsidR="006246FF">
        <w:rPr>
          <w:rFonts w:eastAsia="Calibri" w:cstheme="minorHAnsi"/>
          <w:sz w:val="22"/>
          <w:szCs w:val="22"/>
        </w:rPr>
        <w:t>18.A</w:t>
      </w:r>
      <w:r w:rsidR="00FA065B">
        <w:rPr>
          <w:rFonts w:eastAsia="Calibri" w:cstheme="minorHAnsi"/>
          <w:sz w:val="22"/>
          <w:szCs w:val="22"/>
        </w:rPr>
        <w:t>6</w:t>
      </w:r>
      <w:r>
        <w:rPr>
          <w:rFonts w:eastAsia="Calibri" w:cstheme="minorHAnsi"/>
          <w:sz w:val="22"/>
          <w:szCs w:val="22"/>
        </w:rPr>
        <w:t>:</w:t>
      </w:r>
      <w:r w:rsidR="00FA065B">
        <w:rPr>
          <w:rFonts w:eastAsia="Calibri" w:cstheme="minorHAnsi"/>
          <w:sz w:val="22"/>
          <w:szCs w:val="22"/>
        </w:rPr>
        <w:t xml:space="preserve"> </w:t>
      </w:r>
      <w:r w:rsidR="00AF5FD9" w:rsidRPr="00356B38">
        <w:rPr>
          <w:rFonts w:eastAsia="Calibri" w:cstheme="minorHAnsi"/>
          <w:sz w:val="22"/>
          <w:szCs w:val="22"/>
        </w:rPr>
        <w:t xml:space="preserve">Format </w:t>
      </w:r>
      <w:r w:rsidR="00AF5FD9" w:rsidRPr="00356B38">
        <w:rPr>
          <w:rFonts w:cstheme="minorHAnsi"/>
          <w:sz w:val="22"/>
          <w:szCs w:val="22"/>
        </w:rPr>
        <w:t>di</w:t>
      </w:r>
      <w:r w:rsidR="00AF5FD9" w:rsidRPr="00356B38">
        <w:rPr>
          <w:rFonts w:eastAsia="Calibri" w:cstheme="minorHAnsi"/>
          <w:sz w:val="22"/>
          <w:szCs w:val="22"/>
        </w:rPr>
        <w:t xml:space="preserve"> “Determina di aggiudicazione (procedura negoziata senza bando, ai sensi dell’art. 1, comma 2, lett. b), del D.L. n. 76/2020, mediante RDO su MEPA)”</w:t>
      </w:r>
      <w:bookmarkEnd w:id="86"/>
    </w:p>
    <w:p w14:paraId="3C968C46" w14:textId="250B1BFC" w:rsidR="00AF5FD9" w:rsidRPr="004C4757" w:rsidRDefault="00AF5FD9" w:rsidP="004C4757">
      <w:pPr>
        <w:tabs>
          <w:tab w:val="left" w:pos="2791"/>
        </w:tabs>
        <w:jc w:val="center"/>
        <w:rPr>
          <w:rFonts w:eastAsia="Calibri" w:cstheme="minorHAnsi"/>
          <w:b/>
          <w:color w:val="2F5496" w:themeColor="accent5" w:themeShade="BF"/>
        </w:rPr>
      </w:pPr>
      <w:r w:rsidRPr="00356B38">
        <w:rPr>
          <w:rFonts w:cstheme="minorHAnsi"/>
          <w:noProof/>
          <w:lang w:eastAsia="it-IT"/>
        </w:rPr>
        <w:drawing>
          <wp:inline distT="0" distB="0" distL="0" distR="0" wp14:anchorId="61343BDB" wp14:editId="2BE92351">
            <wp:extent cx="886460" cy="886460"/>
            <wp:effectExtent l="0" t="0" r="8890" b="8890"/>
            <wp:docPr id="28" name="Picture 759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8"/>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886460" cy="886460"/>
                    </a:xfrm>
                    <a:prstGeom prst="rect">
                      <a:avLst/>
                    </a:prstGeom>
                    <a:noFill/>
                    <a:ln>
                      <a:noFill/>
                    </a:ln>
                  </pic:spPr>
                </pic:pic>
              </a:graphicData>
            </a:graphic>
          </wp:inline>
        </w:drawing>
      </w:r>
    </w:p>
    <w:p w14:paraId="7690257B" w14:textId="77777777" w:rsidR="00AF5FD9" w:rsidRPr="00356B38" w:rsidRDefault="00AF5FD9" w:rsidP="00AF5FD9">
      <w:pPr>
        <w:tabs>
          <w:tab w:val="left" w:pos="1684"/>
        </w:tabs>
        <w:rPr>
          <w:rFonts w:eastAsia="Calibri" w:cstheme="minorHAnsi"/>
        </w:rPr>
      </w:pPr>
      <w:r w:rsidRPr="00356B38">
        <w:rPr>
          <w:rFonts w:eastAsia="Calibri" w:cstheme="minorHAnsi"/>
        </w:rPr>
        <w:tab/>
      </w:r>
    </w:p>
    <w:tbl>
      <w:tblPr>
        <w:tblW w:w="5000" w:type="pct"/>
        <w:tblLook w:val="04A0" w:firstRow="1" w:lastRow="0" w:firstColumn="1" w:lastColumn="0" w:noHBand="0" w:noVBand="1"/>
      </w:tblPr>
      <w:tblGrid>
        <w:gridCol w:w="1119"/>
        <w:gridCol w:w="7385"/>
      </w:tblGrid>
      <w:tr w:rsidR="00AF5FD9" w:rsidRPr="00533892" w14:paraId="7397FC4C" w14:textId="77777777" w:rsidTr="00EB1367">
        <w:trPr>
          <w:trHeight w:val="761"/>
        </w:trPr>
        <w:tc>
          <w:tcPr>
            <w:tcW w:w="658" w:type="pct"/>
            <w:shd w:val="clear" w:color="auto" w:fill="auto"/>
          </w:tcPr>
          <w:p w14:paraId="12FAC78A" w14:textId="77777777" w:rsidR="00AF5FD9" w:rsidRPr="00356B38" w:rsidRDefault="00AF5FD9" w:rsidP="00EB1367">
            <w:pPr>
              <w:autoSpaceDE w:val="0"/>
              <w:jc w:val="both"/>
              <w:rPr>
                <w:rFonts w:eastAsia="Calibri" w:cstheme="minorHAnsi"/>
                <w:b/>
                <w:bCs/>
                <w:iCs/>
              </w:rPr>
            </w:pPr>
            <w:r w:rsidRPr="00356B38">
              <w:rPr>
                <w:rFonts w:eastAsia="Calibri" w:cstheme="minorHAnsi"/>
                <w:b/>
              </w:rPr>
              <w:t>Oggetto:</w:t>
            </w:r>
          </w:p>
        </w:tc>
        <w:tc>
          <w:tcPr>
            <w:tcW w:w="4342" w:type="pct"/>
            <w:shd w:val="clear" w:color="auto" w:fill="auto"/>
          </w:tcPr>
          <w:p w14:paraId="39C5A351" w14:textId="0CBA8D62" w:rsidR="00AF5FD9" w:rsidRPr="00356B38" w:rsidRDefault="00AF5FD9" w:rsidP="00EB1367">
            <w:pPr>
              <w:autoSpaceDE w:val="0"/>
              <w:jc w:val="both"/>
              <w:rPr>
                <w:rFonts w:eastAsia="Calibri" w:cstheme="minorHAnsi"/>
                <w:b/>
                <w:bCs/>
              </w:rPr>
            </w:pPr>
            <w:r w:rsidRPr="00356B38">
              <w:rPr>
                <w:rFonts w:eastAsia="Calibri" w:cstheme="minorHAnsi"/>
                <w:b/>
                <w:bCs/>
              </w:rPr>
              <w:t>Determina di aggiudicazione di procedura negoziata senza bando, ai sensi dell’art. 1, comma 2, lettera b), del D.L. n. 76/2020, mediante Richiesta di Offerta (</w:t>
            </w:r>
            <w:proofErr w:type="spellStart"/>
            <w:r w:rsidRPr="00356B38">
              <w:rPr>
                <w:rFonts w:eastAsia="Calibri" w:cstheme="minorHAnsi"/>
                <w:b/>
                <w:bCs/>
              </w:rPr>
              <w:t>RdO</w:t>
            </w:r>
            <w:proofErr w:type="spellEnd"/>
            <w:r w:rsidRPr="00356B38">
              <w:rPr>
                <w:rFonts w:eastAsia="Calibri" w:cstheme="minorHAnsi"/>
                <w:b/>
                <w:bCs/>
              </w:rPr>
              <w:t>) sul Mercato Elettronico della Pubblica Amministrazione (MEPA),</w:t>
            </w:r>
            <w:r w:rsidRPr="00356B38">
              <w:rPr>
                <w:rFonts w:eastAsia="Calibri" w:cstheme="minorHAnsi"/>
              </w:rPr>
              <w:t xml:space="preserve"> </w:t>
            </w:r>
            <w:r w:rsidRPr="00356B38">
              <w:rPr>
                <w:rFonts w:eastAsia="Calibri" w:cstheme="minorHAnsi"/>
                <w:b/>
                <w:bCs/>
              </w:rPr>
              <w:t>per l’acquisizione di […], per un importo a base d’asta pari a € […] (IVA esclusa), con aggiudicazione mediante [</w:t>
            </w:r>
            <w:r w:rsidRPr="00356B38">
              <w:rPr>
                <w:rFonts w:eastAsia="Calibri" w:cstheme="minorHAnsi"/>
                <w:b/>
                <w:bCs/>
                <w:i/>
              </w:rPr>
              <w:t>indicare se offerta economicamente più vantaggiosa sulla base del miglior rapporto qualità/prezzo, oppure criterio del minor prezzo</w:t>
            </w:r>
            <w:r w:rsidRPr="00356B38">
              <w:rPr>
                <w:rFonts w:eastAsia="Calibri" w:cstheme="minorHAnsi"/>
                <w:b/>
                <w:bCs/>
                <w:iCs/>
              </w:rPr>
              <w:t>].</w:t>
            </w:r>
          </w:p>
          <w:p w14:paraId="6E173E61" w14:textId="77777777" w:rsidR="00AF5FD9" w:rsidRPr="00356B38" w:rsidRDefault="00AF5FD9" w:rsidP="00EB1367">
            <w:pPr>
              <w:autoSpaceDE w:val="0"/>
              <w:jc w:val="both"/>
              <w:rPr>
                <w:rFonts w:eastAsia="Calibri" w:cstheme="minorHAnsi"/>
                <w:b/>
                <w:bCs/>
              </w:rPr>
            </w:pPr>
            <w:r w:rsidRPr="00356B38">
              <w:rPr>
                <w:rFonts w:eastAsia="Calibri" w:cstheme="minorHAnsi"/>
                <w:b/>
                <w:bCs/>
              </w:rPr>
              <w:t>CIG: […]</w:t>
            </w:r>
          </w:p>
          <w:p w14:paraId="0CC0F4EB" w14:textId="77777777" w:rsidR="00AF5FD9" w:rsidRPr="00356B38" w:rsidRDefault="00AF5FD9" w:rsidP="00EB1367">
            <w:pPr>
              <w:autoSpaceDE w:val="0"/>
              <w:jc w:val="both"/>
              <w:rPr>
                <w:rFonts w:eastAsia="Calibri" w:cstheme="minorHAnsi"/>
                <w:b/>
                <w:bCs/>
              </w:rPr>
            </w:pPr>
            <w:r w:rsidRPr="00356B38">
              <w:rPr>
                <w:rFonts w:eastAsia="Calibri" w:cstheme="minorHAnsi"/>
                <w:b/>
                <w:bCs/>
                <w:iCs/>
              </w:rPr>
              <w:t>[</w:t>
            </w:r>
            <w:r w:rsidRPr="00356B38">
              <w:rPr>
                <w:rFonts w:eastAsia="Calibri" w:cstheme="minorHAnsi"/>
                <w:b/>
                <w:bCs/>
                <w:i/>
              </w:rPr>
              <w:t>eventuale</w:t>
            </w:r>
            <w:r w:rsidRPr="00356B38">
              <w:rPr>
                <w:rFonts w:eastAsia="Calibri" w:cstheme="minorHAnsi"/>
                <w:b/>
                <w:bCs/>
                <w:iCs/>
              </w:rPr>
              <w:t>]</w:t>
            </w:r>
            <w:r w:rsidRPr="00356B38">
              <w:rPr>
                <w:rFonts w:eastAsia="Calibri" w:cstheme="minorHAnsi"/>
                <w:b/>
                <w:bCs/>
              </w:rPr>
              <w:t xml:space="preserve"> CUP: […]</w:t>
            </w:r>
          </w:p>
          <w:p w14:paraId="6180A194" w14:textId="77777777" w:rsidR="00AF5FD9" w:rsidRPr="00356B38" w:rsidRDefault="00AF5FD9" w:rsidP="00EB1367">
            <w:pPr>
              <w:spacing w:line="288" w:lineRule="exact"/>
              <w:jc w:val="both"/>
              <w:rPr>
                <w:rFonts w:cstheme="minorHAnsi"/>
              </w:rPr>
            </w:pPr>
          </w:p>
          <w:p w14:paraId="1EC38C2D" w14:textId="77777777" w:rsidR="00AF5FD9" w:rsidRPr="00356B38" w:rsidRDefault="00AF5FD9" w:rsidP="00EB1367">
            <w:pPr>
              <w:spacing w:line="288" w:lineRule="exact"/>
              <w:jc w:val="both"/>
              <w:rPr>
                <w:rFonts w:cstheme="minorHAnsi"/>
              </w:rPr>
            </w:pPr>
            <w:r w:rsidRPr="00356B38">
              <w:rPr>
                <w:rFonts w:cstheme="minorHAnsi"/>
              </w:rPr>
              <w:t>[</w:t>
            </w:r>
            <w:r w:rsidRPr="00356B38">
              <w:rPr>
                <w:rFonts w:cstheme="minorHAnsi"/>
                <w:i/>
              </w:rPr>
              <w:t>eventuale, in caso di suddivisione in più lotti</w:t>
            </w:r>
            <w:r w:rsidRPr="00356B38">
              <w:rPr>
                <w:rFonts w:cstheme="minorHAnsi"/>
              </w:rPr>
              <w:t>]</w:t>
            </w:r>
          </w:p>
          <w:p w14:paraId="4EE552EB" w14:textId="77777777" w:rsidR="00AF5FD9" w:rsidRPr="00356B38" w:rsidRDefault="00AF5FD9" w:rsidP="00EB1367">
            <w:pPr>
              <w:spacing w:line="288" w:lineRule="exact"/>
              <w:ind w:left="1276"/>
              <w:jc w:val="both"/>
              <w:rPr>
                <w:rFonts w:cstheme="minorHAnsi"/>
              </w:rPr>
            </w:pPr>
          </w:p>
          <w:p w14:paraId="4EAAE088" w14:textId="77777777" w:rsidR="00AF5FD9" w:rsidRPr="00356B38" w:rsidRDefault="00AF5FD9" w:rsidP="00EB1367">
            <w:pPr>
              <w:spacing w:after="60"/>
              <w:jc w:val="both"/>
              <w:rPr>
                <w:rFonts w:cstheme="minorHAnsi"/>
                <w:b/>
              </w:rPr>
            </w:pPr>
            <w:r w:rsidRPr="00356B38">
              <w:rPr>
                <w:rFonts w:cstheme="minorHAnsi"/>
                <w:b/>
              </w:rPr>
              <w:t xml:space="preserve">Lotto 1: CIG: […] </w:t>
            </w:r>
            <w:r w:rsidRPr="00356B38">
              <w:rPr>
                <w:rFonts w:eastAsia="Calibri" w:cstheme="minorHAnsi"/>
                <w:b/>
                <w:bCs/>
                <w:iCs/>
              </w:rPr>
              <w:t>[</w:t>
            </w:r>
            <w:r w:rsidRPr="00356B38">
              <w:rPr>
                <w:rFonts w:eastAsia="Calibri" w:cstheme="minorHAnsi"/>
                <w:b/>
                <w:bCs/>
                <w:i/>
              </w:rPr>
              <w:t>eventuale</w:t>
            </w:r>
            <w:r w:rsidRPr="00356B38">
              <w:rPr>
                <w:rFonts w:eastAsia="Calibri" w:cstheme="minorHAnsi"/>
                <w:b/>
                <w:bCs/>
                <w:iCs/>
              </w:rPr>
              <w:t>]</w:t>
            </w:r>
            <w:r w:rsidRPr="00356B38">
              <w:rPr>
                <w:rFonts w:eastAsia="Calibri" w:cstheme="minorHAnsi"/>
                <w:b/>
                <w:bCs/>
              </w:rPr>
              <w:t xml:space="preserve"> </w:t>
            </w:r>
            <w:r w:rsidRPr="00356B38">
              <w:rPr>
                <w:rFonts w:cstheme="minorHAnsi"/>
                <w:b/>
              </w:rPr>
              <w:t>CUP</w:t>
            </w:r>
            <w:r w:rsidRPr="00356B38">
              <w:rPr>
                <w:rFonts w:eastAsia="Times" w:cstheme="minorHAnsi"/>
                <w:b/>
              </w:rPr>
              <w:t xml:space="preserve">: </w:t>
            </w:r>
            <w:r w:rsidRPr="00356B38">
              <w:rPr>
                <w:rFonts w:cstheme="minorHAnsi"/>
                <w:b/>
              </w:rPr>
              <w:t>[…]</w:t>
            </w:r>
          </w:p>
          <w:p w14:paraId="0C748F1C" w14:textId="77777777" w:rsidR="00AF5FD9" w:rsidRPr="00356B38" w:rsidRDefault="00AF5FD9" w:rsidP="00EB1367">
            <w:pPr>
              <w:spacing w:line="288" w:lineRule="exact"/>
              <w:ind w:left="1276"/>
              <w:jc w:val="both"/>
              <w:rPr>
                <w:rFonts w:cstheme="minorHAnsi"/>
                <w:b/>
                <w:strike/>
              </w:rPr>
            </w:pPr>
          </w:p>
          <w:p w14:paraId="6EA2E682" w14:textId="77777777" w:rsidR="00AF5FD9" w:rsidRPr="00356B38" w:rsidRDefault="00AF5FD9" w:rsidP="00EB1367">
            <w:pPr>
              <w:spacing w:after="60"/>
              <w:jc w:val="both"/>
              <w:rPr>
                <w:rFonts w:cstheme="minorHAnsi"/>
                <w:b/>
              </w:rPr>
            </w:pPr>
            <w:r w:rsidRPr="00356B38">
              <w:rPr>
                <w:rFonts w:cstheme="minorHAnsi"/>
                <w:b/>
              </w:rPr>
              <w:t xml:space="preserve">Lotto 2: CIG: […] </w:t>
            </w:r>
            <w:r w:rsidRPr="00356B38">
              <w:rPr>
                <w:rFonts w:eastAsia="Calibri" w:cstheme="minorHAnsi"/>
                <w:b/>
                <w:bCs/>
                <w:iCs/>
              </w:rPr>
              <w:t>[</w:t>
            </w:r>
            <w:r w:rsidRPr="00356B38">
              <w:rPr>
                <w:rFonts w:eastAsia="Calibri" w:cstheme="minorHAnsi"/>
                <w:b/>
                <w:bCs/>
                <w:i/>
              </w:rPr>
              <w:t>eventuale</w:t>
            </w:r>
            <w:r w:rsidRPr="00356B38">
              <w:rPr>
                <w:rFonts w:eastAsia="Calibri" w:cstheme="minorHAnsi"/>
                <w:b/>
                <w:bCs/>
                <w:iCs/>
              </w:rPr>
              <w:t>]</w:t>
            </w:r>
            <w:r w:rsidRPr="00356B38">
              <w:rPr>
                <w:rFonts w:eastAsia="Calibri" w:cstheme="minorHAnsi"/>
                <w:b/>
                <w:bCs/>
              </w:rPr>
              <w:t xml:space="preserve"> </w:t>
            </w:r>
            <w:r w:rsidRPr="00356B38">
              <w:rPr>
                <w:rFonts w:cstheme="minorHAnsi"/>
                <w:b/>
              </w:rPr>
              <w:t>CUP</w:t>
            </w:r>
            <w:r w:rsidRPr="00356B38">
              <w:rPr>
                <w:rFonts w:eastAsia="Times" w:cstheme="minorHAnsi"/>
                <w:b/>
              </w:rPr>
              <w:t xml:space="preserve">: </w:t>
            </w:r>
            <w:r w:rsidRPr="00356B38">
              <w:rPr>
                <w:rFonts w:cstheme="minorHAnsi"/>
                <w:b/>
              </w:rPr>
              <w:t>[…]</w:t>
            </w:r>
          </w:p>
          <w:p w14:paraId="7A71F20C" w14:textId="77777777" w:rsidR="00AF5FD9" w:rsidRPr="00356B38" w:rsidRDefault="00AF5FD9" w:rsidP="00EB1367">
            <w:pPr>
              <w:autoSpaceDE w:val="0"/>
              <w:jc w:val="both"/>
              <w:rPr>
                <w:rFonts w:eastAsia="Calibri" w:cstheme="minorHAnsi"/>
                <w:bCs/>
              </w:rPr>
            </w:pPr>
          </w:p>
          <w:p w14:paraId="005FBB10" w14:textId="77777777" w:rsidR="00AF5FD9" w:rsidRPr="00356B38" w:rsidRDefault="00AF5FD9" w:rsidP="00EB1367">
            <w:pPr>
              <w:autoSpaceDE w:val="0"/>
              <w:jc w:val="both"/>
              <w:rPr>
                <w:rFonts w:eastAsia="Calibri" w:cstheme="minorHAnsi"/>
                <w:bCs/>
              </w:rPr>
            </w:pPr>
            <w:r w:rsidRPr="00356B38">
              <w:rPr>
                <w:rFonts w:eastAsia="Calibri" w:cstheme="minorHAnsi"/>
                <w:bCs/>
              </w:rPr>
              <w:t>[…]</w:t>
            </w:r>
          </w:p>
        </w:tc>
      </w:tr>
    </w:tbl>
    <w:p w14:paraId="28B6E540" w14:textId="77777777" w:rsidR="00AF5FD9" w:rsidRPr="00356B38" w:rsidRDefault="00AF5FD9" w:rsidP="00AF5FD9">
      <w:pPr>
        <w:rPr>
          <w:rFonts w:cstheme="minorHAnsi"/>
          <w:b/>
          <w:bCs/>
        </w:rPr>
      </w:pPr>
      <w:r w:rsidRPr="00356B38">
        <w:rPr>
          <w:rFonts w:cstheme="minorHAnsi"/>
          <w:b/>
          <w:bCs/>
        </w:rPr>
        <w:t xml:space="preserve"> </w:t>
      </w:r>
    </w:p>
    <w:tbl>
      <w:tblPr>
        <w:tblW w:w="5000" w:type="pct"/>
        <w:tblLayout w:type="fixed"/>
        <w:tblLook w:val="04A0" w:firstRow="1" w:lastRow="0" w:firstColumn="1" w:lastColumn="0" w:noHBand="0" w:noVBand="1"/>
      </w:tblPr>
      <w:tblGrid>
        <w:gridCol w:w="2551"/>
        <w:gridCol w:w="5953"/>
      </w:tblGrid>
      <w:tr w:rsidR="00AF5FD9" w:rsidRPr="00533892" w14:paraId="1E12FBC6" w14:textId="77777777" w:rsidTr="00EB1367">
        <w:tc>
          <w:tcPr>
            <w:tcW w:w="5000" w:type="pct"/>
            <w:gridSpan w:val="2"/>
            <w:shd w:val="clear" w:color="auto" w:fill="auto"/>
          </w:tcPr>
          <w:p w14:paraId="0B8590DC" w14:textId="77777777" w:rsidR="00AF5FD9" w:rsidRPr="00356B38" w:rsidRDefault="00AF5FD9" w:rsidP="00EB1367">
            <w:pPr>
              <w:ind w:left="-57"/>
              <w:jc w:val="center"/>
              <w:rPr>
                <w:rFonts w:eastAsia="Calibri" w:cstheme="minorHAnsi"/>
                <w:b/>
              </w:rPr>
            </w:pPr>
            <w:r w:rsidRPr="00356B38">
              <w:rPr>
                <w:rFonts w:eastAsia="Calibri" w:cstheme="minorHAnsi"/>
                <w:b/>
              </w:rPr>
              <w:t>IL DIRIGENTE SCOLASTICO DELLA ISTITUZIONE SCOLASTICA […]</w:t>
            </w:r>
          </w:p>
        </w:tc>
      </w:tr>
      <w:tr w:rsidR="00AF5FD9" w:rsidRPr="00533892" w14:paraId="4E83659B" w14:textId="77777777" w:rsidTr="00EB1367">
        <w:tc>
          <w:tcPr>
            <w:tcW w:w="1500" w:type="pct"/>
            <w:shd w:val="clear" w:color="auto" w:fill="auto"/>
          </w:tcPr>
          <w:p w14:paraId="5951A914" w14:textId="77777777" w:rsidR="00AF5FD9" w:rsidRPr="00356B38" w:rsidRDefault="00AF5FD9" w:rsidP="00EB1367">
            <w:pPr>
              <w:rPr>
                <w:rFonts w:eastAsia="Calibri" w:cstheme="minorHAnsi"/>
                <w:b/>
              </w:rPr>
            </w:pPr>
          </w:p>
        </w:tc>
        <w:tc>
          <w:tcPr>
            <w:tcW w:w="3500" w:type="pct"/>
            <w:shd w:val="clear" w:color="auto" w:fill="auto"/>
          </w:tcPr>
          <w:p w14:paraId="2CD04F6A" w14:textId="77777777" w:rsidR="00AF5FD9" w:rsidRPr="00356B38" w:rsidRDefault="00AF5FD9" w:rsidP="00EB1367">
            <w:pPr>
              <w:jc w:val="both"/>
              <w:rPr>
                <w:rFonts w:eastAsia="Calibri" w:cstheme="minorHAnsi"/>
              </w:rPr>
            </w:pPr>
          </w:p>
        </w:tc>
      </w:tr>
      <w:tr w:rsidR="00AF5FD9" w:rsidRPr="00533892" w14:paraId="535635FA" w14:textId="77777777" w:rsidTr="00EB1367">
        <w:tc>
          <w:tcPr>
            <w:tcW w:w="1500" w:type="pct"/>
            <w:shd w:val="clear" w:color="auto" w:fill="auto"/>
          </w:tcPr>
          <w:p w14:paraId="21DDCBD2" w14:textId="77777777" w:rsidR="00AF5FD9" w:rsidRPr="00356B38" w:rsidRDefault="00AF5FD9" w:rsidP="00EB1367">
            <w:pPr>
              <w:rPr>
                <w:rFonts w:eastAsia="Calibri" w:cstheme="minorHAnsi"/>
                <w:b/>
              </w:rPr>
            </w:pPr>
            <w:r w:rsidRPr="00356B38">
              <w:rPr>
                <w:rFonts w:eastAsia="Calibri" w:cstheme="minorHAnsi"/>
                <w:b/>
              </w:rPr>
              <w:t>VISTO</w:t>
            </w:r>
          </w:p>
        </w:tc>
        <w:tc>
          <w:tcPr>
            <w:tcW w:w="3500" w:type="pct"/>
            <w:shd w:val="clear" w:color="auto" w:fill="auto"/>
          </w:tcPr>
          <w:p w14:paraId="54E0E8F7" w14:textId="77777777" w:rsidR="00AF5FD9" w:rsidRPr="00356B38" w:rsidRDefault="00AF5FD9" w:rsidP="00EB1367">
            <w:pPr>
              <w:ind w:left="-57"/>
              <w:jc w:val="both"/>
              <w:rPr>
                <w:rFonts w:eastAsia="Calibri" w:cstheme="minorHAnsi"/>
              </w:rPr>
            </w:pPr>
            <w:r w:rsidRPr="00356B38">
              <w:rPr>
                <w:rFonts w:eastAsia="Calibri" w:cstheme="minorHAnsi"/>
              </w:rPr>
              <w:t>il R.D. 18 novembre 1923, n. 2440, recante «</w:t>
            </w:r>
            <w:r w:rsidRPr="00356B38">
              <w:rPr>
                <w:rFonts w:eastAsia="Calibri" w:cstheme="minorHAnsi"/>
                <w:i/>
              </w:rPr>
              <w:t>Nuove disposizioni sull’amministrazione del Patrimonio e la Contabilità Generale dello Stato</w:t>
            </w:r>
            <w:r w:rsidRPr="00356B38">
              <w:rPr>
                <w:rFonts w:eastAsia="Calibri" w:cstheme="minorHAnsi"/>
              </w:rPr>
              <w:t>»;</w:t>
            </w:r>
          </w:p>
        </w:tc>
      </w:tr>
      <w:tr w:rsidR="00AF5FD9" w:rsidRPr="00533892" w14:paraId="65D4A3DB" w14:textId="77777777" w:rsidTr="00EB1367">
        <w:tc>
          <w:tcPr>
            <w:tcW w:w="1500" w:type="pct"/>
            <w:shd w:val="clear" w:color="auto" w:fill="auto"/>
          </w:tcPr>
          <w:p w14:paraId="2D61A764" w14:textId="77777777" w:rsidR="00AF5FD9" w:rsidRPr="00356B38" w:rsidRDefault="00AF5FD9" w:rsidP="00EB1367">
            <w:pPr>
              <w:rPr>
                <w:rFonts w:eastAsia="Calibri" w:cstheme="minorHAnsi"/>
              </w:rPr>
            </w:pPr>
            <w:r w:rsidRPr="00356B38">
              <w:rPr>
                <w:rFonts w:eastAsia="Calibri" w:cstheme="minorHAnsi"/>
                <w:b/>
              </w:rPr>
              <w:t>VISTA</w:t>
            </w:r>
          </w:p>
        </w:tc>
        <w:tc>
          <w:tcPr>
            <w:tcW w:w="3500" w:type="pct"/>
            <w:shd w:val="clear" w:color="auto" w:fill="auto"/>
          </w:tcPr>
          <w:p w14:paraId="165F6C91" w14:textId="77777777" w:rsidR="00AF5FD9" w:rsidRPr="00356B38" w:rsidRDefault="00AF5FD9" w:rsidP="00EB1367">
            <w:pPr>
              <w:ind w:left="-57"/>
              <w:jc w:val="both"/>
              <w:rPr>
                <w:rFonts w:eastAsia="Calibri" w:cstheme="minorHAnsi"/>
              </w:rPr>
            </w:pPr>
            <w:r w:rsidRPr="00356B38">
              <w:rPr>
                <w:rFonts w:eastAsia="Calibri" w:cstheme="minorHAnsi"/>
              </w:rPr>
              <w:t>la L. 15 marzo 1997, n. 59, concernente «</w:t>
            </w:r>
            <w:r w:rsidRPr="00356B38">
              <w:rPr>
                <w:rFonts w:eastAsia="Calibri" w:cstheme="minorHAnsi"/>
                <w:i/>
              </w:rPr>
              <w:t>Delega al Governo per il conferimento di funzioni e compiti alle regioni ed enti locali, per la riforma della Pubblica Amministrazione e per la semplificazione amministrativa</w:t>
            </w:r>
            <w:r w:rsidRPr="00356B38">
              <w:rPr>
                <w:rFonts w:eastAsia="Calibri" w:cstheme="minorHAnsi"/>
              </w:rPr>
              <w:t xml:space="preserve">»; </w:t>
            </w:r>
          </w:p>
        </w:tc>
      </w:tr>
      <w:tr w:rsidR="00AF5FD9" w:rsidRPr="00533892" w14:paraId="755DB554" w14:textId="77777777" w:rsidTr="00EB1367">
        <w:tc>
          <w:tcPr>
            <w:tcW w:w="1500" w:type="pct"/>
            <w:shd w:val="clear" w:color="auto" w:fill="auto"/>
          </w:tcPr>
          <w:p w14:paraId="299EF6B4" w14:textId="77777777" w:rsidR="00AF5FD9" w:rsidRPr="00356B38" w:rsidRDefault="00AF5FD9" w:rsidP="00EB1367">
            <w:pPr>
              <w:rPr>
                <w:rFonts w:eastAsia="Calibri" w:cstheme="minorHAnsi"/>
                <w:b/>
              </w:rPr>
            </w:pPr>
            <w:r w:rsidRPr="00356B38">
              <w:rPr>
                <w:rFonts w:eastAsia="Calibri" w:cstheme="minorHAnsi"/>
                <w:b/>
              </w:rPr>
              <w:t xml:space="preserve">VISTO </w:t>
            </w:r>
          </w:p>
        </w:tc>
        <w:tc>
          <w:tcPr>
            <w:tcW w:w="3500" w:type="pct"/>
            <w:shd w:val="clear" w:color="auto" w:fill="auto"/>
          </w:tcPr>
          <w:p w14:paraId="526B31AE" w14:textId="77777777" w:rsidR="00AF5FD9" w:rsidRPr="00356B38" w:rsidRDefault="00AF5FD9" w:rsidP="00EB1367">
            <w:pPr>
              <w:ind w:left="-57"/>
              <w:jc w:val="both"/>
              <w:rPr>
                <w:rFonts w:eastAsia="Calibri" w:cstheme="minorHAnsi"/>
              </w:rPr>
            </w:pPr>
            <w:r w:rsidRPr="00356B38">
              <w:rPr>
                <w:rFonts w:eastAsia="Calibri" w:cstheme="minorHAnsi"/>
              </w:rPr>
              <w:t>il D.P.R. 8 marzo 1999, n. 275, concernente «</w:t>
            </w:r>
            <w:r w:rsidRPr="00356B38">
              <w:rPr>
                <w:rFonts w:eastAsia="Calibri" w:cstheme="minorHAnsi"/>
                <w:i/>
              </w:rPr>
              <w:t>Regolamento recante norme in materia di autonomia delle Istituzioni Scolastiche, ai sensi dell’art. 21 della L. 15/03/1997</w:t>
            </w:r>
            <w:r w:rsidRPr="00356B38">
              <w:rPr>
                <w:rFonts w:eastAsia="Calibri" w:cstheme="minorHAnsi"/>
              </w:rPr>
              <w:t xml:space="preserve">»; </w:t>
            </w:r>
          </w:p>
        </w:tc>
      </w:tr>
      <w:tr w:rsidR="00AF5FD9" w:rsidRPr="00533892" w14:paraId="7F4E28F2" w14:textId="77777777" w:rsidTr="00EB1367">
        <w:tc>
          <w:tcPr>
            <w:tcW w:w="1500" w:type="pct"/>
            <w:shd w:val="clear" w:color="auto" w:fill="auto"/>
          </w:tcPr>
          <w:p w14:paraId="27023E8B" w14:textId="77777777" w:rsidR="00AF5FD9" w:rsidRPr="00356B38" w:rsidRDefault="00AF5FD9" w:rsidP="00EB1367">
            <w:pPr>
              <w:rPr>
                <w:rFonts w:eastAsia="Calibri" w:cstheme="minorHAnsi"/>
                <w:b/>
              </w:rPr>
            </w:pPr>
            <w:r w:rsidRPr="00356B38">
              <w:rPr>
                <w:rFonts w:eastAsia="Calibri" w:cstheme="minorHAnsi"/>
                <w:b/>
              </w:rPr>
              <w:lastRenderedPageBreak/>
              <w:t>VISTO</w:t>
            </w:r>
          </w:p>
        </w:tc>
        <w:tc>
          <w:tcPr>
            <w:tcW w:w="3500" w:type="pct"/>
            <w:shd w:val="clear" w:color="auto" w:fill="auto"/>
          </w:tcPr>
          <w:p w14:paraId="1C262B0C" w14:textId="77777777" w:rsidR="00AF5FD9" w:rsidRPr="00356B38" w:rsidRDefault="00AF5FD9" w:rsidP="00EB1367">
            <w:pPr>
              <w:ind w:left="-57"/>
              <w:jc w:val="both"/>
              <w:rPr>
                <w:rFonts w:eastAsia="Calibri" w:cstheme="minorHAnsi"/>
              </w:rPr>
            </w:pPr>
            <w:r w:rsidRPr="00356B38">
              <w:rPr>
                <w:rFonts w:eastAsia="Calibri" w:cstheme="minorHAnsi"/>
              </w:rPr>
              <w:t>il Decreto Interministeriale 28 agosto 2018, n. 129, recante «</w:t>
            </w:r>
            <w:r w:rsidRPr="00356B38">
              <w:rPr>
                <w:rFonts w:eastAsia="Calibri" w:cstheme="minorHAnsi"/>
                <w:i/>
              </w:rPr>
              <w:t>Istruzioni generali sulla gestione amministrativo-contabile delle istituzioni scolastiche, ai sensi dell’articolo 1, comma 143, della legge 13 luglio 2015, n. 107</w:t>
            </w:r>
            <w:r w:rsidRPr="00356B38">
              <w:rPr>
                <w:rFonts w:eastAsia="Calibri" w:cstheme="minorHAnsi"/>
              </w:rPr>
              <w:t>»;</w:t>
            </w:r>
          </w:p>
        </w:tc>
      </w:tr>
      <w:tr w:rsidR="00AF5FD9" w:rsidRPr="00533892" w14:paraId="0A6E311A" w14:textId="77777777" w:rsidTr="00EB1367">
        <w:tc>
          <w:tcPr>
            <w:tcW w:w="1500" w:type="pct"/>
            <w:shd w:val="clear" w:color="auto" w:fill="auto"/>
          </w:tcPr>
          <w:p w14:paraId="7485D7F4" w14:textId="77777777" w:rsidR="00AF5FD9" w:rsidRPr="00356B38" w:rsidRDefault="00AF5FD9" w:rsidP="00EB1367">
            <w:pPr>
              <w:rPr>
                <w:rFonts w:eastAsia="Calibri" w:cstheme="minorHAnsi"/>
                <w:b/>
              </w:rPr>
            </w:pPr>
            <w:r w:rsidRPr="00356B38">
              <w:rPr>
                <w:rFonts w:eastAsia="Calibri" w:cstheme="minorHAnsi"/>
                <w:b/>
              </w:rPr>
              <w:t xml:space="preserve">VISTO </w:t>
            </w:r>
          </w:p>
        </w:tc>
        <w:tc>
          <w:tcPr>
            <w:tcW w:w="3500" w:type="pct"/>
            <w:shd w:val="clear" w:color="auto" w:fill="auto"/>
          </w:tcPr>
          <w:p w14:paraId="4DBA9836" w14:textId="77777777" w:rsidR="00AF5FD9" w:rsidRPr="00356B38" w:rsidRDefault="00AF5FD9" w:rsidP="00EB1367">
            <w:pPr>
              <w:ind w:left="-57"/>
              <w:jc w:val="both"/>
              <w:rPr>
                <w:rFonts w:eastAsia="Calibri" w:cstheme="minorHAnsi"/>
              </w:rPr>
            </w:pPr>
            <w:r w:rsidRPr="00356B38">
              <w:rPr>
                <w:rFonts w:eastAsia="Calibri" w:cstheme="minorHAnsi"/>
              </w:rPr>
              <w:t xml:space="preserve">il </w:t>
            </w:r>
            <w:proofErr w:type="spellStart"/>
            <w:r w:rsidRPr="00356B38">
              <w:rPr>
                <w:rFonts w:eastAsia="Calibri" w:cstheme="minorHAnsi"/>
              </w:rPr>
              <w:t>D.Lgs.</w:t>
            </w:r>
            <w:proofErr w:type="spellEnd"/>
            <w:r w:rsidRPr="00356B38">
              <w:rPr>
                <w:rFonts w:eastAsia="Calibri" w:cstheme="minorHAnsi"/>
              </w:rPr>
              <w:t xml:space="preserve"> n. 165 del 30 marzo 2001, recante «</w:t>
            </w:r>
            <w:r w:rsidRPr="00356B38">
              <w:rPr>
                <w:rFonts w:eastAsia="Calibri" w:cstheme="minorHAnsi"/>
                <w:i/>
              </w:rPr>
              <w:t>Norme generali sull'ordinamento del lavoro alle dipendenze delle amministrazioni pubbliche</w:t>
            </w:r>
            <w:r w:rsidRPr="00356B38">
              <w:rPr>
                <w:rFonts w:eastAsia="Calibri" w:cstheme="minorHAnsi"/>
              </w:rPr>
              <w:t>» e successive modifiche e integrazioni;</w:t>
            </w:r>
          </w:p>
        </w:tc>
      </w:tr>
      <w:tr w:rsidR="00AF5FD9" w:rsidRPr="00533892" w14:paraId="128E6792" w14:textId="77777777" w:rsidTr="00EB1367">
        <w:tc>
          <w:tcPr>
            <w:tcW w:w="1500" w:type="pct"/>
            <w:shd w:val="clear" w:color="auto" w:fill="auto"/>
          </w:tcPr>
          <w:p w14:paraId="405E71FC" w14:textId="77777777" w:rsidR="00AF5FD9" w:rsidRPr="00356B38" w:rsidRDefault="00AF5FD9" w:rsidP="00EB1367">
            <w:pPr>
              <w:rPr>
                <w:rFonts w:eastAsia="Calibri" w:cstheme="minorHAnsi"/>
                <w:b/>
              </w:rPr>
            </w:pPr>
            <w:r w:rsidRPr="00356B38">
              <w:rPr>
                <w:rFonts w:eastAsia="Calibri" w:cstheme="minorHAnsi"/>
                <w:b/>
              </w:rPr>
              <w:t xml:space="preserve">TENUTO CONTO </w:t>
            </w:r>
          </w:p>
        </w:tc>
        <w:tc>
          <w:tcPr>
            <w:tcW w:w="3500" w:type="pct"/>
            <w:shd w:val="clear" w:color="auto" w:fill="auto"/>
          </w:tcPr>
          <w:p w14:paraId="0247AB97" w14:textId="77777777" w:rsidR="00AF5FD9" w:rsidRPr="00356B38" w:rsidRDefault="00AF5FD9" w:rsidP="00EB1367">
            <w:pPr>
              <w:ind w:left="-57"/>
              <w:jc w:val="both"/>
              <w:rPr>
                <w:rFonts w:eastAsia="Calibri" w:cstheme="minorHAnsi"/>
              </w:rPr>
            </w:pPr>
            <w:r w:rsidRPr="00356B38">
              <w:rPr>
                <w:rFonts w:eastAsia="Calibri" w:cstheme="minorHAnsi"/>
              </w:rPr>
              <w:t xml:space="preserve">delle funzioni e dei poteri del Dirigente Scolastico in materia negoziale, come definiti dall'articolo 25, comma 2, del </w:t>
            </w:r>
            <w:proofErr w:type="spellStart"/>
            <w:r w:rsidRPr="00356B38">
              <w:rPr>
                <w:rFonts w:eastAsia="Calibri" w:cstheme="minorHAnsi"/>
              </w:rPr>
              <w:t>D.Lgs.</w:t>
            </w:r>
            <w:proofErr w:type="spellEnd"/>
            <w:r w:rsidRPr="00356B38">
              <w:rPr>
                <w:rFonts w:eastAsia="Calibri" w:cstheme="minorHAnsi"/>
              </w:rPr>
              <w:t xml:space="preserve"> n. 165/2001, dall’articolo 1, comma 78, della L. n. 107/2015 e dagli articoli 3 e 44 del succitato D.I. n. 129/2018; </w:t>
            </w:r>
          </w:p>
        </w:tc>
      </w:tr>
      <w:tr w:rsidR="00AF5FD9" w:rsidRPr="00533892" w14:paraId="05C42CCD" w14:textId="77777777" w:rsidTr="00EB1367">
        <w:tc>
          <w:tcPr>
            <w:tcW w:w="1500" w:type="pct"/>
            <w:shd w:val="clear" w:color="auto" w:fill="auto"/>
          </w:tcPr>
          <w:p w14:paraId="7C2809DB" w14:textId="77777777" w:rsidR="00AF5FD9" w:rsidRPr="00356B38" w:rsidRDefault="00AF5FD9" w:rsidP="00EB1367">
            <w:pPr>
              <w:rPr>
                <w:rFonts w:eastAsia="Calibri" w:cstheme="minorHAnsi"/>
                <w:b/>
              </w:rPr>
            </w:pPr>
            <w:r w:rsidRPr="00356B38">
              <w:rPr>
                <w:rFonts w:eastAsia="Calibri" w:cstheme="minorHAnsi"/>
                <w:b/>
              </w:rPr>
              <w:t xml:space="preserve">VISTO </w:t>
            </w:r>
          </w:p>
        </w:tc>
        <w:tc>
          <w:tcPr>
            <w:tcW w:w="3500" w:type="pct"/>
            <w:shd w:val="clear" w:color="auto" w:fill="auto"/>
          </w:tcPr>
          <w:p w14:paraId="270F01C8" w14:textId="77777777" w:rsidR="00AF5FD9" w:rsidRPr="00356B38" w:rsidRDefault="00AF5FD9" w:rsidP="00EB1367">
            <w:pPr>
              <w:ind w:left="-57"/>
              <w:jc w:val="both"/>
              <w:rPr>
                <w:rFonts w:eastAsia="Calibri" w:cstheme="minorHAnsi"/>
              </w:rPr>
            </w:pPr>
            <w:r w:rsidRPr="00356B38">
              <w:rPr>
                <w:rFonts w:eastAsia="Calibri" w:cstheme="minorHAnsi"/>
              </w:rPr>
              <w:t>il Regolamento d’Istituto prot. […] del […], che disciplina le modalità di attuazione delle procedure di acquisto di lavori, servizi e forniture;</w:t>
            </w:r>
          </w:p>
        </w:tc>
      </w:tr>
      <w:tr w:rsidR="00AF5FD9" w:rsidRPr="00533892" w14:paraId="5B0F19C8" w14:textId="77777777" w:rsidTr="00EB1367">
        <w:tc>
          <w:tcPr>
            <w:tcW w:w="1500" w:type="pct"/>
            <w:shd w:val="clear" w:color="auto" w:fill="auto"/>
          </w:tcPr>
          <w:p w14:paraId="51F77177" w14:textId="77777777" w:rsidR="00AF5FD9" w:rsidRPr="00356B38" w:rsidRDefault="00AF5FD9" w:rsidP="00EB1367">
            <w:pPr>
              <w:rPr>
                <w:rFonts w:eastAsia="Calibri" w:cstheme="minorHAnsi"/>
                <w:b/>
              </w:rPr>
            </w:pPr>
            <w:r w:rsidRPr="00356B38">
              <w:rPr>
                <w:rFonts w:eastAsia="Calibri" w:cstheme="minorHAnsi"/>
                <w:b/>
              </w:rPr>
              <w:t xml:space="preserve">VISTO </w:t>
            </w:r>
          </w:p>
        </w:tc>
        <w:tc>
          <w:tcPr>
            <w:tcW w:w="3500" w:type="pct"/>
            <w:shd w:val="clear" w:color="auto" w:fill="auto"/>
          </w:tcPr>
          <w:p w14:paraId="1CC8B687" w14:textId="77777777" w:rsidR="00AF5FD9" w:rsidRPr="00356B38" w:rsidRDefault="00AF5FD9" w:rsidP="00EB1367">
            <w:pPr>
              <w:ind w:left="-57"/>
              <w:jc w:val="both"/>
              <w:rPr>
                <w:rFonts w:eastAsia="Calibri" w:cstheme="minorHAnsi"/>
              </w:rPr>
            </w:pPr>
            <w:r w:rsidRPr="00356B38">
              <w:rPr>
                <w:rFonts w:eastAsia="Calibri" w:cstheme="minorHAnsi"/>
              </w:rPr>
              <w:t xml:space="preserve">il Piano Triennale dell’Offerta Formativa (PTOF); </w:t>
            </w:r>
          </w:p>
        </w:tc>
      </w:tr>
      <w:tr w:rsidR="00AF5FD9" w:rsidRPr="00533892" w14:paraId="34A2D63D" w14:textId="77777777" w:rsidTr="00EB1367">
        <w:tc>
          <w:tcPr>
            <w:tcW w:w="1500" w:type="pct"/>
            <w:shd w:val="clear" w:color="auto" w:fill="auto"/>
          </w:tcPr>
          <w:p w14:paraId="6D5CE518" w14:textId="77777777" w:rsidR="00AF5FD9" w:rsidRPr="00356B38" w:rsidRDefault="00AF5FD9" w:rsidP="00EB1367">
            <w:pPr>
              <w:rPr>
                <w:rFonts w:eastAsia="Calibri" w:cstheme="minorHAnsi"/>
                <w:b/>
              </w:rPr>
            </w:pPr>
            <w:r w:rsidRPr="00356B38">
              <w:rPr>
                <w:rFonts w:eastAsia="Calibri" w:cstheme="minorHAnsi"/>
                <w:b/>
              </w:rPr>
              <w:t xml:space="preserve">VISTO </w:t>
            </w:r>
          </w:p>
        </w:tc>
        <w:tc>
          <w:tcPr>
            <w:tcW w:w="3500" w:type="pct"/>
            <w:shd w:val="clear" w:color="auto" w:fill="auto"/>
          </w:tcPr>
          <w:p w14:paraId="1FCDC8F3" w14:textId="77777777" w:rsidR="00AF5FD9" w:rsidRPr="00356B38" w:rsidRDefault="00AF5FD9" w:rsidP="00EB1367">
            <w:pPr>
              <w:ind w:left="-57"/>
              <w:jc w:val="both"/>
              <w:rPr>
                <w:rFonts w:eastAsia="Calibri" w:cstheme="minorHAnsi"/>
              </w:rPr>
            </w:pPr>
            <w:r w:rsidRPr="00356B38">
              <w:rPr>
                <w:rFonts w:eastAsia="Calibri" w:cstheme="minorHAnsi"/>
              </w:rPr>
              <w:t xml:space="preserve">il Programma Annuale 20[...] approvato con delibera n. […] del […]; </w:t>
            </w:r>
          </w:p>
        </w:tc>
      </w:tr>
      <w:tr w:rsidR="00AF5FD9" w:rsidRPr="00533892" w14:paraId="6781CCFA" w14:textId="77777777" w:rsidTr="00EB1367">
        <w:tc>
          <w:tcPr>
            <w:tcW w:w="1500" w:type="pct"/>
            <w:shd w:val="clear" w:color="auto" w:fill="auto"/>
          </w:tcPr>
          <w:p w14:paraId="6601B255" w14:textId="77777777" w:rsidR="00AF5FD9" w:rsidRPr="00356B38" w:rsidRDefault="00AF5FD9" w:rsidP="00EB1367">
            <w:pPr>
              <w:rPr>
                <w:rFonts w:eastAsia="Calibri" w:cstheme="minorHAnsi"/>
                <w:b/>
              </w:rPr>
            </w:pPr>
            <w:r w:rsidRPr="00356B38">
              <w:rPr>
                <w:rFonts w:eastAsia="Calibri" w:cstheme="minorHAnsi"/>
                <w:b/>
              </w:rPr>
              <w:t xml:space="preserve">VISTA </w:t>
            </w:r>
          </w:p>
        </w:tc>
        <w:tc>
          <w:tcPr>
            <w:tcW w:w="3500" w:type="pct"/>
            <w:shd w:val="clear" w:color="auto" w:fill="auto"/>
          </w:tcPr>
          <w:p w14:paraId="6A234E5A" w14:textId="77777777" w:rsidR="00AF5FD9" w:rsidRPr="00356B38" w:rsidRDefault="00AF5FD9" w:rsidP="00EB1367">
            <w:pPr>
              <w:ind w:left="-57"/>
              <w:jc w:val="both"/>
              <w:rPr>
                <w:rFonts w:eastAsia="Calibri" w:cstheme="minorHAnsi"/>
              </w:rPr>
            </w:pPr>
            <w:r w:rsidRPr="00356B38">
              <w:rPr>
                <w:rFonts w:eastAsia="Calibri" w:cstheme="minorHAnsi"/>
              </w:rPr>
              <w:t>la L. 241 del 7 agosto 1990, recante «</w:t>
            </w:r>
            <w:r w:rsidRPr="00356B38">
              <w:rPr>
                <w:rFonts w:eastAsia="Calibri" w:cstheme="minorHAnsi"/>
                <w:i/>
              </w:rPr>
              <w:t>Nuove norme sul procedimento amministrativo</w:t>
            </w:r>
            <w:r w:rsidRPr="00356B38">
              <w:rPr>
                <w:rFonts w:eastAsia="Calibri" w:cstheme="minorHAnsi"/>
              </w:rPr>
              <w:t>»;</w:t>
            </w:r>
          </w:p>
        </w:tc>
      </w:tr>
      <w:tr w:rsidR="00AF5FD9" w:rsidRPr="00533892" w14:paraId="5F7F4A39" w14:textId="77777777" w:rsidTr="00EB1367">
        <w:tc>
          <w:tcPr>
            <w:tcW w:w="1500" w:type="pct"/>
            <w:shd w:val="clear" w:color="auto" w:fill="auto"/>
          </w:tcPr>
          <w:p w14:paraId="79A17D71" w14:textId="77777777" w:rsidR="00AF5FD9" w:rsidRPr="00356B38" w:rsidRDefault="00AF5FD9" w:rsidP="00EB1367">
            <w:pPr>
              <w:rPr>
                <w:rFonts w:eastAsia="Calibri" w:cstheme="minorHAnsi"/>
                <w:b/>
              </w:rPr>
            </w:pPr>
            <w:r w:rsidRPr="00356B38">
              <w:rPr>
                <w:rFonts w:eastAsia="Calibri" w:cstheme="minorHAnsi"/>
                <w:b/>
              </w:rPr>
              <w:t xml:space="preserve">VISTO </w:t>
            </w:r>
          </w:p>
        </w:tc>
        <w:tc>
          <w:tcPr>
            <w:tcW w:w="3500" w:type="pct"/>
            <w:shd w:val="clear" w:color="auto" w:fill="auto"/>
          </w:tcPr>
          <w:p w14:paraId="43564419" w14:textId="77777777" w:rsidR="00AF5FD9" w:rsidRPr="00356B38" w:rsidRDefault="00AF5FD9" w:rsidP="00EB1367">
            <w:pPr>
              <w:ind w:left="-57"/>
              <w:jc w:val="both"/>
              <w:rPr>
                <w:rFonts w:eastAsia="Calibri" w:cstheme="minorHAnsi"/>
              </w:rPr>
            </w:pPr>
            <w:r w:rsidRPr="00356B38">
              <w:rPr>
                <w:rFonts w:eastAsia="Times New Roman" w:cstheme="minorHAnsi"/>
                <w:lang w:eastAsia="it-IT"/>
              </w:rPr>
              <w:t xml:space="preserve">il </w:t>
            </w:r>
            <w:proofErr w:type="spellStart"/>
            <w:r w:rsidRPr="00356B38">
              <w:rPr>
                <w:rFonts w:eastAsia="Times New Roman" w:cstheme="minorHAnsi"/>
                <w:lang w:eastAsia="it-IT"/>
              </w:rPr>
              <w:t>D.Lgs.</w:t>
            </w:r>
            <w:proofErr w:type="spellEnd"/>
            <w:r w:rsidRPr="00356B38">
              <w:rPr>
                <w:rFonts w:eastAsia="Times New Roman" w:cstheme="minorHAnsi"/>
                <w:lang w:eastAsia="it-IT"/>
              </w:rPr>
              <w:t xml:space="preserve"> 18 aprile 2016, n. 50, recante «</w:t>
            </w:r>
            <w:r w:rsidRPr="00356B38">
              <w:rPr>
                <w:rFonts w:eastAsia="Times New Roman" w:cstheme="minorHAnsi"/>
                <w:i/>
                <w:lang w:eastAsia="it-IT"/>
              </w:rPr>
              <w:t>Codice dei contratti pubblici</w:t>
            </w:r>
            <w:r w:rsidRPr="00356B38">
              <w:rPr>
                <w:rFonts w:eastAsia="Times New Roman" w:cstheme="minorHAnsi"/>
                <w:lang w:eastAsia="it-IT"/>
              </w:rPr>
              <w:t>»;</w:t>
            </w:r>
          </w:p>
        </w:tc>
      </w:tr>
      <w:tr w:rsidR="00AF5FD9" w:rsidRPr="00533892" w14:paraId="278AD4E9" w14:textId="77777777" w:rsidTr="00EB1367">
        <w:trPr>
          <w:trHeight w:val="691"/>
        </w:trPr>
        <w:tc>
          <w:tcPr>
            <w:tcW w:w="1500" w:type="pct"/>
            <w:shd w:val="clear" w:color="auto" w:fill="auto"/>
          </w:tcPr>
          <w:p w14:paraId="314F5010" w14:textId="77777777" w:rsidR="00AF5FD9" w:rsidRPr="00356B38" w:rsidRDefault="00AF5FD9" w:rsidP="00EB1367">
            <w:pPr>
              <w:rPr>
                <w:rFonts w:eastAsia="Calibri" w:cstheme="minorHAnsi"/>
                <w:b/>
              </w:rPr>
            </w:pPr>
            <w:r w:rsidRPr="00356B38">
              <w:rPr>
                <w:rFonts w:eastAsia="Calibri" w:cstheme="minorHAnsi"/>
                <w:b/>
              </w:rPr>
              <w:t>VISTO</w:t>
            </w:r>
          </w:p>
        </w:tc>
        <w:tc>
          <w:tcPr>
            <w:tcW w:w="3500" w:type="pct"/>
            <w:shd w:val="clear" w:color="auto" w:fill="auto"/>
          </w:tcPr>
          <w:p w14:paraId="4ABF4A1B" w14:textId="7A182CF9" w:rsidR="00AF5FD9" w:rsidRPr="00356B38" w:rsidRDefault="00AF5FD9" w:rsidP="00EB1367">
            <w:pPr>
              <w:ind w:left="-57"/>
              <w:jc w:val="both"/>
              <w:rPr>
                <w:rFonts w:eastAsia="Times New Roman" w:cstheme="minorHAnsi"/>
                <w:lang w:eastAsia="it-IT"/>
              </w:rPr>
            </w:pPr>
            <w:r w:rsidRPr="00356B38">
              <w:rPr>
                <w:rFonts w:eastAsia="Times New Roman" w:cstheme="minorHAnsi"/>
                <w:lang w:eastAsia="it-IT"/>
              </w:rPr>
              <w:t>il D.L. 16 luglio 2020, n. 76, recante «</w:t>
            </w:r>
            <w:r w:rsidRPr="00356B38">
              <w:rPr>
                <w:rFonts w:eastAsia="Times New Roman" w:cstheme="minorHAnsi"/>
                <w:i/>
                <w:iCs/>
                <w:lang w:eastAsia="it-IT"/>
              </w:rPr>
              <w:t>Misure urgenti per la semplificazione e l'innovazione digitale</w:t>
            </w:r>
            <w:r w:rsidRPr="00356B38">
              <w:rPr>
                <w:rFonts w:eastAsia="Times New Roman" w:cstheme="minorHAnsi"/>
                <w:lang w:eastAsia="it-IT"/>
              </w:rPr>
              <w:t>»</w:t>
            </w:r>
            <w:r w:rsidR="008301F0" w:rsidRPr="00356B38">
              <w:rPr>
                <w:rFonts w:eastAsia="Times New Roman" w:cstheme="minorHAnsi"/>
                <w:lang w:eastAsia="it-IT"/>
              </w:rPr>
              <w:t xml:space="preserve">, </w:t>
            </w:r>
            <w:r w:rsidR="008301F0" w:rsidRPr="00533892">
              <w:rPr>
                <w:rFonts w:eastAsia="Times New Roman" w:cstheme="minorHAnsi"/>
                <w:lang w:eastAsia="it-IT"/>
              </w:rPr>
              <w:t>convertito in L. 11 settembre 2020, n. 120</w:t>
            </w:r>
            <w:r w:rsidRPr="00356B38">
              <w:rPr>
                <w:rFonts w:eastAsia="Times New Roman" w:cstheme="minorHAnsi"/>
                <w:lang w:eastAsia="it-IT"/>
              </w:rPr>
              <w:t>;</w:t>
            </w:r>
          </w:p>
        </w:tc>
      </w:tr>
      <w:tr w:rsidR="00AF5FD9" w:rsidRPr="00533892" w14:paraId="257245BC" w14:textId="77777777" w:rsidTr="00EB1367">
        <w:trPr>
          <w:trHeight w:val="1208"/>
        </w:trPr>
        <w:tc>
          <w:tcPr>
            <w:tcW w:w="1500" w:type="pct"/>
            <w:shd w:val="clear" w:color="auto" w:fill="auto"/>
          </w:tcPr>
          <w:p w14:paraId="1416C617" w14:textId="77777777" w:rsidR="00AF5FD9" w:rsidRPr="00356B38" w:rsidRDefault="00AF5FD9" w:rsidP="00EB1367">
            <w:pPr>
              <w:rPr>
                <w:rFonts w:eastAsia="Calibri" w:cstheme="minorHAnsi"/>
                <w:b/>
              </w:rPr>
            </w:pPr>
            <w:r w:rsidRPr="00356B38">
              <w:rPr>
                <w:rFonts w:eastAsia="Calibri" w:cstheme="minorHAnsi"/>
                <w:b/>
              </w:rPr>
              <w:t>VISTO</w:t>
            </w:r>
          </w:p>
        </w:tc>
        <w:tc>
          <w:tcPr>
            <w:tcW w:w="3500" w:type="pct"/>
            <w:shd w:val="clear" w:color="auto" w:fill="auto"/>
          </w:tcPr>
          <w:p w14:paraId="48BA12DB" w14:textId="132F371F" w:rsidR="00AF5FD9" w:rsidRPr="00356B38" w:rsidRDefault="00AF5FD9" w:rsidP="00EB1367">
            <w:pPr>
              <w:ind w:left="-57"/>
              <w:jc w:val="both"/>
              <w:rPr>
                <w:rFonts w:eastAsia="Times New Roman" w:cstheme="minorHAnsi"/>
                <w:lang w:eastAsia="it-IT"/>
              </w:rPr>
            </w:pPr>
            <w:r w:rsidRPr="00356B38">
              <w:rPr>
                <w:rFonts w:eastAsia="Times New Roman" w:cstheme="minorHAnsi"/>
                <w:lang w:eastAsia="it-IT"/>
              </w:rPr>
              <w:t>il D.L. 31 maggio 2021, n. 77</w:t>
            </w:r>
            <w:r w:rsidR="009D5DFC">
              <w:rPr>
                <w:rFonts w:eastAsia="Times New Roman" w:cstheme="minorHAnsi"/>
                <w:lang w:eastAsia="it-IT"/>
              </w:rPr>
              <w:t>,</w:t>
            </w:r>
            <w:r w:rsidRPr="00356B38">
              <w:rPr>
                <w:rFonts w:eastAsia="Times New Roman" w:cstheme="minorHAnsi"/>
                <w:lang w:eastAsia="it-IT"/>
              </w:rPr>
              <w:t xml:space="preserve"> recante «</w:t>
            </w:r>
            <w:r w:rsidRPr="00356B38">
              <w:rPr>
                <w:rFonts w:eastAsia="Times New Roman" w:cstheme="minorHAnsi"/>
                <w:i/>
                <w:iCs/>
                <w:lang w:eastAsia="it-IT"/>
              </w:rPr>
              <w:t>Governance del Piano Nazionale di rilancio e resilienza e prime misure di rafforzamento delle strutture amministrative e di accelerazione e snellimento delle procedure</w:t>
            </w:r>
            <w:r w:rsidRPr="00356B38">
              <w:rPr>
                <w:rFonts w:eastAsia="Times New Roman" w:cstheme="minorHAnsi"/>
                <w:lang w:eastAsia="it-IT"/>
              </w:rPr>
              <w:t>» convertito in Legge n. 108 del 29 luglio 2021;</w:t>
            </w:r>
          </w:p>
        </w:tc>
      </w:tr>
      <w:tr w:rsidR="00AF5FD9" w:rsidRPr="00533892" w14:paraId="652E42CB" w14:textId="77777777" w:rsidTr="00EB1367">
        <w:trPr>
          <w:trHeight w:val="1453"/>
        </w:trPr>
        <w:tc>
          <w:tcPr>
            <w:tcW w:w="1500" w:type="pct"/>
            <w:shd w:val="clear" w:color="auto" w:fill="auto"/>
          </w:tcPr>
          <w:p w14:paraId="2BE9FF89" w14:textId="77777777" w:rsidR="00AF5FD9" w:rsidRPr="00356B38" w:rsidRDefault="00AF5FD9" w:rsidP="00EB1367">
            <w:pPr>
              <w:rPr>
                <w:rFonts w:eastAsia="Calibri" w:cstheme="minorHAnsi"/>
                <w:b/>
              </w:rPr>
            </w:pPr>
            <w:r w:rsidRPr="00356B38">
              <w:rPr>
                <w:rFonts w:eastAsia="Calibri" w:cstheme="minorHAnsi"/>
                <w:b/>
              </w:rPr>
              <w:t>VISTO</w:t>
            </w:r>
          </w:p>
        </w:tc>
        <w:tc>
          <w:tcPr>
            <w:tcW w:w="3500" w:type="pct"/>
            <w:shd w:val="clear" w:color="auto" w:fill="auto"/>
          </w:tcPr>
          <w:p w14:paraId="4AFCF420" w14:textId="77777777" w:rsidR="00AF5FD9" w:rsidRPr="00356B38" w:rsidRDefault="00AF5FD9" w:rsidP="00EB1367">
            <w:pPr>
              <w:pStyle w:val="NormaleWeb"/>
              <w:spacing w:before="120" w:beforeAutospacing="0" w:after="120" w:afterAutospacing="0"/>
              <w:ind w:left="-57"/>
              <w:jc w:val="both"/>
              <w:rPr>
                <w:rFonts w:asciiTheme="minorHAnsi" w:eastAsia="Calibri" w:hAnsiTheme="minorHAnsi" w:cstheme="minorHAnsi"/>
                <w:sz w:val="22"/>
                <w:szCs w:val="22"/>
              </w:rPr>
            </w:pPr>
            <w:r w:rsidRPr="00356B38">
              <w:rPr>
                <w:rFonts w:asciiTheme="minorHAnsi" w:hAnsiTheme="minorHAnsi" w:cstheme="minorHAnsi"/>
                <w:sz w:val="22"/>
                <w:szCs w:val="22"/>
              </w:rPr>
              <w:t xml:space="preserve">l’art. 32 del </w:t>
            </w:r>
            <w:proofErr w:type="spellStart"/>
            <w:r w:rsidRPr="00356B38">
              <w:rPr>
                <w:rFonts w:asciiTheme="minorHAnsi" w:hAnsiTheme="minorHAnsi" w:cstheme="minorHAnsi"/>
                <w:sz w:val="22"/>
                <w:szCs w:val="22"/>
              </w:rPr>
              <w:t>D.Lgs.</w:t>
            </w:r>
            <w:proofErr w:type="spellEnd"/>
            <w:r w:rsidRPr="00356B38">
              <w:rPr>
                <w:rFonts w:asciiTheme="minorHAnsi" w:hAnsiTheme="minorHAnsi" w:cstheme="minorHAnsi"/>
                <w:sz w:val="22"/>
                <w:szCs w:val="22"/>
              </w:rPr>
              <w:t xml:space="preserve"> 50/2016 e, in particolare, il comma 5, in base al quale «</w:t>
            </w:r>
            <w:r w:rsidRPr="00356B38">
              <w:rPr>
                <w:rFonts w:asciiTheme="minorHAnsi" w:hAnsiTheme="minorHAnsi" w:cstheme="minorHAnsi"/>
                <w:i/>
                <w:sz w:val="22"/>
                <w:szCs w:val="22"/>
              </w:rPr>
              <w:t xml:space="preserve">La stazione appaltante, previa verifica della proposta di aggiudicazione ai sensi </w:t>
            </w:r>
            <w:r w:rsidRPr="00356B38">
              <w:rPr>
                <w:rFonts w:asciiTheme="minorHAnsi" w:eastAsia="Calibri" w:hAnsiTheme="minorHAnsi" w:cstheme="minorHAnsi"/>
                <w:i/>
                <w:sz w:val="22"/>
                <w:szCs w:val="22"/>
                <w:lang w:eastAsia="en-US"/>
              </w:rPr>
              <w:t>dell’</w:t>
            </w:r>
            <w:hyperlink r:id="rId60" w:anchor="033" w:history="1">
              <w:r w:rsidRPr="00356B38">
                <w:rPr>
                  <w:rFonts w:asciiTheme="minorHAnsi" w:eastAsia="Calibri" w:hAnsiTheme="minorHAnsi" w:cstheme="minorHAnsi"/>
                  <w:i/>
                  <w:sz w:val="22"/>
                  <w:szCs w:val="22"/>
                  <w:lang w:eastAsia="en-US"/>
                </w:rPr>
                <w:t>articolo 33, comma 1</w:t>
              </w:r>
            </w:hyperlink>
            <w:r w:rsidRPr="00356B38">
              <w:rPr>
                <w:rFonts w:asciiTheme="minorHAnsi" w:eastAsia="Calibri" w:hAnsiTheme="minorHAnsi" w:cstheme="minorHAnsi"/>
                <w:i/>
                <w:sz w:val="22"/>
                <w:szCs w:val="22"/>
                <w:lang w:eastAsia="en-US"/>
              </w:rPr>
              <w:t>, provvede all’aggiudicazione</w:t>
            </w:r>
            <w:r w:rsidRPr="00356B38">
              <w:rPr>
                <w:rFonts w:asciiTheme="minorHAnsi" w:hAnsiTheme="minorHAnsi" w:cstheme="minorHAnsi"/>
                <w:sz w:val="22"/>
                <w:szCs w:val="22"/>
              </w:rPr>
              <w:t>» e il comma 7, il quale prevede che «</w:t>
            </w:r>
            <w:r w:rsidRPr="00356B38">
              <w:rPr>
                <w:rFonts w:asciiTheme="minorHAnsi" w:hAnsiTheme="minorHAnsi" w:cstheme="minorHAnsi"/>
                <w:i/>
                <w:sz w:val="22"/>
                <w:szCs w:val="22"/>
              </w:rPr>
              <w:t>L’aggiudicazione diventa efficace dopo la verifica del possesso dei prescritti requisiti</w:t>
            </w:r>
            <w:r w:rsidRPr="00356B38">
              <w:rPr>
                <w:rFonts w:asciiTheme="minorHAnsi" w:hAnsiTheme="minorHAnsi" w:cstheme="minorHAnsi"/>
                <w:sz w:val="22"/>
                <w:szCs w:val="22"/>
              </w:rPr>
              <w:t>»;</w:t>
            </w:r>
          </w:p>
        </w:tc>
      </w:tr>
      <w:tr w:rsidR="00AF5FD9" w:rsidRPr="00533892" w14:paraId="7506C0E0" w14:textId="77777777" w:rsidTr="00EB1367">
        <w:tc>
          <w:tcPr>
            <w:tcW w:w="1500" w:type="pct"/>
            <w:shd w:val="clear" w:color="auto" w:fill="auto"/>
          </w:tcPr>
          <w:p w14:paraId="3AC5576A" w14:textId="77777777" w:rsidR="00AF5FD9" w:rsidRPr="00356B38" w:rsidRDefault="00AF5FD9" w:rsidP="00EB1367">
            <w:pPr>
              <w:rPr>
                <w:rFonts w:eastAsia="Calibri" w:cstheme="minorHAnsi"/>
                <w:b/>
              </w:rPr>
            </w:pPr>
            <w:r w:rsidRPr="00356B38">
              <w:rPr>
                <w:rFonts w:eastAsia="Calibri" w:cstheme="minorHAnsi"/>
                <w:b/>
              </w:rPr>
              <w:t xml:space="preserve">VISTA </w:t>
            </w:r>
          </w:p>
        </w:tc>
        <w:tc>
          <w:tcPr>
            <w:tcW w:w="3500" w:type="pct"/>
            <w:shd w:val="clear" w:color="auto" w:fill="auto"/>
          </w:tcPr>
          <w:p w14:paraId="3FB7460A" w14:textId="0063BD5E" w:rsidR="00AF5FD9" w:rsidRPr="00356B38" w:rsidRDefault="00AF5FD9" w:rsidP="00EB1367">
            <w:pPr>
              <w:autoSpaceDE w:val="0"/>
              <w:ind w:left="-57"/>
              <w:jc w:val="both"/>
              <w:rPr>
                <w:rFonts w:eastAsia="Calibri" w:cstheme="minorHAnsi"/>
                <w:bCs/>
              </w:rPr>
            </w:pPr>
            <w:r w:rsidRPr="00356B38">
              <w:rPr>
                <w:rFonts w:eastAsia="Calibri" w:cstheme="minorHAnsi"/>
              </w:rPr>
              <w:t xml:space="preserve">la determina n. […] del […], con la quale questo Istituto ha autorizzato l’espletamento di una </w:t>
            </w:r>
            <w:r w:rsidRPr="00356B38">
              <w:rPr>
                <w:rFonts w:eastAsia="Calibri" w:cstheme="minorHAnsi"/>
                <w:bCs/>
              </w:rPr>
              <w:t>procedura negoziata senza bando, ai sensi dell’art. 1, comma 2, lettera b), del D.L. n. 76/2020,</w:t>
            </w:r>
            <w:r w:rsidR="008E5996">
              <w:rPr>
                <w:rFonts w:eastAsia="Calibri" w:cstheme="minorHAnsi"/>
                <w:bCs/>
              </w:rPr>
              <w:t xml:space="preserve"> </w:t>
            </w:r>
            <w:r w:rsidRPr="00356B38">
              <w:rPr>
                <w:rFonts w:eastAsia="Times" w:cstheme="minorHAnsi"/>
              </w:rPr>
              <w:t xml:space="preserve">come modificato dal D.L. n. 77/2021, convertito in Legge n. 108/2021, </w:t>
            </w:r>
            <w:r w:rsidRPr="00356B38">
              <w:rPr>
                <w:rFonts w:eastAsia="Calibri" w:cstheme="minorHAnsi"/>
                <w:bCs/>
              </w:rPr>
              <w:t>mediante Richiesta di Offerta (</w:t>
            </w:r>
            <w:proofErr w:type="spellStart"/>
            <w:r w:rsidRPr="00356B38">
              <w:rPr>
                <w:rFonts w:eastAsia="Calibri" w:cstheme="minorHAnsi"/>
                <w:bCs/>
              </w:rPr>
              <w:t>RdO</w:t>
            </w:r>
            <w:proofErr w:type="spellEnd"/>
            <w:r w:rsidRPr="00356B38">
              <w:rPr>
                <w:rFonts w:eastAsia="Calibri" w:cstheme="minorHAnsi"/>
                <w:bCs/>
              </w:rPr>
              <w:t>) sul Mercato Elettronico della Pubblica Amministrazione (MEPA), per l’affidamento di […], per un importo a base d’asta pari a € […], con aggiudicazione mediante [</w:t>
            </w:r>
            <w:r w:rsidRPr="00356B38">
              <w:rPr>
                <w:rFonts w:eastAsia="Calibri" w:cstheme="minorHAnsi"/>
                <w:bCs/>
                <w:i/>
              </w:rPr>
              <w:t xml:space="preserve">indicare se offerta economicamente </w:t>
            </w:r>
            <w:r w:rsidRPr="00356B38">
              <w:rPr>
                <w:rFonts w:eastAsia="Calibri" w:cstheme="minorHAnsi"/>
                <w:bCs/>
                <w:i/>
              </w:rPr>
              <w:lastRenderedPageBreak/>
              <w:t>più vantaggiosa sulla base del miglior rapporto qualità/prezzo, oppure sulla base del criterio del minor prezzo</w:t>
            </w:r>
            <w:r w:rsidRPr="00356B38">
              <w:rPr>
                <w:rFonts w:eastAsia="Calibri" w:cstheme="minorHAnsi"/>
                <w:bCs/>
                <w:iCs/>
              </w:rPr>
              <w:t>]</w:t>
            </w:r>
            <w:r w:rsidRPr="00356B38">
              <w:rPr>
                <w:rFonts w:eastAsia="Calibri" w:cstheme="minorHAnsi"/>
                <w:bCs/>
              </w:rPr>
              <w:t>;</w:t>
            </w:r>
          </w:p>
        </w:tc>
      </w:tr>
      <w:tr w:rsidR="00AF5FD9" w:rsidRPr="00533892" w14:paraId="5DAAD6DC" w14:textId="77777777" w:rsidTr="00EB1367">
        <w:tc>
          <w:tcPr>
            <w:tcW w:w="1500" w:type="pct"/>
            <w:shd w:val="clear" w:color="auto" w:fill="auto"/>
          </w:tcPr>
          <w:p w14:paraId="1F224A03" w14:textId="77777777" w:rsidR="00AF5FD9" w:rsidRPr="00356B38" w:rsidRDefault="00AF5FD9" w:rsidP="00EB1367">
            <w:pPr>
              <w:rPr>
                <w:rFonts w:eastAsia="Calibri" w:cstheme="minorHAnsi"/>
                <w:b/>
              </w:rPr>
            </w:pPr>
            <w:r w:rsidRPr="00356B38">
              <w:rPr>
                <w:rFonts w:eastAsia="Calibri" w:cstheme="minorHAnsi"/>
                <w:b/>
              </w:rPr>
              <w:lastRenderedPageBreak/>
              <w:t>TENUTO CONTO</w:t>
            </w:r>
          </w:p>
        </w:tc>
        <w:tc>
          <w:tcPr>
            <w:tcW w:w="3500" w:type="pct"/>
            <w:shd w:val="clear" w:color="auto" w:fill="auto"/>
          </w:tcPr>
          <w:p w14:paraId="017E19A7" w14:textId="77777777" w:rsidR="00AF5FD9" w:rsidRPr="00356B38" w:rsidRDefault="00AF5FD9" w:rsidP="00EB1367">
            <w:pPr>
              <w:tabs>
                <w:tab w:val="left" w:pos="2324"/>
              </w:tabs>
              <w:jc w:val="both"/>
              <w:rPr>
                <w:rFonts w:eastAsia="Calibri" w:cstheme="minorHAnsi"/>
              </w:rPr>
            </w:pPr>
            <w:r w:rsidRPr="00356B38">
              <w:rPr>
                <w:rFonts w:eastAsia="Calibri" w:cstheme="minorHAnsi"/>
              </w:rPr>
              <w:t>che, in data […], sono state trasmesse Richieste di Offerta tramite MEPA a n. […] operatori;</w:t>
            </w:r>
          </w:p>
        </w:tc>
      </w:tr>
      <w:tr w:rsidR="00AF5FD9" w:rsidRPr="00533892" w14:paraId="6943407E" w14:textId="77777777" w:rsidTr="00EB1367">
        <w:tc>
          <w:tcPr>
            <w:tcW w:w="1500" w:type="pct"/>
            <w:shd w:val="clear" w:color="auto" w:fill="auto"/>
          </w:tcPr>
          <w:p w14:paraId="7E01A2CA" w14:textId="77777777" w:rsidR="00AF5FD9" w:rsidRPr="00356B38" w:rsidRDefault="00AF5FD9" w:rsidP="00EB1367">
            <w:pPr>
              <w:rPr>
                <w:rFonts w:eastAsia="Calibri" w:cstheme="minorHAnsi"/>
                <w:b/>
              </w:rPr>
            </w:pPr>
            <w:r w:rsidRPr="00356B38">
              <w:rPr>
                <w:rFonts w:eastAsia="Calibri" w:cstheme="minorHAnsi"/>
                <w:b/>
              </w:rPr>
              <w:t>VISTA</w:t>
            </w:r>
          </w:p>
        </w:tc>
        <w:tc>
          <w:tcPr>
            <w:tcW w:w="3500" w:type="pct"/>
            <w:shd w:val="clear" w:color="auto" w:fill="auto"/>
          </w:tcPr>
          <w:p w14:paraId="1FCF2821" w14:textId="77777777" w:rsidR="00AF5FD9" w:rsidRPr="00356B38" w:rsidRDefault="00AF5FD9" w:rsidP="00EB1367">
            <w:pPr>
              <w:jc w:val="both"/>
              <w:rPr>
                <w:rFonts w:eastAsia="Calibri" w:cstheme="minorHAnsi"/>
              </w:rPr>
            </w:pPr>
            <w:r w:rsidRPr="00356B38">
              <w:rPr>
                <w:rFonts w:eastAsia="Calibri" w:cstheme="minorHAnsi"/>
              </w:rPr>
              <w:t>[</w:t>
            </w:r>
            <w:r w:rsidRPr="00356B38">
              <w:rPr>
                <w:rFonts w:eastAsia="Calibri" w:cstheme="minorHAnsi"/>
                <w:i/>
              </w:rPr>
              <w:t>eventuale, solo in caso di procedura affidata sulla base del criterio del miglior rapporto qualità/prezzo</w:t>
            </w:r>
            <w:r w:rsidRPr="00356B38">
              <w:rPr>
                <w:rFonts w:eastAsia="Calibri" w:cstheme="minorHAnsi"/>
              </w:rPr>
              <w:t>] la determina n. […] del […], con la quale è stata nominata la commissione giudicatrice preposta alla procedura in oggetto;</w:t>
            </w:r>
          </w:p>
        </w:tc>
      </w:tr>
      <w:tr w:rsidR="00AF5FD9" w:rsidRPr="00533892" w14:paraId="32CEAA6E" w14:textId="77777777" w:rsidTr="00EB1367">
        <w:tc>
          <w:tcPr>
            <w:tcW w:w="1500" w:type="pct"/>
            <w:shd w:val="clear" w:color="auto" w:fill="auto"/>
          </w:tcPr>
          <w:p w14:paraId="540E1F0D" w14:textId="77777777" w:rsidR="00AF5FD9" w:rsidRPr="00356B38" w:rsidRDefault="00AF5FD9" w:rsidP="00EB1367">
            <w:pPr>
              <w:rPr>
                <w:rFonts w:eastAsia="Calibri" w:cstheme="minorHAnsi"/>
                <w:b/>
              </w:rPr>
            </w:pPr>
            <w:r w:rsidRPr="00356B38">
              <w:rPr>
                <w:rFonts w:eastAsia="Calibri" w:cstheme="minorHAnsi"/>
                <w:b/>
              </w:rPr>
              <w:t>TENUTO CONTO</w:t>
            </w:r>
          </w:p>
        </w:tc>
        <w:tc>
          <w:tcPr>
            <w:tcW w:w="3500" w:type="pct"/>
            <w:shd w:val="clear" w:color="auto" w:fill="auto"/>
          </w:tcPr>
          <w:p w14:paraId="3CCA2A89" w14:textId="77777777" w:rsidR="00AF5FD9" w:rsidRPr="00356B38" w:rsidRDefault="00AF5FD9" w:rsidP="00EB1367">
            <w:pPr>
              <w:jc w:val="both"/>
              <w:rPr>
                <w:rFonts w:eastAsia="Calibri" w:cstheme="minorHAnsi"/>
              </w:rPr>
            </w:pPr>
            <w:r w:rsidRPr="00356B38">
              <w:rPr>
                <w:rFonts w:eastAsia="Calibri" w:cstheme="minorHAnsi"/>
              </w:rPr>
              <w:t>che, alla scadenza del termine di presentazione delle offerte, sono pervenute n. […] offerte;</w:t>
            </w:r>
          </w:p>
        </w:tc>
      </w:tr>
      <w:tr w:rsidR="00AF5FD9" w:rsidRPr="00533892" w14:paraId="19BCD01A" w14:textId="77777777" w:rsidTr="00EB1367">
        <w:tc>
          <w:tcPr>
            <w:tcW w:w="1500" w:type="pct"/>
            <w:shd w:val="clear" w:color="auto" w:fill="auto"/>
          </w:tcPr>
          <w:p w14:paraId="3D6CFD93" w14:textId="77777777" w:rsidR="00AF5FD9" w:rsidRPr="00356B38" w:rsidRDefault="00AF5FD9" w:rsidP="00EB1367">
            <w:pPr>
              <w:rPr>
                <w:rFonts w:eastAsia="Calibri" w:cstheme="minorHAnsi"/>
                <w:b/>
              </w:rPr>
            </w:pPr>
            <w:r w:rsidRPr="00356B38">
              <w:rPr>
                <w:rFonts w:eastAsia="Calibri" w:cstheme="minorHAnsi"/>
                <w:b/>
              </w:rPr>
              <w:t>TENUTO CONTO</w:t>
            </w:r>
          </w:p>
        </w:tc>
        <w:tc>
          <w:tcPr>
            <w:tcW w:w="3500" w:type="pct"/>
            <w:shd w:val="clear" w:color="auto" w:fill="auto"/>
          </w:tcPr>
          <w:p w14:paraId="1948D269" w14:textId="77777777" w:rsidR="00AF5FD9" w:rsidRPr="00356B38" w:rsidRDefault="00AF5FD9" w:rsidP="00EB1367">
            <w:pPr>
              <w:jc w:val="both"/>
              <w:rPr>
                <w:rFonts w:eastAsia="Calibri" w:cstheme="minorHAnsi"/>
              </w:rPr>
            </w:pPr>
            <w:r w:rsidRPr="00356B38">
              <w:rPr>
                <w:rFonts w:eastAsia="Calibri" w:cstheme="minorHAnsi"/>
              </w:rPr>
              <w:t>che le operazioni di apertura ed esame della documentazione amministrativa contenuta nelle offerte ricevute, si sono svolte nelle sedute del […] […] […];</w:t>
            </w:r>
          </w:p>
        </w:tc>
      </w:tr>
      <w:tr w:rsidR="00AF5FD9" w:rsidRPr="00533892" w14:paraId="175C109D" w14:textId="77777777" w:rsidTr="00EB1367">
        <w:tc>
          <w:tcPr>
            <w:tcW w:w="1500" w:type="pct"/>
            <w:shd w:val="clear" w:color="auto" w:fill="auto"/>
          </w:tcPr>
          <w:p w14:paraId="7B8833A2" w14:textId="77777777" w:rsidR="00AF5FD9" w:rsidRPr="00356B38" w:rsidRDefault="00AF5FD9" w:rsidP="00EB1367">
            <w:pPr>
              <w:tabs>
                <w:tab w:val="left" w:pos="966"/>
              </w:tabs>
              <w:rPr>
                <w:rFonts w:eastAsia="Calibri" w:cstheme="minorHAnsi"/>
                <w:b/>
              </w:rPr>
            </w:pPr>
            <w:r w:rsidRPr="00356B38">
              <w:rPr>
                <w:rFonts w:eastAsia="Calibri" w:cstheme="minorHAnsi"/>
                <w:b/>
              </w:rPr>
              <w:t>TENUTO CONTO</w:t>
            </w:r>
          </w:p>
        </w:tc>
        <w:tc>
          <w:tcPr>
            <w:tcW w:w="3500" w:type="pct"/>
            <w:shd w:val="clear" w:color="auto" w:fill="auto"/>
          </w:tcPr>
          <w:p w14:paraId="3331C4EA" w14:textId="77777777" w:rsidR="00AF5FD9" w:rsidRPr="00356B38" w:rsidRDefault="00AF5FD9" w:rsidP="00EB1367">
            <w:pPr>
              <w:jc w:val="both"/>
              <w:rPr>
                <w:rFonts w:eastAsia="Calibri" w:cstheme="minorHAnsi"/>
              </w:rPr>
            </w:pPr>
            <w:r w:rsidRPr="00356B38">
              <w:rPr>
                <w:rFonts w:eastAsia="Calibri" w:cstheme="minorHAnsi"/>
              </w:rPr>
              <w:t>che le operazioni di apertura ed esame delle offerte [</w:t>
            </w:r>
            <w:r w:rsidRPr="00356B38">
              <w:rPr>
                <w:rFonts w:eastAsia="Calibri" w:cstheme="minorHAnsi"/>
                <w:i/>
              </w:rPr>
              <w:t>eventuale</w:t>
            </w:r>
            <w:r w:rsidRPr="00356B38">
              <w:rPr>
                <w:rFonts w:eastAsia="Calibri" w:cstheme="minorHAnsi"/>
              </w:rPr>
              <w:t>, tecniche] ed economiche si sono svolte nelle sedute del […] […] […];</w:t>
            </w:r>
          </w:p>
        </w:tc>
      </w:tr>
      <w:tr w:rsidR="00AF5FD9" w:rsidRPr="00533892" w14:paraId="36ACF04E" w14:textId="77777777" w:rsidTr="00EB1367">
        <w:tc>
          <w:tcPr>
            <w:tcW w:w="1500" w:type="pct"/>
            <w:shd w:val="clear" w:color="auto" w:fill="auto"/>
          </w:tcPr>
          <w:p w14:paraId="41F61513" w14:textId="77777777" w:rsidR="00AF5FD9" w:rsidRPr="00356B38" w:rsidRDefault="00AF5FD9" w:rsidP="00EB1367">
            <w:pPr>
              <w:tabs>
                <w:tab w:val="left" w:pos="966"/>
              </w:tabs>
              <w:rPr>
                <w:rFonts w:eastAsia="Calibri" w:cstheme="minorHAnsi"/>
                <w:b/>
              </w:rPr>
            </w:pPr>
            <w:r w:rsidRPr="00356B38">
              <w:rPr>
                <w:rFonts w:eastAsia="Calibri" w:cstheme="minorHAnsi"/>
                <w:b/>
              </w:rPr>
              <w:t>PRESO ATTO</w:t>
            </w:r>
          </w:p>
        </w:tc>
        <w:tc>
          <w:tcPr>
            <w:tcW w:w="3500" w:type="pct"/>
            <w:shd w:val="clear" w:color="auto" w:fill="auto"/>
          </w:tcPr>
          <w:p w14:paraId="18936308" w14:textId="77777777" w:rsidR="00AF5FD9" w:rsidRPr="00356B38" w:rsidRDefault="00AF5FD9" w:rsidP="00EB1367">
            <w:pPr>
              <w:jc w:val="both"/>
              <w:rPr>
                <w:rFonts w:eastAsia="Calibri" w:cstheme="minorHAnsi"/>
              </w:rPr>
            </w:pPr>
            <w:r w:rsidRPr="00356B38">
              <w:rPr>
                <w:rFonts w:eastAsia="Calibri" w:cstheme="minorHAnsi"/>
              </w:rPr>
              <w:t>che, alla luce delle offerte [</w:t>
            </w:r>
            <w:r w:rsidRPr="00356B38">
              <w:rPr>
                <w:rFonts w:eastAsia="Calibri" w:cstheme="minorHAnsi"/>
                <w:i/>
              </w:rPr>
              <w:t>eventuale</w:t>
            </w:r>
            <w:r w:rsidRPr="00356B38">
              <w:rPr>
                <w:rFonts w:eastAsia="Calibri" w:cstheme="minorHAnsi"/>
              </w:rPr>
              <w:t xml:space="preserve">, tecniche] ed economiche presentate, sono stati attribuiti agli operatori concorrenti i punteggi totali </w:t>
            </w:r>
            <w:proofErr w:type="gramStart"/>
            <w:r w:rsidRPr="00356B38">
              <w:rPr>
                <w:rFonts w:eastAsia="Calibri" w:cstheme="minorHAnsi"/>
              </w:rPr>
              <w:t>sotto indicati</w:t>
            </w:r>
            <w:proofErr w:type="gramEnd"/>
            <w:r w:rsidRPr="00356B38">
              <w:rPr>
                <w:rFonts w:eastAsia="Calibri" w:cstheme="minorHAnsi"/>
              </w:rPr>
              <w:t>, che hanno determinato la seguente graduatoria:</w:t>
            </w:r>
          </w:p>
          <w:tbl>
            <w:tblPr>
              <w:tblStyle w:val="Grigliatabella"/>
              <w:tblW w:w="5670" w:type="dxa"/>
              <w:tblInd w:w="29" w:type="dxa"/>
              <w:tblLayout w:type="fixed"/>
              <w:tblLook w:val="04A0" w:firstRow="1" w:lastRow="0" w:firstColumn="1" w:lastColumn="0" w:noHBand="0" w:noVBand="1"/>
            </w:tblPr>
            <w:tblGrid>
              <w:gridCol w:w="1559"/>
              <w:gridCol w:w="1276"/>
              <w:gridCol w:w="1417"/>
              <w:gridCol w:w="1418"/>
            </w:tblGrid>
            <w:tr w:rsidR="00AF5FD9" w:rsidRPr="00533892" w14:paraId="29E154E5" w14:textId="77777777" w:rsidTr="00EB1367">
              <w:tc>
                <w:tcPr>
                  <w:tcW w:w="1559" w:type="dxa"/>
                  <w:shd w:val="clear" w:color="auto" w:fill="E7E6E6" w:themeFill="background2"/>
                </w:tcPr>
                <w:p w14:paraId="694AD750" w14:textId="77777777" w:rsidR="00AF5FD9" w:rsidRPr="00356B38" w:rsidRDefault="00AF5FD9" w:rsidP="00EB1367">
                  <w:pPr>
                    <w:ind w:left="-139"/>
                    <w:jc w:val="center"/>
                    <w:rPr>
                      <w:rFonts w:asciiTheme="minorHAnsi" w:eastAsia="Calibri" w:hAnsiTheme="minorHAnsi" w:cstheme="minorHAnsi"/>
                      <w:sz w:val="18"/>
                      <w:szCs w:val="18"/>
                    </w:rPr>
                  </w:pPr>
                  <w:r w:rsidRPr="00356B38">
                    <w:rPr>
                      <w:rFonts w:eastAsia="Calibri" w:cstheme="minorHAnsi"/>
                      <w:sz w:val="18"/>
                      <w:szCs w:val="18"/>
                    </w:rPr>
                    <w:t>DENOMINAZIONE OPERATORE ECONOMICO</w:t>
                  </w:r>
                </w:p>
              </w:tc>
              <w:tc>
                <w:tcPr>
                  <w:tcW w:w="1276" w:type="dxa"/>
                  <w:shd w:val="clear" w:color="auto" w:fill="E7E6E6" w:themeFill="background2"/>
                </w:tcPr>
                <w:p w14:paraId="7732F4BF" w14:textId="77777777" w:rsidR="00AF5FD9" w:rsidRPr="00356B38" w:rsidRDefault="00AF5FD9" w:rsidP="00EB1367">
                  <w:pPr>
                    <w:jc w:val="center"/>
                    <w:rPr>
                      <w:rFonts w:asciiTheme="minorHAnsi" w:eastAsia="Calibri" w:hAnsiTheme="minorHAnsi" w:cstheme="minorHAnsi"/>
                      <w:sz w:val="18"/>
                      <w:szCs w:val="18"/>
                    </w:rPr>
                  </w:pPr>
                  <w:r w:rsidRPr="00356B38">
                    <w:rPr>
                      <w:rFonts w:eastAsia="Calibri" w:cstheme="minorHAnsi"/>
                      <w:sz w:val="18"/>
                      <w:szCs w:val="18"/>
                    </w:rPr>
                    <w:t>[</w:t>
                  </w:r>
                  <w:r w:rsidRPr="00356B38">
                    <w:rPr>
                      <w:rFonts w:eastAsia="Calibri" w:cstheme="minorHAnsi"/>
                      <w:i/>
                      <w:iCs/>
                      <w:sz w:val="18"/>
                      <w:szCs w:val="18"/>
                    </w:rPr>
                    <w:t>eventuale</w:t>
                  </w:r>
                  <w:r w:rsidRPr="00356B38">
                    <w:rPr>
                      <w:rFonts w:eastAsia="Calibri" w:cstheme="minorHAnsi"/>
                      <w:sz w:val="18"/>
                      <w:szCs w:val="18"/>
                    </w:rPr>
                    <w:t>] PUNTEGGIO TECNICO</w:t>
                  </w:r>
                </w:p>
              </w:tc>
              <w:tc>
                <w:tcPr>
                  <w:tcW w:w="1417" w:type="dxa"/>
                  <w:shd w:val="clear" w:color="auto" w:fill="E7E6E6" w:themeFill="background2"/>
                </w:tcPr>
                <w:p w14:paraId="78E437AC" w14:textId="77777777" w:rsidR="00AF5FD9" w:rsidRPr="00356B38" w:rsidRDefault="00AF5FD9" w:rsidP="00EB1367">
                  <w:pPr>
                    <w:jc w:val="center"/>
                    <w:rPr>
                      <w:rFonts w:asciiTheme="minorHAnsi" w:eastAsia="Calibri" w:hAnsiTheme="minorHAnsi" w:cstheme="minorHAnsi"/>
                      <w:sz w:val="18"/>
                      <w:szCs w:val="18"/>
                    </w:rPr>
                  </w:pPr>
                  <w:r w:rsidRPr="00356B38">
                    <w:rPr>
                      <w:rFonts w:eastAsia="Calibri" w:cstheme="minorHAnsi"/>
                      <w:sz w:val="18"/>
                      <w:szCs w:val="18"/>
                    </w:rPr>
                    <w:t>PUNTEGGIO ECONOMICO</w:t>
                  </w:r>
                </w:p>
              </w:tc>
              <w:tc>
                <w:tcPr>
                  <w:tcW w:w="1418" w:type="dxa"/>
                  <w:shd w:val="clear" w:color="auto" w:fill="E7E6E6" w:themeFill="background2"/>
                </w:tcPr>
                <w:p w14:paraId="6638BE17" w14:textId="77777777" w:rsidR="00AF5FD9" w:rsidRPr="00356B38" w:rsidRDefault="00AF5FD9" w:rsidP="00EB1367">
                  <w:pPr>
                    <w:ind w:right="-104"/>
                    <w:jc w:val="center"/>
                    <w:rPr>
                      <w:rFonts w:asciiTheme="minorHAnsi" w:eastAsia="Calibri" w:hAnsiTheme="minorHAnsi" w:cstheme="minorHAnsi"/>
                      <w:sz w:val="18"/>
                      <w:szCs w:val="18"/>
                    </w:rPr>
                  </w:pPr>
                  <w:r w:rsidRPr="00356B38">
                    <w:rPr>
                      <w:rFonts w:eastAsia="Calibri" w:cstheme="minorHAnsi"/>
                      <w:sz w:val="18"/>
                      <w:szCs w:val="18"/>
                    </w:rPr>
                    <w:t>PUNTEGGIO TOTALE</w:t>
                  </w:r>
                </w:p>
              </w:tc>
            </w:tr>
            <w:tr w:rsidR="00AF5FD9" w:rsidRPr="00533892" w14:paraId="59AF2DED" w14:textId="77777777" w:rsidTr="00EB1367">
              <w:tc>
                <w:tcPr>
                  <w:tcW w:w="1559" w:type="dxa"/>
                </w:tcPr>
                <w:p w14:paraId="4482952E" w14:textId="77777777" w:rsidR="00AF5FD9" w:rsidRPr="00356B38" w:rsidRDefault="00AF5FD9" w:rsidP="00EB1367">
                  <w:pPr>
                    <w:jc w:val="both"/>
                    <w:rPr>
                      <w:rFonts w:asciiTheme="minorHAnsi" w:eastAsia="Calibri" w:hAnsiTheme="minorHAnsi" w:cstheme="minorHAnsi"/>
                    </w:rPr>
                  </w:pPr>
                </w:p>
              </w:tc>
              <w:tc>
                <w:tcPr>
                  <w:tcW w:w="1276" w:type="dxa"/>
                </w:tcPr>
                <w:p w14:paraId="60A1E432" w14:textId="77777777" w:rsidR="00AF5FD9" w:rsidRPr="00356B38" w:rsidRDefault="00AF5FD9" w:rsidP="00EB1367">
                  <w:pPr>
                    <w:jc w:val="both"/>
                    <w:rPr>
                      <w:rFonts w:asciiTheme="minorHAnsi" w:eastAsia="Calibri" w:hAnsiTheme="minorHAnsi" w:cstheme="minorHAnsi"/>
                    </w:rPr>
                  </w:pPr>
                </w:p>
              </w:tc>
              <w:tc>
                <w:tcPr>
                  <w:tcW w:w="1417" w:type="dxa"/>
                </w:tcPr>
                <w:p w14:paraId="3DBC2DE0" w14:textId="77777777" w:rsidR="00AF5FD9" w:rsidRPr="00356B38" w:rsidRDefault="00AF5FD9" w:rsidP="00EB1367">
                  <w:pPr>
                    <w:jc w:val="both"/>
                    <w:rPr>
                      <w:rFonts w:asciiTheme="minorHAnsi" w:eastAsia="Calibri" w:hAnsiTheme="minorHAnsi" w:cstheme="minorHAnsi"/>
                    </w:rPr>
                  </w:pPr>
                </w:p>
              </w:tc>
              <w:tc>
                <w:tcPr>
                  <w:tcW w:w="1418" w:type="dxa"/>
                </w:tcPr>
                <w:p w14:paraId="7738D0CD" w14:textId="77777777" w:rsidR="00AF5FD9" w:rsidRPr="00356B38" w:rsidRDefault="00AF5FD9" w:rsidP="00EB1367">
                  <w:pPr>
                    <w:jc w:val="both"/>
                    <w:rPr>
                      <w:rFonts w:asciiTheme="minorHAnsi" w:eastAsia="Calibri" w:hAnsiTheme="minorHAnsi" w:cstheme="minorHAnsi"/>
                    </w:rPr>
                  </w:pPr>
                </w:p>
              </w:tc>
            </w:tr>
            <w:tr w:rsidR="00AF5FD9" w:rsidRPr="00533892" w14:paraId="07408A2E" w14:textId="77777777" w:rsidTr="00EB1367">
              <w:tc>
                <w:tcPr>
                  <w:tcW w:w="1559" w:type="dxa"/>
                </w:tcPr>
                <w:p w14:paraId="3081B4D7" w14:textId="77777777" w:rsidR="00AF5FD9" w:rsidRPr="00356B38" w:rsidRDefault="00AF5FD9" w:rsidP="00EB1367">
                  <w:pPr>
                    <w:jc w:val="both"/>
                    <w:rPr>
                      <w:rFonts w:asciiTheme="minorHAnsi" w:eastAsia="Calibri" w:hAnsiTheme="minorHAnsi" w:cstheme="minorHAnsi"/>
                    </w:rPr>
                  </w:pPr>
                </w:p>
              </w:tc>
              <w:tc>
                <w:tcPr>
                  <w:tcW w:w="1276" w:type="dxa"/>
                </w:tcPr>
                <w:p w14:paraId="7B036A7A" w14:textId="77777777" w:rsidR="00AF5FD9" w:rsidRPr="00356B38" w:rsidRDefault="00AF5FD9" w:rsidP="00EB1367">
                  <w:pPr>
                    <w:jc w:val="both"/>
                    <w:rPr>
                      <w:rFonts w:asciiTheme="minorHAnsi" w:eastAsia="Calibri" w:hAnsiTheme="minorHAnsi" w:cstheme="minorHAnsi"/>
                    </w:rPr>
                  </w:pPr>
                </w:p>
              </w:tc>
              <w:tc>
                <w:tcPr>
                  <w:tcW w:w="1417" w:type="dxa"/>
                </w:tcPr>
                <w:p w14:paraId="4D18CA5F" w14:textId="77777777" w:rsidR="00AF5FD9" w:rsidRPr="00356B38" w:rsidRDefault="00AF5FD9" w:rsidP="00EB1367">
                  <w:pPr>
                    <w:jc w:val="both"/>
                    <w:rPr>
                      <w:rFonts w:asciiTheme="minorHAnsi" w:eastAsia="Calibri" w:hAnsiTheme="minorHAnsi" w:cstheme="minorHAnsi"/>
                    </w:rPr>
                  </w:pPr>
                </w:p>
              </w:tc>
              <w:tc>
                <w:tcPr>
                  <w:tcW w:w="1418" w:type="dxa"/>
                </w:tcPr>
                <w:p w14:paraId="4B1888AF" w14:textId="77777777" w:rsidR="00AF5FD9" w:rsidRPr="00356B38" w:rsidRDefault="00AF5FD9" w:rsidP="00EB1367">
                  <w:pPr>
                    <w:jc w:val="both"/>
                    <w:rPr>
                      <w:rFonts w:asciiTheme="minorHAnsi" w:eastAsia="Calibri" w:hAnsiTheme="minorHAnsi" w:cstheme="minorHAnsi"/>
                    </w:rPr>
                  </w:pPr>
                </w:p>
              </w:tc>
            </w:tr>
            <w:tr w:rsidR="00AF5FD9" w:rsidRPr="00533892" w14:paraId="716D8AB4" w14:textId="77777777" w:rsidTr="00EB1367">
              <w:tc>
                <w:tcPr>
                  <w:tcW w:w="1559" w:type="dxa"/>
                </w:tcPr>
                <w:p w14:paraId="5201A9B4" w14:textId="77777777" w:rsidR="00AF5FD9" w:rsidRPr="00356B38" w:rsidRDefault="00AF5FD9" w:rsidP="00EB1367">
                  <w:pPr>
                    <w:jc w:val="both"/>
                    <w:rPr>
                      <w:rFonts w:asciiTheme="minorHAnsi" w:eastAsia="Calibri" w:hAnsiTheme="minorHAnsi" w:cstheme="minorHAnsi"/>
                    </w:rPr>
                  </w:pPr>
                </w:p>
              </w:tc>
              <w:tc>
                <w:tcPr>
                  <w:tcW w:w="1276" w:type="dxa"/>
                </w:tcPr>
                <w:p w14:paraId="24D83190" w14:textId="77777777" w:rsidR="00AF5FD9" w:rsidRPr="00356B38" w:rsidRDefault="00AF5FD9" w:rsidP="00EB1367">
                  <w:pPr>
                    <w:jc w:val="both"/>
                    <w:rPr>
                      <w:rFonts w:asciiTheme="minorHAnsi" w:eastAsia="Calibri" w:hAnsiTheme="minorHAnsi" w:cstheme="minorHAnsi"/>
                    </w:rPr>
                  </w:pPr>
                </w:p>
              </w:tc>
              <w:tc>
                <w:tcPr>
                  <w:tcW w:w="1417" w:type="dxa"/>
                </w:tcPr>
                <w:p w14:paraId="14F22C9E" w14:textId="77777777" w:rsidR="00AF5FD9" w:rsidRPr="00356B38" w:rsidRDefault="00AF5FD9" w:rsidP="00EB1367">
                  <w:pPr>
                    <w:jc w:val="both"/>
                    <w:rPr>
                      <w:rFonts w:asciiTheme="minorHAnsi" w:eastAsia="Calibri" w:hAnsiTheme="minorHAnsi" w:cstheme="minorHAnsi"/>
                    </w:rPr>
                  </w:pPr>
                </w:p>
              </w:tc>
              <w:tc>
                <w:tcPr>
                  <w:tcW w:w="1418" w:type="dxa"/>
                </w:tcPr>
                <w:p w14:paraId="29A671EE" w14:textId="77777777" w:rsidR="00AF5FD9" w:rsidRPr="00356B38" w:rsidRDefault="00AF5FD9" w:rsidP="00EB1367">
                  <w:pPr>
                    <w:jc w:val="both"/>
                    <w:rPr>
                      <w:rFonts w:asciiTheme="minorHAnsi" w:eastAsia="Calibri" w:hAnsiTheme="minorHAnsi" w:cstheme="minorHAnsi"/>
                    </w:rPr>
                  </w:pPr>
                </w:p>
              </w:tc>
            </w:tr>
            <w:tr w:rsidR="00AF5FD9" w:rsidRPr="00533892" w14:paraId="4947A5EE" w14:textId="77777777" w:rsidTr="00EB1367">
              <w:tc>
                <w:tcPr>
                  <w:tcW w:w="1559" w:type="dxa"/>
                </w:tcPr>
                <w:p w14:paraId="126F1407" w14:textId="77777777" w:rsidR="00AF5FD9" w:rsidRPr="00356B38" w:rsidRDefault="00AF5FD9" w:rsidP="00EB1367">
                  <w:pPr>
                    <w:jc w:val="both"/>
                    <w:rPr>
                      <w:rFonts w:asciiTheme="minorHAnsi" w:eastAsia="Calibri" w:hAnsiTheme="minorHAnsi" w:cstheme="minorHAnsi"/>
                    </w:rPr>
                  </w:pPr>
                </w:p>
              </w:tc>
              <w:tc>
                <w:tcPr>
                  <w:tcW w:w="1276" w:type="dxa"/>
                </w:tcPr>
                <w:p w14:paraId="4A60151A" w14:textId="77777777" w:rsidR="00AF5FD9" w:rsidRPr="00356B38" w:rsidRDefault="00AF5FD9" w:rsidP="00EB1367">
                  <w:pPr>
                    <w:jc w:val="both"/>
                    <w:rPr>
                      <w:rFonts w:asciiTheme="minorHAnsi" w:eastAsia="Calibri" w:hAnsiTheme="minorHAnsi" w:cstheme="minorHAnsi"/>
                    </w:rPr>
                  </w:pPr>
                </w:p>
              </w:tc>
              <w:tc>
                <w:tcPr>
                  <w:tcW w:w="1417" w:type="dxa"/>
                </w:tcPr>
                <w:p w14:paraId="63166800" w14:textId="77777777" w:rsidR="00AF5FD9" w:rsidRPr="00356B38" w:rsidRDefault="00AF5FD9" w:rsidP="00EB1367">
                  <w:pPr>
                    <w:jc w:val="both"/>
                    <w:rPr>
                      <w:rFonts w:asciiTheme="minorHAnsi" w:eastAsia="Calibri" w:hAnsiTheme="minorHAnsi" w:cstheme="minorHAnsi"/>
                    </w:rPr>
                  </w:pPr>
                </w:p>
              </w:tc>
              <w:tc>
                <w:tcPr>
                  <w:tcW w:w="1418" w:type="dxa"/>
                </w:tcPr>
                <w:p w14:paraId="6DA0B4DE" w14:textId="77777777" w:rsidR="00AF5FD9" w:rsidRPr="00356B38" w:rsidRDefault="00AF5FD9" w:rsidP="00EB1367">
                  <w:pPr>
                    <w:jc w:val="both"/>
                    <w:rPr>
                      <w:rFonts w:asciiTheme="minorHAnsi" w:eastAsia="Calibri" w:hAnsiTheme="minorHAnsi" w:cstheme="minorHAnsi"/>
                    </w:rPr>
                  </w:pPr>
                </w:p>
              </w:tc>
            </w:tr>
          </w:tbl>
          <w:p w14:paraId="5CB569E9" w14:textId="77777777" w:rsidR="00AF5FD9" w:rsidRPr="00356B38" w:rsidRDefault="00AF5FD9" w:rsidP="00EB1367">
            <w:pPr>
              <w:jc w:val="both"/>
              <w:rPr>
                <w:rFonts w:eastAsia="Calibri" w:cstheme="minorHAnsi"/>
              </w:rPr>
            </w:pPr>
          </w:p>
        </w:tc>
      </w:tr>
      <w:tr w:rsidR="00AF5FD9" w:rsidRPr="00533892" w14:paraId="6B4B2D79" w14:textId="77777777" w:rsidTr="00EB1367">
        <w:tc>
          <w:tcPr>
            <w:tcW w:w="1500" w:type="pct"/>
            <w:shd w:val="clear" w:color="auto" w:fill="auto"/>
          </w:tcPr>
          <w:p w14:paraId="238B9FF4" w14:textId="77777777" w:rsidR="00AF5FD9" w:rsidRPr="00356B38" w:rsidRDefault="00AF5FD9" w:rsidP="00EB1367">
            <w:pPr>
              <w:tabs>
                <w:tab w:val="left" w:pos="966"/>
              </w:tabs>
              <w:rPr>
                <w:rFonts w:eastAsia="Calibri" w:cstheme="minorHAnsi"/>
                <w:b/>
              </w:rPr>
            </w:pPr>
          </w:p>
        </w:tc>
        <w:tc>
          <w:tcPr>
            <w:tcW w:w="3500" w:type="pct"/>
            <w:shd w:val="clear" w:color="auto" w:fill="auto"/>
          </w:tcPr>
          <w:p w14:paraId="3E840F49" w14:textId="77777777" w:rsidR="00AF5FD9" w:rsidRPr="00356B38" w:rsidRDefault="00AF5FD9" w:rsidP="00EB1367">
            <w:pPr>
              <w:jc w:val="both"/>
              <w:rPr>
                <w:rFonts w:eastAsia="Calibri" w:cstheme="minorHAnsi"/>
              </w:rPr>
            </w:pPr>
            <w:r w:rsidRPr="00356B38">
              <w:rPr>
                <w:rFonts w:eastAsia="Calibri" w:cstheme="minorHAnsi"/>
              </w:rPr>
              <w:t>[</w:t>
            </w:r>
            <w:r w:rsidRPr="00356B38">
              <w:rPr>
                <w:rFonts w:eastAsia="Calibri" w:cstheme="minorHAnsi"/>
                <w:i/>
              </w:rPr>
              <w:t>in caso di procedura suddivisa in lotti, inserire una tabella per ciascun lotto</w:t>
            </w:r>
            <w:r w:rsidRPr="00356B38">
              <w:rPr>
                <w:rFonts w:eastAsia="Calibri" w:cstheme="minorHAnsi"/>
              </w:rPr>
              <w:t>]</w:t>
            </w:r>
          </w:p>
        </w:tc>
      </w:tr>
      <w:tr w:rsidR="00AF5FD9" w:rsidRPr="00533892" w14:paraId="574BE45C" w14:textId="77777777" w:rsidTr="00EB1367">
        <w:tc>
          <w:tcPr>
            <w:tcW w:w="1500" w:type="pct"/>
            <w:shd w:val="clear" w:color="auto" w:fill="auto"/>
          </w:tcPr>
          <w:p w14:paraId="3E1C5F83" w14:textId="77777777" w:rsidR="00AF5FD9" w:rsidRPr="00356B38" w:rsidRDefault="00AF5FD9" w:rsidP="00EB1367">
            <w:pPr>
              <w:tabs>
                <w:tab w:val="left" w:pos="966"/>
              </w:tabs>
              <w:rPr>
                <w:rFonts w:eastAsia="Calibri" w:cstheme="minorHAnsi"/>
                <w:b/>
              </w:rPr>
            </w:pPr>
            <w:r w:rsidRPr="00356B38">
              <w:rPr>
                <w:rFonts w:eastAsia="Calibri" w:cstheme="minorHAnsi"/>
                <w:b/>
              </w:rPr>
              <w:t xml:space="preserve">PRESO ATTO </w:t>
            </w:r>
          </w:p>
        </w:tc>
        <w:tc>
          <w:tcPr>
            <w:tcW w:w="3500" w:type="pct"/>
            <w:shd w:val="clear" w:color="auto" w:fill="auto"/>
          </w:tcPr>
          <w:p w14:paraId="6188F570" w14:textId="77777777" w:rsidR="00AF5FD9" w:rsidRPr="00356B38" w:rsidRDefault="00AF5FD9" w:rsidP="00EB1367">
            <w:pPr>
              <w:jc w:val="both"/>
              <w:rPr>
                <w:rFonts w:eastAsia="Calibri" w:cstheme="minorHAnsi"/>
              </w:rPr>
            </w:pPr>
            <w:r w:rsidRPr="00356B38">
              <w:rPr>
                <w:rFonts w:eastAsia="Calibri" w:cstheme="minorHAnsi"/>
              </w:rPr>
              <w:t>che i prezzi offerti dall’operatore risultato primo in graduatoria sono i seguenti [i</w:t>
            </w:r>
            <w:r w:rsidRPr="00356B38">
              <w:rPr>
                <w:rFonts w:eastAsia="Calibri" w:cstheme="minorHAnsi"/>
                <w:i/>
              </w:rPr>
              <w:t>n caso di procedura suddivisa in lotti, riportare i prezzi degli aggiudicatari di ciascun lotto</w:t>
            </w:r>
            <w:r w:rsidRPr="00356B38">
              <w:rPr>
                <w:rFonts w:eastAsia="Calibri" w:cstheme="minorHAnsi"/>
              </w:rPr>
              <w:t>]:</w:t>
            </w:r>
          </w:p>
          <w:p w14:paraId="5E3CA326" w14:textId="77777777" w:rsidR="00AF5FD9" w:rsidRPr="00356B38" w:rsidRDefault="00AF5FD9" w:rsidP="00EB1367">
            <w:pPr>
              <w:jc w:val="both"/>
              <w:rPr>
                <w:rFonts w:eastAsia="Calibri" w:cstheme="minorHAnsi"/>
              </w:rPr>
            </w:pPr>
            <w:r w:rsidRPr="00356B38">
              <w:rPr>
                <w:rFonts w:eastAsia="Calibri" w:cstheme="minorHAnsi"/>
              </w:rPr>
              <w:t>[…]</w:t>
            </w:r>
          </w:p>
        </w:tc>
      </w:tr>
      <w:tr w:rsidR="00AF5FD9" w:rsidRPr="00533892" w14:paraId="4657EFA8" w14:textId="77777777" w:rsidTr="00EB1367">
        <w:trPr>
          <w:trHeight w:val="142"/>
        </w:trPr>
        <w:tc>
          <w:tcPr>
            <w:tcW w:w="1500" w:type="pct"/>
            <w:shd w:val="clear" w:color="auto" w:fill="auto"/>
          </w:tcPr>
          <w:p w14:paraId="15848B6B" w14:textId="77777777" w:rsidR="00AF5FD9" w:rsidRPr="00356B38" w:rsidRDefault="00AF5FD9" w:rsidP="00EB1367">
            <w:pPr>
              <w:rPr>
                <w:rFonts w:eastAsia="Calibri" w:cstheme="minorHAnsi"/>
                <w:b/>
              </w:rPr>
            </w:pPr>
            <w:r w:rsidRPr="00356B38">
              <w:rPr>
                <w:rFonts w:eastAsia="Calibri" w:cstheme="minorHAnsi"/>
                <w:b/>
              </w:rPr>
              <w:t xml:space="preserve">RITENUTO </w:t>
            </w:r>
          </w:p>
        </w:tc>
        <w:tc>
          <w:tcPr>
            <w:tcW w:w="3500" w:type="pct"/>
            <w:shd w:val="clear" w:color="auto" w:fill="auto"/>
          </w:tcPr>
          <w:p w14:paraId="18E5543A" w14:textId="77777777" w:rsidR="00AF5FD9" w:rsidRPr="00356B38" w:rsidRDefault="00AF5FD9" w:rsidP="00EB1367">
            <w:pPr>
              <w:jc w:val="both"/>
              <w:rPr>
                <w:rFonts w:eastAsia="Calibri" w:cstheme="minorHAnsi"/>
              </w:rPr>
            </w:pPr>
            <w:r w:rsidRPr="00356B38">
              <w:rPr>
                <w:rFonts w:eastAsia="Calibri" w:cstheme="minorHAnsi"/>
              </w:rPr>
              <w:t>[</w:t>
            </w:r>
            <w:r w:rsidRPr="00356B38">
              <w:rPr>
                <w:rFonts w:eastAsia="Calibri" w:cstheme="minorHAnsi"/>
                <w:i/>
                <w:iCs/>
              </w:rPr>
              <w:t>eventuale, solo in caso di coincidenza del RUP con il Direttore dell’Esecuzione</w:t>
            </w:r>
            <w:r w:rsidRPr="00356B38">
              <w:rPr>
                <w:rFonts w:eastAsia="Calibri" w:cstheme="minorHAnsi"/>
              </w:rPr>
              <w:t xml:space="preserve">] che, nella fattispecie, il RUP rivestirà anche le funzioni di Direttore dell’Esecuzione, ai sensi dell’art. 101 e 111 del </w:t>
            </w:r>
            <w:proofErr w:type="spellStart"/>
            <w:r w:rsidRPr="00356B38">
              <w:rPr>
                <w:rFonts w:eastAsia="Calibri" w:cstheme="minorHAnsi"/>
              </w:rPr>
              <w:t>D.Lgs.</w:t>
            </w:r>
            <w:proofErr w:type="spellEnd"/>
            <w:r w:rsidRPr="00356B38">
              <w:rPr>
                <w:rFonts w:eastAsia="Calibri" w:cstheme="minorHAnsi"/>
              </w:rPr>
              <w:t xml:space="preserve"> 50/2016, sussistendo i presupposti per la coincidenza delle due figure previsti dal paragrafo 10 delle Linee Guida A.N.AC. n. 3;</w:t>
            </w:r>
          </w:p>
          <w:p w14:paraId="30DCEC12" w14:textId="77777777" w:rsidR="00AF5FD9" w:rsidRPr="00356B38" w:rsidRDefault="00AF5FD9" w:rsidP="00EB1367">
            <w:pPr>
              <w:jc w:val="both"/>
              <w:rPr>
                <w:rFonts w:eastAsia="Calibri" w:cstheme="minorHAnsi"/>
              </w:rPr>
            </w:pPr>
            <w:r w:rsidRPr="00356B38">
              <w:rPr>
                <w:rFonts w:eastAsia="Calibri" w:cstheme="minorHAnsi"/>
              </w:rPr>
              <w:t>[</w:t>
            </w:r>
            <w:r w:rsidRPr="00356B38">
              <w:rPr>
                <w:rFonts w:eastAsia="Calibri" w:cstheme="minorHAnsi"/>
                <w:i/>
              </w:rPr>
              <w:t>in alternativa, in caso di non coincidenza tra RUP e Direttore dell’Esecuzione</w:t>
            </w:r>
            <w:r w:rsidRPr="00356B38">
              <w:rPr>
                <w:rFonts w:eastAsia="Calibri" w:cstheme="minorHAnsi"/>
              </w:rPr>
              <w:t>]</w:t>
            </w:r>
          </w:p>
          <w:p w14:paraId="26592E74" w14:textId="77777777" w:rsidR="00AF5FD9" w:rsidRPr="00356B38" w:rsidRDefault="00AF5FD9" w:rsidP="00EB1367">
            <w:pPr>
              <w:jc w:val="both"/>
              <w:rPr>
                <w:rFonts w:eastAsia="Calibri" w:cstheme="minorHAnsi"/>
              </w:rPr>
            </w:pPr>
            <w:r w:rsidRPr="00356B38">
              <w:rPr>
                <w:rFonts w:cstheme="minorHAnsi"/>
              </w:rPr>
              <w:lastRenderedPageBreak/>
              <w:t xml:space="preserve">di nominare il dott. […] quale Direttore dell’Esecuzione, ai sensi degli artt. 101 e 111 del </w:t>
            </w:r>
            <w:proofErr w:type="spellStart"/>
            <w:r w:rsidRPr="00356B38">
              <w:rPr>
                <w:rFonts w:cstheme="minorHAnsi"/>
              </w:rPr>
              <w:t>D.Lgs.</w:t>
            </w:r>
            <w:proofErr w:type="spellEnd"/>
            <w:r w:rsidRPr="00356B38">
              <w:rPr>
                <w:rFonts w:cstheme="minorHAnsi"/>
              </w:rPr>
              <w:t xml:space="preserve"> 50/2016 e del D.M. 49/2018;</w:t>
            </w:r>
          </w:p>
        </w:tc>
      </w:tr>
      <w:tr w:rsidR="00AF5FD9" w:rsidRPr="00533892" w14:paraId="3A945738" w14:textId="77777777" w:rsidTr="00EB1367">
        <w:tc>
          <w:tcPr>
            <w:tcW w:w="1500" w:type="pct"/>
            <w:shd w:val="clear" w:color="auto" w:fill="auto"/>
          </w:tcPr>
          <w:p w14:paraId="3691DFDE" w14:textId="77777777" w:rsidR="00AF5FD9" w:rsidRPr="00356B38" w:rsidRDefault="00AF5FD9" w:rsidP="00EB1367">
            <w:pPr>
              <w:widowControl w:val="0"/>
              <w:jc w:val="both"/>
              <w:rPr>
                <w:rFonts w:eastAsia="Times" w:cstheme="minorHAnsi"/>
                <w:b/>
                <w:bCs/>
              </w:rPr>
            </w:pPr>
            <w:r w:rsidRPr="00356B38">
              <w:rPr>
                <w:rFonts w:eastAsia="Times" w:cstheme="minorHAnsi"/>
                <w:b/>
                <w:bCs/>
              </w:rPr>
              <w:lastRenderedPageBreak/>
              <w:t>DATO ATTO</w:t>
            </w:r>
          </w:p>
        </w:tc>
        <w:tc>
          <w:tcPr>
            <w:tcW w:w="3500" w:type="pct"/>
            <w:shd w:val="clear" w:color="auto" w:fill="auto"/>
          </w:tcPr>
          <w:p w14:paraId="15460757" w14:textId="77777777" w:rsidR="00AF5FD9" w:rsidRPr="00356B38" w:rsidRDefault="00AF5FD9" w:rsidP="00EB1367">
            <w:pPr>
              <w:widowControl w:val="0"/>
              <w:jc w:val="both"/>
              <w:rPr>
                <w:rFonts w:eastAsia="Times" w:cstheme="minorHAnsi"/>
                <w:bCs/>
              </w:rPr>
            </w:pPr>
            <w:r w:rsidRPr="00356B38">
              <w:rPr>
                <w:rFonts w:eastAsia="Times" w:cstheme="minorHAnsi"/>
                <w:bCs/>
              </w:rPr>
              <w:t xml:space="preserve">che il contratto, ai sensi di quanto stabilito dall’art. 1, comma 3, del D.L. 95/2012, sarà sottoposto a condizione risolutiva nel caso di sopravvenuta disponibilità di una convenzione Consip S.p.A. avente ad oggetto servizi </w:t>
            </w:r>
            <w:r w:rsidRPr="00356B38">
              <w:rPr>
                <w:rFonts w:eastAsia="Times" w:cstheme="minorHAnsi"/>
                <w:bCs/>
                <w:iCs/>
              </w:rPr>
              <w:t>[</w:t>
            </w:r>
            <w:r w:rsidRPr="00356B38">
              <w:rPr>
                <w:rFonts w:eastAsia="Times" w:cstheme="minorHAnsi"/>
                <w:bCs/>
                <w:i/>
              </w:rPr>
              <w:t>o forniture</w:t>
            </w:r>
            <w:r w:rsidRPr="00356B38">
              <w:rPr>
                <w:rFonts w:eastAsia="Times" w:cstheme="minorHAnsi"/>
                <w:bCs/>
                <w:iCs/>
              </w:rPr>
              <w:t xml:space="preserve">] </w:t>
            </w:r>
            <w:r w:rsidRPr="00356B38">
              <w:rPr>
                <w:rFonts w:eastAsia="Times" w:cstheme="minorHAnsi"/>
                <w:bCs/>
              </w:rPr>
              <w:t>comparabili con quelli oggetto di affidamento;</w:t>
            </w:r>
          </w:p>
        </w:tc>
      </w:tr>
      <w:tr w:rsidR="00AF5FD9" w:rsidRPr="00533892" w14:paraId="52E954F8" w14:textId="77777777" w:rsidTr="00EB1367">
        <w:trPr>
          <w:trHeight w:val="690"/>
        </w:trPr>
        <w:tc>
          <w:tcPr>
            <w:tcW w:w="1500" w:type="pct"/>
            <w:shd w:val="clear" w:color="auto" w:fill="auto"/>
          </w:tcPr>
          <w:p w14:paraId="67E2C52D" w14:textId="77777777" w:rsidR="00AF5FD9" w:rsidRPr="00356B38" w:rsidRDefault="00AF5FD9" w:rsidP="00EB1367">
            <w:pPr>
              <w:rPr>
                <w:rFonts w:eastAsia="Calibri" w:cstheme="minorHAnsi"/>
                <w:b/>
              </w:rPr>
            </w:pPr>
            <w:r w:rsidRPr="00356B38">
              <w:rPr>
                <w:rFonts w:eastAsia="Calibri" w:cstheme="minorHAnsi"/>
                <w:b/>
              </w:rPr>
              <w:t>TENUTO CONTO</w:t>
            </w:r>
          </w:p>
        </w:tc>
        <w:tc>
          <w:tcPr>
            <w:tcW w:w="3500" w:type="pct"/>
            <w:shd w:val="clear" w:color="auto" w:fill="auto"/>
          </w:tcPr>
          <w:p w14:paraId="01B33448" w14:textId="77777777" w:rsidR="00AF5FD9" w:rsidRPr="00356B38" w:rsidRDefault="00AF5FD9" w:rsidP="00EB1367">
            <w:pPr>
              <w:tabs>
                <w:tab w:val="left" w:pos="7263"/>
              </w:tabs>
              <w:jc w:val="both"/>
              <w:rPr>
                <w:rFonts w:eastAsia="Calibri" w:cstheme="minorHAnsi"/>
                <w:bCs/>
              </w:rPr>
            </w:pPr>
            <w:r w:rsidRPr="00356B38">
              <w:rPr>
                <w:rFonts w:eastAsia="Calibri" w:cstheme="minorHAnsi"/>
              </w:rPr>
              <w:t>che l’affidamento in oggetto dà luogo ad una transazione soggetta agli obblighi di tracciabilità dei flussi finanziari previsti dalla L. 13 agosto 2010, n. 136 e dal D.L. 12 novembre 2010, n. 187;</w:t>
            </w:r>
          </w:p>
        </w:tc>
      </w:tr>
      <w:tr w:rsidR="00AF5FD9" w:rsidRPr="00533892" w14:paraId="2F9A39CC" w14:textId="77777777" w:rsidTr="00EB1367">
        <w:trPr>
          <w:trHeight w:val="690"/>
        </w:trPr>
        <w:tc>
          <w:tcPr>
            <w:tcW w:w="1500" w:type="pct"/>
            <w:shd w:val="clear" w:color="auto" w:fill="auto"/>
          </w:tcPr>
          <w:p w14:paraId="5C6D8B61" w14:textId="77777777" w:rsidR="00AF5FD9" w:rsidRPr="00356B38" w:rsidRDefault="00AF5FD9" w:rsidP="00EB1367">
            <w:pPr>
              <w:jc w:val="both"/>
              <w:rPr>
                <w:rFonts w:eastAsia="Calibri" w:cstheme="minorHAnsi"/>
                <w:b/>
              </w:rPr>
            </w:pPr>
            <w:r w:rsidRPr="00356B38">
              <w:rPr>
                <w:rFonts w:eastAsia="Calibri" w:cstheme="minorHAnsi"/>
                <w:b/>
              </w:rPr>
              <w:t>TENUTO CONTO</w:t>
            </w:r>
          </w:p>
        </w:tc>
        <w:tc>
          <w:tcPr>
            <w:tcW w:w="3500" w:type="pct"/>
            <w:shd w:val="clear" w:color="auto" w:fill="auto"/>
          </w:tcPr>
          <w:p w14:paraId="7188FE8C" w14:textId="77777777" w:rsidR="00AF5FD9" w:rsidRPr="00356B38" w:rsidRDefault="00AF5FD9" w:rsidP="00EB1367">
            <w:pPr>
              <w:jc w:val="both"/>
              <w:rPr>
                <w:rFonts w:eastAsia="Calibri" w:cstheme="minorHAnsi"/>
              </w:rPr>
            </w:pPr>
            <w:r w:rsidRPr="00356B38">
              <w:rPr>
                <w:rFonts w:eastAsia="Calibri" w:cstheme="minorHAnsi"/>
              </w:rPr>
              <w:t xml:space="preserve">che il presente provvedimento di aggiudicazione diventerà efficace solo una volta ultimate, con esito positivo, le verifiche circa il possesso dei requisiti di capacità generale e speciale in capo all’aggiudicatario, ai sensi dell’art. 32, comma 7, del </w:t>
            </w:r>
            <w:proofErr w:type="spellStart"/>
            <w:r w:rsidRPr="00356B38">
              <w:rPr>
                <w:rFonts w:eastAsia="Calibri" w:cstheme="minorHAnsi"/>
              </w:rPr>
              <w:t>D.Lgs.</w:t>
            </w:r>
            <w:proofErr w:type="spellEnd"/>
            <w:r w:rsidRPr="00356B38">
              <w:rPr>
                <w:rFonts w:eastAsia="Calibri" w:cstheme="minorHAnsi"/>
              </w:rPr>
              <w:t xml:space="preserve"> 50/2016;</w:t>
            </w:r>
          </w:p>
        </w:tc>
      </w:tr>
      <w:tr w:rsidR="00AF5FD9" w:rsidRPr="00533892" w14:paraId="43D77107" w14:textId="77777777" w:rsidTr="00EB1367">
        <w:trPr>
          <w:trHeight w:val="690"/>
        </w:trPr>
        <w:tc>
          <w:tcPr>
            <w:tcW w:w="1500" w:type="pct"/>
            <w:shd w:val="clear" w:color="auto" w:fill="auto"/>
          </w:tcPr>
          <w:p w14:paraId="4AA8012E" w14:textId="77777777" w:rsidR="00AF5FD9" w:rsidRPr="00356B38" w:rsidRDefault="00AF5FD9" w:rsidP="00EB1367">
            <w:pPr>
              <w:jc w:val="both"/>
              <w:rPr>
                <w:rFonts w:eastAsia="Calibri" w:cstheme="minorHAnsi"/>
                <w:b/>
              </w:rPr>
            </w:pPr>
            <w:r w:rsidRPr="00356B38">
              <w:rPr>
                <w:rFonts w:eastAsia="Calibri" w:cstheme="minorHAnsi"/>
                <w:b/>
              </w:rPr>
              <w:t>TENUTO CONTO</w:t>
            </w:r>
          </w:p>
        </w:tc>
        <w:tc>
          <w:tcPr>
            <w:tcW w:w="3500" w:type="pct"/>
            <w:shd w:val="clear" w:color="auto" w:fill="auto"/>
          </w:tcPr>
          <w:p w14:paraId="2A4212C9" w14:textId="77777777" w:rsidR="00AF5FD9" w:rsidRPr="00356B38" w:rsidRDefault="00AF5FD9" w:rsidP="00EB1367">
            <w:pPr>
              <w:jc w:val="both"/>
              <w:rPr>
                <w:rFonts w:eastAsia="Calibri" w:cstheme="minorHAnsi"/>
              </w:rPr>
            </w:pPr>
            <w:r w:rsidRPr="00356B38">
              <w:rPr>
                <w:rFonts w:eastAsia="Calibri" w:cstheme="minorHAnsi"/>
              </w:rPr>
              <w:t xml:space="preserve">che per espressa previsione dell’art. 32, comma 10, lett. b), del </w:t>
            </w:r>
            <w:proofErr w:type="spellStart"/>
            <w:r w:rsidRPr="00356B38">
              <w:rPr>
                <w:rFonts w:eastAsia="Calibri" w:cstheme="minorHAnsi"/>
              </w:rPr>
              <w:t>D.Lgs.</w:t>
            </w:r>
            <w:proofErr w:type="spellEnd"/>
            <w:r w:rsidRPr="00356B38">
              <w:rPr>
                <w:rFonts w:eastAsia="Calibri" w:cstheme="minorHAnsi"/>
              </w:rPr>
              <w:t xml:space="preserve"> 50/2016, non si applica il termine dilatorio di </w:t>
            </w:r>
            <w:r w:rsidRPr="00356B38">
              <w:rPr>
                <w:rFonts w:eastAsia="Calibri" w:cstheme="minorHAnsi"/>
                <w:i/>
              </w:rPr>
              <w:t xml:space="preserve">stand </w:t>
            </w:r>
            <w:proofErr w:type="spellStart"/>
            <w:r w:rsidRPr="00356B38">
              <w:rPr>
                <w:rFonts w:eastAsia="Calibri" w:cstheme="minorHAnsi"/>
                <w:i/>
              </w:rPr>
              <w:t>still</w:t>
            </w:r>
            <w:proofErr w:type="spellEnd"/>
            <w:r w:rsidRPr="00356B38">
              <w:rPr>
                <w:rFonts w:eastAsia="Calibri" w:cstheme="minorHAnsi"/>
                <w:i/>
              </w:rPr>
              <w:t xml:space="preserve"> </w:t>
            </w:r>
            <w:r w:rsidRPr="00356B38">
              <w:rPr>
                <w:rFonts w:eastAsia="Calibri" w:cstheme="minorHAnsi"/>
              </w:rPr>
              <w:t>di 35 giorni per la stipula del contratto;</w:t>
            </w:r>
          </w:p>
        </w:tc>
      </w:tr>
      <w:tr w:rsidR="00AF5FD9" w:rsidRPr="00533892" w14:paraId="220019A4" w14:textId="77777777" w:rsidTr="00EB1367">
        <w:trPr>
          <w:trHeight w:val="690"/>
        </w:trPr>
        <w:tc>
          <w:tcPr>
            <w:tcW w:w="1500" w:type="pct"/>
            <w:shd w:val="clear" w:color="auto" w:fill="auto"/>
          </w:tcPr>
          <w:p w14:paraId="3B17E260" w14:textId="77777777" w:rsidR="00AF5FD9" w:rsidRPr="00356B38" w:rsidRDefault="00AF5FD9" w:rsidP="00EB1367">
            <w:pPr>
              <w:rPr>
                <w:rFonts w:eastAsia="Calibri" w:cstheme="minorHAnsi"/>
                <w:b/>
              </w:rPr>
            </w:pPr>
            <w:r w:rsidRPr="00356B38">
              <w:rPr>
                <w:rFonts w:eastAsia="Calibri" w:cstheme="minorHAnsi"/>
                <w:b/>
              </w:rPr>
              <w:t>VISTI</w:t>
            </w:r>
          </w:p>
        </w:tc>
        <w:tc>
          <w:tcPr>
            <w:tcW w:w="3500" w:type="pct"/>
            <w:shd w:val="clear" w:color="auto" w:fill="auto"/>
          </w:tcPr>
          <w:p w14:paraId="1E5445A2" w14:textId="77777777" w:rsidR="00AF5FD9" w:rsidRPr="00356B38" w:rsidRDefault="00AF5FD9" w:rsidP="00EB1367">
            <w:pPr>
              <w:tabs>
                <w:tab w:val="left" w:pos="7263"/>
              </w:tabs>
              <w:jc w:val="both"/>
              <w:rPr>
                <w:rFonts w:eastAsia="Calibri" w:cstheme="minorHAnsi"/>
                <w:bCs/>
              </w:rPr>
            </w:pPr>
            <w:r w:rsidRPr="00356B38">
              <w:rPr>
                <w:rFonts w:cstheme="minorHAnsi"/>
              </w:rPr>
              <w:t>i verbali di gara e la documentazione di offerta presentata dall’aggiudicatario nel corso della procedura;</w:t>
            </w:r>
          </w:p>
        </w:tc>
      </w:tr>
      <w:tr w:rsidR="00AF5FD9" w:rsidRPr="00533892" w14:paraId="4D6D09D4" w14:textId="77777777" w:rsidTr="00EB1367">
        <w:trPr>
          <w:trHeight w:val="690"/>
        </w:trPr>
        <w:tc>
          <w:tcPr>
            <w:tcW w:w="1500" w:type="pct"/>
            <w:shd w:val="clear" w:color="auto" w:fill="auto"/>
          </w:tcPr>
          <w:p w14:paraId="78E46E7C" w14:textId="77777777" w:rsidR="00AF5FD9" w:rsidRPr="00356B38" w:rsidRDefault="00AF5FD9" w:rsidP="00EB1367">
            <w:pPr>
              <w:rPr>
                <w:rFonts w:eastAsia="Calibri" w:cstheme="minorHAnsi"/>
                <w:b/>
              </w:rPr>
            </w:pPr>
            <w:r w:rsidRPr="00356B38">
              <w:rPr>
                <w:rFonts w:eastAsia="Calibri" w:cstheme="minorHAnsi"/>
                <w:b/>
              </w:rPr>
              <w:t>CONSIDERATO</w:t>
            </w:r>
          </w:p>
        </w:tc>
        <w:tc>
          <w:tcPr>
            <w:tcW w:w="3500" w:type="pct"/>
            <w:shd w:val="clear" w:color="auto" w:fill="auto"/>
          </w:tcPr>
          <w:p w14:paraId="6E6F76F1" w14:textId="77777777" w:rsidR="00AF5FD9" w:rsidRPr="00356B38" w:rsidRDefault="00AF5FD9" w:rsidP="00EB1367">
            <w:pPr>
              <w:spacing w:after="200"/>
              <w:jc w:val="both"/>
              <w:rPr>
                <w:rFonts w:eastAsia="Calibri" w:cstheme="minorHAnsi"/>
                <w:szCs w:val="20"/>
              </w:rPr>
            </w:pPr>
            <w:r w:rsidRPr="00356B38">
              <w:rPr>
                <w:rFonts w:eastAsia="Calibri" w:cstheme="minorHAnsi"/>
                <w:szCs w:val="20"/>
              </w:rPr>
              <w:t>[</w:t>
            </w:r>
            <w:r w:rsidRPr="00356B38">
              <w:rPr>
                <w:rFonts w:eastAsia="Calibri" w:cstheme="minorHAnsi"/>
                <w:i/>
                <w:szCs w:val="20"/>
              </w:rPr>
              <w:t xml:space="preserve">nel caso in cui l’operatore economico rientri tra quelli verificati a campione ai sensi dell’art. 36, comma 6 bis, del </w:t>
            </w:r>
            <w:proofErr w:type="spellStart"/>
            <w:r w:rsidRPr="00356B38">
              <w:rPr>
                <w:rFonts w:eastAsia="Calibri" w:cstheme="minorHAnsi"/>
                <w:i/>
                <w:szCs w:val="20"/>
              </w:rPr>
              <w:t>D.Lgs.</w:t>
            </w:r>
            <w:proofErr w:type="spellEnd"/>
            <w:r w:rsidRPr="00356B38">
              <w:rPr>
                <w:rFonts w:eastAsia="Calibri" w:cstheme="minorHAnsi"/>
                <w:i/>
                <w:szCs w:val="20"/>
              </w:rPr>
              <w:t xml:space="preserve"> 50/2016 e se richiesti criteri di selezione speciali</w:t>
            </w:r>
            <w:r w:rsidRPr="00356B38">
              <w:rPr>
                <w:rFonts w:eastAsia="Calibri" w:cstheme="minorHAnsi"/>
                <w:iCs/>
                <w:szCs w:val="20"/>
              </w:rPr>
              <w:t xml:space="preserve">] </w:t>
            </w:r>
            <w:r w:rsidRPr="00356B38">
              <w:rPr>
                <w:rFonts w:eastAsia="Calibri" w:cstheme="minorHAnsi"/>
                <w:szCs w:val="20"/>
              </w:rPr>
              <w:t xml:space="preserve">che ai sensi dell’art. 36, comma 6 </w:t>
            </w:r>
            <w:r w:rsidRPr="00356B38">
              <w:rPr>
                <w:rFonts w:eastAsia="Calibri" w:cstheme="minorHAnsi"/>
                <w:i/>
                <w:szCs w:val="20"/>
              </w:rPr>
              <w:t>ter</w:t>
            </w:r>
            <w:r w:rsidRPr="00356B38">
              <w:rPr>
                <w:rFonts w:eastAsia="Calibri" w:cstheme="minorHAnsi"/>
                <w:szCs w:val="20"/>
              </w:rPr>
              <w:t xml:space="preserve">, del </w:t>
            </w:r>
            <w:proofErr w:type="spellStart"/>
            <w:r w:rsidRPr="00356B38">
              <w:rPr>
                <w:rFonts w:eastAsia="Calibri" w:cstheme="minorHAnsi"/>
                <w:szCs w:val="20"/>
              </w:rPr>
              <w:t>D.Lgs.</w:t>
            </w:r>
            <w:proofErr w:type="spellEnd"/>
            <w:r w:rsidRPr="00356B38">
              <w:rPr>
                <w:rFonts w:eastAsia="Calibri" w:cstheme="minorHAnsi"/>
                <w:szCs w:val="20"/>
              </w:rPr>
              <w:t xml:space="preserve"> 50/2016, la Stazione Appaltante procede esclusivamente alla verifica dei requisiti di carattere speciale di cui all’art. 83 del </w:t>
            </w:r>
            <w:proofErr w:type="spellStart"/>
            <w:r w:rsidRPr="00356B38">
              <w:rPr>
                <w:rFonts w:eastAsia="Calibri" w:cstheme="minorHAnsi"/>
                <w:szCs w:val="20"/>
              </w:rPr>
              <w:t>D.Lgs.</w:t>
            </w:r>
            <w:proofErr w:type="spellEnd"/>
            <w:r w:rsidRPr="00356B38">
              <w:rPr>
                <w:rFonts w:eastAsia="Calibri" w:cstheme="minorHAnsi"/>
                <w:szCs w:val="20"/>
              </w:rPr>
              <w:t xml:space="preserve"> 50/2016;</w:t>
            </w:r>
          </w:p>
          <w:p w14:paraId="4532EAF8" w14:textId="77777777" w:rsidR="00AF5FD9" w:rsidRPr="00356B38" w:rsidRDefault="00AF5FD9" w:rsidP="00EB1367">
            <w:pPr>
              <w:spacing w:after="200"/>
              <w:jc w:val="both"/>
              <w:rPr>
                <w:rFonts w:eastAsia="Calibri" w:cstheme="minorHAnsi"/>
                <w:szCs w:val="20"/>
              </w:rPr>
            </w:pPr>
            <w:r w:rsidRPr="00356B38">
              <w:rPr>
                <w:rFonts w:eastAsia="Calibri" w:cstheme="minorHAnsi"/>
                <w:szCs w:val="20"/>
              </w:rPr>
              <w:t>[o</w:t>
            </w:r>
            <w:r w:rsidRPr="00356B38">
              <w:rPr>
                <w:rFonts w:eastAsia="Calibri" w:cstheme="minorHAnsi"/>
                <w:i/>
                <w:szCs w:val="20"/>
              </w:rPr>
              <w:t xml:space="preserve">ppure, nel caso in cui l’operatore economico non rientri tra quelli verificati a campione ai sensi dell’art. 36, comma 6 bis, del </w:t>
            </w:r>
            <w:proofErr w:type="spellStart"/>
            <w:r w:rsidRPr="00356B38">
              <w:rPr>
                <w:rFonts w:eastAsia="Calibri" w:cstheme="minorHAnsi"/>
                <w:i/>
                <w:szCs w:val="20"/>
              </w:rPr>
              <w:t>D.Lgs.</w:t>
            </w:r>
            <w:proofErr w:type="spellEnd"/>
            <w:r w:rsidRPr="00356B38">
              <w:rPr>
                <w:rFonts w:eastAsia="Calibri" w:cstheme="minorHAnsi"/>
                <w:i/>
                <w:szCs w:val="20"/>
              </w:rPr>
              <w:t xml:space="preserve"> 50/2016, inserire il seguente periodo</w:t>
            </w:r>
            <w:r w:rsidRPr="00356B38">
              <w:rPr>
                <w:rFonts w:eastAsia="Calibri" w:cstheme="minorHAnsi"/>
                <w:iCs/>
                <w:szCs w:val="20"/>
              </w:rPr>
              <w:t>] che la Stazione Appaltante svolgerà le verifiche volte ad accertare il possesso dei requisiti di ordine generale [</w:t>
            </w:r>
            <w:r w:rsidRPr="00356B38">
              <w:rPr>
                <w:rFonts w:eastAsia="Calibri" w:cstheme="minorHAnsi"/>
                <w:i/>
                <w:szCs w:val="20"/>
              </w:rPr>
              <w:t>eventuale, se richiesti criteri di selezione speciali,</w:t>
            </w:r>
            <w:r w:rsidRPr="00356B38">
              <w:rPr>
                <w:rFonts w:eastAsia="Calibri" w:cstheme="minorHAnsi"/>
                <w:iCs/>
                <w:szCs w:val="20"/>
              </w:rPr>
              <w:t xml:space="preserve"> e speciale] da parte dell’affidatario, non rientrando esso tra gli operatori economici </w:t>
            </w:r>
            <w:r w:rsidRPr="00356B38">
              <w:rPr>
                <w:rFonts w:eastAsia="Calibri" w:cstheme="minorHAnsi"/>
                <w:szCs w:val="20"/>
              </w:rPr>
              <w:t xml:space="preserve">verificati a campione ai sensi dell’art. 36, comma 6 </w:t>
            </w:r>
            <w:r w:rsidRPr="00356B38">
              <w:rPr>
                <w:rFonts w:eastAsia="Calibri" w:cstheme="minorHAnsi"/>
                <w:i/>
                <w:iCs/>
                <w:szCs w:val="20"/>
              </w:rPr>
              <w:t>bis</w:t>
            </w:r>
            <w:r w:rsidRPr="00356B38">
              <w:rPr>
                <w:rFonts w:eastAsia="Calibri" w:cstheme="minorHAnsi"/>
                <w:szCs w:val="20"/>
              </w:rPr>
              <w:t xml:space="preserve">, del </w:t>
            </w:r>
            <w:proofErr w:type="spellStart"/>
            <w:r w:rsidRPr="00356B38">
              <w:rPr>
                <w:rFonts w:eastAsia="Calibri" w:cstheme="minorHAnsi"/>
                <w:szCs w:val="20"/>
              </w:rPr>
              <w:t>D.Lgs.</w:t>
            </w:r>
            <w:proofErr w:type="spellEnd"/>
            <w:r w:rsidRPr="00356B38">
              <w:rPr>
                <w:rFonts w:eastAsia="Calibri" w:cstheme="minorHAnsi"/>
                <w:szCs w:val="20"/>
              </w:rPr>
              <w:t xml:space="preserve"> 50/2016;</w:t>
            </w:r>
          </w:p>
        </w:tc>
      </w:tr>
      <w:tr w:rsidR="00AF5FD9" w:rsidRPr="00533892" w14:paraId="496E5BE3" w14:textId="77777777" w:rsidTr="00EB1367">
        <w:trPr>
          <w:trHeight w:val="690"/>
        </w:trPr>
        <w:tc>
          <w:tcPr>
            <w:tcW w:w="1500" w:type="pct"/>
            <w:shd w:val="clear" w:color="auto" w:fill="auto"/>
          </w:tcPr>
          <w:p w14:paraId="6B1EECC5" w14:textId="77777777" w:rsidR="00AF5FD9" w:rsidRPr="00356B38" w:rsidRDefault="00AF5FD9" w:rsidP="00EB1367">
            <w:pPr>
              <w:rPr>
                <w:rFonts w:eastAsia="Calibri" w:cstheme="minorHAnsi"/>
                <w:b/>
              </w:rPr>
            </w:pPr>
            <w:r w:rsidRPr="00356B38">
              <w:rPr>
                <w:rFonts w:eastAsia="Calibri" w:cstheme="minorHAnsi"/>
                <w:b/>
              </w:rPr>
              <w:t xml:space="preserve">CONSIDERATO </w:t>
            </w:r>
          </w:p>
        </w:tc>
        <w:tc>
          <w:tcPr>
            <w:tcW w:w="3500" w:type="pct"/>
            <w:shd w:val="clear" w:color="auto" w:fill="auto"/>
          </w:tcPr>
          <w:p w14:paraId="1C6E2AD8" w14:textId="77777777" w:rsidR="00AF5FD9" w:rsidRPr="00356B38" w:rsidRDefault="00AF5FD9" w:rsidP="00EB1367">
            <w:pPr>
              <w:tabs>
                <w:tab w:val="left" w:pos="7263"/>
              </w:tabs>
              <w:jc w:val="both"/>
              <w:rPr>
                <w:rFonts w:eastAsia="Calibri" w:cstheme="minorHAnsi"/>
                <w:bCs/>
              </w:rPr>
            </w:pPr>
            <w:r w:rsidRPr="00356B38">
              <w:rPr>
                <w:rFonts w:eastAsia="Calibri" w:cstheme="minorHAnsi"/>
                <w:bCs/>
              </w:rPr>
              <w:t xml:space="preserve">che gli importi di cui al presente provvedimento, pari ad € […], oltre IVA (pari a € […] IVA compresa), trovano copertura nel bilancio di previsione per l’anno […]; </w:t>
            </w:r>
          </w:p>
        </w:tc>
      </w:tr>
    </w:tbl>
    <w:p w14:paraId="29C7EEE1" w14:textId="77777777" w:rsidR="00AF5FD9" w:rsidRPr="00356B38" w:rsidRDefault="00AF5FD9" w:rsidP="00AF5FD9">
      <w:pPr>
        <w:rPr>
          <w:rFonts w:cstheme="minorHAnsi"/>
        </w:rPr>
      </w:pPr>
    </w:p>
    <w:p w14:paraId="7623F84A" w14:textId="77777777" w:rsidR="00AF5FD9" w:rsidRPr="00356B38" w:rsidRDefault="00AF5FD9" w:rsidP="00AF5FD9">
      <w:pPr>
        <w:jc w:val="both"/>
        <w:rPr>
          <w:rFonts w:cstheme="minorHAnsi"/>
          <w:kern w:val="2"/>
        </w:rPr>
      </w:pPr>
      <w:r w:rsidRPr="00356B38">
        <w:rPr>
          <w:rFonts w:cstheme="minorHAnsi"/>
          <w:kern w:val="2"/>
        </w:rPr>
        <w:t>nell’osservanza delle disposizioni di cui alla L. 6 novembre 2012, n. 190, recante «</w:t>
      </w:r>
      <w:r w:rsidRPr="00356B38">
        <w:rPr>
          <w:rFonts w:cstheme="minorHAnsi"/>
          <w:i/>
          <w:kern w:val="2"/>
        </w:rPr>
        <w:t>Disposizioni per la prevenzione e la repressione della corruzione e dell’illegalità della Pubblica Amministrazione</w:t>
      </w:r>
      <w:r w:rsidRPr="00356B38">
        <w:rPr>
          <w:rFonts w:cstheme="minorHAnsi"/>
          <w:kern w:val="2"/>
        </w:rPr>
        <w:t>»,</w:t>
      </w:r>
    </w:p>
    <w:p w14:paraId="5CF924D2" w14:textId="77777777" w:rsidR="00AF5FD9" w:rsidRPr="00356B38" w:rsidRDefault="00AF5FD9" w:rsidP="00AF5FD9">
      <w:pPr>
        <w:jc w:val="both"/>
        <w:rPr>
          <w:rFonts w:cstheme="minorHAnsi"/>
          <w:kern w:val="2"/>
        </w:rPr>
      </w:pPr>
    </w:p>
    <w:p w14:paraId="5D066288" w14:textId="77777777" w:rsidR="00AF5FD9" w:rsidRPr="00356B38" w:rsidRDefault="00AF5FD9" w:rsidP="00AF5FD9">
      <w:pPr>
        <w:jc w:val="center"/>
        <w:rPr>
          <w:rFonts w:cstheme="minorHAnsi"/>
          <w:b/>
          <w:bCs/>
        </w:rPr>
      </w:pPr>
      <w:r w:rsidRPr="00356B38">
        <w:rPr>
          <w:rFonts w:cstheme="minorHAnsi"/>
          <w:b/>
          <w:bCs/>
        </w:rPr>
        <w:lastRenderedPageBreak/>
        <w:t>DETERMINA</w:t>
      </w:r>
    </w:p>
    <w:p w14:paraId="58FED7DE" w14:textId="77777777" w:rsidR="00AF5FD9" w:rsidRPr="00356B38" w:rsidRDefault="00AF5FD9" w:rsidP="00AF5FD9">
      <w:pPr>
        <w:jc w:val="center"/>
        <w:rPr>
          <w:rFonts w:cstheme="minorHAnsi"/>
          <w:b/>
          <w:bCs/>
        </w:rPr>
      </w:pPr>
    </w:p>
    <w:p w14:paraId="43AC3F08" w14:textId="77777777" w:rsidR="00AF5FD9" w:rsidRPr="00356B38" w:rsidRDefault="00AF5FD9" w:rsidP="00AF5FD9">
      <w:pPr>
        <w:suppressAutoHyphens/>
        <w:jc w:val="both"/>
        <w:rPr>
          <w:rFonts w:eastAsia="Times New Roman" w:cstheme="minorHAnsi"/>
          <w:lang w:eastAsia="zh-CN"/>
        </w:rPr>
      </w:pPr>
      <w:r w:rsidRPr="00356B38">
        <w:rPr>
          <w:rFonts w:eastAsia="Times New Roman" w:cstheme="minorHAnsi"/>
          <w:lang w:eastAsia="zh-CN"/>
        </w:rPr>
        <w:t>per i motivi espressi nella premessa, che si intendono integralmente richiamati:</w:t>
      </w:r>
    </w:p>
    <w:p w14:paraId="41FAF883" w14:textId="77777777" w:rsidR="00AF5FD9" w:rsidRPr="00356B38" w:rsidRDefault="00AF5FD9" w:rsidP="00AF5FD9">
      <w:pPr>
        <w:suppressAutoHyphens/>
        <w:jc w:val="both"/>
        <w:rPr>
          <w:rFonts w:eastAsia="Times New Roman" w:cstheme="minorHAnsi"/>
          <w:lang w:eastAsia="zh-CN"/>
        </w:rPr>
      </w:pPr>
    </w:p>
    <w:p w14:paraId="541C94ED" w14:textId="77777777" w:rsidR="00AF5FD9" w:rsidRPr="00356B38" w:rsidRDefault="00AF5FD9" w:rsidP="00AF5FD9">
      <w:pPr>
        <w:pStyle w:val="Paragrafoelenco"/>
        <w:numPr>
          <w:ilvl w:val="0"/>
          <w:numId w:val="29"/>
        </w:numPr>
        <w:contextualSpacing w:val="0"/>
        <w:jc w:val="both"/>
        <w:rPr>
          <w:rFonts w:cstheme="minorHAnsi"/>
          <w:bCs/>
        </w:rPr>
      </w:pPr>
      <w:r w:rsidRPr="00356B38">
        <w:rPr>
          <w:rFonts w:cstheme="minorHAnsi"/>
          <w:bCs/>
        </w:rPr>
        <w:t>di aggiudicare la procedura per l’affidamento di servizi [</w:t>
      </w:r>
      <w:r w:rsidRPr="00356B38">
        <w:rPr>
          <w:rFonts w:cstheme="minorHAnsi"/>
          <w:bCs/>
          <w:i/>
        </w:rPr>
        <w:t>o forniture</w:t>
      </w:r>
      <w:r w:rsidRPr="00356B38">
        <w:rPr>
          <w:rFonts w:cstheme="minorHAnsi"/>
          <w:bCs/>
        </w:rPr>
        <w:t xml:space="preserve">] aventi ad oggetto […], </w:t>
      </w:r>
      <w:r w:rsidRPr="00356B38">
        <w:rPr>
          <w:rFonts w:eastAsia="Calibri" w:cstheme="minorHAnsi"/>
        </w:rPr>
        <w:t xml:space="preserve">all’operatore economico […], con sede in […], alla via […], P.IVA […], per un importo contrattuale pari a </w:t>
      </w:r>
      <w:r w:rsidRPr="00356B38">
        <w:rPr>
          <w:rFonts w:cstheme="minorHAnsi"/>
        </w:rPr>
        <w:t>€ […]</w:t>
      </w:r>
      <w:r w:rsidRPr="00356B38" w:rsidDel="00674E82">
        <w:rPr>
          <w:rFonts w:cstheme="minorHAnsi"/>
          <w:i/>
        </w:rPr>
        <w:t xml:space="preserve"> </w:t>
      </w:r>
      <w:r w:rsidRPr="00356B38">
        <w:rPr>
          <w:rFonts w:cstheme="minorHAnsi"/>
        </w:rPr>
        <w:t>(Euro [</w:t>
      </w:r>
      <w:proofErr w:type="gramStart"/>
      <w:r w:rsidRPr="00356B38">
        <w:rPr>
          <w:rFonts w:cstheme="minorHAnsi"/>
        </w:rPr>
        <w:t>…]/</w:t>
      </w:r>
      <w:proofErr w:type="gramEnd"/>
      <w:r w:rsidRPr="00356B38">
        <w:rPr>
          <w:rFonts w:cstheme="minorHAnsi"/>
        </w:rPr>
        <w:t xml:space="preserve">00), al netto dell’IVA e degli oneri di sicurezza per l’eliminazione dei rischi di interferenza </w:t>
      </w:r>
      <w:r w:rsidRPr="00356B38">
        <w:rPr>
          <w:rFonts w:eastAsia="Calibri" w:cstheme="minorHAnsi"/>
        </w:rPr>
        <w:t xml:space="preserve">contrattuale pari a </w:t>
      </w:r>
      <w:r w:rsidRPr="00356B38">
        <w:rPr>
          <w:rFonts w:cstheme="minorHAnsi"/>
        </w:rPr>
        <w:t>€ […]</w:t>
      </w:r>
      <w:r w:rsidRPr="00356B38" w:rsidDel="00674E82">
        <w:rPr>
          <w:rFonts w:cstheme="minorHAnsi"/>
          <w:i/>
        </w:rPr>
        <w:t xml:space="preserve"> </w:t>
      </w:r>
      <w:r w:rsidRPr="00356B38">
        <w:rPr>
          <w:rFonts w:cstheme="minorHAnsi"/>
        </w:rPr>
        <w:t>(Euro […]/00);</w:t>
      </w:r>
    </w:p>
    <w:p w14:paraId="678A320B" w14:textId="77777777" w:rsidR="00AF5FD9" w:rsidRPr="00356B38" w:rsidRDefault="00AF5FD9" w:rsidP="00AF5FD9">
      <w:pPr>
        <w:pStyle w:val="Paragrafoelenco"/>
        <w:contextualSpacing w:val="0"/>
        <w:jc w:val="both"/>
        <w:rPr>
          <w:rFonts w:cstheme="minorHAnsi"/>
          <w:bCs/>
        </w:rPr>
      </w:pPr>
      <w:r w:rsidRPr="00356B38">
        <w:rPr>
          <w:rFonts w:cstheme="minorHAnsi"/>
          <w:bCs/>
        </w:rPr>
        <w:t>[</w:t>
      </w:r>
      <w:r w:rsidRPr="00356B38">
        <w:rPr>
          <w:rFonts w:cstheme="minorHAnsi"/>
          <w:bCs/>
          <w:i/>
        </w:rPr>
        <w:t>eventuale, in caso di suddivisione in lotti, riportare aggiudicatario e importo di ciascun lotto</w:t>
      </w:r>
      <w:r w:rsidRPr="00356B38">
        <w:rPr>
          <w:rFonts w:cstheme="minorHAnsi"/>
          <w:bCs/>
        </w:rPr>
        <w:t xml:space="preserve">] </w:t>
      </w:r>
    </w:p>
    <w:p w14:paraId="3BAECA0E" w14:textId="77777777" w:rsidR="00AF5FD9" w:rsidRPr="00356B38" w:rsidRDefault="00AF5FD9" w:rsidP="00AF5FD9">
      <w:pPr>
        <w:pStyle w:val="Paragrafoelenco"/>
        <w:numPr>
          <w:ilvl w:val="0"/>
          <w:numId w:val="29"/>
        </w:numPr>
        <w:contextualSpacing w:val="0"/>
        <w:jc w:val="both"/>
        <w:rPr>
          <w:rFonts w:cstheme="minorHAnsi"/>
          <w:bCs/>
        </w:rPr>
      </w:pPr>
      <w:r w:rsidRPr="00356B38">
        <w:rPr>
          <w:rFonts w:cstheme="minorHAnsi"/>
          <w:bCs/>
        </w:rPr>
        <w:t>di autorizzare la spesa complessiva € […] IVA inclusa da imputare sul capitolo […] dell’esercizio finanziario […];</w:t>
      </w:r>
    </w:p>
    <w:p w14:paraId="3B8A50CE" w14:textId="77777777" w:rsidR="00AF5FD9" w:rsidRPr="00356B38" w:rsidRDefault="00AF5FD9" w:rsidP="00AF5FD9">
      <w:pPr>
        <w:pStyle w:val="Paragrafoelenco"/>
        <w:numPr>
          <w:ilvl w:val="0"/>
          <w:numId w:val="29"/>
        </w:numPr>
        <w:contextualSpacing w:val="0"/>
        <w:jc w:val="both"/>
        <w:rPr>
          <w:rFonts w:cstheme="minorHAnsi"/>
          <w:bCs/>
        </w:rPr>
      </w:pPr>
      <w:r w:rsidRPr="00356B38">
        <w:rPr>
          <w:rFonts w:cstheme="minorHAnsi"/>
          <w:bCs/>
        </w:rPr>
        <w:t>di dare mandato al RUP, affinché:</w:t>
      </w:r>
    </w:p>
    <w:p w14:paraId="49F9A8B5" w14:textId="77777777" w:rsidR="00EC2819" w:rsidRDefault="00AF5FD9" w:rsidP="00EC2819">
      <w:pPr>
        <w:pStyle w:val="Paragrafoelenco"/>
        <w:numPr>
          <w:ilvl w:val="0"/>
          <w:numId w:val="86"/>
        </w:numPr>
        <w:ind w:left="1134" w:hanging="425"/>
        <w:contextualSpacing w:val="0"/>
        <w:jc w:val="both"/>
        <w:rPr>
          <w:rFonts w:cstheme="minorHAnsi"/>
          <w:bCs/>
        </w:rPr>
      </w:pPr>
      <w:r w:rsidRPr="00356B38">
        <w:rPr>
          <w:rFonts w:cstheme="minorHAnsi"/>
          <w:bCs/>
        </w:rPr>
        <w:t xml:space="preserve">svolga le comunicazioni relative alla presente aggiudicazione, ai sensi dell'art. 76, comma 5, lett. a), del </w:t>
      </w:r>
      <w:proofErr w:type="spellStart"/>
      <w:r w:rsidRPr="00356B38">
        <w:rPr>
          <w:rFonts w:cstheme="minorHAnsi"/>
          <w:bCs/>
        </w:rPr>
        <w:t>D.Lgs.</w:t>
      </w:r>
      <w:proofErr w:type="spellEnd"/>
      <w:r w:rsidRPr="00356B38">
        <w:rPr>
          <w:rFonts w:cstheme="minorHAnsi"/>
          <w:bCs/>
        </w:rPr>
        <w:t xml:space="preserve"> 50/2016;</w:t>
      </w:r>
    </w:p>
    <w:p w14:paraId="58F3A396" w14:textId="2C3009EE" w:rsidR="00EC2819" w:rsidRPr="00EC2819" w:rsidRDefault="00EC2819" w:rsidP="00EC2819">
      <w:pPr>
        <w:pStyle w:val="Paragrafoelenco"/>
        <w:numPr>
          <w:ilvl w:val="0"/>
          <w:numId w:val="86"/>
        </w:numPr>
        <w:ind w:left="1134" w:hanging="425"/>
        <w:contextualSpacing w:val="0"/>
        <w:jc w:val="both"/>
        <w:rPr>
          <w:rFonts w:cstheme="minorHAnsi"/>
          <w:bCs/>
        </w:rPr>
      </w:pPr>
      <w:r w:rsidRPr="005C50AB">
        <w:t>espleti le verifiche circa il possesso dei requisiti in capo all’</w:t>
      </w:r>
      <w:r>
        <w:t>aggiudicatario</w:t>
      </w:r>
      <w:r w:rsidRPr="005C50AB">
        <w:t xml:space="preserve">, secondo le modalità previste dalla </w:t>
      </w:r>
      <w:proofErr w:type="spellStart"/>
      <w:r w:rsidRPr="00EC2819">
        <w:rPr>
          <w:i/>
          <w:iCs/>
        </w:rPr>
        <w:t>lex</w:t>
      </w:r>
      <w:proofErr w:type="spellEnd"/>
      <w:r w:rsidRPr="00EC2819">
        <w:rPr>
          <w:i/>
          <w:iCs/>
        </w:rPr>
        <w:t xml:space="preserve"> </w:t>
      </w:r>
      <w:proofErr w:type="spellStart"/>
      <w:r w:rsidRPr="00EC2819">
        <w:rPr>
          <w:i/>
          <w:iCs/>
        </w:rPr>
        <w:t>specialis</w:t>
      </w:r>
      <w:proofErr w:type="spellEnd"/>
      <w:r w:rsidRPr="00EC2819">
        <w:rPr>
          <w:i/>
          <w:iCs/>
        </w:rPr>
        <w:t xml:space="preserve"> </w:t>
      </w:r>
      <w:r w:rsidRPr="005C50AB">
        <w:t>e dalla Legge;</w:t>
      </w:r>
    </w:p>
    <w:p w14:paraId="782BD113" w14:textId="77777777" w:rsidR="00AF5FD9" w:rsidRPr="00356B38" w:rsidRDefault="00AF5FD9" w:rsidP="00AF5FD9">
      <w:pPr>
        <w:pStyle w:val="Paragrafoelenco"/>
        <w:numPr>
          <w:ilvl w:val="0"/>
          <w:numId w:val="86"/>
        </w:numPr>
        <w:ind w:left="1134" w:hanging="425"/>
        <w:contextualSpacing w:val="0"/>
        <w:jc w:val="both"/>
        <w:rPr>
          <w:rFonts w:cstheme="minorHAnsi"/>
          <w:bCs/>
        </w:rPr>
      </w:pPr>
      <w:r w:rsidRPr="00356B38">
        <w:rPr>
          <w:rFonts w:cstheme="minorHAnsi"/>
          <w:bCs/>
        </w:rPr>
        <w:t xml:space="preserve">acquisisca dall’aggiudicatario la cauzione definitiva di cui all'art. 103 del </w:t>
      </w:r>
      <w:proofErr w:type="spellStart"/>
      <w:r w:rsidRPr="00356B38">
        <w:rPr>
          <w:rFonts w:cstheme="minorHAnsi"/>
          <w:bCs/>
        </w:rPr>
        <w:t>D.Lgs.</w:t>
      </w:r>
      <w:proofErr w:type="spellEnd"/>
      <w:r w:rsidRPr="00356B38">
        <w:rPr>
          <w:rFonts w:cstheme="minorHAnsi"/>
          <w:bCs/>
        </w:rPr>
        <w:t xml:space="preserve"> 50/2016 e ogni altro documento necessario alla stipula del contratto;</w:t>
      </w:r>
    </w:p>
    <w:p w14:paraId="4400B9E5" w14:textId="77777777" w:rsidR="00AF5FD9" w:rsidRPr="00356B38" w:rsidRDefault="00AF5FD9" w:rsidP="00AF5FD9">
      <w:pPr>
        <w:pStyle w:val="Paragrafoelenco"/>
        <w:numPr>
          <w:ilvl w:val="0"/>
          <w:numId w:val="86"/>
        </w:numPr>
        <w:ind w:left="1134" w:hanging="425"/>
        <w:contextualSpacing w:val="0"/>
        <w:jc w:val="both"/>
        <w:rPr>
          <w:rFonts w:cstheme="minorHAnsi"/>
          <w:bCs/>
        </w:rPr>
      </w:pPr>
      <w:r w:rsidRPr="00356B38">
        <w:rPr>
          <w:rFonts w:cstheme="minorHAnsi"/>
          <w:bCs/>
        </w:rPr>
        <w:t>provveda alla pubblicazione dell’avviso sui risultati della procedura sul sito internet dell’Istituzione Scolastica;</w:t>
      </w:r>
    </w:p>
    <w:p w14:paraId="6AE857A3" w14:textId="77777777" w:rsidR="00AF5FD9" w:rsidRPr="00356B38" w:rsidRDefault="00AF5FD9" w:rsidP="00AF5FD9">
      <w:pPr>
        <w:numPr>
          <w:ilvl w:val="0"/>
          <w:numId w:val="18"/>
        </w:numPr>
        <w:suppressAutoHyphens/>
        <w:jc w:val="both"/>
        <w:rPr>
          <w:rFonts w:cstheme="minorHAnsi"/>
          <w:bCs/>
        </w:rPr>
      </w:pPr>
      <w:r w:rsidRPr="00356B38">
        <w:rPr>
          <w:rFonts w:cstheme="minorHAnsi"/>
          <w:bCs/>
        </w:rPr>
        <w:t>[</w:t>
      </w:r>
      <w:r w:rsidRPr="00356B38">
        <w:rPr>
          <w:rFonts w:cstheme="minorHAnsi"/>
          <w:bCs/>
          <w:i/>
        </w:rPr>
        <w:t>eventuale, solo in caso di coincidenza del RUP con il DEC</w:t>
      </w:r>
      <w:r w:rsidRPr="00356B38">
        <w:rPr>
          <w:rFonts w:cstheme="minorHAnsi"/>
          <w:bCs/>
        </w:rPr>
        <w:t xml:space="preserve">] di nominare il Dott. […], già Responsabile Unico del Procedimento, ai sensi dell’art. 31 del </w:t>
      </w:r>
      <w:proofErr w:type="spellStart"/>
      <w:r w:rsidRPr="00356B38">
        <w:rPr>
          <w:rFonts w:cstheme="minorHAnsi"/>
          <w:bCs/>
        </w:rPr>
        <w:t>D.Lgs.</w:t>
      </w:r>
      <w:proofErr w:type="spellEnd"/>
      <w:r w:rsidRPr="00356B38">
        <w:rPr>
          <w:rFonts w:cstheme="minorHAnsi"/>
          <w:bCs/>
        </w:rPr>
        <w:t xml:space="preserve"> 50/2016 e quale </w:t>
      </w:r>
      <w:r w:rsidRPr="00356B38">
        <w:rPr>
          <w:rFonts w:cstheme="minorHAnsi"/>
        </w:rPr>
        <w:t xml:space="preserve">Direttore dell’Esecuzione, ai sensi degli artt. 101 e 111 del </w:t>
      </w:r>
      <w:proofErr w:type="spellStart"/>
      <w:r w:rsidRPr="00356B38">
        <w:rPr>
          <w:rFonts w:cstheme="minorHAnsi"/>
        </w:rPr>
        <w:t>D.Lgs.</w:t>
      </w:r>
      <w:proofErr w:type="spellEnd"/>
      <w:r w:rsidRPr="00356B38">
        <w:rPr>
          <w:rFonts w:cstheme="minorHAnsi"/>
        </w:rPr>
        <w:t xml:space="preserve"> 50/2016 e del D.M. 49/2018</w:t>
      </w:r>
      <w:r w:rsidRPr="00356B38">
        <w:rPr>
          <w:rFonts w:cstheme="minorHAnsi"/>
          <w:bCs/>
        </w:rPr>
        <w:t>;</w:t>
      </w:r>
    </w:p>
    <w:p w14:paraId="6E76F30F" w14:textId="77777777" w:rsidR="00AF5FD9" w:rsidRPr="00356B38" w:rsidRDefault="00AF5FD9" w:rsidP="00AF5FD9">
      <w:pPr>
        <w:pStyle w:val="Rientrocorpodeltesto"/>
        <w:tabs>
          <w:tab w:val="left" w:pos="0"/>
        </w:tabs>
        <w:ind w:left="720"/>
        <w:jc w:val="both"/>
        <w:rPr>
          <w:rFonts w:cstheme="minorHAnsi"/>
        </w:rPr>
      </w:pPr>
      <w:r w:rsidRPr="00356B38">
        <w:rPr>
          <w:rFonts w:cstheme="minorHAnsi"/>
        </w:rPr>
        <w:t>[</w:t>
      </w:r>
      <w:r w:rsidRPr="00356B38">
        <w:rPr>
          <w:rFonts w:cstheme="minorHAnsi"/>
          <w:i/>
        </w:rPr>
        <w:t>in alternativa, in caso di non coincidenza del RUP con il DEC</w:t>
      </w:r>
      <w:r w:rsidRPr="00356B38">
        <w:rPr>
          <w:rFonts w:cstheme="minorHAnsi"/>
        </w:rPr>
        <w:t xml:space="preserve">] </w:t>
      </w:r>
    </w:p>
    <w:p w14:paraId="6457878C" w14:textId="77777777" w:rsidR="00AF5FD9" w:rsidRPr="00356B38" w:rsidRDefault="00AF5FD9" w:rsidP="00AF5FD9">
      <w:pPr>
        <w:pStyle w:val="Rientrocorpodeltesto"/>
        <w:tabs>
          <w:tab w:val="left" w:pos="0"/>
        </w:tabs>
        <w:ind w:left="720"/>
        <w:jc w:val="both"/>
        <w:rPr>
          <w:rFonts w:cstheme="minorHAnsi"/>
        </w:rPr>
      </w:pPr>
      <w:r w:rsidRPr="00356B38">
        <w:rPr>
          <w:rFonts w:cstheme="minorHAnsi"/>
        </w:rPr>
        <w:t xml:space="preserve">di nominare il dott. […] quale Direttore dell’Esecuzione, ai sensi degli artt. 101 e 111 del </w:t>
      </w:r>
      <w:proofErr w:type="spellStart"/>
      <w:r w:rsidRPr="00356B38">
        <w:rPr>
          <w:rFonts w:cstheme="minorHAnsi"/>
        </w:rPr>
        <w:t>D.Lgs.</w:t>
      </w:r>
      <w:proofErr w:type="spellEnd"/>
      <w:r w:rsidRPr="00356B38">
        <w:rPr>
          <w:rFonts w:cstheme="minorHAnsi"/>
        </w:rPr>
        <w:t xml:space="preserve"> 50/2016 e del D.M. 49/2018;</w:t>
      </w:r>
    </w:p>
    <w:p w14:paraId="0CF804DE" w14:textId="0D645F85" w:rsidR="00AF5FD9" w:rsidRPr="00356B38" w:rsidRDefault="00AF5FD9" w:rsidP="00AF5FD9">
      <w:pPr>
        <w:numPr>
          <w:ilvl w:val="0"/>
          <w:numId w:val="18"/>
        </w:numPr>
        <w:suppressAutoHyphens/>
        <w:jc w:val="both"/>
        <w:rPr>
          <w:rFonts w:cstheme="minorHAnsi"/>
          <w:bCs/>
        </w:rPr>
      </w:pPr>
      <w:r w:rsidRPr="00356B38">
        <w:rPr>
          <w:rFonts w:cstheme="minorHAnsi"/>
          <w:bCs/>
        </w:rPr>
        <w:t>che il presente provvedimento sarà pubblicato sul sito internet dell’Istituzione Scolastica ai sensi della normativa sulla trasparenza.</w:t>
      </w:r>
      <w:r w:rsidR="008E5996">
        <w:rPr>
          <w:rFonts w:cstheme="minorHAnsi"/>
          <w:bCs/>
        </w:rPr>
        <w:t xml:space="preserve"> </w:t>
      </w:r>
      <w:r w:rsidRPr="00356B38">
        <w:rPr>
          <w:rFonts w:cstheme="minorHAnsi"/>
          <w:bCs/>
        </w:rPr>
        <w:t xml:space="preserve"> </w:t>
      </w:r>
    </w:p>
    <w:p w14:paraId="21DF678E" w14:textId="77777777" w:rsidR="00AF5FD9" w:rsidRPr="00356B38" w:rsidRDefault="00AF5FD9" w:rsidP="00AF5FD9">
      <w:pPr>
        <w:suppressAutoHyphens/>
        <w:ind w:left="720"/>
        <w:jc w:val="both"/>
        <w:rPr>
          <w:rFonts w:cstheme="minorHAnsi"/>
          <w:bCs/>
        </w:rPr>
      </w:pPr>
    </w:p>
    <w:p w14:paraId="12948130" w14:textId="77777777" w:rsidR="00AF5FD9" w:rsidRPr="00356B38" w:rsidRDefault="00AF5FD9" w:rsidP="00AF5FD9">
      <w:pPr>
        <w:suppressAutoHyphens/>
        <w:ind w:left="720"/>
        <w:jc w:val="right"/>
        <w:rPr>
          <w:rFonts w:cstheme="minorHAnsi"/>
          <w:b/>
        </w:rPr>
      </w:pPr>
      <w:r w:rsidRPr="00356B38">
        <w:rPr>
          <w:rFonts w:cstheme="minorHAnsi"/>
          <w:b/>
        </w:rPr>
        <w:t>IL DIRIGENTE SCOLASTICO</w:t>
      </w:r>
    </w:p>
    <w:p w14:paraId="577597BD" w14:textId="29F17E26" w:rsidR="00054E7C" w:rsidRDefault="00AF5FD9" w:rsidP="004C4757">
      <w:pPr>
        <w:jc w:val="right"/>
        <w:rPr>
          <w:rFonts w:cstheme="minorHAnsi"/>
          <w:b/>
        </w:rPr>
      </w:pPr>
      <w:r w:rsidRPr="00356B38">
        <w:rPr>
          <w:rFonts w:cstheme="minorHAnsi"/>
          <w:b/>
        </w:rPr>
        <w:t>[…]</w:t>
      </w:r>
    </w:p>
    <w:p w14:paraId="30813313" w14:textId="09B757EB" w:rsidR="006F73F1" w:rsidRDefault="006F73F1" w:rsidP="004C4757">
      <w:pPr>
        <w:jc w:val="right"/>
        <w:rPr>
          <w:rFonts w:cstheme="minorHAnsi"/>
          <w:b/>
        </w:rPr>
      </w:pPr>
    </w:p>
    <w:p w14:paraId="59B478F5" w14:textId="65DA7E09" w:rsidR="005A4045" w:rsidRDefault="005A4045" w:rsidP="004C4757">
      <w:pPr>
        <w:jc w:val="right"/>
        <w:rPr>
          <w:rFonts w:cstheme="minorHAnsi"/>
          <w:b/>
        </w:rPr>
      </w:pPr>
    </w:p>
    <w:p w14:paraId="0A221044" w14:textId="77777777" w:rsidR="005A4045" w:rsidRDefault="005A4045" w:rsidP="004C4757">
      <w:pPr>
        <w:jc w:val="right"/>
        <w:rPr>
          <w:rFonts w:cstheme="minorHAnsi"/>
          <w:b/>
        </w:rPr>
      </w:pPr>
    </w:p>
    <w:p w14:paraId="1F6AA4F9" w14:textId="30C93B21" w:rsidR="00123C52" w:rsidRPr="00E8001A" w:rsidRDefault="00211B5E" w:rsidP="00722C35">
      <w:pPr>
        <w:pStyle w:val="Titolo1"/>
        <w:jc w:val="both"/>
        <w:rPr>
          <w:rFonts w:eastAsia="Calibri" w:cstheme="minorHAnsi"/>
        </w:rPr>
      </w:pPr>
      <w:bookmarkStart w:id="90" w:name="_Toc107937604"/>
      <w:bookmarkEnd w:id="87"/>
      <w:r>
        <w:rPr>
          <w:rFonts w:eastAsia="Calibri" w:cstheme="minorHAnsi"/>
        </w:rPr>
        <w:lastRenderedPageBreak/>
        <w:t xml:space="preserve">Allegato </w:t>
      </w:r>
      <w:r w:rsidR="00FA065B">
        <w:rPr>
          <w:rFonts w:eastAsia="Calibri" w:cstheme="minorHAnsi"/>
        </w:rPr>
        <w:t>18.A7</w:t>
      </w:r>
      <w:r>
        <w:rPr>
          <w:rFonts w:eastAsia="Calibri" w:cstheme="minorHAnsi"/>
        </w:rPr>
        <w:t>:</w:t>
      </w:r>
      <w:r w:rsidR="00FA065B">
        <w:rPr>
          <w:rFonts w:eastAsia="Calibri" w:cstheme="minorHAnsi"/>
        </w:rPr>
        <w:t xml:space="preserve"> </w:t>
      </w:r>
      <w:r w:rsidR="00123C52" w:rsidRPr="00E8001A">
        <w:rPr>
          <w:rFonts w:eastAsia="Calibri" w:cstheme="minorHAnsi"/>
        </w:rPr>
        <w:t xml:space="preserve">Format </w:t>
      </w:r>
      <w:r w:rsidR="00123C52" w:rsidRPr="00E8001A">
        <w:rPr>
          <w:rFonts w:cstheme="minorHAnsi"/>
          <w:szCs w:val="24"/>
        </w:rPr>
        <w:t xml:space="preserve">di </w:t>
      </w:r>
      <w:r w:rsidR="00123C52" w:rsidRPr="00E8001A">
        <w:rPr>
          <w:rFonts w:eastAsia="Calibri" w:cstheme="minorHAnsi"/>
        </w:rPr>
        <w:t xml:space="preserve">“Determina di indizione (procedura </w:t>
      </w:r>
      <w:r w:rsidR="00435D1B" w:rsidRPr="00E8001A">
        <w:rPr>
          <w:rFonts w:eastAsia="Calibri" w:cstheme="minorHAnsi"/>
        </w:rPr>
        <w:t>negoziata</w:t>
      </w:r>
      <w:r w:rsidR="002C4036" w:rsidRPr="00E8001A">
        <w:rPr>
          <w:rFonts w:eastAsia="Calibri" w:cstheme="minorHAnsi"/>
        </w:rPr>
        <w:t xml:space="preserve"> senza bando</w:t>
      </w:r>
      <w:r w:rsidR="00B544EE" w:rsidRPr="00E8001A">
        <w:rPr>
          <w:rFonts w:eastAsia="Calibri" w:cstheme="minorHAnsi"/>
        </w:rPr>
        <w:t>, ai sensi dell’art. 1, comma 2, lett. b), del D.L. 76/2020,</w:t>
      </w:r>
      <w:r w:rsidR="006B0604" w:rsidRPr="00E8001A">
        <w:rPr>
          <w:rFonts w:eastAsia="Calibri" w:cstheme="minorHAnsi"/>
        </w:rPr>
        <w:t xml:space="preserve"> </w:t>
      </w:r>
      <w:r w:rsidR="00722C35" w:rsidRPr="00E8001A">
        <w:rPr>
          <w:rFonts w:eastAsia="Calibri" w:cstheme="minorHAnsi"/>
        </w:rPr>
        <w:t>senza previo avviso</w:t>
      </w:r>
      <w:r w:rsidR="00123C52" w:rsidRPr="00E8001A">
        <w:rPr>
          <w:rFonts w:eastAsia="Calibri" w:cstheme="minorHAnsi"/>
        </w:rPr>
        <w:t>)”</w:t>
      </w:r>
      <w:bookmarkEnd w:id="90"/>
    </w:p>
    <w:bookmarkEnd w:id="88"/>
    <w:p w14:paraId="5947B6E0" w14:textId="77777777" w:rsidR="00123C52" w:rsidRPr="00A53F47" w:rsidRDefault="00123C52" w:rsidP="00123C52">
      <w:pPr>
        <w:tabs>
          <w:tab w:val="left" w:pos="2791"/>
        </w:tabs>
        <w:jc w:val="center"/>
        <w:rPr>
          <w:rFonts w:eastAsia="Calibri" w:cstheme="minorHAnsi"/>
          <w:b/>
          <w:color w:val="2F5496" w:themeColor="accent5" w:themeShade="BF"/>
        </w:rPr>
      </w:pPr>
      <w:r w:rsidRPr="00A53F47">
        <w:rPr>
          <w:rFonts w:cstheme="minorHAnsi"/>
          <w:noProof/>
          <w:lang w:eastAsia="it-IT"/>
        </w:rPr>
        <w:drawing>
          <wp:inline distT="0" distB="0" distL="0" distR="0" wp14:anchorId="4185E5E1" wp14:editId="48D0BE62">
            <wp:extent cx="886460" cy="886460"/>
            <wp:effectExtent l="0" t="0" r="8890" b="8890"/>
            <wp:docPr id="14" name="Picture 759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8"/>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886460" cy="886460"/>
                    </a:xfrm>
                    <a:prstGeom prst="rect">
                      <a:avLst/>
                    </a:prstGeom>
                    <a:noFill/>
                    <a:ln>
                      <a:noFill/>
                    </a:ln>
                  </pic:spPr>
                </pic:pic>
              </a:graphicData>
            </a:graphic>
          </wp:inline>
        </w:drawing>
      </w:r>
    </w:p>
    <w:p w14:paraId="2F3FA816" w14:textId="77777777" w:rsidR="00123C52" w:rsidRPr="00A53F47" w:rsidRDefault="00123C52" w:rsidP="00123C52">
      <w:pPr>
        <w:tabs>
          <w:tab w:val="left" w:pos="1684"/>
        </w:tabs>
        <w:rPr>
          <w:rFonts w:eastAsia="Calibri" w:cstheme="minorHAnsi"/>
        </w:rPr>
      </w:pPr>
    </w:p>
    <w:tbl>
      <w:tblPr>
        <w:tblW w:w="5000" w:type="pct"/>
        <w:tblLook w:val="04A0" w:firstRow="1" w:lastRow="0" w:firstColumn="1" w:lastColumn="0" w:noHBand="0" w:noVBand="1"/>
      </w:tblPr>
      <w:tblGrid>
        <w:gridCol w:w="1119"/>
        <w:gridCol w:w="7385"/>
      </w:tblGrid>
      <w:tr w:rsidR="00123C52" w:rsidRPr="00A53F47" w14:paraId="1D39B1DB" w14:textId="77777777" w:rsidTr="002C4036">
        <w:trPr>
          <w:trHeight w:val="761"/>
        </w:trPr>
        <w:tc>
          <w:tcPr>
            <w:tcW w:w="658" w:type="pct"/>
            <w:shd w:val="clear" w:color="auto" w:fill="auto"/>
          </w:tcPr>
          <w:p w14:paraId="38201F5F" w14:textId="77777777" w:rsidR="00123C52" w:rsidRPr="00A53F47" w:rsidRDefault="00123C52" w:rsidP="002C4036">
            <w:pPr>
              <w:autoSpaceDE w:val="0"/>
              <w:jc w:val="both"/>
              <w:rPr>
                <w:rFonts w:eastAsia="Calibri" w:cstheme="minorHAnsi"/>
                <w:b/>
                <w:bCs/>
                <w:iCs/>
              </w:rPr>
            </w:pPr>
            <w:r w:rsidRPr="00A53F47">
              <w:rPr>
                <w:rFonts w:eastAsia="Calibri" w:cstheme="minorHAnsi"/>
                <w:b/>
              </w:rPr>
              <w:t>Oggetto:</w:t>
            </w:r>
          </w:p>
        </w:tc>
        <w:tc>
          <w:tcPr>
            <w:tcW w:w="4342" w:type="pct"/>
            <w:shd w:val="clear" w:color="auto" w:fill="auto"/>
          </w:tcPr>
          <w:p w14:paraId="43604F03" w14:textId="5449A201" w:rsidR="00123C52" w:rsidRPr="00A53F47" w:rsidRDefault="00123C52" w:rsidP="002C4036">
            <w:pPr>
              <w:autoSpaceDE w:val="0"/>
              <w:jc w:val="both"/>
              <w:rPr>
                <w:rFonts w:eastAsia="Calibri" w:cstheme="minorHAnsi"/>
                <w:b/>
                <w:bCs/>
              </w:rPr>
            </w:pPr>
            <w:r w:rsidRPr="00A53F47">
              <w:rPr>
                <w:rFonts w:eastAsia="Calibri" w:cstheme="minorHAnsi"/>
                <w:b/>
                <w:bCs/>
              </w:rPr>
              <w:t xml:space="preserve">Determina per la procedura </w:t>
            </w:r>
            <w:r w:rsidR="002C4036" w:rsidRPr="00A53F47">
              <w:rPr>
                <w:rFonts w:eastAsia="Calibri" w:cstheme="minorHAnsi"/>
                <w:b/>
                <w:bCs/>
              </w:rPr>
              <w:t>negoziata senza bando</w:t>
            </w:r>
            <w:r w:rsidRPr="00A53F47">
              <w:rPr>
                <w:rFonts w:eastAsia="Calibri" w:cstheme="minorHAnsi"/>
                <w:b/>
                <w:bCs/>
              </w:rPr>
              <w:t xml:space="preserve">, ai sensi dell’art. </w:t>
            </w:r>
            <w:r w:rsidR="002C4036" w:rsidRPr="00A53F47">
              <w:rPr>
                <w:rFonts w:eastAsia="Calibri" w:cstheme="minorHAnsi"/>
                <w:b/>
                <w:bCs/>
              </w:rPr>
              <w:t>1,</w:t>
            </w:r>
            <w:r w:rsidRPr="00A53F47">
              <w:rPr>
                <w:rFonts w:eastAsia="Calibri" w:cstheme="minorHAnsi"/>
                <w:b/>
                <w:bCs/>
              </w:rPr>
              <w:t xml:space="preserve"> comma 2, lettera b), del D.L</w:t>
            </w:r>
            <w:r w:rsidR="002C4036" w:rsidRPr="00A53F47">
              <w:rPr>
                <w:rFonts w:eastAsia="Calibri" w:cstheme="minorHAnsi"/>
                <w:b/>
                <w:bCs/>
              </w:rPr>
              <w:t>. 76/2020</w:t>
            </w:r>
            <w:r w:rsidRPr="006B0604">
              <w:rPr>
                <w:rFonts w:eastAsia="Calibri" w:cstheme="minorHAnsi"/>
                <w:b/>
                <w:bCs/>
              </w:rPr>
              <w:t>,</w:t>
            </w:r>
            <w:r w:rsidR="006B0604" w:rsidRPr="006B0604">
              <w:rPr>
                <w:rFonts w:eastAsia="Calibri" w:cstheme="minorHAnsi"/>
                <w:b/>
                <w:bCs/>
              </w:rPr>
              <w:t xml:space="preserve"> </w:t>
            </w:r>
            <w:r w:rsidRPr="00A53F47">
              <w:rPr>
                <w:rFonts w:eastAsia="Calibri" w:cstheme="minorHAnsi"/>
                <w:b/>
                <w:bCs/>
              </w:rPr>
              <w:t>per l’acquisizione di […], per un importo a base d’asta pari a € […] (IVA esclusa), con aggiudicazione [</w:t>
            </w:r>
            <w:r w:rsidRPr="00A53F47">
              <w:rPr>
                <w:rFonts w:eastAsia="Calibri" w:cstheme="minorHAnsi"/>
                <w:b/>
                <w:bCs/>
                <w:i/>
              </w:rPr>
              <w:t>indicare se offerta economicamente più vantaggiosa sulla base del miglior rapporto qualità/prezzo, oppure criterio del minor prezzo</w:t>
            </w:r>
            <w:r w:rsidRPr="00A53F47">
              <w:rPr>
                <w:rFonts w:eastAsia="Calibri" w:cstheme="minorHAnsi"/>
                <w:b/>
                <w:bCs/>
                <w:iCs/>
              </w:rPr>
              <w:t>].</w:t>
            </w:r>
          </w:p>
          <w:p w14:paraId="60C3F536" w14:textId="77777777" w:rsidR="00123C52" w:rsidRPr="00A53F47" w:rsidRDefault="00123C52" w:rsidP="002C4036">
            <w:pPr>
              <w:autoSpaceDE w:val="0"/>
              <w:jc w:val="both"/>
              <w:rPr>
                <w:rFonts w:eastAsia="Calibri" w:cstheme="minorHAnsi"/>
                <w:b/>
                <w:bCs/>
              </w:rPr>
            </w:pPr>
            <w:r w:rsidRPr="00A53F47">
              <w:rPr>
                <w:rFonts w:eastAsia="Calibri" w:cstheme="minorHAnsi"/>
                <w:b/>
                <w:bCs/>
              </w:rPr>
              <w:t>CIG: […]</w:t>
            </w:r>
          </w:p>
          <w:p w14:paraId="58A311A0" w14:textId="77777777" w:rsidR="00123C52" w:rsidRPr="00A53F47" w:rsidRDefault="00123C52" w:rsidP="002C4036">
            <w:pPr>
              <w:autoSpaceDE w:val="0"/>
              <w:jc w:val="both"/>
              <w:rPr>
                <w:rFonts w:eastAsia="Calibri" w:cstheme="minorHAnsi"/>
                <w:b/>
                <w:bCs/>
              </w:rPr>
            </w:pPr>
            <w:r w:rsidRPr="00A53F47">
              <w:rPr>
                <w:rFonts w:eastAsia="Calibri" w:cstheme="minorHAnsi"/>
                <w:b/>
                <w:bCs/>
                <w:iCs/>
              </w:rPr>
              <w:t>[</w:t>
            </w:r>
            <w:r w:rsidRPr="00A53F47">
              <w:rPr>
                <w:rFonts w:eastAsia="Calibri" w:cstheme="minorHAnsi"/>
                <w:b/>
                <w:bCs/>
                <w:i/>
              </w:rPr>
              <w:t>eventuale</w:t>
            </w:r>
            <w:r w:rsidRPr="00A53F47">
              <w:rPr>
                <w:rFonts w:eastAsia="Calibri" w:cstheme="minorHAnsi"/>
                <w:b/>
                <w:bCs/>
                <w:iCs/>
              </w:rPr>
              <w:t>]</w:t>
            </w:r>
            <w:r w:rsidRPr="00A53F47">
              <w:rPr>
                <w:rFonts w:eastAsia="Calibri" w:cstheme="minorHAnsi"/>
                <w:b/>
                <w:bCs/>
              </w:rPr>
              <w:t xml:space="preserve"> CUP: […]</w:t>
            </w:r>
          </w:p>
          <w:p w14:paraId="02E80E61" w14:textId="77777777" w:rsidR="00123C52" w:rsidRPr="00A53F47" w:rsidRDefault="00123C52" w:rsidP="002C4036">
            <w:pPr>
              <w:spacing w:line="288" w:lineRule="exact"/>
              <w:jc w:val="both"/>
              <w:rPr>
                <w:rFonts w:cstheme="minorHAnsi"/>
              </w:rPr>
            </w:pPr>
          </w:p>
          <w:p w14:paraId="1B7C5E41" w14:textId="77777777" w:rsidR="00123C52" w:rsidRPr="00A53F47" w:rsidRDefault="00123C52" w:rsidP="002C4036">
            <w:pPr>
              <w:spacing w:line="288" w:lineRule="exact"/>
              <w:jc w:val="both"/>
              <w:rPr>
                <w:rFonts w:cstheme="minorHAnsi"/>
              </w:rPr>
            </w:pPr>
            <w:r w:rsidRPr="00A53F47">
              <w:rPr>
                <w:rFonts w:cstheme="minorHAnsi"/>
              </w:rPr>
              <w:t>[</w:t>
            </w:r>
            <w:r w:rsidRPr="00A53F47">
              <w:rPr>
                <w:rFonts w:cstheme="minorHAnsi"/>
                <w:i/>
              </w:rPr>
              <w:t>eventuale, in caso di suddivisione in più lotti</w:t>
            </w:r>
            <w:r w:rsidRPr="00A53F47">
              <w:rPr>
                <w:rFonts w:cstheme="minorHAnsi"/>
              </w:rPr>
              <w:t>]</w:t>
            </w:r>
          </w:p>
          <w:p w14:paraId="0D38B43E" w14:textId="77777777" w:rsidR="00123C52" w:rsidRPr="00A53F47" w:rsidRDefault="00123C52" w:rsidP="002C4036">
            <w:pPr>
              <w:spacing w:line="288" w:lineRule="exact"/>
              <w:ind w:left="1276"/>
              <w:jc w:val="both"/>
              <w:rPr>
                <w:rFonts w:cstheme="minorHAnsi"/>
              </w:rPr>
            </w:pPr>
          </w:p>
          <w:p w14:paraId="536763B9" w14:textId="77777777" w:rsidR="00123C52" w:rsidRPr="00A53F47" w:rsidRDefault="00123C52" w:rsidP="002C4036">
            <w:pPr>
              <w:spacing w:after="60"/>
              <w:jc w:val="both"/>
              <w:rPr>
                <w:rFonts w:cstheme="minorHAnsi"/>
                <w:b/>
              </w:rPr>
            </w:pPr>
            <w:r w:rsidRPr="00A53F47">
              <w:rPr>
                <w:rFonts w:cstheme="minorHAnsi"/>
                <w:b/>
              </w:rPr>
              <w:t xml:space="preserve">Lotto 1: CIG: […] </w:t>
            </w:r>
            <w:r w:rsidRPr="00A53F47">
              <w:rPr>
                <w:rFonts w:eastAsia="Calibri" w:cstheme="minorHAnsi"/>
                <w:b/>
                <w:bCs/>
                <w:iCs/>
              </w:rPr>
              <w:t>[</w:t>
            </w:r>
            <w:r w:rsidRPr="00A53F47">
              <w:rPr>
                <w:rFonts w:eastAsia="Calibri" w:cstheme="minorHAnsi"/>
                <w:b/>
                <w:bCs/>
                <w:i/>
              </w:rPr>
              <w:t>eventuale</w:t>
            </w:r>
            <w:r w:rsidRPr="00A53F47">
              <w:rPr>
                <w:rFonts w:eastAsia="Calibri" w:cstheme="minorHAnsi"/>
                <w:b/>
                <w:bCs/>
                <w:iCs/>
              </w:rPr>
              <w:t>]</w:t>
            </w:r>
            <w:r w:rsidRPr="00A53F47">
              <w:rPr>
                <w:rFonts w:eastAsia="Calibri" w:cstheme="minorHAnsi"/>
                <w:b/>
                <w:bCs/>
              </w:rPr>
              <w:t xml:space="preserve"> </w:t>
            </w:r>
            <w:r w:rsidRPr="00A53F47">
              <w:rPr>
                <w:rFonts w:cstheme="minorHAnsi"/>
                <w:b/>
              </w:rPr>
              <w:t>CUP</w:t>
            </w:r>
            <w:r w:rsidRPr="00A53F47">
              <w:rPr>
                <w:rFonts w:eastAsia="Times" w:cstheme="minorHAnsi"/>
                <w:b/>
              </w:rPr>
              <w:t xml:space="preserve">: </w:t>
            </w:r>
            <w:r w:rsidRPr="00A53F47">
              <w:rPr>
                <w:rFonts w:cstheme="minorHAnsi"/>
                <w:b/>
              </w:rPr>
              <w:t>[…]</w:t>
            </w:r>
          </w:p>
          <w:p w14:paraId="406988B3" w14:textId="77777777" w:rsidR="00123C52" w:rsidRPr="00A53F47" w:rsidRDefault="00123C52" w:rsidP="002C4036">
            <w:pPr>
              <w:spacing w:line="288" w:lineRule="exact"/>
              <w:ind w:left="1276"/>
              <w:jc w:val="both"/>
              <w:rPr>
                <w:rFonts w:cstheme="minorHAnsi"/>
                <w:b/>
                <w:strike/>
              </w:rPr>
            </w:pPr>
          </w:p>
          <w:p w14:paraId="2BAE025C" w14:textId="77777777" w:rsidR="00123C52" w:rsidRPr="00A53F47" w:rsidRDefault="00123C52" w:rsidP="002C4036">
            <w:pPr>
              <w:spacing w:after="60"/>
              <w:jc w:val="both"/>
              <w:rPr>
                <w:rFonts w:cstheme="minorHAnsi"/>
                <w:b/>
              </w:rPr>
            </w:pPr>
            <w:r w:rsidRPr="00A53F47">
              <w:rPr>
                <w:rFonts w:cstheme="minorHAnsi"/>
                <w:b/>
              </w:rPr>
              <w:t xml:space="preserve">Lotto 2: CIG: […] </w:t>
            </w:r>
            <w:r w:rsidRPr="00A53F47">
              <w:rPr>
                <w:rFonts w:eastAsia="Calibri" w:cstheme="minorHAnsi"/>
                <w:b/>
                <w:bCs/>
                <w:iCs/>
              </w:rPr>
              <w:t>[</w:t>
            </w:r>
            <w:r w:rsidRPr="00A53F47">
              <w:rPr>
                <w:rFonts w:eastAsia="Calibri" w:cstheme="minorHAnsi"/>
                <w:b/>
                <w:bCs/>
                <w:i/>
              </w:rPr>
              <w:t>eventuale</w:t>
            </w:r>
            <w:r w:rsidRPr="00A53F47">
              <w:rPr>
                <w:rFonts w:eastAsia="Calibri" w:cstheme="minorHAnsi"/>
                <w:b/>
                <w:bCs/>
                <w:iCs/>
              </w:rPr>
              <w:t>]</w:t>
            </w:r>
            <w:r w:rsidRPr="00A53F47">
              <w:rPr>
                <w:rFonts w:eastAsia="Calibri" w:cstheme="minorHAnsi"/>
                <w:b/>
                <w:bCs/>
              </w:rPr>
              <w:t xml:space="preserve"> </w:t>
            </w:r>
            <w:r w:rsidRPr="00A53F47">
              <w:rPr>
                <w:rFonts w:cstheme="minorHAnsi"/>
                <w:b/>
              </w:rPr>
              <w:t>CUP</w:t>
            </w:r>
            <w:r w:rsidRPr="00A53F47">
              <w:rPr>
                <w:rFonts w:eastAsia="Times" w:cstheme="minorHAnsi"/>
                <w:b/>
              </w:rPr>
              <w:t xml:space="preserve">: </w:t>
            </w:r>
            <w:r w:rsidRPr="00A53F47">
              <w:rPr>
                <w:rFonts w:cstheme="minorHAnsi"/>
                <w:b/>
              </w:rPr>
              <w:t>[…]</w:t>
            </w:r>
          </w:p>
          <w:p w14:paraId="4D9D5A43" w14:textId="77777777" w:rsidR="00123C52" w:rsidRPr="00A53F47" w:rsidRDefault="00123C52" w:rsidP="002C4036">
            <w:pPr>
              <w:autoSpaceDE w:val="0"/>
              <w:jc w:val="both"/>
              <w:rPr>
                <w:rFonts w:eastAsia="Calibri" w:cstheme="minorHAnsi"/>
                <w:bCs/>
              </w:rPr>
            </w:pPr>
          </w:p>
          <w:p w14:paraId="289CAA30" w14:textId="77777777" w:rsidR="00123C52" w:rsidRPr="00A53F47" w:rsidRDefault="00123C52" w:rsidP="002C4036">
            <w:pPr>
              <w:autoSpaceDE w:val="0"/>
              <w:jc w:val="both"/>
              <w:rPr>
                <w:rFonts w:eastAsia="Calibri" w:cstheme="minorHAnsi"/>
                <w:bCs/>
                <w:i/>
              </w:rPr>
            </w:pPr>
            <w:r w:rsidRPr="00A53F47">
              <w:rPr>
                <w:rFonts w:eastAsia="Calibri" w:cstheme="minorHAnsi"/>
                <w:bCs/>
              </w:rPr>
              <w:t>[…]</w:t>
            </w:r>
          </w:p>
        </w:tc>
      </w:tr>
    </w:tbl>
    <w:p w14:paraId="4968DDCC" w14:textId="77777777" w:rsidR="00123C52" w:rsidRPr="00A53F47" w:rsidRDefault="00123C52" w:rsidP="00123C52">
      <w:pPr>
        <w:rPr>
          <w:rFonts w:cstheme="minorHAnsi"/>
          <w:b/>
          <w:bCs/>
        </w:rPr>
      </w:pPr>
    </w:p>
    <w:tbl>
      <w:tblPr>
        <w:tblW w:w="5000" w:type="pct"/>
        <w:tblLook w:val="04A0" w:firstRow="1" w:lastRow="0" w:firstColumn="1" w:lastColumn="0" w:noHBand="0" w:noVBand="1"/>
      </w:tblPr>
      <w:tblGrid>
        <w:gridCol w:w="2551"/>
        <w:gridCol w:w="5953"/>
      </w:tblGrid>
      <w:tr w:rsidR="00123C52" w:rsidRPr="00A53F47" w14:paraId="5F180BC6" w14:textId="77777777" w:rsidTr="002C4036">
        <w:tc>
          <w:tcPr>
            <w:tcW w:w="5000" w:type="pct"/>
            <w:gridSpan w:val="2"/>
            <w:shd w:val="clear" w:color="auto" w:fill="auto"/>
          </w:tcPr>
          <w:p w14:paraId="5711C0A3" w14:textId="77777777" w:rsidR="00123C52" w:rsidRPr="00A53F47" w:rsidRDefault="00123C52" w:rsidP="002C4036">
            <w:pPr>
              <w:ind w:left="-57"/>
              <w:jc w:val="center"/>
              <w:rPr>
                <w:rFonts w:eastAsia="Calibri" w:cstheme="minorHAnsi"/>
                <w:b/>
              </w:rPr>
            </w:pPr>
            <w:r w:rsidRPr="00A53F47">
              <w:rPr>
                <w:rFonts w:eastAsia="Calibri" w:cstheme="minorHAnsi"/>
                <w:b/>
              </w:rPr>
              <w:t>IL DIRIGENTE SCOLASTICO DELLA ISTITUZIONE SCOLASTICA […]</w:t>
            </w:r>
          </w:p>
        </w:tc>
      </w:tr>
      <w:tr w:rsidR="00123C52" w:rsidRPr="00A53F47" w14:paraId="3F7A0BA6" w14:textId="77777777" w:rsidTr="002C4036">
        <w:tc>
          <w:tcPr>
            <w:tcW w:w="1500" w:type="pct"/>
            <w:shd w:val="clear" w:color="auto" w:fill="auto"/>
          </w:tcPr>
          <w:p w14:paraId="38888D9C" w14:textId="77777777" w:rsidR="00123C52" w:rsidRPr="00A53F47" w:rsidRDefault="00123C52" w:rsidP="002C4036">
            <w:pPr>
              <w:rPr>
                <w:rFonts w:eastAsia="Calibri" w:cstheme="minorHAnsi"/>
                <w:b/>
              </w:rPr>
            </w:pPr>
          </w:p>
        </w:tc>
        <w:tc>
          <w:tcPr>
            <w:tcW w:w="3500" w:type="pct"/>
            <w:shd w:val="clear" w:color="auto" w:fill="auto"/>
          </w:tcPr>
          <w:p w14:paraId="69AD7BFA" w14:textId="77777777" w:rsidR="00123C52" w:rsidRPr="00A53F47" w:rsidRDefault="00123C52" w:rsidP="002C4036">
            <w:pPr>
              <w:jc w:val="both"/>
              <w:rPr>
                <w:rFonts w:eastAsia="Calibri" w:cstheme="minorHAnsi"/>
              </w:rPr>
            </w:pPr>
          </w:p>
        </w:tc>
      </w:tr>
      <w:tr w:rsidR="00123C52" w:rsidRPr="00A53F47" w14:paraId="17486259" w14:textId="77777777" w:rsidTr="002C4036">
        <w:tc>
          <w:tcPr>
            <w:tcW w:w="1500" w:type="pct"/>
            <w:shd w:val="clear" w:color="auto" w:fill="auto"/>
          </w:tcPr>
          <w:p w14:paraId="481DB360" w14:textId="77777777" w:rsidR="00123C52" w:rsidRPr="00A53F47" w:rsidRDefault="00123C52" w:rsidP="002C4036">
            <w:pPr>
              <w:rPr>
                <w:rFonts w:eastAsia="Calibri" w:cstheme="minorHAnsi"/>
                <w:b/>
              </w:rPr>
            </w:pPr>
            <w:r w:rsidRPr="00A53F47">
              <w:rPr>
                <w:rFonts w:eastAsia="Calibri" w:cstheme="minorHAnsi"/>
                <w:b/>
              </w:rPr>
              <w:t>VISTO</w:t>
            </w:r>
          </w:p>
        </w:tc>
        <w:tc>
          <w:tcPr>
            <w:tcW w:w="3500" w:type="pct"/>
            <w:shd w:val="clear" w:color="auto" w:fill="auto"/>
          </w:tcPr>
          <w:p w14:paraId="36773C12" w14:textId="77777777" w:rsidR="00123C52" w:rsidRPr="00A53F47" w:rsidRDefault="00123C52" w:rsidP="002C4036">
            <w:pPr>
              <w:ind w:left="-57"/>
              <w:jc w:val="both"/>
              <w:rPr>
                <w:rFonts w:eastAsia="Calibri" w:cstheme="minorHAnsi"/>
              </w:rPr>
            </w:pPr>
            <w:r w:rsidRPr="00A53F47">
              <w:rPr>
                <w:rFonts w:eastAsia="Calibri" w:cstheme="minorHAnsi"/>
              </w:rPr>
              <w:t>il R.D. 18 novembre 1923, n. 2440, recante «</w:t>
            </w:r>
            <w:r w:rsidRPr="00A53F47">
              <w:rPr>
                <w:rFonts w:eastAsia="Calibri" w:cstheme="minorHAnsi"/>
                <w:i/>
              </w:rPr>
              <w:t>Nuove disposizioni sull’amministrazione del Patrimonio e la Contabilità Generale dello Stato</w:t>
            </w:r>
            <w:r w:rsidRPr="00A53F47">
              <w:rPr>
                <w:rFonts w:eastAsia="Calibri" w:cstheme="minorHAnsi"/>
              </w:rPr>
              <w:t>»;</w:t>
            </w:r>
          </w:p>
        </w:tc>
      </w:tr>
      <w:tr w:rsidR="00123C52" w:rsidRPr="00A53F47" w14:paraId="6A3B6876" w14:textId="77777777" w:rsidTr="002C4036">
        <w:tc>
          <w:tcPr>
            <w:tcW w:w="1500" w:type="pct"/>
            <w:shd w:val="clear" w:color="auto" w:fill="auto"/>
          </w:tcPr>
          <w:p w14:paraId="4EF1A1B6" w14:textId="77777777" w:rsidR="00123C52" w:rsidRPr="00A53F47" w:rsidRDefault="00123C52" w:rsidP="002C4036">
            <w:pPr>
              <w:rPr>
                <w:rFonts w:eastAsia="Calibri" w:cstheme="minorHAnsi"/>
              </w:rPr>
            </w:pPr>
            <w:r w:rsidRPr="00A53F47">
              <w:rPr>
                <w:rFonts w:eastAsia="Calibri" w:cstheme="minorHAnsi"/>
                <w:b/>
              </w:rPr>
              <w:t xml:space="preserve"> VISTA</w:t>
            </w:r>
          </w:p>
        </w:tc>
        <w:tc>
          <w:tcPr>
            <w:tcW w:w="3500" w:type="pct"/>
            <w:shd w:val="clear" w:color="auto" w:fill="auto"/>
          </w:tcPr>
          <w:p w14:paraId="26D5917E" w14:textId="77777777" w:rsidR="00123C52" w:rsidRPr="00A53F47" w:rsidRDefault="00123C52" w:rsidP="002C4036">
            <w:pPr>
              <w:ind w:left="-57"/>
              <w:jc w:val="both"/>
              <w:rPr>
                <w:rFonts w:eastAsia="Calibri" w:cstheme="minorHAnsi"/>
              </w:rPr>
            </w:pPr>
            <w:r w:rsidRPr="00A53F47">
              <w:rPr>
                <w:rFonts w:eastAsia="Calibri" w:cstheme="minorHAnsi"/>
              </w:rPr>
              <w:t>la L. 15 marzo 1997, n. 59, concernente «</w:t>
            </w:r>
            <w:r w:rsidRPr="00A53F47">
              <w:rPr>
                <w:rFonts w:eastAsia="Calibri" w:cstheme="minorHAnsi"/>
                <w:i/>
              </w:rPr>
              <w:t>Delega al Governo per il conferimento di funzioni e compiti alle regioni ed enti locali, per la riforma della Pubblica Amministrazione e per la semplificazione amministrativa</w:t>
            </w:r>
            <w:r w:rsidRPr="00A53F47">
              <w:rPr>
                <w:rFonts w:eastAsia="Calibri" w:cstheme="minorHAnsi"/>
              </w:rPr>
              <w:t xml:space="preserve">»; </w:t>
            </w:r>
          </w:p>
        </w:tc>
      </w:tr>
      <w:tr w:rsidR="00123C52" w:rsidRPr="00A53F47" w14:paraId="61DF4E42" w14:textId="77777777" w:rsidTr="002C4036">
        <w:tc>
          <w:tcPr>
            <w:tcW w:w="1500" w:type="pct"/>
            <w:shd w:val="clear" w:color="auto" w:fill="auto"/>
          </w:tcPr>
          <w:p w14:paraId="042360F8" w14:textId="77777777" w:rsidR="00123C52" w:rsidRPr="00A53F47" w:rsidRDefault="00123C52" w:rsidP="002C4036">
            <w:pPr>
              <w:rPr>
                <w:rFonts w:eastAsia="Calibri" w:cstheme="minorHAnsi"/>
                <w:b/>
              </w:rPr>
            </w:pPr>
            <w:r w:rsidRPr="00A53F47">
              <w:rPr>
                <w:rFonts w:eastAsia="Calibri" w:cstheme="minorHAnsi"/>
                <w:b/>
              </w:rPr>
              <w:t xml:space="preserve">VISTO </w:t>
            </w:r>
          </w:p>
        </w:tc>
        <w:tc>
          <w:tcPr>
            <w:tcW w:w="3500" w:type="pct"/>
            <w:shd w:val="clear" w:color="auto" w:fill="auto"/>
          </w:tcPr>
          <w:p w14:paraId="5C4BC55C" w14:textId="77777777" w:rsidR="00123C52" w:rsidRPr="00A53F47" w:rsidRDefault="00123C52" w:rsidP="002C4036">
            <w:pPr>
              <w:ind w:left="-57"/>
              <w:jc w:val="both"/>
              <w:rPr>
                <w:rFonts w:eastAsia="Calibri" w:cstheme="minorHAnsi"/>
              </w:rPr>
            </w:pPr>
            <w:r w:rsidRPr="00A53F47">
              <w:rPr>
                <w:rFonts w:eastAsia="Calibri" w:cstheme="minorHAnsi"/>
              </w:rPr>
              <w:t>il D.P.R. 8 marzo 1999, n. 275, concernente «</w:t>
            </w:r>
            <w:r w:rsidRPr="00A53F47">
              <w:rPr>
                <w:rFonts w:eastAsia="Calibri" w:cstheme="minorHAnsi"/>
                <w:i/>
              </w:rPr>
              <w:t>Regolamento recante norme in materia di autonomia delle Istituzioni Scolastiche, ai sensi dell’art. 21 della L. 15/03/1997</w:t>
            </w:r>
            <w:r w:rsidRPr="00A53F47">
              <w:rPr>
                <w:rFonts w:eastAsia="Calibri" w:cstheme="minorHAnsi"/>
              </w:rPr>
              <w:t xml:space="preserve">»; </w:t>
            </w:r>
          </w:p>
        </w:tc>
      </w:tr>
      <w:tr w:rsidR="00123C52" w:rsidRPr="00A53F47" w14:paraId="50074F45" w14:textId="77777777" w:rsidTr="002C4036">
        <w:tc>
          <w:tcPr>
            <w:tcW w:w="1500" w:type="pct"/>
            <w:shd w:val="clear" w:color="auto" w:fill="auto"/>
          </w:tcPr>
          <w:p w14:paraId="4ECA3323" w14:textId="77777777" w:rsidR="00123C52" w:rsidRPr="00A53F47" w:rsidRDefault="00123C52" w:rsidP="002C4036">
            <w:pPr>
              <w:rPr>
                <w:rFonts w:eastAsia="Calibri" w:cstheme="minorHAnsi"/>
                <w:b/>
              </w:rPr>
            </w:pPr>
            <w:r w:rsidRPr="00A53F47">
              <w:rPr>
                <w:rFonts w:eastAsia="Calibri" w:cstheme="minorHAnsi"/>
                <w:b/>
              </w:rPr>
              <w:t>VISTO</w:t>
            </w:r>
          </w:p>
        </w:tc>
        <w:tc>
          <w:tcPr>
            <w:tcW w:w="3500" w:type="pct"/>
            <w:shd w:val="clear" w:color="auto" w:fill="auto"/>
          </w:tcPr>
          <w:p w14:paraId="3E18948A" w14:textId="77777777" w:rsidR="00123C52" w:rsidRPr="00A53F47" w:rsidRDefault="00123C52" w:rsidP="002C4036">
            <w:pPr>
              <w:ind w:left="-57"/>
              <w:jc w:val="both"/>
              <w:rPr>
                <w:rFonts w:eastAsia="Calibri" w:cstheme="minorHAnsi"/>
              </w:rPr>
            </w:pPr>
            <w:r w:rsidRPr="00A53F47">
              <w:rPr>
                <w:rFonts w:eastAsia="Calibri" w:cstheme="minorHAnsi"/>
              </w:rPr>
              <w:t>il Decreto Interministeriale 28 agosto 2018, n. 129, recante «</w:t>
            </w:r>
            <w:r w:rsidRPr="00A53F47">
              <w:rPr>
                <w:rFonts w:eastAsia="Calibri" w:cstheme="minorHAnsi"/>
                <w:i/>
              </w:rPr>
              <w:t xml:space="preserve">Istruzioni generali sulla gestione amministrativo-contabile delle </w:t>
            </w:r>
            <w:r w:rsidRPr="00A53F47">
              <w:rPr>
                <w:rFonts w:eastAsia="Calibri" w:cstheme="minorHAnsi"/>
                <w:i/>
              </w:rPr>
              <w:lastRenderedPageBreak/>
              <w:t>istituzioni scolastiche, ai sensi dell’articolo 1, comma 143, della legge 13 luglio 2015, n. 107</w:t>
            </w:r>
            <w:r w:rsidRPr="00A53F47">
              <w:rPr>
                <w:rFonts w:eastAsia="Calibri" w:cstheme="minorHAnsi"/>
              </w:rPr>
              <w:t>»;</w:t>
            </w:r>
          </w:p>
        </w:tc>
      </w:tr>
      <w:tr w:rsidR="00123C52" w:rsidRPr="00A53F47" w14:paraId="75050862" w14:textId="77777777" w:rsidTr="002C4036">
        <w:tc>
          <w:tcPr>
            <w:tcW w:w="1500" w:type="pct"/>
            <w:shd w:val="clear" w:color="auto" w:fill="auto"/>
          </w:tcPr>
          <w:p w14:paraId="4378DB70" w14:textId="77777777" w:rsidR="00123C52" w:rsidRPr="00A53F47" w:rsidRDefault="00123C52" w:rsidP="002C4036">
            <w:pPr>
              <w:rPr>
                <w:rFonts w:eastAsia="Calibri" w:cstheme="minorHAnsi"/>
                <w:b/>
              </w:rPr>
            </w:pPr>
            <w:r w:rsidRPr="00A53F47">
              <w:rPr>
                <w:rFonts w:eastAsia="Calibri" w:cstheme="minorHAnsi"/>
                <w:b/>
              </w:rPr>
              <w:lastRenderedPageBreak/>
              <w:t xml:space="preserve">VISTO </w:t>
            </w:r>
          </w:p>
        </w:tc>
        <w:tc>
          <w:tcPr>
            <w:tcW w:w="3500" w:type="pct"/>
            <w:shd w:val="clear" w:color="auto" w:fill="auto"/>
          </w:tcPr>
          <w:p w14:paraId="0E873B92" w14:textId="77777777" w:rsidR="00123C52" w:rsidRPr="00A53F47" w:rsidRDefault="00123C52" w:rsidP="002C4036">
            <w:pPr>
              <w:ind w:left="-57"/>
              <w:jc w:val="both"/>
              <w:rPr>
                <w:rFonts w:eastAsia="Calibri" w:cstheme="minorHAnsi"/>
              </w:rPr>
            </w:pPr>
            <w:r w:rsidRPr="00A53F47">
              <w:rPr>
                <w:rFonts w:eastAsia="Calibri" w:cstheme="minorHAnsi"/>
              </w:rPr>
              <w:t xml:space="preserve">il </w:t>
            </w:r>
            <w:proofErr w:type="spellStart"/>
            <w:r w:rsidRPr="00A53F47">
              <w:rPr>
                <w:rFonts w:eastAsia="Calibri" w:cstheme="minorHAnsi"/>
              </w:rPr>
              <w:t>D.Lgs.</w:t>
            </w:r>
            <w:proofErr w:type="spellEnd"/>
            <w:r w:rsidRPr="00A53F47">
              <w:rPr>
                <w:rFonts w:eastAsia="Calibri" w:cstheme="minorHAnsi"/>
              </w:rPr>
              <w:t xml:space="preserve"> n. 165 del 30 marzo 2001, recante «</w:t>
            </w:r>
            <w:r w:rsidRPr="00A53F47">
              <w:rPr>
                <w:rFonts w:eastAsia="Calibri" w:cstheme="minorHAnsi"/>
                <w:i/>
              </w:rPr>
              <w:t>Norme generali sull'ordinamento del lavoro alle dipendenze delle amministrazioni pubbliche</w:t>
            </w:r>
            <w:r w:rsidRPr="00A53F47">
              <w:rPr>
                <w:rFonts w:eastAsia="Calibri" w:cstheme="minorHAnsi"/>
              </w:rPr>
              <w:t>» e successive modifiche e integrazioni;</w:t>
            </w:r>
          </w:p>
        </w:tc>
      </w:tr>
      <w:tr w:rsidR="00123C52" w:rsidRPr="00A53F47" w14:paraId="7634AA3A" w14:textId="77777777" w:rsidTr="002C4036">
        <w:tc>
          <w:tcPr>
            <w:tcW w:w="1500" w:type="pct"/>
            <w:shd w:val="clear" w:color="auto" w:fill="auto"/>
          </w:tcPr>
          <w:p w14:paraId="5D1F8838" w14:textId="77777777" w:rsidR="00123C52" w:rsidRPr="00A53F47" w:rsidRDefault="00123C52" w:rsidP="002C4036">
            <w:pPr>
              <w:rPr>
                <w:rFonts w:eastAsia="Calibri" w:cstheme="minorHAnsi"/>
                <w:b/>
              </w:rPr>
            </w:pPr>
            <w:r w:rsidRPr="00A53F47">
              <w:rPr>
                <w:rFonts w:eastAsia="Calibri" w:cstheme="minorHAnsi"/>
                <w:b/>
              </w:rPr>
              <w:t xml:space="preserve">TENUTO CONTO </w:t>
            </w:r>
          </w:p>
        </w:tc>
        <w:tc>
          <w:tcPr>
            <w:tcW w:w="3500" w:type="pct"/>
            <w:shd w:val="clear" w:color="auto" w:fill="auto"/>
          </w:tcPr>
          <w:p w14:paraId="1DB9A67C" w14:textId="77777777" w:rsidR="00123C52" w:rsidRPr="00A53F47" w:rsidRDefault="00123C52" w:rsidP="002C4036">
            <w:pPr>
              <w:ind w:left="-57"/>
              <w:jc w:val="both"/>
              <w:rPr>
                <w:rFonts w:eastAsia="Calibri" w:cstheme="minorHAnsi"/>
              </w:rPr>
            </w:pPr>
            <w:r w:rsidRPr="00A53F47">
              <w:rPr>
                <w:rFonts w:eastAsia="Calibri" w:cstheme="minorHAnsi"/>
              </w:rPr>
              <w:t xml:space="preserve">delle funzioni e dei poteri del Dirigente Scolastico in materia negoziale, come definiti dall'articolo 25, comma 2, del </w:t>
            </w:r>
            <w:proofErr w:type="spellStart"/>
            <w:r w:rsidRPr="00A53F47">
              <w:rPr>
                <w:rFonts w:eastAsia="Calibri" w:cstheme="minorHAnsi"/>
              </w:rPr>
              <w:t>D.Lgs.</w:t>
            </w:r>
            <w:proofErr w:type="spellEnd"/>
            <w:r w:rsidRPr="00A53F47">
              <w:rPr>
                <w:rFonts w:eastAsia="Calibri" w:cstheme="minorHAnsi"/>
              </w:rPr>
              <w:t xml:space="preserve"> n. 165/2001, dall’articolo 1, comma 78, della L. n. 107/2015 e dagli articoli 3 e 44 del succitato D.I. n. 129/2018; </w:t>
            </w:r>
          </w:p>
        </w:tc>
      </w:tr>
      <w:tr w:rsidR="00123C52" w:rsidRPr="00A53F47" w14:paraId="76A8216A" w14:textId="77777777" w:rsidTr="002C4036">
        <w:tc>
          <w:tcPr>
            <w:tcW w:w="1500" w:type="pct"/>
            <w:shd w:val="clear" w:color="auto" w:fill="auto"/>
          </w:tcPr>
          <w:p w14:paraId="5D736256" w14:textId="77777777" w:rsidR="00123C52" w:rsidRPr="00A53F47" w:rsidRDefault="00123C52" w:rsidP="002C4036">
            <w:pPr>
              <w:rPr>
                <w:rFonts w:eastAsia="Calibri" w:cstheme="minorHAnsi"/>
                <w:b/>
              </w:rPr>
            </w:pPr>
            <w:r w:rsidRPr="00A53F47">
              <w:rPr>
                <w:rFonts w:eastAsia="Calibri" w:cstheme="minorHAnsi"/>
                <w:b/>
              </w:rPr>
              <w:t xml:space="preserve">VISTO </w:t>
            </w:r>
          </w:p>
        </w:tc>
        <w:tc>
          <w:tcPr>
            <w:tcW w:w="3500" w:type="pct"/>
            <w:shd w:val="clear" w:color="auto" w:fill="auto"/>
          </w:tcPr>
          <w:p w14:paraId="2E907368" w14:textId="77777777" w:rsidR="00123C52" w:rsidRPr="00A53F47" w:rsidRDefault="00123C52" w:rsidP="002C4036">
            <w:pPr>
              <w:ind w:left="-57"/>
              <w:jc w:val="both"/>
              <w:rPr>
                <w:rFonts w:eastAsia="Calibri" w:cstheme="minorHAnsi"/>
              </w:rPr>
            </w:pPr>
            <w:r w:rsidRPr="00A53F47">
              <w:rPr>
                <w:rFonts w:eastAsia="Calibri" w:cstheme="minorHAnsi"/>
              </w:rPr>
              <w:t>il Regolamento d’Istituto prot. […] del […], che disciplina le modalità di attuazione delle procedure di acquisto di lavori, servizi e forniture;</w:t>
            </w:r>
          </w:p>
        </w:tc>
      </w:tr>
      <w:tr w:rsidR="00123C52" w:rsidRPr="00A53F47" w14:paraId="65D5BB31" w14:textId="77777777" w:rsidTr="002C4036">
        <w:tc>
          <w:tcPr>
            <w:tcW w:w="1500" w:type="pct"/>
            <w:shd w:val="clear" w:color="auto" w:fill="auto"/>
          </w:tcPr>
          <w:p w14:paraId="2B16C809" w14:textId="77777777" w:rsidR="00123C52" w:rsidRPr="00A53F47" w:rsidRDefault="00123C52" w:rsidP="002C4036">
            <w:pPr>
              <w:rPr>
                <w:rFonts w:eastAsia="Calibri" w:cstheme="minorHAnsi"/>
                <w:b/>
              </w:rPr>
            </w:pPr>
            <w:r w:rsidRPr="00A53F47">
              <w:rPr>
                <w:rFonts w:eastAsia="Calibri" w:cstheme="minorHAnsi"/>
                <w:b/>
              </w:rPr>
              <w:t xml:space="preserve">VISTO </w:t>
            </w:r>
          </w:p>
        </w:tc>
        <w:tc>
          <w:tcPr>
            <w:tcW w:w="3500" w:type="pct"/>
            <w:shd w:val="clear" w:color="auto" w:fill="auto"/>
          </w:tcPr>
          <w:p w14:paraId="2404C3BC" w14:textId="77777777" w:rsidR="00123C52" w:rsidRPr="00A53F47" w:rsidRDefault="00123C52" w:rsidP="002C4036">
            <w:pPr>
              <w:ind w:left="-57"/>
              <w:jc w:val="both"/>
              <w:rPr>
                <w:rFonts w:eastAsia="Calibri" w:cstheme="minorHAnsi"/>
              </w:rPr>
            </w:pPr>
            <w:r w:rsidRPr="00A53F47">
              <w:rPr>
                <w:rFonts w:eastAsia="Calibri" w:cstheme="minorHAnsi"/>
              </w:rPr>
              <w:t xml:space="preserve">il Piano Triennale dell’Offerta Formativa (PTOF); </w:t>
            </w:r>
          </w:p>
        </w:tc>
      </w:tr>
      <w:tr w:rsidR="00123C52" w:rsidRPr="00A53F47" w14:paraId="79ECF96D" w14:textId="77777777" w:rsidTr="002C4036">
        <w:tc>
          <w:tcPr>
            <w:tcW w:w="1500" w:type="pct"/>
            <w:shd w:val="clear" w:color="auto" w:fill="auto"/>
          </w:tcPr>
          <w:p w14:paraId="537B33F8" w14:textId="77777777" w:rsidR="00123C52" w:rsidRPr="00A53F47" w:rsidRDefault="00123C52" w:rsidP="002C4036">
            <w:pPr>
              <w:rPr>
                <w:rFonts w:eastAsia="Calibri" w:cstheme="minorHAnsi"/>
                <w:b/>
              </w:rPr>
            </w:pPr>
            <w:r w:rsidRPr="00A53F47">
              <w:rPr>
                <w:rFonts w:eastAsia="Calibri" w:cstheme="minorHAnsi"/>
                <w:b/>
              </w:rPr>
              <w:t xml:space="preserve">VISTO </w:t>
            </w:r>
          </w:p>
        </w:tc>
        <w:tc>
          <w:tcPr>
            <w:tcW w:w="3500" w:type="pct"/>
            <w:shd w:val="clear" w:color="auto" w:fill="auto"/>
          </w:tcPr>
          <w:p w14:paraId="3885A3E2" w14:textId="77777777" w:rsidR="00123C52" w:rsidRPr="00A53F47" w:rsidRDefault="00123C52" w:rsidP="002C4036">
            <w:pPr>
              <w:ind w:left="-57"/>
              <w:jc w:val="both"/>
              <w:rPr>
                <w:rFonts w:eastAsia="Calibri" w:cstheme="minorHAnsi"/>
              </w:rPr>
            </w:pPr>
            <w:r w:rsidRPr="00A53F47">
              <w:rPr>
                <w:rFonts w:eastAsia="Calibri" w:cstheme="minorHAnsi"/>
              </w:rPr>
              <w:t xml:space="preserve">il Programma Annuale 20[...] approvato con delibera n. […] del […]; </w:t>
            </w:r>
          </w:p>
        </w:tc>
      </w:tr>
      <w:tr w:rsidR="00123C52" w:rsidRPr="00A53F47" w14:paraId="5CDECA6F" w14:textId="77777777" w:rsidTr="002C4036">
        <w:tc>
          <w:tcPr>
            <w:tcW w:w="1500" w:type="pct"/>
            <w:shd w:val="clear" w:color="auto" w:fill="auto"/>
          </w:tcPr>
          <w:p w14:paraId="1329D31F" w14:textId="77777777" w:rsidR="00123C52" w:rsidRPr="00A53F47" w:rsidRDefault="00123C52" w:rsidP="002C4036">
            <w:pPr>
              <w:rPr>
                <w:rFonts w:eastAsia="Calibri" w:cstheme="minorHAnsi"/>
                <w:b/>
              </w:rPr>
            </w:pPr>
            <w:r w:rsidRPr="00A53F47">
              <w:rPr>
                <w:rFonts w:eastAsia="Calibri" w:cstheme="minorHAnsi"/>
                <w:b/>
              </w:rPr>
              <w:t xml:space="preserve">VISTA </w:t>
            </w:r>
          </w:p>
        </w:tc>
        <w:tc>
          <w:tcPr>
            <w:tcW w:w="3500" w:type="pct"/>
            <w:shd w:val="clear" w:color="auto" w:fill="auto"/>
          </w:tcPr>
          <w:p w14:paraId="4694FDF0" w14:textId="77777777" w:rsidR="00123C52" w:rsidRPr="00A53F47" w:rsidRDefault="00123C52" w:rsidP="002C4036">
            <w:pPr>
              <w:ind w:left="-57"/>
              <w:jc w:val="both"/>
              <w:rPr>
                <w:rFonts w:eastAsia="Calibri" w:cstheme="minorHAnsi"/>
              </w:rPr>
            </w:pPr>
            <w:r w:rsidRPr="00A53F47">
              <w:rPr>
                <w:rFonts w:eastAsia="Calibri" w:cstheme="minorHAnsi"/>
              </w:rPr>
              <w:t>la L. 241 del 7 agosto 1990, recante «</w:t>
            </w:r>
            <w:r w:rsidRPr="00A53F47">
              <w:rPr>
                <w:rFonts w:eastAsia="Calibri" w:cstheme="minorHAnsi"/>
                <w:i/>
              </w:rPr>
              <w:t>Nuove norme sul procedimento amministrativo</w:t>
            </w:r>
            <w:r w:rsidRPr="00A53F47">
              <w:rPr>
                <w:rFonts w:eastAsia="Calibri" w:cstheme="minorHAnsi"/>
              </w:rPr>
              <w:t>»;</w:t>
            </w:r>
          </w:p>
        </w:tc>
      </w:tr>
      <w:tr w:rsidR="00123C52" w:rsidRPr="00A53F47" w14:paraId="21E9F225" w14:textId="77777777" w:rsidTr="002C4036">
        <w:tc>
          <w:tcPr>
            <w:tcW w:w="1500" w:type="pct"/>
            <w:shd w:val="clear" w:color="auto" w:fill="auto"/>
          </w:tcPr>
          <w:p w14:paraId="6A08F3E4" w14:textId="77777777" w:rsidR="00123C52" w:rsidRPr="00A53F47" w:rsidRDefault="00123C52" w:rsidP="002C4036">
            <w:pPr>
              <w:rPr>
                <w:rFonts w:eastAsia="Calibri" w:cstheme="minorHAnsi"/>
                <w:b/>
              </w:rPr>
            </w:pPr>
            <w:r w:rsidRPr="00A53F47">
              <w:rPr>
                <w:rFonts w:eastAsia="Calibri" w:cstheme="minorHAnsi"/>
                <w:b/>
              </w:rPr>
              <w:t xml:space="preserve">VISTO </w:t>
            </w:r>
          </w:p>
        </w:tc>
        <w:tc>
          <w:tcPr>
            <w:tcW w:w="3500" w:type="pct"/>
            <w:shd w:val="clear" w:color="auto" w:fill="auto"/>
          </w:tcPr>
          <w:p w14:paraId="74815D6C" w14:textId="77777777" w:rsidR="00123C52" w:rsidRPr="00A53F47" w:rsidRDefault="00123C52" w:rsidP="002C4036">
            <w:pPr>
              <w:ind w:left="-57"/>
              <w:jc w:val="both"/>
              <w:rPr>
                <w:rFonts w:eastAsia="Calibri" w:cstheme="minorHAnsi"/>
              </w:rPr>
            </w:pPr>
            <w:r w:rsidRPr="00A53F47">
              <w:rPr>
                <w:rFonts w:eastAsia="Times New Roman" w:cstheme="minorHAnsi"/>
                <w:lang w:eastAsia="it-IT"/>
              </w:rPr>
              <w:t xml:space="preserve">il </w:t>
            </w:r>
            <w:proofErr w:type="spellStart"/>
            <w:r w:rsidRPr="00A53F47">
              <w:rPr>
                <w:rFonts w:eastAsia="Times New Roman" w:cstheme="minorHAnsi"/>
                <w:lang w:eastAsia="it-IT"/>
              </w:rPr>
              <w:t>D.Lgs.</w:t>
            </w:r>
            <w:proofErr w:type="spellEnd"/>
            <w:r w:rsidRPr="00A53F47">
              <w:rPr>
                <w:rFonts w:eastAsia="Times New Roman" w:cstheme="minorHAnsi"/>
                <w:lang w:eastAsia="it-IT"/>
              </w:rPr>
              <w:t xml:space="preserve"> 18 aprile 2016, n. 50, recante «</w:t>
            </w:r>
            <w:r w:rsidRPr="00A53F47">
              <w:rPr>
                <w:rFonts w:eastAsia="Times New Roman" w:cstheme="minorHAnsi"/>
                <w:i/>
                <w:lang w:eastAsia="it-IT"/>
              </w:rPr>
              <w:t>Codice dei contratti pubblici</w:t>
            </w:r>
            <w:r w:rsidRPr="00A53F47">
              <w:rPr>
                <w:rFonts w:eastAsia="Times New Roman" w:cstheme="minorHAnsi"/>
                <w:lang w:eastAsia="it-IT"/>
              </w:rPr>
              <w:t>»;</w:t>
            </w:r>
          </w:p>
        </w:tc>
      </w:tr>
      <w:tr w:rsidR="00123C52" w:rsidRPr="00A53F47" w14:paraId="2762AEA6" w14:textId="77777777" w:rsidTr="002C4036">
        <w:tc>
          <w:tcPr>
            <w:tcW w:w="1500" w:type="pct"/>
            <w:shd w:val="clear" w:color="auto" w:fill="auto"/>
          </w:tcPr>
          <w:p w14:paraId="26FB3D4D" w14:textId="77777777" w:rsidR="00123C52" w:rsidRPr="00A53F47" w:rsidRDefault="00123C52" w:rsidP="002C4036">
            <w:pPr>
              <w:widowControl w:val="0"/>
              <w:jc w:val="both"/>
              <w:rPr>
                <w:rFonts w:eastAsia="Times" w:cstheme="minorHAnsi"/>
                <w:b/>
              </w:rPr>
            </w:pPr>
            <w:r w:rsidRPr="00A53F47">
              <w:rPr>
                <w:rFonts w:eastAsia="Times" w:cstheme="minorHAnsi"/>
                <w:b/>
              </w:rPr>
              <w:t>VISTO</w:t>
            </w:r>
          </w:p>
        </w:tc>
        <w:tc>
          <w:tcPr>
            <w:tcW w:w="3500" w:type="pct"/>
            <w:shd w:val="clear" w:color="auto" w:fill="auto"/>
          </w:tcPr>
          <w:p w14:paraId="0F6B6DDF" w14:textId="77777777" w:rsidR="00123C52" w:rsidRPr="00A53F47" w:rsidRDefault="00123C52" w:rsidP="002C4036">
            <w:pPr>
              <w:widowControl w:val="0"/>
              <w:ind w:left="-57"/>
              <w:jc w:val="both"/>
              <w:rPr>
                <w:rFonts w:eastAsia="Times" w:cstheme="minorHAnsi"/>
              </w:rPr>
            </w:pPr>
            <w:r w:rsidRPr="00A53F47">
              <w:rPr>
                <w:rFonts w:eastAsia="Times" w:cstheme="minorHAnsi"/>
              </w:rPr>
              <w:t>in particolare,</w:t>
            </w:r>
            <w:r w:rsidRPr="00A53F47">
              <w:rPr>
                <w:rFonts w:eastAsia="Times" w:cstheme="minorHAnsi"/>
                <w:b/>
              </w:rPr>
              <w:t xml:space="preserve"> </w:t>
            </w:r>
            <w:r w:rsidRPr="00A53F47">
              <w:rPr>
                <w:rFonts w:eastAsia="Times" w:cstheme="minorHAnsi"/>
              </w:rPr>
              <w:t xml:space="preserve">l’art. 32, comma 2, del </w:t>
            </w:r>
            <w:proofErr w:type="spellStart"/>
            <w:r w:rsidRPr="00A53F47">
              <w:rPr>
                <w:rFonts w:eastAsia="Times" w:cstheme="minorHAnsi"/>
              </w:rPr>
              <w:t>D.Lgs.</w:t>
            </w:r>
            <w:proofErr w:type="spellEnd"/>
            <w:r w:rsidRPr="00A53F47">
              <w:rPr>
                <w:rFonts w:eastAsia="Times" w:cstheme="minorHAnsi"/>
              </w:rPr>
              <w:t xml:space="preserve"> 50/2016, il quale prevede che </w:t>
            </w:r>
            <w:r w:rsidRPr="00A53F47">
              <w:rPr>
                <w:rFonts w:eastAsia="Calibri" w:cstheme="minorHAnsi"/>
              </w:rPr>
              <w:t>«</w:t>
            </w:r>
            <w:r w:rsidRPr="00A53F47">
              <w:rPr>
                <w:rFonts w:eastAsia="Calibri" w:cstheme="minorHAnsi"/>
                <w:i/>
                <w:iCs/>
              </w:rPr>
              <w:t>Prima dell’avvio delle procedure di affidamento dei contratti pubblici, le stazioni appaltanti, in conformità ai propri ordinamenti, decretano o determinano di contrarre, individuando gli elementi essenziali del contratto e i criteri di selezione degli operatori economici e delle offerte</w:t>
            </w:r>
            <w:r w:rsidRPr="00A53F47">
              <w:rPr>
                <w:rFonts w:eastAsia="Calibri" w:cstheme="minorHAnsi"/>
              </w:rPr>
              <w:t xml:space="preserve"> </w:t>
            </w:r>
            <w:r w:rsidRPr="00A53F47">
              <w:rPr>
                <w:rFonts w:eastAsia="Times" w:cstheme="minorHAnsi"/>
              </w:rPr>
              <w:t>[…]</w:t>
            </w:r>
            <w:r w:rsidRPr="00A53F47">
              <w:rPr>
                <w:rFonts w:cstheme="minorHAnsi"/>
              </w:rPr>
              <w:t>»</w:t>
            </w:r>
            <w:r w:rsidRPr="00A53F47">
              <w:rPr>
                <w:rFonts w:eastAsia="Times" w:cstheme="minorHAnsi"/>
              </w:rPr>
              <w:t>;</w:t>
            </w:r>
          </w:p>
        </w:tc>
      </w:tr>
      <w:tr w:rsidR="00CC72B6" w:rsidRPr="00A53F47" w14:paraId="4303C36D" w14:textId="77777777" w:rsidTr="002C4036">
        <w:tc>
          <w:tcPr>
            <w:tcW w:w="1500" w:type="pct"/>
            <w:shd w:val="clear" w:color="auto" w:fill="auto"/>
          </w:tcPr>
          <w:p w14:paraId="607A8CFF" w14:textId="53FA34D9" w:rsidR="00CC72B6" w:rsidRPr="00A53F47" w:rsidRDefault="00CC72B6" w:rsidP="002C4036">
            <w:pPr>
              <w:widowControl w:val="0"/>
              <w:jc w:val="both"/>
              <w:rPr>
                <w:rFonts w:eastAsia="Times" w:cstheme="minorHAnsi"/>
                <w:b/>
              </w:rPr>
            </w:pPr>
            <w:r w:rsidRPr="00A53F47">
              <w:rPr>
                <w:rFonts w:eastAsia="Times" w:cstheme="minorHAnsi"/>
                <w:b/>
              </w:rPr>
              <w:t>VISTO</w:t>
            </w:r>
          </w:p>
        </w:tc>
        <w:tc>
          <w:tcPr>
            <w:tcW w:w="3500" w:type="pct"/>
            <w:shd w:val="clear" w:color="auto" w:fill="auto"/>
          </w:tcPr>
          <w:p w14:paraId="588009C6" w14:textId="33D36934" w:rsidR="00CC72B6" w:rsidRPr="00A53F47" w:rsidRDefault="00CC72B6" w:rsidP="00CC72B6">
            <w:pPr>
              <w:widowControl w:val="0"/>
              <w:ind w:left="-57"/>
              <w:jc w:val="both"/>
              <w:rPr>
                <w:rFonts w:eastAsia="Times" w:cstheme="minorHAnsi"/>
              </w:rPr>
            </w:pPr>
            <w:r w:rsidRPr="00A53F47">
              <w:rPr>
                <w:rFonts w:eastAsia="Times" w:cstheme="minorHAnsi"/>
              </w:rPr>
              <w:t>il D.L. 16 luglio 2020, n. 76, recante «</w:t>
            </w:r>
            <w:r w:rsidRPr="00A53F47">
              <w:rPr>
                <w:rFonts w:eastAsia="Times" w:cstheme="minorHAnsi"/>
                <w:i/>
                <w:iCs/>
              </w:rPr>
              <w:t>Misure urgenti per la semplificazione e l'innovazione digitale</w:t>
            </w:r>
            <w:r w:rsidRPr="00A53F47">
              <w:rPr>
                <w:rFonts w:eastAsia="Times" w:cstheme="minorHAnsi"/>
              </w:rPr>
              <w:t>»</w:t>
            </w:r>
            <w:r w:rsidR="004F3695">
              <w:rPr>
                <w:rFonts w:eastAsia="Times" w:cstheme="minorHAnsi"/>
              </w:rPr>
              <w:t xml:space="preserve">, </w:t>
            </w:r>
            <w:r w:rsidR="004F3695" w:rsidRPr="004F3695">
              <w:rPr>
                <w:rFonts w:eastAsia="Times New Roman" w:cstheme="minorHAnsi"/>
                <w:lang w:eastAsia="it-IT"/>
              </w:rPr>
              <w:t>convertito in L. 11 settembre 2020, n. 120</w:t>
            </w:r>
            <w:r w:rsidRPr="00A53F47">
              <w:rPr>
                <w:rFonts w:eastAsia="Times" w:cstheme="minorHAnsi"/>
              </w:rPr>
              <w:t>;</w:t>
            </w:r>
          </w:p>
        </w:tc>
      </w:tr>
      <w:tr w:rsidR="006B0604" w:rsidRPr="00A53F47" w14:paraId="1E1F473F" w14:textId="77777777" w:rsidTr="002C4036">
        <w:tc>
          <w:tcPr>
            <w:tcW w:w="1500" w:type="pct"/>
            <w:shd w:val="clear" w:color="auto" w:fill="auto"/>
          </w:tcPr>
          <w:p w14:paraId="0B72C7A0" w14:textId="4D292825" w:rsidR="006B0604" w:rsidRPr="00A53F47" w:rsidRDefault="006B0604" w:rsidP="006B0604">
            <w:pPr>
              <w:widowControl w:val="0"/>
              <w:jc w:val="both"/>
              <w:rPr>
                <w:rFonts w:eastAsia="Times" w:cstheme="minorHAnsi"/>
                <w:b/>
              </w:rPr>
            </w:pPr>
            <w:r>
              <w:rPr>
                <w:rFonts w:eastAsia="Times" w:cstheme="minorHAnsi"/>
                <w:b/>
              </w:rPr>
              <w:t>VISTO</w:t>
            </w:r>
          </w:p>
        </w:tc>
        <w:tc>
          <w:tcPr>
            <w:tcW w:w="3500" w:type="pct"/>
            <w:shd w:val="clear" w:color="auto" w:fill="auto"/>
          </w:tcPr>
          <w:p w14:paraId="4D610590" w14:textId="62BA404F" w:rsidR="006B0604" w:rsidRPr="00E8001A" w:rsidRDefault="006B0604" w:rsidP="006B0604">
            <w:pPr>
              <w:widowControl w:val="0"/>
              <w:ind w:left="-57"/>
              <w:jc w:val="both"/>
              <w:rPr>
                <w:rFonts w:eastAsia="Times" w:cstheme="minorHAnsi"/>
              </w:rPr>
            </w:pPr>
            <w:r w:rsidRPr="00E8001A">
              <w:rPr>
                <w:rFonts w:eastAsia="Times" w:cstheme="minorHAnsi"/>
              </w:rPr>
              <w:t>il D.L. 31 maggio 2021 n. 77</w:t>
            </w:r>
            <w:r w:rsidR="00B93E5E" w:rsidRPr="00E8001A">
              <w:rPr>
                <w:rFonts w:eastAsia="Times" w:cstheme="minorHAnsi"/>
              </w:rPr>
              <w:t>,</w:t>
            </w:r>
            <w:r w:rsidRPr="00E8001A">
              <w:rPr>
                <w:rFonts w:eastAsia="Times" w:cstheme="minorHAnsi"/>
              </w:rPr>
              <w:t xml:space="preserve"> recante «</w:t>
            </w:r>
            <w:r w:rsidRPr="00E8001A">
              <w:rPr>
                <w:rFonts w:eastAsia="Times" w:cstheme="minorHAnsi"/>
                <w:i/>
                <w:iCs/>
              </w:rPr>
              <w:t>Governance del Piano Nazionale di rilancio e resilienza e prime misure di rafforzamento delle strutture amministrative e di accelerazione e snellimento delle procedure</w:t>
            </w:r>
            <w:r w:rsidRPr="00E8001A">
              <w:rPr>
                <w:rFonts w:eastAsia="Times" w:cstheme="minorHAnsi"/>
              </w:rPr>
              <w:t>», convertito in Legge n. 108 del 29 luglio 2021;</w:t>
            </w:r>
          </w:p>
        </w:tc>
      </w:tr>
      <w:tr w:rsidR="006B0604" w:rsidRPr="00A53F47" w14:paraId="4D4E811D" w14:textId="77777777" w:rsidTr="002C4036">
        <w:tc>
          <w:tcPr>
            <w:tcW w:w="1500" w:type="pct"/>
            <w:shd w:val="clear" w:color="auto" w:fill="auto"/>
          </w:tcPr>
          <w:p w14:paraId="0FD2D759" w14:textId="77777777" w:rsidR="006B0604" w:rsidRPr="00A53F47" w:rsidRDefault="006B0604" w:rsidP="006B0604">
            <w:pPr>
              <w:rPr>
                <w:rFonts w:eastAsia="Calibri" w:cstheme="minorHAnsi"/>
                <w:b/>
              </w:rPr>
            </w:pPr>
            <w:r w:rsidRPr="00A53F47">
              <w:rPr>
                <w:rFonts w:eastAsia="Calibri" w:cstheme="minorHAnsi"/>
                <w:b/>
              </w:rPr>
              <w:t xml:space="preserve">VISTO </w:t>
            </w:r>
          </w:p>
        </w:tc>
        <w:tc>
          <w:tcPr>
            <w:tcW w:w="3500" w:type="pct"/>
            <w:shd w:val="clear" w:color="auto" w:fill="auto"/>
          </w:tcPr>
          <w:p w14:paraId="269C17EC" w14:textId="27D8E418" w:rsidR="006B0604" w:rsidRPr="00E8001A" w:rsidRDefault="006B0604" w:rsidP="006B0604">
            <w:pPr>
              <w:jc w:val="both"/>
              <w:rPr>
                <w:rFonts w:cstheme="minorHAnsi"/>
                <w:i/>
              </w:rPr>
            </w:pPr>
            <w:r w:rsidRPr="00E8001A">
              <w:rPr>
                <w:rFonts w:eastAsia="Calibri" w:cstheme="minorHAnsi"/>
              </w:rPr>
              <w:t>in particolare, l’art. 1, comma 2, lett. b), del D.L. 76/2020, come modificato dal D.L. n. 77/2021 convertito in Legge n. 108/2021</w:t>
            </w:r>
            <w:r w:rsidR="00742A93" w:rsidRPr="00E8001A">
              <w:rPr>
                <w:rFonts w:eastAsia="Calibri" w:cstheme="minorHAnsi"/>
              </w:rPr>
              <w:t>,</w:t>
            </w:r>
            <w:r w:rsidRPr="00E8001A">
              <w:rPr>
                <w:rFonts w:eastAsia="Calibri" w:cstheme="minorHAnsi"/>
              </w:rPr>
              <w:t xml:space="preserve"> ai sensi del quale «</w:t>
            </w:r>
            <w:r w:rsidRPr="00E8001A">
              <w:rPr>
                <w:rFonts w:eastAsia="Calibri" w:cstheme="minorHAnsi"/>
                <w:i/>
                <w:iCs/>
              </w:rPr>
              <w:t xml:space="preserve">Fermo quanto previsto dagli articoli 37 e 38 del decreto legislativo n. 50 del 2016, le stazioni appaltanti procedono all'affidamento delle attività di esecuzione di lavori, servizi e forniture, nonché dei servizi di ingegneria e architettura, inclusa l'attività di progettazione, di importo inferiore alle soglie di cui all'articolo 35 del decreto legislativo n. 50 del 2016 secondo le seguenti modalità: […] b) procedura negoziata, senza bando, di cui all'articolo 63 del decreto legislativo n. 50 del 2016, previa </w:t>
            </w:r>
            <w:r w:rsidRPr="00E8001A">
              <w:rPr>
                <w:rFonts w:eastAsia="Calibri" w:cstheme="minorHAnsi"/>
                <w:i/>
                <w:iCs/>
              </w:rPr>
              <w:lastRenderedPageBreak/>
              <w:t>consultazione di almeno cinque operatori economici, ove esistenti, nel rispetto di un criterio di rotazione degli inviti, che tenga conto anche di una diversa dislocazione territoriale delle imprese invitate, individuati in base ad indagini di mercato o tramite elenchi di operatori economici, per l'affidamento di servizi e forniture, ivi compresi i servizi di ingegneria e architettura e l'attività di progettazione, di importo pari o superiore a 139.000 euro e fino alle soglie di cui all'articolo 35 del decreto legislativo n. 50 del 2016 e di lavori di importo pari o superiore a 150.000 euro e inferiore a un milione di euro, ovvero di almeno dieci operatori per lavori di importo pari o superiore a un milione di euro e fino alle soglie di cui all'articolo 35 del decreto legislativo n. 50 del 2016. Le stazioni appaltanti danno evidenza dell'avvio delle procedure negoziate di cui alla presente lettera tramite pubblicazione di un avviso nei rispettivi siti internet istituzionali. L'avviso sui risultati della procedura di affidamento, la cui pubblicazione nel caso di cui alla lettera a) non è obbligatoria per affidamenti inferiori ad euro 40.000, contiene anche l'indicazione dei soggetti invitati»;</w:t>
            </w:r>
          </w:p>
        </w:tc>
      </w:tr>
      <w:tr w:rsidR="006B0604" w:rsidRPr="00A53F47" w14:paraId="6DECF139" w14:textId="77777777" w:rsidTr="002C4036">
        <w:tc>
          <w:tcPr>
            <w:tcW w:w="1500" w:type="pct"/>
            <w:shd w:val="clear" w:color="auto" w:fill="auto"/>
          </w:tcPr>
          <w:p w14:paraId="57BC2135" w14:textId="77777777" w:rsidR="006B0604" w:rsidRPr="00A53F47" w:rsidRDefault="006B0604" w:rsidP="006B0604">
            <w:pPr>
              <w:rPr>
                <w:rFonts w:eastAsia="Calibri" w:cstheme="minorHAnsi"/>
                <w:b/>
              </w:rPr>
            </w:pPr>
            <w:r w:rsidRPr="00A53F47">
              <w:rPr>
                <w:rFonts w:eastAsia="Calibri" w:cstheme="minorHAnsi"/>
                <w:b/>
              </w:rPr>
              <w:lastRenderedPageBreak/>
              <w:t xml:space="preserve">VISTE </w:t>
            </w:r>
          </w:p>
        </w:tc>
        <w:tc>
          <w:tcPr>
            <w:tcW w:w="3500" w:type="pct"/>
            <w:shd w:val="clear" w:color="auto" w:fill="auto"/>
          </w:tcPr>
          <w:p w14:paraId="6752C8C4" w14:textId="77777777" w:rsidR="006B0604" w:rsidRPr="00A53F47" w:rsidRDefault="006B0604" w:rsidP="006B0604">
            <w:pPr>
              <w:jc w:val="both"/>
              <w:rPr>
                <w:rFonts w:eastAsia="Calibri" w:cstheme="minorHAnsi"/>
              </w:rPr>
            </w:pPr>
            <w:r w:rsidRPr="00A53F47">
              <w:rPr>
                <w:rFonts w:eastAsia="Calibri" w:cstheme="minorHAnsi"/>
              </w:rPr>
              <w:t>le Linee Guida A.N.AC. n. 4, recanti «</w:t>
            </w:r>
            <w:r w:rsidRPr="00A53F47">
              <w:rPr>
                <w:rFonts w:eastAsia="Calibri" w:cstheme="minorHAnsi"/>
                <w:i/>
              </w:rPr>
              <w:t>Procedure per l’affidamento dei contratti pubblici di importo inferiore alle soglie di rilevanza comunitaria, indagini di mercato e formazione e gestione degli elenchi di operatori economici</w:t>
            </w:r>
            <w:r w:rsidRPr="00A53F47">
              <w:rPr>
                <w:rFonts w:eastAsia="Calibri" w:cstheme="minorHAnsi"/>
              </w:rPr>
              <w:t>»;</w:t>
            </w:r>
          </w:p>
        </w:tc>
      </w:tr>
      <w:tr w:rsidR="006B0604" w:rsidRPr="00A53F47" w14:paraId="5418A45A" w14:textId="77777777" w:rsidTr="002C4036">
        <w:tc>
          <w:tcPr>
            <w:tcW w:w="1500" w:type="pct"/>
            <w:shd w:val="clear" w:color="auto" w:fill="auto"/>
          </w:tcPr>
          <w:p w14:paraId="35EF18BC" w14:textId="77777777" w:rsidR="006B0604" w:rsidRPr="00A53F47" w:rsidRDefault="006B0604" w:rsidP="006B0604">
            <w:pPr>
              <w:tabs>
                <w:tab w:val="left" w:pos="952"/>
              </w:tabs>
              <w:rPr>
                <w:rFonts w:eastAsia="Calibri" w:cstheme="minorHAnsi"/>
                <w:b/>
              </w:rPr>
            </w:pPr>
            <w:r w:rsidRPr="00A53F47">
              <w:rPr>
                <w:rFonts w:eastAsia="Calibri" w:cstheme="minorHAnsi"/>
                <w:b/>
              </w:rPr>
              <w:t>ATTESO</w:t>
            </w:r>
          </w:p>
        </w:tc>
        <w:tc>
          <w:tcPr>
            <w:tcW w:w="3500" w:type="pct"/>
            <w:shd w:val="clear" w:color="auto" w:fill="auto"/>
          </w:tcPr>
          <w:p w14:paraId="3094B60B" w14:textId="77777777" w:rsidR="006B0604" w:rsidRPr="00A53F47" w:rsidRDefault="006B0604" w:rsidP="006B0604">
            <w:pPr>
              <w:jc w:val="both"/>
              <w:rPr>
                <w:rFonts w:eastAsia="Calibri" w:cstheme="minorHAnsi"/>
              </w:rPr>
            </w:pPr>
            <w:r w:rsidRPr="00A53F47">
              <w:rPr>
                <w:rFonts w:cstheme="minorHAnsi"/>
                <w:color w:val="000000"/>
              </w:rPr>
              <w:t xml:space="preserve">che </w:t>
            </w:r>
            <w:r w:rsidRPr="00A53F47">
              <w:rPr>
                <w:rFonts w:eastAsia="Calibri" w:cstheme="minorHAnsi"/>
              </w:rPr>
              <w:t xml:space="preserve">il servizio in parola è stato inserito nel </w:t>
            </w:r>
            <w:r w:rsidRPr="00A53F47">
              <w:rPr>
                <w:rFonts w:cstheme="minorHAnsi"/>
                <w:color w:val="000000"/>
              </w:rPr>
              <w:t xml:space="preserve">programma biennale degli acquisti di servizi e forniture di cui all’art. 21, comma 6, del </w:t>
            </w:r>
            <w:proofErr w:type="spellStart"/>
            <w:r w:rsidRPr="00A53F47">
              <w:rPr>
                <w:rFonts w:cstheme="minorHAnsi"/>
                <w:color w:val="000000"/>
              </w:rPr>
              <w:t>D.Lgs.</w:t>
            </w:r>
            <w:proofErr w:type="spellEnd"/>
            <w:r w:rsidRPr="00A53F47">
              <w:rPr>
                <w:rFonts w:cstheme="minorHAnsi"/>
                <w:color w:val="000000"/>
              </w:rPr>
              <w:t xml:space="preserve"> 50/2016, con attribuzione del Codice Unico Intervento (CUI) n. </w:t>
            </w:r>
            <w:r w:rsidRPr="00A53F47">
              <w:rPr>
                <w:rFonts w:cstheme="minorHAnsi"/>
              </w:rPr>
              <w:t>[…]</w:t>
            </w:r>
            <w:r w:rsidRPr="00A53F47">
              <w:rPr>
                <w:rFonts w:eastAsia="Calibri" w:cstheme="minorHAnsi"/>
              </w:rPr>
              <w:t>;</w:t>
            </w:r>
          </w:p>
        </w:tc>
      </w:tr>
      <w:tr w:rsidR="006B0604" w:rsidRPr="00A53F47" w14:paraId="0446D8EF" w14:textId="77777777" w:rsidTr="002C4036">
        <w:tc>
          <w:tcPr>
            <w:tcW w:w="1500" w:type="pct"/>
            <w:shd w:val="clear" w:color="auto" w:fill="auto"/>
          </w:tcPr>
          <w:p w14:paraId="50660129" w14:textId="77777777" w:rsidR="006B0604" w:rsidRPr="00A53F47" w:rsidRDefault="006B0604" w:rsidP="006B0604">
            <w:pPr>
              <w:rPr>
                <w:rFonts w:eastAsia="Calibri" w:cstheme="minorHAnsi"/>
                <w:b/>
              </w:rPr>
            </w:pPr>
            <w:r w:rsidRPr="00A53F47">
              <w:rPr>
                <w:rFonts w:eastAsia="Calibri" w:cstheme="minorHAnsi"/>
                <w:b/>
              </w:rPr>
              <w:t xml:space="preserve">VISTO </w:t>
            </w:r>
          </w:p>
          <w:p w14:paraId="74477462" w14:textId="77777777" w:rsidR="006B0604" w:rsidRPr="00A53F47" w:rsidRDefault="006B0604" w:rsidP="006B0604">
            <w:pPr>
              <w:rPr>
                <w:rFonts w:eastAsia="Calibri" w:cstheme="minorHAnsi"/>
              </w:rPr>
            </w:pPr>
          </w:p>
          <w:p w14:paraId="7448C26B" w14:textId="77777777" w:rsidR="006B0604" w:rsidRPr="00A53F47" w:rsidRDefault="006B0604" w:rsidP="006B0604">
            <w:pPr>
              <w:rPr>
                <w:rFonts w:eastAsia="Calibri" w:cstheme="minorHAnsi"/>
              </w:rPr>
            </w:pPr>
          </w:p>
        </w:tc>
        <w:tc>
          <w:tcPr>
            <w:tcW w:w="3500" w:type="pct"/>
            <w:shd w:val="clear" w:color="auto" w:fill="auto"/>
          </w:tcPr>
          <w:p w14:paraId="26577597" w14:textId="77777777" w:rsidR="006B0604" w:rsidRPr="00A53F47" w:rsidRDefault="006B0604" w:rsidP="006B0604">
            <w:pPr>
              <w:jc w:val="both"/>
              <w:rPr>
                <w:rFonts w:eastAsia="Calibri" w:cstheme="minorHAnsi"/>
              </w:rPr>
            </w:pPr>
            <w:r w:rsidRPr="00A53F47">
              <w:rPr>
                <w:rFonts w:eastAsia="Calibri" w:cstheme="minorHAnsi"/>
              </w:rPr>
              <w:t>l’art. 1, comma 449, della L. 27 dicembre 2006, n. 296, come modificato dall’art. 1, comma 495 della L. n. 28 dicembre 2015, n. 208, il quale prevede che tutte le amministrazioni statali centrali e periferiche, ivi comprese le scuole di ogni ordine e grado, sono tenute ad approvvigionarsi utilizzando le convenzioni stipulate da Consip S.p.A.;</w:t>
            </w:r>
          </w:p>
        </w:tc>
      </w:tr>
      <w:tr w:rsidR="006B0604" w:rsidRPr="00A53F47" w14:paraId="157DBE3D" w14:textId="77777777" w:rsidTr="002C4036">
        <w:tc>
          <w:tcPr>
            <w:tcW w:w="1500" w:type="pct"/>
            <w:shd w:val="clear" w:color="auto" w:fill="auto"/>
          </w:tcPr>
          <w:p w14:paraId="1242B7E5" w14:textId="77777777" w:rsidR="006B0604" w:rsidRPr="00A53F47" w:rsidRDefault="006B0604" w:rsidP="006B0604">
            <w:pPr>
              <w:rPr>
                <w:rFonts w:eastAsia="Calibri" w:cstheme="minorHAnsi"/>
                <w:b/>
                <w:bCs/>
              </w:rPr>
            </w:pPr>
            <w:r w:rsidRPr="00A53F47">
              <w:rPr>
                <w:rFonts w:eastAsia="Calibri" w:cstheme="minorHAnsi"/>
                <w:b/>
                <w:bCs/>
              </w:rPr>
              <w:t>VISTO</w:t>
            </w:r>
          </w:p>
        </w:tc>
        <w:tc>
          <w:tcPr>
            <w:tcW w:w="3500" w:type="pct"/>
            <w:shd w:val="clear" w:color="auto" w:fill="auto"/>
          </w:tcPr>
          <w:p w14:paraId="24957A33" w14:textId="77777777" w:rsidR="006B0604" w:rsidRPr="00A53F47" w:rsidRDefault="006B0604" w:rsidP="006B0604">
            <w:pPr>
              <w:jc w:val="both"/>
              <w:rPr>
                <w:rFonts w:eastAsia="Calibri" w:cstheme="minorHAnsi"/>
              </w:rPr>
            </w:pPr>
            <w:r w:rsidRPr="00A53F47">
              <w:rPr>
                <w:rFonts w:eastAsia="Calibri" w:cstheme="minorHAnsi"/>
              </w:rPr>
              <w:t>l’art. 1, comma 583, della L. 27 dicembre 2019, n. 160, ai sensi del quale, fermo restando quanto previsto dal succitato art. 1, commi 449 e 450, della L. 296/2006, le amministrazioni statali centrali e periferiche, ivi compresi gli istituti e le scuole di ogni ordine e grado, sono tenute ad approvvigionarsi attraverso gli accordi quadro stipulati da Consip S.p.A. o il Sistema Dinamico di Acquisizione (SDAPA) realizzato e gestito da Consip S.p.A.;</w:t>
            </w:r>
          </w:p>
        </w:tc>
      </w:tr>
      <w:tr w:rsidR="006B0604" w:rsidRPr="00A53F47" w14:paraId="13C1EC5F" w14:textId="77777777" w:rsidTr="002C4036">
        <w:tc>
          <w:tcPr>
            <w:tcW w:w="1500" w:type="pct"/>
            <w:shd w:val="clear" w:color="auto" w:fill="auto"/>
          </w:tcPr>
          <w:p w14:paraId="13F7D71F" w14:textId="77777777" w:rsidR="006B0604" w:rsidRPr="00A53F47" w:rsidRDefault="006B0604" w:rsidP="006B0604">
            <w:pPr>
              <w:rPr>
                <w:rFonts w:eastAsia="Calibri" w:cstheme="minorHAnsi"/>
                <w:b/>
              </w:rPr>
            </w:pPr>
            <w:r w:rsidRPr="00A53F47">
              <w:rPr>
                <w:rFonts w:eastAsia="Calibri" w:cstheme="minorHAnsi"/>
                <w:b/>
              </w:rPr>
              <w:t>VISTA</w:t>
            </w:r>
          </w:p>
        </w:tc>
        <w:tc>
          <w:tcPr>
            <w:tcW w:w="3500" w:type="pct"/>
            <w:shd w:val="clear" w:color="auto" w:fill="auto"/>
          </w:tcPr>
          <w:p w14:paraId="26047324" w14:textId="77777777" w:rsidR="006B0604" w:rsidRPr="00A53F47" w:rsidRDefault="006B0604" w:rsidP="006B0604">
            <w:pPr>
              <w:jc w:val="both"/>
              <w:rPr>
                <w:rFonts w:eastAsia="Calibri" w:cstheme="minorHAnsi"/>
              </w:rPr>
            </w:pPr>
            <w:r w:rsidRPr="00A53F47">
              <w:rPr>
                <w:rFonts w:eastAsia="Calibri" w:cstheme="minorHAnsi"/>
              </w:rPr>
              <w:t>[</w:t>
            </w:r>
            <w:r w:rsidRPr="00A53F47">
              <w:rPr>
                <w:rFonts w:eastAsia="Calibri" w:cstheme="minorHAnsi"/>
                <w:i/>
                <w:iCs/>
              </w:rPr>
              <w:t>solo in caso di acquisto di servizi e beni informatici</w:t>
            </w:r>
            <w:r w:rsidRPr="00A53F47">
              <w:rPr>
                <w:rFonts w:eastAsia="Calibri" w:cstheme="minorHAnsi"/>
              </w:rPr>
              <w:t xml:space="preserve">] la L. n. 208/2015, che, all'art. 1, comma 512, per la categoria merceologica relativa ai servizi e ai beni informatici ha previsto che, fermi restando gli obblighi di acquisizione centralizzata previsti per i beni e servizi dalla normativa vigente, sussiste l’obbligo di approvvigionarsi esclusivamente tramite gli strumenti di acquisto e di negoziazione messi a disposizione da </w:t>
            </w:r>
            <w:r w:rsidRPr="00A53F47">
              <w:rPr>
                <w:rFonts w:eastAsia="Calibri" w:cstheme="minorHAnsi"/>
              </w:rPr>
              <w:lastRenderedPageBreak/>
              <w:t>Consip S.p.A. (Convenzioni quadro, Accordi quadro, Me.PA., Sistema Dinamico di Acquisizione);</w:t>
            </w:r>
          </w:p>
        </w:tc>
      </w:tr>
      <w:tr w:rsidR="006B0604" w:rsidRPr="00A53F47" w14:paraId="4DA11C0C" w14:textId="77777777" w:rsidTr="002C4036">
        <w:tc>
          <w:tcPr>
            <w:tcW w:w="1500" w:type="pct"/>
            <w:shd w:val="clear" w:color="auto" w:fill="auto"/>
          </w:tcPr>
          <w:p w14:paraId="1195A625" w14:textId="77777777" w:rsidR="006B0604" w:rsidRPr="00A53F47" w:rsidRDefault="006B0604" w:rsidP="006B0604">
            <w:pPr>
              <w:rPr>
                <w:rFonts w:eastAsia="Calibri" w:cstheme="minorHAnsi"/>
                <w:b/>
              </w:rPr>
            </w:pPr>
            <w:r w:rsidRPr="00A53F47">
              <w:rPr>
                <w:rFonts w:eastAsia="Calibri" w:cstheme="minorHAnsi"/>
                <w:b/>
              </w:rPr>
              <w:lastRenderedPageBreak/>
              <w:t>DATO ATTO</w:t>
            </w:r>
          </w:p>
        </w:tc>
        <w:tc>
          <w:tcPr>
            <w:tcW w:w="3500" w:type="pct"/>
            <w:shd w:val="clear" w:color="auto" w:fill="auto"/>
          </w:tcPr>
          <w:p w14:paraId="3513A4AC" w14:textId="77777777" w:rsidR="006B0604" w:rsidRPr="00A53F47" w:rsidRDefault="006B0604" w:rsidP="006B0604">
            <w:pPr>
              <w:jc w:val="both"/>
              <w:rPr>
                <w:rFonts w:eastAsia="Calibri" w:cstheme="minorHAnsi"/>
              </w:rPr>
            </w:pPr>
            <w:r w:rsidRPr="00A53F47">
              <w:rPr>
                <w:rFonts w:eastAsia="Calibri" w:cstheme="minorHAnsi"/>
              </w:rPr>
              <w:t>della non esistenza di Convenzioni Consip attive in merito a tale merceologia [</w:t>
            </w:r>
            <w:r w:rsidRPr="00A53F47">
              <w:rPr>
                <w:rFonts w:eastAsia="Calibri" w:cstheme="minorHAnsi"/>
                <w:i/>
              </w:rPr>
              <w:t>oppure, nella sola ipotesi di esistenza di Convenzione Consip mancante delle caratteristiche essenziali richieste dalla Istituzione Scolastica</w:t>
            </w:r>
            <w:r w:rsidRPr="00A53F47">
              <w:rPr>
                <w:rFonts w:eastAsia="Calibri" w:cstheme="minorHAnsi"/>
              </w:rPr>
              <w:t xml:space="preserve">] della non idoneità della Convenzione Consip a soddisfare il fabbisogno dell’Istituzione Scolastica per </w:t>
            </w:r>
            <w:r w:rsidRPr="00A53F47">
              <w:rPr>
                <w:rFonts w:eastAsia="Calibri" w:cstheme="minorHAnsi"/>
                <w:iCs/>
              </w:rPr>
              <w:t>mancanza delle caratteristiche essenziali</w:t>
            </w:r>
            <w:r w:rsidRPr="00A53F47">
              <w:rPr>
                <w:rFonts w:eastAsia="Calibri" w:cstheme="minorHAnsi"/>
              </w:rPr>
              <w:t>, come rilevato in apposito provvedimento del Dirigente Scolastico n. […] del […], trasmesso al competente ufficio della Corte dei Conti, in attuazione di quanto previsto dall’art. 1, comma 510 della L. n. 208/2015;</w:t>
            </w:r>
          </w:p>
        </w:tc>
      </w:tr>
      <w:tr w:rsidR="006B0604" w:rsidRPr="00A53F47" w14:paraId="23079787" w14:textId="77777777" w:rsidTr="002C4036">
        <w:tc>
          <w:tcPr>
            <w:tcW w:w="1500" w:type="pct"/>
            <w:shd w:val="clear" w:color="auto" w:fill="auto"/>
          </w:tcPr>
          <w:p w14:paraId="38BDCFBA" w14:textId="0C8A3637" w:rsidR="006B0604" w:rsidRPr="00A53F47" w:rsidRDefault="006B0604" w:rsidP="006B0604">
            <w:pPr>
              <w:rPr>
                <w:rFonts w:eastAsia="Calibri" w:cstheme="minorHAnsi"/>
                <w:b/>
              </w:rPr>
            </w:pPr>
            <w:r w:rsidRPr="00A53F47">
              <w:rPr>
                <w:rFonts w:eastAsia="Calibri" w:cstheme="minorHAnsi"/>
                <w:b/>
              </w:rPr>
              <w:t>DATO ATTO</w:t>
            </w:r>
          </w:p>
        </w:tc>
        <w:tc>
          <w:tcPr>
            <w:tcW w:w="3500" w:type="pct"/>
            <w:shd w:val="clear" w:color="auto" w:fill="auto"/>
          </w:tcPr>
          <w:p w14:paraId="64D6E477" w14:textId="77777777" w:rsidR="006B0604" w:rsidRPr="00A53F47" w:rsidRDefault="006B0604" w:rsidP="006B0604">
            <w:pPr>
              <w:jc w:val="both"/>
              <w:rPr>
                <w:rFonts w:eastAsia="Calibri" w:cstheme="minorHAnsi"/>
              </w:rPr>
            </w:pPr>
            <w:r w:rsidRPr="00A53F47">
              <w:rPr>
                <w:rFonts w:eastAsia="Calibri" w:cstheme="minorHAnsi"/>
              </w:rPr>
              <w:t>che, nell’ambito degli Accordi Quadro stipulati da Consip S.p.A. e dello SDAPA realizzato e gestito da Consip S.p.A., non risultano attive iniziative aventi ad oggetto interventi comparabili con quelli da affidare con la presente procedura [</w:t>
            </w:r>
            <w:r w:rsidRPr="00A53F47">
              <w:rPr>
                <w:rFonts w:eastAsia="Calibri" w:cstheme="minorHAnsi"/>
                <w:i/>
              </w:rPr>
              <w:t>oppure, nell’ipotesi di Accordo Quadro e/o di Bando Istitutivo nell’ambito dello SDAPA esistente, ma mancante delle caratteristiche essenziali richieste dalla Istituzione Scolastica</w:t>
            </w:r>
            <w:r w:rsidRPr="00A53F47">
              <w:rPr>
                <w:rFonts w:eastAsia="Calibri" w:cstheme="minorHAnsi"/>
              </w:rPr>
              <w:t>] che, nell’ambito degli Accordi Quadro stipulati da Consip e dello SDAPA realizzato e gestito da Consip, non risultano attive iniziative idonee a soddisfare i fabbisogni dell’Istituto, in quanto [</w:t>
            </w:r>
            <w:r w:rsidRPr="00A53F47">
              <w:rPr>
                <w:rFonts w:eastAsia="Calibri" w:cstheme="minorHAnsi"/>
                <w:i/>
                <w:iCs/>
              </w:rPr>
              <w:t>indicare le ragioni per cui le iniziative Consip non risultano idonee a soddisfare i fabbisogni dell’Istituto</w:t>
            </w:r>
            <w:r w:rsidRPr="00A53F47">
              <w:rPr>
                <w:rFonts w:eastAsia="Calibri" w:cstheme="minorHAnsi"/>
              </w:rPr>
              <w:t>];</w:t>
            </w:r>
          </w:p>
        </w:tc>
      </w:tr>
      <w:tr w:rsidR="006B0604" w:rsidRPr="00A53F47" w14:paraId="47F06275" w14:textId="77777777" w:rsidTr="002C4036">
        <w:tc>
          <w:tcPr>
            <w:tcW w:w="1500" w:type="pct"/>
            <w:shd w:val="clear" w:color="auto" w:fill="auto"/>
          </w:tcPr>
          <w:p w14:paraId="754CD7E7" w14:textId="77777777" w:rsidR="006B0604" w:rsidRPr="00A53F47" w:rsidRDefault="006B0604" w:rsidP="006B0604">
            <w:pPr>
              <w:rPr>
                <w:rFonts w:eastAsia="Calibri" w:cstheme="minorHAnsi"/>
                <w:b/>
              </w:rPr>
            </w:pPr>
            <w:r w:rsidRPr="00A53F47">
              <w:rPr>
                <w:rFonts w:eastAsia="Calibri" w:cstheme="minorHAnsi"/>
                <w:b/>
              </w:rPr>
              <w:t>DATO ATTO</w:t>
            </w:r>
          </w:p>
        </w:tc>
        <w:tc>
          <w:tcPr>
            <w:tcW w:w="3500" w:type="pct"/>
            <w:shd w:val="clear" w:color="auto" w:fill="auto"/>
          </w:tcPr>
          <w:p w14:paraId="2003AC29" w14:textId="1C7C44BC" w:rsidR="006B0604" w:rsidRPr="00A53F47" w:rsidRDefault="006B0604" w:rsidP="006B0604">
            <w:pPr>
              <w:jc w:val="both"/>
              <w:rPr>
                <w:rFonts w:eastAsia="Calibri" w:cstheme="minorHAnsi"/>
              </w:rPr>
            </w:pPr>
            <w:r w:rsidRPr="00A53F47">
              <w:rPr>
                <w:rFonts w:eastAsia="Calibri" w:cstheme="minorHAnsi"/>
              </w:rPr>
              <w:t>[</w:t>
            </w:r>
            <w:r w:rsidRPr="00A53F47">
              <w:rPr>
                <w:rFonts w:eastAsia="Calibri" w:cstheme="minorHAnsi"/>
                <w:i/>
              </w:rPr>
              <w:t>nei soli casi di acquisti di beni e servizi informatici</w:t>
            </w:r>
            <w:r w:rsidRPr="00A53F47">
              <w:rPr>
                <w:rFonts w:eastAsia="Calibri" w:cstheme="minorHAnsi"/>
              </w:rPr>
              <w:t>] che il Dirigente Scolastico ha adottato apposito provvedimento con il quale ha dato atto che, nell’ambito de</w:t>
            </w:r>
            <w:r w:rsidRPr="00A53F47">
              <w:rPr>
                <w:rFonts w:cstheme="minorHAnsi"/>
                <w:szCs w:val="24"/>
              </w:rPr>
              <w:t xml:space="preserve">gli strumenti di acquisto e di negoziazione messi a disposizione da Consip S.p.A., non si rivengono beni o servizi disponibili </w:t>
            </w:r>
            <w:r w:rsidRPr="00A53F47">
              <w:rPr>
                <w:rFonts w:cstheme="minorHAnsi"/>
                <w:iCs/>
                <w:szCs w:val="24"/>
              </w:rPr>
              <w:t>[</w:t>
            </w:r>
            <w:r w:rsidRPr="00A53F47">
              <w:rPr>
                <w:rFonts w:cstheme="minorHAnsi"/>
                <w:i/>
                <w:szCs w:val="24"/>
              </w:rPr>
              <w:t>oppure idonei</w:t>
            </w:r>
            <w:r w:rsidRPr="00A53F47">
              <w:rPr>
                <w:rFonts w:eastAsia="Calibri" w:cstheme="minorHAnsi"/>
                <w:i/>
              </w:rPr>
              <w:t xml:space="preserve"> al soddisfacimento dello specifico fabbisogno dell'amministrazione</w:t>
            </w:r>
            <w:r w:rsidRPr="00A53F47">
              <w:rPr>
                <w:rFonts w:eastAsia="Calibri" w:cstheme="minorHAnsi"/>
                <w:iCs/>
              </w:rPr>
              <w:t>]</w:t>
            </w:r>
            <w:r w:rsidRPr="00A53F47">
              <w:rPr>
                <w:rFonts w:eastAsia="Calibri" w:cstheme="minorHAnsi"/>
                <w:i/>
              </w:rPr>
              <w:t xml:space="preserve"> </w:t>
            </w:r>
            <w:r w:rsidRPr="00A53F47">
              <w:rPr>
                <w:rFonts w:eastAsia="Calibri" w:cstheme="minorHAnsi"/>
                <w:iCs/>
              </w:rPr>
              <w:t>[</w:t>
            </w:r>
            <w:r w:rsidRPr="00A53F47">
              <w:rPr>
                <w:rFonts w:eastAsia="Calibri" w:cstheme="minorHAnsi"/>
                <w:i/>
              </w:rPr>
              <w:t>in alternativa, è possibile motivare circa la sussistenza di necessità ed urgenza comunque funzionale ad assicurare la continuità della gestione amministrativa</w:t>
            </w:r>
            <w:r w:rsidRPr="00A53F47">
              <w:rPr>
                <w:rFonts w:eastAsia="Calibri" w:cstheme="minorHAnsi"/>
                <w:iCs/>
              </w:rPr>
              <w:t>]</w:t>
            </w:r>
            <w:r w:rsidRPr="00A53F47">
              <w:rPr>
                <w:rFonts w:eastAsia="Calibri" w:cstheme="minorHAnsi"/>
              </w:rPr>
              <w:t xml:space="preserve"> e che il suddetto provvedimento è stato</w:t>
            </w:r>
            <w:r w:rsidR="008E5996">
              <w:rPr>
                <w:rFonts w:eastAsia="Calibri" w:cstheme="minorHAnsi"/>
              </w:rPr>
              <w:t xml:space="preserve"> </w:t>
            </w:r>
            <w:r w:rsidRPr="00A53F47">
              <w:rPr>
                <w:rFonts w:eastAsia="Calibri" w:cstheme="minorHAnsi"/>
              </w:rPr>
              <w:t>comunicato all’A.N.AC. e all'Agenzia per l’Italia Digitale (</w:t>
            </w:r>
            <w:proofErr w:type="spellStart"/>
            <w:r w:rsidRPr="00A53F47">
              <w:rPr>
                <w:rFonts w:eastAsia="Calibri" w:cstheme="minorHAnsi"/>
              </w:rPr>
              <w:t>AgID</w:t>
            </w:r>
            <w:proofErr w:type="spellEnd"/>
            <w:r w:rsidRPr="00A53F47">
              <w:rPr>
                <w:rFonts w:eastAsia="Calibri" w:cstheme="minorHAnsi"/>
              </w:rPr>
              <w:t>);</w:t>
            </w:r>
          </w:p>
        </w:tc>
      </w:tr>
      <w:tr w:rsidR="006B0604" w:rsidRPr="00A53F47" w14:paraId="6A20FFA6" w14:textId="77777777" w:rsidTr="002C4036">
        <w:tc>
          <w:tcPr>
            <w:tcW w:w="1500" w:type="pct"/>
            <w:shd w:val="clear" w:color="auto" w:fill="auto"/>
          </w:tcPr>
          <w:p w14:paraId="6BFDF9DE" w14:textId="77777777" w:rsidR="006B0604" w:rsidRPr="00A53F47" w:rsidRDefault="006B0604" w:rsidP="006B0604">
            <w:pPr>
              <w:rPr>
                <w:rFonts w:eastAsia="Calibri" w:cstheme="minorHAnsi"/>
                <w:b/>
              </w:rPr>
            </w:pPr>
            <w:r w:rsidRPr="00A53F47">
              <w:rPr>
                <w:rFonts w:eastAsia="Calibri" w:cstheme="minorHAnsi"/>
                <w:b/>
              </w:rPr>
              <w:t>CONSIDERATO</w:t>
            </w:r>
          </w:p>
        </w:tc>
        <w:tc>
          <w:tcPr>
            <w:tcW w:w="3500" w:type="pct"/>
            <w:shd w:val="clear" w:color="auto" w:fill="auto"/>
          </w:tcPr>
          <w:p w14:paraId="0967B1E9" w14:textId="2D4E9F31" w:rsidR="006B0604" w:rsidRPr="00A53F47" w:rsidRDefault="006B0604" w:rsidP="006B0604">
            <w:pPr>
              <w:jc w:val="both"/>
              <w:rPr>
                <w:rFonts w:eastAsia="Calibri" w:cstheme="minorHAnsi"/>
              </w:rPr>
            </w:pPr>
            <w:r w:rsidRPr="00A53F47">
              <w:rPr>
                <w:rFonts w:cstheme="minorHAnsi"/>
              </w:rPr>
              <w:t>[</w:t>
            </w:r>
            <w:r w:rsidRPr="00A53F47">
              <w:rPr>
                <w:rFonts w:cstheme="minorHAnsi"/>
                <w:i/>
              </w:rPr>
              <w:t>eventuale, solo se la procedura è svolta senza una piattaforma elettronica</w:t>
            </w:r>
            <w:r w:rsidRPr="00A53F47">
              <w:rPr>
                <w:rFonts w:cstheme="minorHAnsi"/>
              </w:rPr>
              <w:t xml:space="preserve">] che la presente procedura sarà svolta dall’Istituzione con modalità cartacee, non disponendo di mezzi e di risorse idonee a dotarsi di una piattaforma elettronica, in deroga rispetto a quanto previsto dall’art. 40, comma 2, del </w:t>
            </w:r>
            <w:proofErr w:type="spellStart"/>
            <w:r w:rsidRPr="00A53F47">
              <w:rPr>
                <w:rFonts w:cstheme="minorHAnsi"/>
              </w:rPr>
              <w:t>D.Lgs.</w:t>
            </w:r>
            <w:proofErr w:type="spellEnd"/>
            <w:r w:rsidRPr="00A53F47">
              <w:rPr>
                <w:rFonts w:cstheme="minorHAnsi"/>
              </w:rPr>
              <w:t xml:space="preserve"> 50/2016, in virtù di quanto previsto dall’articolo 52, comma 1, terzo periodo lett. c), del </w:t>
            </w:r>
            <w:proofErr w:type="spellStart"/>
            <w:r w:rsidRPr="00A53F47">
              <w:rPr>
                <w:rFonts w:cstheme="minorHAnsi"/>
              </w:rPr>
              <w:t>D.Lgs.</w:t>
            </w:r>
            <w:proofErr w:type="spellEnd"/>
            <w:r w:rsidRPr="00A53F47">
              <w:rPr>
                <w:rFonts w:cstheme="minorHAnsi"/>
              </w:rPr>
              <w:t xml:space="preserve"> 50/2016, il quale consente alle stazioni appaltanti di utilizzare strumenti di comunicazione non elettronici in specifiche ipotesi derogatorie, tra le quali rientra anche il caso in cui </w:t>
            </w:r>
            <w:r w:rsidRPr="00A53F47">
              <w:rPr>
                <w:rFonts w:cstheme="minorHAnsi"/>
                <w:i/>
              </w:rPr>
              <w:t>“[…] (c) l’utilizzo di mezzi di comunicazione elettronici richiede attrezzature specializzate per ufficio non comunemente disponibili alle stazioni appaltanti”</w:t>
            </w:r>
            <w:r w:rsidRPr="00A53F47">
              <w:rPr>
                <w:rFonts w:cstheme="minorHAnsi"/>
              </w:rPr>
              <w:t xml:space="preserve"> e che, in ogni caso, si richiederà ai concorrenti di produrre i documenti di </w:t>
            </w:r>
            <w:r w:rsidRPr="00A53F47">
              <w:rPr>
                <w:rFonts w:cstheme="minorHAnsi"/>
              </w:rPr>
              <w:lastRenderedPageBreak/>
              <w:t>offerta anche su supporto digitale, all’interno dei plichi cartacei dagli stessi prodotti ai fini della partecipazione alla procedura;</w:t>
            </w:r>
          </w:p>
        </w:tc>
      </w:tr>
      <w:tr w:rsidR="006B0604" w:rsidRPr="00A53F47" w14:paraId="66BCE2C3" w14:textId="77777777" w:rsidTr="002C4036">
        <w:tc>
          <w:tcPr>
            <w:tcW w:w="1500" w:type="pct"/>
            <w:shd w:val="clear" w:color="auto" w:fill="auto"/>
          </w:tcPr>
          <w:p w14:paraId="0EFC7280" w14:textId="77777777" w:rsidR="006B0604" w:rsidRPr="00A53F47" w:rsidRDefault="006B0604" w:rsidP="006B0604">
            <w:pPr>
              <w:rPr>
                <w:rFonts w:eastAsia="Calibri" w:cstheme="minorHAnsi"/>
                <w:b/>
              </w:rPr>
            </w:pPr>
            <w:r w:rsidRPr="00A53F47">
              <w:rPr>
                <w:rFonts w:eastAsia="Calibri" w:cstheme="minorHAnsi"/>
                <w:b/>
              </w:rPr>
              <w:lastRenderedPageBreak/>
              <w:t>VISTO</w:t>
            </w:r>
          </w:p>
        </w:tc>
        <w:tc>
          <w:tcPr>
            <w:tcW w:w="3500" w:type="pct"/>
            <w:shd w:val="clear" w:color="auto" w:fill="auto"/>
          </w:tcPr>
          <w:p w14:paraId="05C16142" w14:textId="77777777" w:rsidR="006B0604" w:rsidRPr="00A53F47" w:rsidRDefault="006B0604" w:rsidP="006B0604">
            <w:pPr>
              <w:jc w:val="both"/>
              <w:rPr>
                <w:rFonts w:eastAsia="Calibri" w:cstheme="minorHAnsi"/>
              </w:rPr>
            </w:pPr>
            <w:r w:rsidRPr="00A53F47">
              <w:rPr>
                <w:rFonts w:eastAsia="Calibri" w:cstheme="minorHAnsi"/>
              </w:rPr>
              <w:t xml:space="preserve">l'art. 31, comma 1, del </w:t>
            </w:r>
            <w:proofErr w:type="spellStart"/>
            <w:r w:rsidRPr="00A53F47">
              <w:rPr>
                <w:rFonts w:eastAsia="Calibri" w:cstheme="minorHAnsi"/>
              </w:rPr>
              <w:t>D.Lgs.</w:t>
            </w:r>
            <w:proofErr w:type="spellEnd"/>
            <w:r w:rsidRPr="00A53F47">
              <w:rPr>
                <w:rFonts w:eastAsia="Calibri" w:cstheme="minorHAnsi"/>
              </w:rPr>
              <w:t xml:space="preserve"> 50/2016, il quale prevede l’individuazione di un responsabile unico del procedimento (RUP) per ogni singola procedura di affidamento;</w:t>
            </w:r>
          </w:p>
        </w:tc>
      </w:tr>
      <w:tr w:rsidR="006B0604" w:rsidRPr="00A53F47" w14:paraId="5F63D898" w14:textId="77777777" w:rsidTr="002C4036">
        <w:trPr>
          <w:trHeight w:val="685"/>
        </w:trPr>
        <w:tc>
          <w:tcPr>
            <w:tcW w:w="1500" w:type="pct"/>
            <w:shd w:val="clear" w:color="auto" w:fill="auto"/>
          </w:tcPr>
          <w:p w14:paraId="77543F1C" w14:textId="77777777" w:rsidR="006B0604" w:rsidRPr="00A53F47" w:rsidRDefault="006B0604" w:rsidP="006B0604">
            <w:pPr>
              <w:rPr>
                <w:rFonts w:eastAsia="Calibri" w:cstheme="minorHAnsi"/>
                <w:b/>
              </w:rPr>
            </w:pPr>
            <w:r w:rsidRPr="00A53F47">
              <w:rPr>
                <w:rFonts w:eastAsia="Calibri" w:cstheme="minorHAnsi"/>
                <w:b/>
              </w:rPr>
              <w:t>VISTE</w:t>
            </w:r>
          </w:p>
        </w:tc>
        <w:tc>
          <w:tcPr>
            <w:tcW w:w="3500" w:type="pct"/>
            <w:shd w:val="clear" w:color="auto" w:fill="auto"/>
          </w:tcPr>
          <w:p w14:paraId="76060111" w14:textId="77777777" w:rsidR="006B0604" w:rsidRPr="00A53F47" w:rsidRDefault="006B0604" w:rsidP="006B0604">
            <w:pPr>
              <w:jc w:val="both"/>
              <w:rPr>
                <w:rFonts w:eastAsia="Calibri" w:cstheme="minorHAnsi"/>
                <w:i/>
              </w:rPr>
            </w:pPr>
            <w:r w:rsidRPr="00A53F47">
              <w:rPr>
                <w:rFonts w:eastAsia="Calibri" w:cstheme="minorHAnsi"/>
              </w:rPr>
              <w:t>le Linee guida A.N.AC. n. 3, recanti</w:t>
            </w:r>
            <w:r w:rsidRPr="00A53F47">
              <w:rPr>
                <w:rFonts w:eastAsia="Calibri" w:cstheme="minorHAnsi"/>
                <w:i/>
              </w:rPr>
              <w:t xml:space="preserve"> </w:t>
            </w:r>
            <w:r w:rsidRPr="00A53F47">
              <w:rPr>
                <w:rFonts w:eastAsia="Calibri" w:cstheme="minorHAnsi"/>
                <w:iCs/>
              </w:rPr>
              <w:t>«</w:t>
            </w:r>
            <w:r w:rsidRPr="00A53F47">
              <w:rPr>
                <w:rFonts w:eastAsia="Calibri" w:cstheme="minorHAnsi"/>
                <w:i/>
              </w:rPr>
              <w:t>Nomina, ruolo e compiti del responsabile unico del procedimento per l’affidamento di appalti e concessioni</w:t>
            </w:r>
            <w:r w:rsidRPr="00A53F47">
              <w:rPr>
                <w:rFonts w:eastAsia="Calibri" w:cstheme="minorHAnsi"/>
                <w:iCs/>
              </w:rPr>
              <w:t>»;</w:t>
            </w:r>
          </w:p>
        </w:tc>
      </w:tr>
      <w:tr w:rsidR="006B0604" w:rsidRPr="00A53F47" w14:paraId="33E7CEF7" w14:textId="77777777" w:rsidTr="002C4036">
        <w:trPr>
          <w:trHeight w:val="689"/>
        </w:trPr>
        <w:tc>
          <w:tcPr>
            <w:tcW w:w="1500" w:type="pct"/>
            <w:shd w:val="clear" w:color="auto" w:fill="auto"/>
          </w:tcPr>
          <w:p w14:paraId="14791CF5" w14:textId="77777777" w:rsidR="006B0604" w:rsidRPr="00A53F47" w:rsidRDefault="006B0604" w:rsidP="006B0604">
            <w:pPr>
              <w:rPr>
                <w:rFonts w:eastAsia="Calibri" w:cstheme="minorHAnsi"/>
                <w:b/>
              </w:rPr>
            </w:pPr>
            <w:r w:rsidRPr="00A53F47">
              <w:rPr>
                <w:rFonts w:eastAsia="Calibri" w:cstheme="minorHAnsi"/>
                <w:b/>
              </w:rPr>
              <w:t xml:space="preserve">RITENUTO </w:t>
            </w:r>
          </w:p>
        </w:tc>
        <w:tc>
          <w:tcPr>
            <w:tcW w:w="3500" w:type="pct"/>
            <w:shd w:val="clear" w:color="auto" w:fill="auto"/>
          </w:tcPr>
          <w:p w14:paraId="05589F66" w14:textId="77777777" w:rsidR="006B0604" w:rsidRPr="00A53F47" w:rsidRDefault="006B0604" w:rsidP="006B0604">
            <w:pPr>
              <w:jc w:val="both"/>
              <w:rPr>
                <w:rFonts w:eastAsia="Calibri" w:cstheme="minorHAnsi"/>
              </w:rPr>
            </w:pPr>
            <w:r w:rsidRPr="00A53F47">
              <w:rPr>
                <w:rFonts w:eastAsia="Calibri" w:cstheme="minorHAnsi"/>
              </w:rPr>
              <w:t>che il Dott. […], [</w:t>
            </w:r>
            <w:r w:rsidRPr="00A53F47">
              <w:rPr>
                <w:rFonts w:eastAsia="Calibri" w:cstheme="minorHAnsi"/>
                <w:i/>
              </w:rPr>
              <w:t>DS/DSGA</w:t>
            </w:r>
            <w:r w:rsidRPr="00A53F47">
              <w:rPr>
                <w:rFonts w:eastAsia="Calibri" w:cstheme="minorHAnsi"/>
              </w:rPr>
              <w:t>] dell’Istituzione Scolastica, [</w:t>
            </w:r>
            <w:r w:rsidRPr="00A53F47">
              <w:rPr>
                <w:rFonts w:eastAsia="Calibri" w:cstheme="minorHAnsi"/>
                <w:i/>
              </w:rPr>
              <w:t xml:space="preserve">eventuale, nel caso in cui il RUP sia stato già indicato nell’atto di programmazione, come previsto dall’art. 31, comma 1, del </w:t>
            </w:r>
            <w:proofErr w:type="spellStart"/>
            <w:r w:rsidRPr="00A53F47">
              <w:rPr>
                <w:rFonts w:eastAsia="Calibri" w:cstheme="minorHAnsi"/>
                <w:i/>
              </w:rPr>
              <w:t>D.Lgs.</w:t>
            </w:r>
            <w:proofErr w:type="spellEnd"/>
            <w:r w:rsidRPr="00A53F47">
              <w:rPr>
                <w:rFonts w:eastAsia="Calibri" w:cstheme="minorHAnsi"/>
                <w:i/>
              </w:rPr>
              <w:t xml:space="preserve"> 50/2016</w:t>
            </w:r>
            <w:r w:rsidRPr="00A53F47">
              <w:rPr>
                <w:rFonts w:eastAsia="Calibri" w:cstheme="minorHAnsi"/>
              </w:rPr>
              <w:t xml:space="preserve">, già indicato come RUP nell’atto di programmazione di cui all’art. 21, comma 1, del </w:t>
            </w:r>
            <w:proofErr w:type="spellStart"/>
            <w:r w:rsidRPr="00A53F47">
              <w:rPr>
                <w:rFonts w:eastAsia="Calibri" w:cstheme="minorHAnsi"/>
              </w:rPr>
              <w:t>D.Lgs.</w:t>
            </w:r>
            <w:proofErr w:type="spellEnd"/>
            <w:r w:rsidRPr="00A53F47">
              <w:rPr>
                <w:rFonts w:eastAsia="Calibri" w:cstheme="minorHAnsi"/>
              </w:rPr>
              <w:t xml:space="preserve"> 50/2016,] risulta pienamente idoneo a ricoprire l’incarico di RUP per l’affidamento in oggetto, in quanto soddisfa i requisiti richiesti dall’art. 31, comma 1, del </w:t>
            </w:r>
            <w:proofErr w:type="spellStart"/>
            <w:r w:rsidRPr="00A53F47">
              <w:rPr>
                <w:rFonts w:eastAsia="Calibri" w:cstheme="minorHAnsi"/>
              </w:rPr>
              <w:t>D.Lgs.</w:t>
            </w:r>
            <w:proofErr w:type="spellEnd"/>
            <w:r w:rsidRPr="00A53F47">
              <w:rPr>
                <w:rFonts w:eastAsia="Calibri" w:cstheme="minorHAnsi"/>
              </w:rPr>
              <w:t xml:space="preserve"> 50/2016 e dal paragrafo 7 delle Linee Guida A.N.AC. n. 3;</w:t>
            </w:r>
          </w:p>
        </w:tc>
      </w:tr>
      <w:tr w:rsidR="006B0604" w:rsidRPr="00A53F47" w14:paraId="4BD6C307" w14:textId="77777777" w:rsidTr="002C4036">
        <w:trPr>
          <w:trHeight w:val="1324"/>
        </w:trPr>
        <w:tc>
          <w:tcPr>
            <w:tcW w:w="1500" w:type="pct"/>
            <w:shd w:val="clear" w:color="auto" w:fill="auto"/>
          </w:tcPr>
          <w:p w14:paraId="5EFBBB6F" w14:textId="77777777" w:rsidR="006B0604" w:rsidRPr="00A53F47" w:rsidRDefault="006B0604" w:rsidP="006B0604">
            <w:pPr>
              <w:rPr>
                <w:rFonts w:eastAsia="Calibri" w:cstheme="minorHAnsi"/>
                <w:b/>
              </w:rPr>
            </w:pPr>
            <w:r w:rsidRPr="00A53F47">
              <w:rPr>
                <w:rFonts w:eastAsia="Calibri" w:cstheme="minorHAnsi"/>
                <w:b/>
              </w:rPr>
              <w:t>VISTO</w:t>
            </w:r>
          </w:p>
        </w:tc>
        <w:tc>
          <w:tcPr>
            <w:tcW w:w="3500" w:type="pct"/>
            <w:shd w:val="clear" w:color="auto" w:fill="auto"/>
          </w:tcPr>
          <w:p w14:paraId="7A528C21" w14:textId="77777777" w:rsidR="006B0604" w:rsidRPr="00A53F47" w:rsidRDefault="006B0604" w:rsidP="006B0604">
            <w:pPr>
              <w:jc w:val="both"/>
              <w:rPr>
                <w:rFonts w:eastAsia="Calibri" w:cstheme="minorHAnsi"/>
              </w:rPr>
            </w:pPr>
            <w:r w:rsidRPr="00A53F47">
              <w:rPr>
                <w:rFonts w:eastAsia="Calibri" w:cstheme="minorHAnsi"/>
              </w:rPr>
              <w:t xml:space="preserve">l’art. 6 </w:t>
            </w:r>
            <w:r w:rsidRPr="00A53F47">
              <w:rPr>
                <w:rFonts w:eastAsia="Calibri" w:cstheme="minorHAnsi"/>
                <w:i/>
                <w:iCs/>
              </w:rPr>
              <w:t>bis</w:t>
            </w:r>
            <w:r w:rsidRPr="00A53F47">
              <w:rPr>
                <w:rFonts w:eastAsia="Calibri" w:cstheme="minorHAnsi"/>
              </w:rPr>
              <w:t xml:space="preserve"> della L. 241/90, relativo all’obbligo di astensione dall’incarico del responsabile del procedimento in caso di conflitto di interessi, e all’obbligo di segnalazione da parte dello stesso di ogni situazione di conflitto (anche potenziale);</w:t>
            </w:r>
          </w:p>
        </w:tc>
      </w:tr>
      <w:tr w:rsidR="006B0604" w:rsidRPr="00A53F47" w14:paraId="66FBFAE5" w14:textId="77777777" w:rsidTr="00494655">
        <w:trPr>
          <w:trHeight w:val="918"/>
        </w:trPr>
        <w:tc>
          <w:tcPr>
            <w:tcW w:w="1500" w:type="pct"/>
            <w:shd w:val="clear" w:color="auto" w:fill="auto"/>
          </w:tcPr>
          <w:p w14:paraId="642603CE" w14:textId="29F4FED4" w:rsidR="006B0604" w:rsidRPr="00A53F47" w:rsidRDefault="006B0604" w:rsidP="006B0604">
            <w:pPr>
              <w:rPr>
                <w:rFonts w:eastAsia="Calibri" w:cstheme="minorHAnsi"/>
                <w:b/>
              </w:rPr>
            </w:pPr>
            <w:r>
              <w:rPr>
                <w:rFonts w:eastAsia="Calibri" w:cstheme="minorHAnsi"/>
                <w:b/>
              </w:rPr>
              <w:t>VISTI</w:t>
            </w:r>
          </w:p>
        </w:tc>
        <w:tc>
          <w:tcPr>
            <w:tcW w:w="3500" w:type="pct"/>
            <w:shd w:val="clear" w:color="auto" w:fill="auto"/>
          </w:tcPr>
          <w:p w14:paraId="216CD389" w14:textId="6019E545" w:rsidR="006B0604" w:rsidRPr="00494655" w:rsidRDefault="006B0604" w:rsidP="006B0604">
            <w:pPr>
              <w:jc w:val="both"/>
              <w:rPr>
                <w:rFonts w:ascii="Calibri" w:eastAsia="Calibri" w:hAnsi="Calibri" w:cs="Times New Roman"/>
              </w:rPr>
            </w:pPr>
            <w:r w:rsidRPr="00494655">
              <w:rPr>
                <w:rFonts w:ascii="Calibri" w:eastAsia="Calibri" w:hAnsi="Calibri" w:cs="Calibri"/>
              </w:rPr>
              <w:t xml:space="preserve">altresì l’art. 42 del </w:t>
            </w:r>
            <w:proofErr w:type="spellStart"/>
            <w:r w:rsidRPr="00494655">
              <w:rPr>
                <w:rFonts w:ascii="Calibri" w:eastAsia="Calibri" w:hAnsi="Calibri" w:cs="Calibri"/>
              </w:rPr>
              <w:t>D.Lgs.</w:t>
            </w:r>
            <w:proofErr w:type="spellEnd"/>
            <w:r w:rsidRPr="00494655">
              <w:rPr>
                <w:rFonts w:ascii="Calibri" w:eastAsia="Calibri" w:hAnsi="Calibri" w:cs="Calibri"/>
              </w:rPr>
              <w:t xml:space="preserve"> 50/2016 e le Linee Guida A.N.AC. n. 15, recanti «</w:t>
            </w:r>
            <w:r w:rsidRPr="00494655">
              <w:rPr>
                <w:rFonts w:ascii="Calibri" w:eastAsia="Calibri" w:hAnsi="Calibri" w:cs="Calibri"/>
                <w:i/>
                <w:iCs/>
              </w:rPr>
              <w:t>Individuazione e gestione dei conflitti di interesse nelle procedure di affidamento di contratti pubblici</w:t>
            </w:r>
            <w:r w:rsidRPr="00494655">
              <w:rPr>
                <w:rFonts w:ascii="Calibri" w:eastAsia="Calibri" w:hAnsi="Calibri" w:cs="Calibri"/>
              </w:rPr>
              <w:t>»;</w:t>
            </w:r>
          </w:p>
        </w:tc>
      </w:tr>
      <w:tr w:rsidR="006B0604" w:rsidRPr="00A53F47" w14:paraId="51FAB020" w14:textId="77777777" w:rsidTr="002C4036">
        <w:tc>
          <w:tcPr>
            <w:tcW w:w="1500" w:type="pct"/>
            <w:shd w:val="clear" w:color="auto" w:fill="auto"/>
          </w:tcPr>
          <w:p w14:paraId="0904B2E5" w14:textId="77777777" w:rsidR="006B0604" w:rsidRPr="00A53F47" w:rsidRDefault="006B0604" w:rsidP="006B0604">
            <w:pPr>
              <w:rPr>
                <w:rFonts w:eastAsia="Calibri" w:cstheme="minorHAnsi"/>
                <w:b/>
              </w:rPr>
            </w:pPr>
            <w:r w:rsidRPr="00A53F47">
              <w:rPr>
                <w:rFonts w:eastAsia="Calibri" w:cstheme="minorHAnsi"/>
                <w:b/>
              </w:rPr>
              <w:t>TENUTO CONTO</w:t>
            </w:r>
          </w:p>
        </w:tc>
        <w:tc>
          <w:tcPr>
            <w:tcW w:w="3500" w:type="pct"/>
            <w:shd w:val="clear" w:color="auto" w:fill="auto"/>
          </w:tcPr>
          <w:p w14:paraId="144FBC62" w14:textId="77777777" w:rsidR="006B0604" w:rsidRPr="00A53F47" w:rsidRDefault="006B0604" w:rsidP="006B0604">
            <w:pPr>
              <w:jc w:val="both"/>
              <w:rPr>
                <w:rFonts w:eastAsia="Calibri" w:cstheme="minorHAnsi"/>
              </w:rPr>
            </w:pPr>
            <w:r w:rsidRPr="00A53F47">
              <w:rPr>
                <w:rFonts w:eastAsia="Calibri" w:cstheme="minorHAnsi"/>
              </w:rPr>
              <w:t>che, nei confronti del RUP individuato non sussistono le condizioni ostative previste dalla succitata norma;</w:t>
            </w:r>
          </w:p>
        </w:tc>
      </w:tr>
      <w:tr w:rsidR="006B0604" w:rsidRPr="00A53F47" w14:paraId="3482A9D5" w14:textId="77777777" w:rsidTr="002C4036">
        <w:tc>
          <w:tcPr>
            <w:tcW w:w="1500" w:type="pct"/>
            <w:shd w:val="clear" w:color="auto" w:fill="auto"/>
          </w:tcPr>
          <w:p w14:paraId="1943A221" w14:textId="77777777" w:rsidR="006B0604" w:rsidRPr="00A53F47" w:rsidRDefault="006B0604" w:rsidP="006B0604">
            <w:pPr>
              <w:rPr>
                <w:rFonts w:eastAsia="Calibri" w:cstheme="minorHAnsi"/>
                <w:b/>
              </w:rPr>
            </w:pPr>
            <w:r w:rsidRPr="00A53F47">
              <w:rPr>
                <w:rFonts w:eastAsia="Calibri" w:cstheme="minorHAnsi"/>
                <w:b/>
              </w:rPr>
              <w:t>DATO ATTO</w:t>
            </w:r>
          </w:p>
        </w:tc>
        <w:tc>
          <w:tcPr>
            <w:tcW w:w="3500" w:type="pct"/>
            <w:shd w:val="clear" w:color="auto" w:fill="auto"/>
          </w:tcPr>
          <w:p w14:paraId="52AF920C" w14:textId="77777777" w:rsidR="006B0604" w:rsidRPr="00A53F47" w:rsidRDefault="006B0604" w:rsidP="006B0604">
            <w:pPr>
              <w:jc w:val="both"/>
              <w:rPr>
                <w:rFonts w:eastAsia="Calibri" w:cstheme="minorHAnsi"/>
              </w:rPr>
            </w:pPr>
            <w:r w:rsidRPr="00A53F47">
              <w:rPr>
                <w:rFonts w:eastAsia="Calibri" w:cstheme="minorHAnsi"/>
              </w:rPr>
              <w:t xml:space="preserve">della necessità di affidare </w:t>
            </w:r>
            <w:r w:rsidRPr="00A53F47">
              <w:rPr>
                <w:rFonts w:eastAsia="Calibri" w:cstheme="minorHAnsi"/>
                <w:iCs/>
              </w:rPr>
              <w:t>[</w:t>
            </w:r>
            <w:r w:rsidRPr="00A53F47">
              <w:rPr>
                <w:rFonts w:eastAsia="Calibri" w:cstheme="minorHAnsi"/>
                <w:i/>
              </w:rPr>
              <w:t>indicare i beni o i servizi di cui l’Istituzione Scolastica necessita</w:t>
            </w:r>
            <w:r w:rsidRPr="00A53F47">
              <w:rPr>
                <w:rFonts w:eastAsia="Calibri" w:cstheme="minorHAnsi"/>
                <w:iCs/>
              </w:rPr>
              <w:t>]</w:t>
            </w:r>
            <w:r w:rsidRPr="00A53F47">
              <w:rPr>
                <w:rFonts w:eastAsia="Calibri" w:cstheme="minorHAnsi"/>
                <w:i/>
              </w:rPr>
              <w:t xml:space="preserve">, </w:t>
            </w:r>
            <w:r w:rsidRPr="00A53F47">
              <w:rPr>
                <w:rFonts w:eastAsia="Calibri" w:cstheme="minorHAnsi"/>
              </w:rPr>
              <w:t>avente le seguenti caratteristiche</w:t>
            </w:r>
            <w:r w:rsidRPr="00A53F47">
              <w:rPr>
                <w:rFonts w:eastAsia="Calibri" w:cstheme="minorHAnsi"/>
                <w:i/>
              </w:rPr>
              <w:t xml:space="preserve"> </w:t>
            </w:r>
            <w:r w:rsidRPr="00A53F47">
              <w:rPr>
                <w:rFonts w:eastAsia="Calibri" w:cstheme="minorHAnsi"/>
                <w:iCs/>
              </w:rPr>
              <w:t>[</w:t>
            </w:r>
            <w:r w:rsidRPr="00A53F47">
              <w:rPr>
                <w:rFonts w:eastAsia="Calibri" w:cstheme="minorHAnsi"/>
                <w:i/>
              </w:rPr>
              <w:t>indicare le caratteristiche delle forniture/servizi che si intendono conseguire e le principali condizioni contrattuali, ad es. n. di giornate uomo, n. di beni</w:t>
            </w:r>
            <w:r w:rsidRPr="00A53F47">
              <w:rPr>
                <w:rFonts w:eastAsia="Calibri" w:cstheme="minorHAnsi"/>
                <w:iCs/>
              </w:rPr>
              <w:t>];</w:t>
            </w:r>
          </w:p>
        </w:tc>
      </w:tr>
      <w:tr w:rsidR="006B0604" w:rsidRPr="00A53F47" w14:paraId="7C14E35C" w14:textId="77777777" w:rsidTr="002C4036">
        <w:tc>
          <w:tcPr>
            <w:tcW w:w="1500" w:type="pct"/>
            <w:shd w:val="clear" w:color="auto" w:fill="auto"/>
          </w:tcPr>
          <w:p w14:paraId="13BA1132" w14:textId="77777777" w:rsidR="006B0604" w:rsidRPr="00A53F47" w:rsidRDefault="006B0604" w:rsidP="006B0604">
            <w:pPr>
              <w:rPr>
                <w:rFonts w:eastAsia="Calibri" w:cstheme="minorHAnsi"/>
                <w:b/>
              </w:rPr>
            </w:pPr>
            <w:r w:rsidRPr="00A53F47">
              <w:rPr>
                <w:rFonts w:eastAsia="Calibri" w:cstheme="minorHAnsi"/>
                <w:b/>
              </w:rPr>
              <w:t>CONSIDERATO</w:t>
            </w:r>
          </w:p>
        </w:tc>
        <w:tc>
          <w:tcPr>
            <w:tcW w:w="3500" w:type="pct"/>
            <w:shd w:val="clear" w:color="auto" w:fill="auto"/>
          </w:tcPr>
          <w:p w14:paraId="64326335" w14:textId="77777777" w:rsidR="006B0604" w:rsidRPr="00A53F47" w:rsidRDefault="006B0604" w:rsidP="006B0604">
            <w:pPr>
              <w:jc w:val="both"/>
              <w:rPr>
                <w:rFonts w:eastAsia="Calibri" w:cstheme="minorHAnsi"/>
              </w:rPr>
            </w:pPr>
            <w:r w:rsidRPr="00A53F47">
              <w:rPr>
                <w:rFonts w:eastAsia="Calibri" w:cstheme="minorHAnsi"/>
              </w:rPr>
              <w:t xml:space="preserve">che l’affidamento in oggetto è finalizzato a </w:t>
            </w:r>
            <w:r w:rsidRPr="00A53F47">
              <w:rPr>
                <w:rFonts w:eastAsia="Calibri" w:cstheme="minorHAnsi"/>
                <w:iCs/>
              </w:rPr>
              <w:t>[</w:t>
            </w:r>
            <w:r w:rsidRPr="00A53F47">
              <w:rPr>
                <w:rFonts w:eastAsia="Calibri" w:cstheme="minorHAnsi"/>
                <w:i/>
              </w:rPr>
              <w:t>definire l’esigenza/interesse che si intende soddisfare con l’affidamento in oggetto, ad es.</w:t>
            </w:r>
            <w:r w:rsidRPr="00A53F47">
              <w:rPr>
                <w:rFonts w:cstheme="minorHAnsi"/>
              </w:rPr>
              <w:t xml:space="preserve"> </w:t>
            </w:r>
            <w:r w:rsidRPr="00A53F47">
              <w:rPr>
                <w:rFonts w:eastAsia="Calibri" w:cstheme="minorHAnsi"/>
                <w:i/>
              </w:rPr>
              <w:t>garantire continuità delle prestazioni</w:t>
            </w:r>
            <w:r w:rsidRPr="00A53F47">
              <w:rPr>
                <w:rFonts w:eastAsia="Calibri" w:cstheme="minorHAnsi"/>
                <w:iCs/>
              </w:rPr>
              <w:t>]</w:t>
            </w:r>
            <w:r w:rsidRPr="00A53F47">
              <w:rPr>
                <w:rFonts w:eastAsia="Calibri" w:cstheme="minorHAnsi"/>
              </w:rPr>
              <w:t>;</w:t>
            </w:r>
          </w:p>
        </w:tc>
      </w:tr>
      <w:tr w:rsidR="006B0604" w:rsidRPr="00A53F47" w14:paraId="1385F10C" w14:textId="77777777" w:rsidTr="002C4036">
        <w:tc>
          <w:tcPr>
            <w:tcW w:w="1500" w:type="pct"/>
            <w:shd w:val="clear" w:color="auto" w:fill="auto"/>
          </w:tcPr>
          <w:p w14:paraId="1761F017" w14:textId="77777777" w:rsidR="006B0604" w:rsidRPr="00A53F47" w:rsidRDefault="006B0604" w:rsidP="006B0604">
            <w:pPr>
              <w:rPr>
                <w:rFonts w:eastAsia="Calibri" w:cstheme="minorHAnsi"/>
                <w:b/>
              </w:rPr>
            </w:pPr>
            <w:r w:rsidRPr="00A53F47">
              <w:rPr>
                <w:rFonts w:eastAsia="Calibri" w:cstheme="minorHAnsi"/>
                <w:b/>
              </w:rPr>
              <w:t>RITENUTO</w:t>
            </w:r>
          </w:p>
        </w:tc>
        <w:tc>
          <w:tcPr>
            <w:tcW w:w="3500" w:type="pct"/>
            <w:shd w:val="clear" w:color="auto" w:fill="auto"/>
          </w:tcPr>
          <w:p w14:paraId="23446FE9" w14:textId="77777777" w:rsidR="006B0604" w:rsidRPr="00A53F47" w:rsidRDefault="006B0604" w:rsidP="006B0604">
            <w:pPr>
              <w:jc w:val="both"/>
              <w:rPr>
                <w:rFonts w:eastAsia="Calibri" w:cstheme="minorHAnsi"/>
              </w:rPr>
            </w:pPr>
            <w:r w:rsidRPr="00A53F47">
              <w:rPr>
                <w:rFonts w:cstheme="minorHAnsi"/>
                <w:color w:val="000000" w:themeColor="text1"/>
              </w:rPr>
              <w:t xml:space="preserve">di suddividere l’appalto in n. […] lotti, in quanto </w:t>
            </w:r>
            <w:r w:rsidRPr="00A53F47">
              <w:rPr>
                <w:rFonts w:cstheme="minorHAnsi"/>
                <w:iCs/>
                <w:color w:val="000000" w:themeColor="text1"/>
              </w:rPr>
              <w:t>[</w:t>
            </w:r>
            <w:r w:rsidRPr="00A53F47">
              <w:rPr>
                <w:rFonts w:cstheme="minorHAnsi"/>
                <w:i/>
                <w:color w:val="000000" w:themeColor="text1"/>
              </w:rPr>
              <w:t>indicare i criteri sulla base dei quali si è ritenuto di suddividere l’appalto in lotti e le finalità perseguite</w:t>
            </w:r>
            <w:r w:rsidRPr="00A53F47">
              <w:rPr>
                <w:rFonts w:cstheme="minorHAnsi"/>
                <w:iCs/>
                <w:color w:val="000000" w:themeColor="text1"/>
              </w:rPr>
              <w:t>];</w:t>
            </w:r>
          </w:p>
        </w:tc>
      </w:tr>
      <w:tr w:rsidR="006B0604" w:rsidRPr="00A53F47" w14:paraId="0970CAA4" w14:textId="77777777" w:rsidTr="002C4036">
        <w:tc>
          <w:tcPr>
            <w:tcW w:w="1500" w:type="pct"/>
            <w:shd w:val="clear" w:color="auto" w:fill="auto"/>
          </w:tcPr>
          <w:p w14:paraId="147D2411" w14:textId="77777777" w:rsidR="006B0604" w:rsidRPr="00A53F47" w:rsidRDefault="006B0604" w:rsidP="006B0604">
            <w:pPr>
              <w:rPr>
                <w:rFonts w:eastAsia="Calibri" w:cstheme="minorHAnsi"/>
                <w:b/>
              </w:rPr>
            </w:pPr>
            <w:r w:rsidRPr="00A53F47">
              <w:rPr>
                <w:rFonts w:eastAsia="Calibri" w:cstheme="minorHAnsi"/>
                <w:b/>
              </w:rPr>
              <w:t>TENUTO CONTO</w:t>
            </w:r>
          </w:p>
        </w:tc>
        <w:tc>
          <w:tcPr>
            <w:tcW w:w="3500" w:type="pct"/>
            <w:shd w:val="clear" w:color="auto" w:fill="auto"/>
          </w:tcPr>
          <w:p w14:paraId="1FDD5753" w14:textId="23C05502" w:rsidR="006B0604" w:rsidRPr="00A53F47" w:rsidRDefault="006B0604" w:rsidP="006B0604">
            <w:pPr>
              <w:jc w:val="both"/>
              <w:rPr>
                <w:rFonts w:eastAsia="Calibri" w:cstheme="minorHAnsi"/>
              </w:rPr>
            </w:pPr>
            <w:r w:rsidRPr="00A53F47">
              <w:rPr>
                <w:rFonts w:eastAsia="Calibri" w:cstheme="minorHAnsi"/>
              </w:rPr>
              <w:t xml:space="preserve">che, considerata la conformazione del mercato di riferimento, i n. […] ambiti dimensionali definiti risultano idonei a garantire l’ampia partecipazione da parte delle imprese del settore, in linea con la finalità di assicurare il rispetto dei principi comunitari, di cui agli art. 30 e 51 del </w:t>
            </w:r>
            <w:proofErr w:type="spellStart"/>
            <w:r w:rsidRPr="00A53F47">
              <w:rPr>
                <w:rFonts w:eastAsia="Calibri" w:cstheme="minorHAnsi"/>
              </w:rPr>
              <w:t>D.Lgs.</w:t>
            </w:r>
            <w:proofErr w:type="spellEnd"/>
            <w:r w:rsidRPr="00A53F47">
              <w:rPr>
                <w:rFonts w:eastAsia="Calibri" w:cstheme="minorHAnsi"/>
              </w:rPr>
              <w:t xml:space="preserve"> n. 50/2016 in tema di libera concorrenza e di partecipazione delle microimprese, </w:t>
            </w:r>
            <w:r w:rsidRPr="00A53F47">
              <w:rPr>
                <w:rFonts w:eastAsia="Calibri" w:cstheme="minorHAnsi"/>
              </w:rPr>
              <w:lastRenderedPageBreak/>
              <w:t xml:space="preserve">piccole e medie imprese come definite </w:t>
            </w:r>
            <w:r w:rsidRPr="00C6488B">
              <w:rPr>
                <w:rFonts w:eastAsia="Calibri" w:cstheme="minorHAnsi"/>
              </w:rPr>
              <w:t>dall’art. 3, paragrafo aa)</w:t>
            </w:r>
            <w:r w:rsidRPr="00A53F47">
              <w:rPr>
                <w:rFonts w:eastAsia="Calibri" w:cstheme="minorHAnsi"/>
              </w:rPr>
              <w:t xml:space="preserve"> del medesimo decreto;</w:t>
            </w:r>
          </w:p>
          <w:p w14:paraId="096BD902" w14:textId="77777777" w:rsidR="006B0604" w:rsidRPr="00A53F47" w:rsidRDefault="006B0604" w:rsidP="006B0604">
            <w:pPr>
              <w:jc w:val="both"/>
              <w:rPr>
                <w:rFonts w:eastAsia="Calibri" w:cstheme="minorHAnsi"/>
              </w:rPr>
            </w:pPr>
            <w:r w:rsidRPr="00A53F47">
              <w:rPr>
                <w:rFonts w:eastAsia="Calibri" w:cstheme="minorHAnsi"/>
              </w:rPr>
              <w:t>[</w:t>
            </w:r>
            <w:r w:rsidRPr="00A53F47">
              <w:rPr>
                <w:rFonts w:eastAsia="Calibri" w:cstheme="minorHAnsi"/>
                <w:i/>
              </w:rPr>
              <w:t>in caso di non suddivisione in lotti, sostituire i due periodi precedenti con il seguente periodo</w:t>
            </w:r>
            <w:r w:rsidRPr="00A53F47">
              <w:rPr>
                <w:rFonts w:eastAsia="Calibri" w:cstheme="minorHAnsi"/>
              </w:rPr>
              <w:t>] che le prestazioni di cui trattasi si compongono di un unico lotto prestazionale e funzionale, in quanto [</w:t>
            </w:r>
            <w:r w:rsidRPr="00A53F47">
              <w:rPr>
                <w:rFonts w:eastAsia="Calibri" w:cstheme="minorHAnsi"/>
                <w:i/>
              </w:rPr>
              <w:t>indicare le ragioni della mancata suddivisione in lotti. A titolo esemplificativo: (i) le speciali esigenze di sicurezza dell’Istituto impongono una gestione unitaria del Servizio che garantisca il coordinamento pieno ed effettivo tra le varie linee di attività oggetto dell’Appalto e un’efficiente gestione del sistema di monitoraggio e controllo dei servizi di vigilanza e sicurezza; (ii) un’ulteriore suddivisione e frammentazione a livello sub-regionale comprometterebbe il primario obiettivo della sicurezza delle strutture dell’Istituto, per il quale è necessario lo svolgimento di attività non frazionate</w:t>
            </w:r>
            <w:r w:rsidRPr="00A53F47">
              <w:rPr>
                <w:rFonts w:eastAsia="Calibri" w:cstheme="minorHAnsi"/>
              </w:rPr>
              <w:t>];</w:t>
            </w:r>
          </w:p>
        </w:tc>
      </w:tr>
      <w:tr w:rsidR="006B0604" w:rsidRPr="00A53F47" w14:paraId="3523AB20" w14:textId="77777777" w:rsidTr="002C4036">
        <w:tc>
          <w:tcPr>
            <w:tcW w:w="1500" w:type="pct"/>
            <w:shd w:val="clear" w:color="auto" w:fill="auto"/>
          </w:tcPr>
          <w:p w14:paraId="471AAFCC" w14:textId="77777777" w:rsidR="006B0604" w:rsidRPr="00A53F47" w:rsidRDefault="006B0604" w:rsidP="006B0604">
            <w:pPr>
              <w:rPr>
                <w:rFonts w:eastAsia="Calibri" w:cstheme="minorHAnsi"/>
                <w:b/>
              </w:rPr>
            </w:pPr>
            <w:r w:rsidRPr="00A53F47">
              <w:rPr>
                <w:rFonts w:eastAsia="Calibri" w:cstheme="minorHAnsi"/>
                <w:b/>
              </w:rPr>
              <w:lastRenderedPageBreak/>
              <w:t>CONSIDERATO</w:t>
            </w:r>
          </w:p>
        </w:tc>
        <w:tc>
          <w:tcPr>
            <w:tcW w:w="3500" w:type="pct"/>
            <w:shd w:val="clear" w:color="auto" w:fill="auto"/>
          </w:tcPr>
          <w:p w14:paraId="65D7041E" w14:textId="77777777" w:rsidR="006B0604" w:rsidRPr="00A53F47" w:rsidRDefault="006B0604" w:rsidP="006B0604">
            <w:pPr>
              <w:jc w:val="both"/>
              <w:rPr>
                <w:rFonts w:cstheme="minorHAnsi"/>
              </w:rPr>
            </w:pPr>
            <w:r w:rsidRPr="00A53F47">
              <w:rPr>
                <w:rFonts w:cstheme="minorHAnsi"/>
              </w:rPr>
              <w:t>che la spesa complessiva per il servizio [</w:t>
            </w:r>
            <w:r w:rsidRPr="00A53F47">
              <w:rPr>
                <w:rFonts w:cstheme="minorHAnsi"/>
                <w:i/>
                <w:iCs/>
              </w:rPr>
              <w:t>o la fornitura</w:t>
            </w:r>
            <w:r w:rsidRPr="00A53F47">
              <w:rPr>
                <w:rFonts w:cstheme="minorHAnsi"/>
              </w:rPr>
              <w:t>] in parola è stata stimata in € […], IVA esclusa (€ […], IVA inclusa);</w:t>
            </w:r>
          </w:p>
          <w:p w14:paraId="04C5D908" w14:textId="77777777" w:rsidR="006B0604" w:rsidRPr="00A53F47" w:rsidRDefault="006B0604" w:rsidP="006B0604">
            <w:pPr>
              <w:jc w:val="both"/>
              <w:rPr>
                <w:rFonts w:eastAsia="Calibri" w:cstheme="minorHAnsi"/>
              </w:rPr>
            </w:pPr>
            <w:r w:rsidRPr="00A53F47">
              <w:rPr>
                <w:rFonts w:eastAsia="Calibri" w:cstheme="minorHAnsi"/>
              </w:rPr>
              <w:t>[</w:t>
            </w:r>
            <w:r w:rsidRPr="00A53F47">
              <w:rPr>
                <w:rFonts w:eastAsia="Calibri" w:cstheme="minorHAnsi"/>
                <w:i/>
                <w:iCs/>
              </w:rPr>
              <w:t>in caso di suddivisione in lotti, indicare l’importo stimato per ciascun lotto</w:t>
            </w:r>
            <w:r w:rsidRPr="00A53F47">
              <w:rPr>
                <w:rFonts w:eastAsia="Calibri" w:cstheme="minorHAnsi"/>
              </w:rPr>
              <w:t>]</w:t>
            </w:r>
          </w:p>
        </w:tc>
      </w:tr>
      <w:tr w:rsidR="006B0604" w:rsidRPr="00A53F47" w14:paraId="2C4811DE" w14:textId="77777777" w:rsidTr="002C4036">
        <w:tc>
          <w:tcPr>
            <w:tcW w:w="1500" w:type="pct"/>
            <w:shd w:val="clear" w:color="auto" w:fill="auto"/>
          </w:tcPr>
          <w:p w14:paraId="3468AC57" w14:textId="77777777" w:rsidR="006B0604" w:rsidRPr="00A53F47" w:rsidRDefault="006B0604" w:rsidP="006B0604">
            <w:pPr>
              <w:rPr>
                <w:rFonts w:eastAsia="Calibri" w:cstheme="minorHAnsi"/>
                <w:b/>
              </w:rPr>
            </w:pPr>
            <w:r w:rsidRPr="00A53F47">
              <w:rPr>
                <w:rFonts w:eastAsia="Calibri" w:cstheme="minorHAnsi"/>
                <w:b/>
              </w:rPr>
              <w:t xml:space="preserve">CONSIDERATO </w:t>
            </w:r>
          </w:p>
        </w:tc>
        <w:tc>
          <w:tcPr>
            <w:tcW w:w="3500" w:type="pct"/>
            <w:shd w:val="clear" w:color="auto" w:fill="auto"/>
          </w:tcPr>
          <w:p w14:paraId="2EA8448C" w14:textId="77777777" w:rsidR="006B0604" w:rsidRPr="00A53F47" w:rsidRDefault="006B0604" w:rsidP="006B0604">
            <w:pPr>
              <w:jc w:val="both"/>
              <w:rPr>
                <w:rFonts w:eastAsia="Calibri" w:cstheme="minorHAnsi"/>
              </w:rPr>
            </w:pPr>
            <w:r w:rsidRPr="00A53F47">
              <w:rPr>
                <w:rFonts w:eastAsia="Calibri" w:cstheme="minorHAnsi"/>
              </w:rPr>
              <w:t>[</w:t>
            </w:r>
            <w:r w:rsidRPr="00A53F47">
              <w:rPr>
                <w:rFonts w:eastAsia="Calibri" w:cstheme="minorHAnsi"/>
                <w:i/>
              </w:rPr>
              <w:t>eventuale, nel caso in cui vi siano oneri di sicurezza da interferenze</w:t>
            </w:r>
            <w:r w:rsidRPr="00A53F47">
              <w:rPr>
                <w:rFonts w:eastAsia="Calibri" w:cstheme="minorHAnsi"/>
              </w:rPr>
              <w:t>] che gli oneri derivanti da rischi per interferenze sono quantificati in € […], IVA esclusa, come risultanti dal documento di valutazione dei rischi da interferenze;</w:t>
            </w:r>
          </w:p>
          <w:p w14:paraId="085A7885" w14:textId="77777777" w:rsidR="006B0604" w:rsidRPr="00A53F47" w:rsidRDefault="006B0604" w:rsidP="006B0604">
            <w:pPr>
              <w:jc w:val="both"/>
              <w:rPr>
                <w:rFonts w:eastAsia="Calibri" w:cstheme="minorHAnsi"/>
              </w:rPr>
            </w:pPr>
            <w:r w:rsidRPr="00A53F47">
              <w:rPr>
                <w:rFonts w:eastAsia="Calibri" w:cstheme="minorHAnsi"/>
              </w:rPr>
              <w:t>[</w:t>
            </w:r>
            <w:r w:rsidRPr="00A53F47">
              <w:rPr>
                <w:rFonts w:eastAsia="Calibri" w:cstheme="minorHAnsi"/>
                <w:i/>
                <w:iCs/>
              </w:rPr>
              <w:t>in caso di suddivisione in lotti, indicare gli oneri relativi a ciascun lotto</w:t>
            </w:r>
            <w:r w:rsidRPr="00A53F47">
              <w:rPr>
                <w:rFonts w:eastAsia="Calibri" w:cstheme="minorHAnsi"/>
              </w:rPr>
              <w:t>]</w:t>
            </w:r>
          </w:p>
          <w:p w14:paraId="11CE28A3" w14:textId="77777777" w:rsidR="006B0604" w:rsidRPr="00A53F47" w:rsidRDefault="006B0604" w:rsidP="006B0604">
            <w:pPr>
              <w:jc w:val="both"/>
              <w:rPr>
                <w:rFonts w:eastAsia="Calibri" w:cstheme="minorHAnsi"/>
              </w:rPr>
            </w:pPr>
            <w:r w:rsidRPr="00A53F47">
              <w:rPr>
                <w:rFonts w:eastAsia="Calibri" w:cstheme="minorHAnsi"/>
              </w:rPr>
              <w:t>[</w:t>
            </w:r>
            <w:r w:rsidRPr="00A53F47">
              <w:rPr>
                <w:rFonts w:eastAsia="Calibri" w:cstheme="minorHAnsi"/>
                <w:i/>
                <w:iCs/>
              </w:rPr>
              <w:t>oppure</w:t>
            </w:r>
            <w:r w:rsidRPr="00A53F47">
              <w:rPr>
                <w:rFonts w:eastAsia="Calibri" w:cstheme="minorHAnsi"/>
                <w:i/>
              </w:rPr>
              <w:t>, in caso di oneri da rischi da interferenza pari a zero</w:t>
            </w:r>
            <w:r w:rsidRPr="00A53F47">
              <w:rPr>
                <w:rFonts w:eastAsia="Calibri" w:cstheme="minorHAnsi"/>
              </w:rPr>
              <w:t>]:</w:t>
            </w:r>
          </w:p>
          <w:p w14:paraId="2CF9B009" w14:textId="77777777" w:rsidR="006B0604" w:rsidRPr="00A53F47" w:rsidRDefault="006B0604" w:rsidP="006B0604">
            <w:pPr>
              <w:jc w:val="both"/>
              <w:rPr>
                <w:rFonts w:eastAsia="Calibri" w:cstheme="minorHAnsi"/>
              </w:rPr>
            </w:pPr>
            <w:r w:rsidRPr="00A53F47">
              <w:rPr>
                <w:rFonts w:eastAsia="Calibri" w:cstheme="minorHAnsi"/>
              </w:rPr>
              <w:t>che gli oneri di sicurezza per l’eliminazione dei rischi da interferenza, non soggetti a ribasso, sono pari a 0,00 € (euro zero,00), trattandosi di:</w:t>
            </w:r>
          </w:p>
          <w:p w14:paraId="01E3134E" w14:textId="77777777" w:rsidR="006B0604" w:rsidRPr="00A53F47" w:rsidRDefault="006B0604" w:rsidP="006B0604">
            <w:pPr>
              <w:jc w:val="both"/>
              <w:rPr>
                <w:rFonts w:eastAsia="Calibri" w:cstheme="minorHAnsi"/>
              </w:rPr>
            </w:pPr>
            <w:r w:rsidRPr="00A53F47">
              <w:rPr>
                <w:rFonts w:eastAsia="Calibri" w:cstheme="minorHAnsi"/>
                <w:iCs/>
              </w:rPr>
              <w:t>[</w:t>
            </w:r>
            <w:r w:rsidRPr="00A53F47">
              <w:rPr>
                <w:rFonts w:eastAsia="Calibri" w:cstheme="minorHAnsi"/>
                <w:i/>
              </w:rPr>
              <w:t>casi alternativi</w:t>
            </w:r>
            <w:r w:rsidRPr="00A53F47">
              <w:rPr>
                <w:rFonts w:eastAsia="Calibri" w:cstheme="minorHAnsi"/>
                <w:iCs/>
              </w:rPr>
              <w:t>]:</w:t>
            </w:r>
          </w:p>
          <w:p w14:paraId="7F683621" w14:textId="77777777" w:rsidR="006B0604" w:rsidRPr="00A53F47" w:rsidRDefault="006B0604" w:rsidP="006B0604">
            <w:pPr>
              <w:jc w:val="both"/>
              <w:rPr>
                <w:rFonts w:eastAsia="Calibri" w:cstheme="minorHAnsi"/>
              </w:rPr>
            </w:pPr>
            <w:r w:rsidRPr="00A53F47">
              <w:rPr>
                <w:rFonts w:eastAsia="Calibri" w:cstheme="minorHAnsi"/>
              </w:rPr>
              <w:t>1) servizi di natura intellettuale;</w:t>
            </w:r>
          </w:p>
          <w:p w14:paraId="5BF182EE" w14:textId="77777777" w:rsidR="006B0604" w:rsidRPr="00A53F47" w:rsidRDefault="006B0604" w:rsidP="006B0604">
            <w:pPr>
              <w:jc w:val="both"/>
              <w:rPr>
                <w:rFonts w:eastAsia="Calibri" w:cstheme="minorHAnsi"/>
              </w:rPr>
            </w:pPr>
            <w:r w:rsidRPr="00A53F47">
              <w:rPr>
                <w:rFonts w:eastAsia="Calibri" w:cstheme="minorHAnsi"/>
              </w:rPr>
              <w:t>2) di mera fornitura di materiali o attrezzature;</w:t>
            </w:r>
          </w:p>
          <w:p w14:paraId="5B38C771" w14:textId="77777777" w:rsidR="006B0604" w:rsidRPr="00A53F47" w:rsidRDefault="006B0604" w:rsidP="006B0604">
            <w:pPr>
              <w:jc w:val="both"/>
              <w:rPr>
                <w:rFonts w:eastAsia="Calibri" w:cstheme="minorHAnsi"/>
              </w:rPr>
            </w:pPr>
            <w:r w:rsidRPr="00A53F47">
              <w:rPr>
                <w:rFonts w:eastAsia="Calibri" w:cstheme="minorHAnsi"/>
              </w:rPr>
              <w:t>3) [</w:t>
            </w:r>
            <w:r w:rsidRPr="00A53F47">
              <w:rPr>
                <w:rFonts w:eastAsia="Calibri" w:cstheme="minorHAnsi"/>
                <w:i/>
              </w:rPr>
              <w:t>indicare eventuali altre motivazioni</w:t>
            </w:r>
            <w:r w:rsidRPr="00A53F47">
              <w:rPr>
                <w:rFonts w:eastAsia="Calibri" w:cstheme="minorHAnsi"/>
              </w:rPr>
              <w:t>];</w:t>
            </w:r>
          </w:p>
        </w:tc>
      </w:tr>
      <w:tr w:rsidR="006B0604" w:rsidRPr="00A53F47" w14:paraId="62B690F3" w14:textId="77777777" w:rsidTr="002C4036">
        <w:tc>
          <w:tcPr>
            <w:tcW w:w="1500" w:type="pct"/>
            <w:shd w:val="clear" w:color="auto" w:fill="auto"/>
          </w:tcPr>
          <w:p w14:paraId="63E246FD" w14:textId="77777777" w:rsidR="006B0604" w:rsidRPr="00A53F47" w:rsidRDefault="006B0604" w:rsidP="006B0604">
            <w:pPr>
              <w:rPr>
                <w:rFonts w:eastAsia="Calibri" w:cstheme="minorHAnsi"/>
                <w:b/>
              </w:rPr>
            </w:pPr>
            <w:r w:rsidRPr="00A53F47">
              <w:rPr>
                <w:rFonts w:eastAsia="Calibri" w:cstheme="minorHAnsi"/>
                <w:b/>
              </w:rPr>
              <w:t xml:space="preserve">TENUTO CONTO </w:t>
            </w:r>
          </w:p>
        </w:tc>
        <w:tc>
          <w:tcPr>
            <w:tcW w:w="3500" w:type="pct"/>
            <w:shd w:val="clear" w:color="auto" w:fill="auto"/>
          </w:tcPr>
          <w:p w14:paraId="7ACA53D7" w14:textId="77777777" w:rsidR="006B0604" w:rsidRPr="00A53F47" w:rsidRDefault="006B0604" w:rsidP="006B0604">
            <w:pPr>
              <w:jc w:val="both"/>
              <w:rPr>
                <w:rFonts w:eastAsia="Calibri" w:cstheme="minorHAnsi"/>
              </w:rPr>
            </w:pPr>
            <w:r w:rsidRPr="00A53F47">
              <w:rPr>
                <w:rFonts w:eastAsia="Calibri" w:cstheme="minorHAnsi"/>
              </w:rPr>
              <w:t>[</w:t>
            </w:r>
            <w:r w:rsidRPr="00A53F47">
              <w:rPr>
                <w:rFonts w:eastAsia="Calibri" w:cstheme="minorHAnsi"/>
                <w:i/>
              </w:rPr>
              <w:t>solo in caso di appalto di servizi</w:t>
            </w:r>
            <w:r w:rsidRPr="00A53F47">
              <w:rPr>
                <w:rFonts w:eastAsia="Calibri" w:cstheme="minorHAnsi"/>
              </w:rPr>
              <w:t xml:space="preserve">] che, ai sensi dell’art. 23, comma 16, e dall’art. 216, comma 4, del </w:t>
            </w:r>
            <w:proofErr w:type="spellStart"/>
            <w:r w:rsidRPr="00A53F47">
              <w:rPr>
                <w:rFonts w:eastAsia="Calibri" w:cstheme="minorHAnsi"/>
              </w:rPr>
              <w:t>D.Lgs.</w:t>
            </w:r>
            <w:proofErr w:type="spellEnd"/>
            <w:r w:rsidRPr="00A53F47">
              <w:rPr>
                <w:rFonts w:eastAsia="Calibri" w:cstheme="minorHAnsi"/>
              </w:rPr>
              <w:t xml:space="preserve"> n. 50/2016, la stazione appaltante, al fine di determinare l’importo posto a base di gara, ha individuato i costi della manodopera sulla base di tabelle emanate dal Ministero del lavoro e delle Politiche Sociali, ponendo a base dei </w:t>
            </w:r>
            <w:proofErr w:type="gramStart"/>
            <w:r w:rsidRPr="00A53F47">
              <w:rPr>
                <w:rFonts w:eastAsia="Calibri" w:cstheme="minorHAnsi"/>
              </w:rPr>
              <w:t>predetti</w:t>
            </w:r>
            <w:proofErr w:type="gramEnd"/>
            <w:r w:rsidRPr="00A53F47">
              <w:rPr>
                <w:rFonts w:eastAsia="Calibri" w:cstheme="minorHAnsi"/>
              </w:rPr>
              <w:t xml:space="preserve"> costi quello medio orario relativo ad un livello […] del contratto […], per un importo complessivo pari a […];</w:t>
            </w:r>
          </w:p>
          <w:p w14:paraId="3EFF4994" w14:textId="77777777" w:rsidR="006B0604" w:rsidRPr="00A53F47" w:rsidRDefault="006B0604" w:rsidP="006B0604">
            <w:pPr>
              <w:jc w:val="both"/>
              <w:rPr>
                <w:rFonts w:eastAsia="Calibri" w:cstheme="minorHAnsi"/>
              </w:rPr>
            </w:pPr>
            <w:r w:rsidRPr="00A53F47">
              <w:rPr>
                <w:rFonts w:eastAsia="Calibri" w:cstheme="minorHAnsi"/>
              </w:rPr>
              <w:t>[</w:t>
            </w:r>
            <w:r w:rsidRPr="00A53F47">
              <w:rPr>
                <w:rFonts w:eastAsia="Calibri" w:cstheme="minorHAnsi"/>
                <w:i/>
                <w:iCs/>
              </w:rPr>
              <w:t>in caso di suddivisione in lotti, indicare i costi della manodopera relativi a ciascun lotto</w:t>
            </w:r>
            <w:r w:rsidRPr="00A53F47">
              <w:rPr>
                <w:rFonts w:eastAsia="Calibri" w:cstheme="minorHAnsi"/>
              </w:rPr>
              <w:t>]</w:t>
            </w:r>
          </w:p>
        </w:tc>
      </w:tr>
      <w:tr w:rsidR="006B0604" w:rsidRPr="00A53F47" w14:paraId="2BBC94A4" w14:textId="77777777" w:rsidTr="002C4036">
        <w:tc>
          <w:tcPr>
            <w:tcW w:w="1500" w:type="pct"/>
            <w:shd w:val="clear" w:color="auto" w:fill="auto"/>
          </w:tcPr>
          <w:p w14:paraId="5A02E6DB" w14:textId="26D44128" w:rsidR="006B0604" w:rsidRPr="00A53F47" w:rsidRDefault="006B0604" w:rsidP="006B0604">
            <w:pPr>
              <w:rPr>
                <w:rFonts w:eastAsia="Calibri" w:cstheme="minorHAnsi"/>
                <w:b/>
              </w:rPr>
            </w:pPr>
            <w:r w:rsidRPr="00A53F47">
              <w:rPr>
                <w:rFonts w:eastAsia="Calibri" w:cstheme="minorHAnsi"/>
                <w:b/>
              </w:rPr>
              <w:lastRenderedPageBreak/>
              <w:t>CONSIDERATO</w:t>
            </w:r>
          </w:p>
        </w:tc>
        <w:tc>
          <w:tcPr>
            <w:tcW w:w="3500" w:type="pct"/>
            <w:shd w:val="clear" w:color="auto" w:fill="auto"/>
          </w:tcPr>
          <w:p w14:paraId="7C9F341C" w14:textId="77777777" w:rsidR="006B0604" w:rsidRPr="00A53F47" w:rsidRDefault="006B0604" w:rsidP="006B0604">
            <w:pPr>
              <w:jc w:val="both"/>
              <w:rPr>
                <w:rFonts w:eastAsia="Calibri" w:cstheme="minorHAnsi"/>
              </w:rPr>
            </w:pPr>
            <w:r w:rsidRPr="00A53F47">
              <w:rPr>
                <w:rFonts w:eastAsia="Calibri" w:cstheme="minorHAnsi"/>
              </w:rPr>
              <w:t>di prevedere una durata contrattuale pari a […] mesi;</w:t>
            </w:r>
          </w:p>
          <w:p w14:paraId="3C5F368D" w14:textId="029F22E4" w:rsidR="006B0604" w:rsidRPr="00A53F47" w:rsidRDefault="006B0604" w:rsidP="006B0604">
            <w:pPr>
              <w:jc w:val="both"/>
              <w:rPr>
                <w:rFonts w:eastAsia="Calibri" w:cstheme="minorHAnsi"/>
              </w:rPr>
            </w:pPr>
            <w:r w:rsidRPr="00A53F47">
              <w:rPr>
                <w:rFonts w:eastAsia="Calibri" w:cstheme="minorHAnsi"/>
              </w:rPr>
              <w:t>[</w:t>
            </w:r>
            <w:r w:rsidRPr="00A53F47">
              <w:rPr>
                <w:rFonts w:eastAsia="Calibri" w:cstheme="minorHAnsi"/>
                <w:i/>
                <w:iCs/>
              </w:rPr>
              <w:t>in caso di suddivisione in lotti, indicare la durata relativa a ciascun lotto, se diversa da lotto a lotto</w:t>
            </w:r>
            <w:r w:rsidRPr="00A53F47">
              <w:rPr>
                <w:rFonts w:eastAsia="Calibri" w:cstheme="minorHAnsi"/>
              </w:rPr>
              <w:t>]</w:t>
            </w:r>
          </w:p>
        </w:tc>
      </w:tr>
      <w:tr w:rsidR="006B0604" w:rsidRPr="00A53F47" w14:paraId="48A23E63" w14:textId="77777777" w:rsidTr="002C4036">
        <w:tc>
          <w:tcPr>
            <w:tcW w:w="1500" w:type="pct"/>
            <w:shd w:val="clear" w:color="auto" w:fill="auto"/>
          </w:tcPr>
          <w:p w14:paraId="10E3A07C" w14:textId="77777777" w:rsidR="006B0604" w:rsidRPr="00A53F47" w:rsidRDefault="006B0604" w:rsidP="006B0604">
            <w:pPr>
              <w:rPr>
                <w:rFonts w:eastAsia="Calibri" w:cstheme="minorHAnsi"/>
                <w:b/>
              </w:rPr>
            </w:pPr>
            <w:r w:rsidRPr="00A53F47">
              <w:rPr>
                <w:rFonts w:eastAsia="Calibri" w:cstheme="minorHAnsi"/>
                <w:b/>
              </w:rPr>
              <w:t xml:space="preserve">VISTO </w:t>
            </w:r>
          </w:p>
        </w:tc>
        <w:tc>
          <w:tcPr>
            <w:tcW w:w="3500" w:type="pct"/>
            <w:shd w:val="clear" w:color="auto" w:fill="auto"/>
          </w:tcPr>
          <w:p w14:paraId="07905F3C" w14:textId="77777777" w:rsidR="006B0604" w:rsidRPr="00A53F47" w:rsidRDefault="006B0604" w:rsidP="006B0604">
            <w:pPr>
              <w:jc w:val="both"/>
              <w:rPr>
                <w:rFonts w:eastAsia="Calibri" w:cstheme="minorHAnsi"/>
              </w:rPr>
            </w:pPr>
            <w:r w:rsidRPr="00A53F47">
              <w:rPr>
                <w:rFonts w:eastAsia="Calibri" w:cstheme="minorHAnsi"/>
              </w:rPr>
              <w:t>[</w:t>
            </w:r>
            <w:r w:rsidRPr="00A53F47">
              <w:rPr>
                <w:rFonts w:eastAsia="Calibri" w:cstheme="minorHAnsi"/>
                <w:i/>
              </w:rPr>
              <w:t>eventuale, solo nel caso in cui l’affidamento riguardi, in tutto o in parte, beni o servizi per i quali siano applicabili Decreti del Ministero dell’Ambiente, della Tutela del Territorio e del Mare aventi ad oggetto “criteri ambientali minimi”</w:t>
            </w:r>
            <w:r w:rsidRPr="00A53F47">
              <w:rPr>
                <w:rFonts w:eastAsia="Calibri" w:cstheme="minorHAnsi"/>
              </w:rPr>
              <w:t>] il D.M. […] del Ministero dell’Ambiente della Tutela del Territorio e del Mare, recante «[…]» [</w:t>
            </w:r>
            <w:r w:rsidRPr="00A53F47">
              <w:rPr>
                <w:rFonts w:eastAsia="Calibri" w:cstheme="minorHAnsi"/>
                <w:i/>
                <w:iCs/>
              </w:rPr>
              <w:t>inserire la denominazione del D.M. di riferimento</w:t>
            </w:r>
            <w:r w:rsidRPr="00A53F47">
              <w:rPr>
                <w:rFonts w:eastAsia="Calibri" w:cstheme="minorHAnsi"/>
              </w:rPr>
              <w:t>], le cui prescrizioni sono state recepite negli atti dell’affidamento in oggetto;</w:t>
            </w:r>
          </w:p>
        </w:tc>
      </w:tr>
      <w:tr w:rsidR="006B0604" w:rsidRPr="00A53F47" w14:paraId="151F3C58" w14:textId="77777777" w:rsidTr="002C4036">
        <w:tc>
          <w:tcPr>
            <w:tcW w:w="1500" w:type="pct"/>
            <w:shd w:val="clear" w:color="auto" w:fill="auto"/>
          </w:tcPr>
          <w:p w14:paraId="134041A5" w14:textId="77777777" w:rsidR="006B0604" w:rsidRPr="00A53F47" w:rsidRDefault="006B0604" w:rsidP="006B0604">
            <w:pPr>
              <w:rPr>
                <w:rFonts w:eastAsia="Calibri" w:cstheme="minorHAnsi"/>
                <w:b/>
              </w:rPr>
            </w:pPr>
            <w:r w:rsidRPr="00A53F47">
              <w:rPr>
                <w:rFonts w:eastAsia="Calibri" w:cstheme="minorHAnsi"/>
                <w:b/>
              </w:rPr>
              <w:t xml:space="preserve">RITENUTO </w:t>
            </w:r>
          </w:p>
        </w:tc>
        <w:tc>
          <w:tcPr>
            <w:tcW w:w="3500" w:type="pct"/>
            <w:shd w:val="clear" w:color="auto" w:fill="auto"/>
          </w:tcPr>
          <w:p w14:paraId="23231D14" w14:textId="77777777" w:rsidR="006B0604" w:rsidRPr="00A53F47" w:rsidRDefault="006B0604" w:rsidP="006B0604">
            <w:pPr>
              <w:jc w:val="both"/>
              <w:rPr>
                <w:rFonts w:eastAsia="Calibri" w:cstheme="minorHAnsi"/>
              </w:rPr>
            </w:pPr>
            <w:r w:rsidRPr="00A53F47">
              <w:rPr>
                <w:rFonts w:eastAsia="Calibri" w:cstheme="minorHAnsi"/>
              </w:rPr>
              <w:t>[</w:t>
            </w:r>
            <w:r w:rsidRPr="00A53F47">
              <w:rPr>
                <w:rFonts w:eastAsia="Calibri" w:cstheme="minorHAnsi"/>
                <w:i/>
              </w:rPr>
              <w:t xml:space="preserve">eventuale, solo nel caso in cui risulti applicabile la c.d. clausola sociale di cui all’art. 50 del </w:t>
            </w:r>
            <w:proofErr w:type="spellStart"/>
            <w:r w:rsidRPr="00A53F47">
              <w:rPr>
                <w:rFonts w:eastAsia="Calibri" w:cstheme="minorHAnsi"/>
                <w:i/>
              </w:rPr>
              <w:t>D.Lgs.</w:t>
            </w:r>
            <w:proofErr w:type="spellEnd"/>
            <w:r w:rsidRPr="00A53F47">
              <w:rPr>
                <w:rFonts w:eastAsia="Calibri" w:cstheme="minorHAnsi"/>
                <w:i/>
              </w:rPr>
              <w:t xml:space="preserve"> 50/2016</w:t>
            </w:r>
            <w:r w:rsidRPr="00A53F47">
              <w:rPr>
                <w:rFonts w:eastAsia="Calibri" w:cstheme="minorHAnsi"/>
              </w:rPr>
              <w:t xml:space="preserve">] necessario prevedere l’inserimento negli atti di gara della c.d. clausola sociale di cui all’art. 50 del </w:t>
            </w:r>
            <w:proofErr w:type="spellStart"/>
            <w:r w:rsidRPr="00A53F47">
              <w:rPr>
                <w:rFonts w:eastAsia="Calibri" w:cstheme="minorHAnsi"/>
              </w:rPr>
              <w:t>D.Lgs.</w:t>
            </w:r>
            <w:proofErr w:type="spellEnd"/>
            <w:r w:rsidRPr="00A53F47">
              <w:rPr>
                <w:rFonts w:eastAsia="Calibri" w:cstheme="minorHAnsi"/>
              </w:rPr>
              <w:t xml:space="preserve"> 50/2016, al fine di garantire i livelli occupazionali esistenti;</w:t>
            </w:r>
          </w:p>
        </w:tc>
      </w:tr>
      <w:tr w:rsidR="006B0604" w:rsidRPr="00A53F47" w14:paraId="66C63F09" w14:textId="77777777" w:rsidTr="002C4036">
        <w:tc>
          <w:tcPr>
            <w:tcW w:w="1500" w:type="pct"/>
            <w:shd w:val="clear" w:color="auto" w:fill="auto"/>
          </w:tcPr>
          <w:p w14:paraId="4BA441C4" w14:textId="77777777" w:rsidR="006B0604" w:rsidRPr="00A53F47" w:rsidRDefault="006B0604" w:rsidP="006B0604">
            <w:pPr>
              <w:spacing w:line="288" w:lineRule="exact"/>
              <w:jc w:val="both"/>
              <w:rPr>
                <w:rFonts w:cstheme="minorHAnsi"/>
                <w:b/>
              </w:rPr>
            </w:pPr>
            <w:r w:rsidRPr="00A53F47">
              <w:rPr>
                <w:rFonts w:cstheme="minorHAnsi"/>
                <w:b/>
              </w:rPr>
              <w:t>CONSIDERATO</w:t>
            </w:r>
          </w:p>
        </w:tc>
        <w:tc>
          <w:tcPr>
            <w:tcW w:w="3500" w:type="pct"/>
            <w:shd w:val="clear" w:color="auto" w:fill="auto"/>
          </w:tcPr>
          <w:p w14:paraId="777BE327" w14:textId="17BFEF31" w:rsidR="006B0604" w:rsidRPr="00A53F47" w:rsidRDefault="006B0604" w:rsidP="006B0604">
            <w:pPr>
              <w:jc w:val="both"/>
              <w:rPr>
                <w:rFonts w:cstheme="minorHAnsi"/>
              </w:rPr>
            </w:pPr>
            <w:r w:rsidRPr="00A53F47">
              <w:rPr>
                <w:rFonts w:cstheme="minorHAnsi"/>
              </w:rPr>
              <w:t>che per la presente procedura sarà inviata una lettera di invito a n. [5] operatori, individuati mediante [</w:t>
            </w:r>
            <w:r w:rsidRPr="00A53F47">
              <w:rPr>
                <w:rFonts w:cstheme="minorHAnsi"/>
                <w:i/>
                <w:iCs/>
              </w:rPr>
              <w:t>indicare le modalità di selezione degli operatori economici da invitare</w:t>
            </w:r>
            <w:r w:rsidRPr="00A53F47">
              <w:rPr>
                <w:rFonts w:cstheme="minorHAnsi"/>
              </w:rPr>
              <w:t>], come indicati in un apposito elenco allegato al presente provvedimento;</w:t>
            </w:r>
          </w:p>
        </w:tc>
      </w:tr>
      <w:tr w:rsidR="006B0604" w:rsidRPr="00A53F47" w14:paraId="4F0EDF4D" w14:textId="77777777" w:rsidTr="002C4036">
        <w:tc>
          <w:tcPr>
            <w:tcW w:w="1500" w:type="pct"/>
            <w:shd w:val="clear" w:color="auto" w:fill="auto"/>
          </w:tcPr>
          <w:p w14:paraId="56D7C00B" w14:textId="7A4050E5" w:rsidR="006B0604" w:rsidRPr="00A53F47" w:rsidRDefault="006B0604" w:rsidP="006B0604">
            <w:pPr>
              <w:spacing w:line="288" w:lineRule="exact"/>
              <w:jc w:val="both"/>
              <w:rPr>
                <w:rFonts w:cstheme="minorHAnsi"/>
                <w:b/>
              </w:rPr>
            </w:pPr>
            <w:r w:rsidRPr="00A53F47">
              <w:rPr>
                <w:rFonts w:cstheme="minorHAnsi"/>
                <w:b/>
              </w:rPr>
              <w:t>CONSIDERATO</w:t>
            </w:r>
          </w:p>
        </w:tc>
        <w:tc>
          <w:tcPr>
            <w:tcW w:w="3500" w:type="pct"/>
            <w:shd w:val="clear" w:color="auto" w:fill="auto"/>
          </w:tcPr>
          <w:p w14:paraId="7A1F7D6B" w14:textId="37D46AE2" w:rsidR="006B0604" w:rsidRPr="00A53F47" w:rsidRDefault="006B0604" w:rsidP="006B0604">
            <w:pPr>
              <w:spacing w:line="288" w:lineRule="exact"/>
              <w:ind w:left="-57"/>
              <w:jc w:val="both"/>
              <w:rPr>
                <w:rFonts w:cstheme="minorHAnsi"/>
              </w:rPr>
            </w:pPr>
            <w:r w:rsidRPr="00A53F47">
              <w:rPr>
                <w:rFonts w:cstheme="minorHAnsi"/>
              </w:rPr>
              <w:t>che nel procedere agli inviti questo Istituto avrà cura di rispettare il principio di rotazione degli inviti e degli affidamenti,</w:t>
            </w:r>
            <w:r w:rsidRPr="00A53F47">
              <w:rPr>
                <w:rFonts w:cstheme="minorHAnsi"/>
                <w:i/>
                <w:iCs/>
              </w:rPr>
              <w:t xml:space="preserve"> </w:t>
            </w:r>
            <w:r w:rsidRPr="00A53F47">
              <w:rPr>
                <w:rFonts w:cstheme="minorHAnsi"/>
              </w:rPr>
              <w:t xml:space="preserve">evitando di reinvitare il contraente uscente o l’operatore economico invitato e non affidatario del precedente affidamento, e tenendo conto della diversa dislocazione territoriale delle imprese da invitare; </w:t>
            </w:r>
          </w:p>
          <w:p w14:paraId="410627A0" w14:textId="22BF540E" w:rsidR="006B0604" w:rsidRPr="00A53F47" w:rsidRDefault="006B0604" w:rsidP="006B0604">
            <w:pPr>
              <w:ind w:left="-57"/>
              <w:jc w:val="both"/>
              <w:rPr>
                <w:rFonts w:eastAsia="Times" w:cstheme="minorHAnsi"/>
                <w:color w:val="000000"/>
              </w:rPr>
            </w:pPr>
            <w:r w:rsidRPr="00A53F47">
              <w:rPr>
                <w:rFonts w:eastAsia="Times" w:cstheme="minorHAnsi"/>
                <w:color w:val="000000"/>
              </w:rPr>
              <w:t>[</w:t>
            </w:r>
            <w:r w:rsidRPr="00A53F47">
              <w:rPr>
                <w:rFonts w:eastAsia="Times" w:cstheme="minorHAnsi"/>
                <w:i/>
                <w:iCs/>
                <w:color w:val="000000"/>
              </w:rPr>
              <w:t>OPPURE,</w:t>
            </w:r>
            <w:r w:rsidRPr="00A53F47">
              <w:rPr>
                <w:rFonts w:eastAsia="Times" w:cstheme="minorHAnsi"/>
                <w:i/>
                <w:color w:val="000000"/>
              </w:rPr>
              <w:t xml:space="preserve"> nel caso in cui si decida di reinvitare l’uscente, inserire il seguente periodo</w:t>
            </w:r>
            <w:r w:rsidRPr="00A53F47">
              <w:rPr>
                <w:rFonts w:eastAsia="Times" w:cstheme="minorHAnsi"/>
                <w:color w:val="000000"/>
              </w:rPr>
              <w:t>]</w:t>
            </w:r>
          </w:p>
          <w:p w14:paraId="242AED48" w14:textId="44D14374" w:rsidR="006B0604" w:rsidRPr="00A53F47" w:rsidRDefault="006B0604" w:rsidP="006B0604">
            <w:pPr>
              <w:ind w:left="-57"/>
              <w:jc w:val="both"/>
              <w:rPr>
                <w:rFonts w:eastAsia="Calibri" w:cstheme="minorHAnsi"/>
              </w:rPr>
            </w:pPr>
            <w:r w:rsidRPr="00A53F47">
              <w:rPr>
                <w:rFonts w:eastAsia="Calibri" w:cstheme="minorHAnsi"/>
              </w:rPr>
              <w:t>che l’Istituto intende invitare l’operatore risultato aggiudicatario nella precedente procedura, tenuto conto:</w:t>
            </w:r>
          </w:p>
          <w:p w14:paraId="1DDDB9ED" w14:textId="77777777" w:rsidR="006B0604" w:rsidRPr="00A53F47" w:rsidRDefault="006B0604" w:rsidP="006B0604">
            <w:pPr>
              <w:numPr>
                <w:ilvl w:val="0"/>
                <w:numId w:val="80"/>
              </w:numPr>
              <w:ind w:left="459" w:hanging="459"/>
              <w:jc w:val="both"/>
              <w:rPr>
                <w:rFonts w:cstheme="minorHAnsi"/>
              </w:rPr>
            </w:pPr>
            <w:r w:rsidRPr="00A53F47">
              <w:rPr>
                <w:rFonts w:cstheme="minorHAnsi"/>
              </w:rPr>
              <w:t xml:space="preserve">della particolare struttura del mercato e la riscontrata effettiva assenza di alternative </w:t>
            </w:r>
            <w:r w:rsidRPr="00A53F47">
              <w:rPr>
                <w:rFonts w:cstheme="minorHAnsi"/>
                <w:iCs/>
              </w:rPr>
              <w:t>[</w:t>
            </w:r>
            <w:r w:rsidRPr="00A53F47">
              <w:rPr>
                <w:rFonts w:cstheme="minorHAnsi"/>
                <w:i/>
              </w:rPr>
              <w:t>inserire una motivazione delle ragioni della deroga, mediante una sintetica descrizione della struttura di mercato e delle ragioni per le quali si rende necessario il reinvito dell’uscente</w:t>
            </w:r>
            <w:r w:rsidRPr="00A53F47">
              <w:rPr>
                <w:rFonts w:cstheme="minorHAnsi"/>
              </w:rPr>
              <w:t>];</w:t>
            </w:r>
          </w:p>
          <w:p w14:paraId="5E32799C" w14:textId="66659B57" w:rsidR="006B0604" w:rsidRPr="00A53F47" w:rsidRDefault="006B0604" w:rsidP="006B0604">
            <w:pPr>
              <w:numPr>
                <w:ilvl w:val="0"/>
                <w:numId w:val="80"/>
              </w:numPr>
              <w:ind w:left="459" w:hanging="459"/>
              <w:jc w:val="both"/>
              <w:rPr>
                <w:rFonts w:cstheme="minorHAnsi"/>
              </w:rPr>
            </w:pPr>
            <w:r w:rsidRPr="00A53F47">
              <w:rPr>
                <w:rFonts w:cstheme="minorHAnsi"/>
              </w:rPr>
              <w:t>del grado di soddisfazione maturato a conclusione del precedente rapporto contrattuale [</w:t>
            </w:r>
            <w:r w:rsidRPr="00A53F47">
              <w:rPr>
                <w:rFonts w:cstheme="minorHAnsi"/>
                <w:i/>
              </w:rPr>
              <w:t>specificare le ragioni per le quali l’Istituto</w:t>
            </w:r>
            <w:r w:rsidR="008E5996">
              <w:rPr>
                <w:rFonts w:cstheme="minorHAnsi"/>
                <w:i/>
              </w:rPr>
              <w:t xml:space="preserve"> </w:t>
            </w:r>
            <w:r w:rsidRPr="00A53F47">
              <w:rPr>
                <w:rFonts w:cstheme="minorHAnsi"/>
                <w:i/>
              </w:rPr>
              <w:t>soddisfatto delle prestazioni precedentemente rese, prendendo in esame profili relativi a: esecuzione a regola d’arte e qualità della prestazione, nel rispetto dei tempi e dei costi pattuiti</w:t>
            </w:r>
            <w:r w:rsidRPr="00A53F47">
              <w:rPr>
                <w:rFonts w:cstheme="minorHAnsi"/>
              </w:rPr>
              <w:t>] e della competitività del prezzo offerto rispetto alla media dei prezzi praticati nel settore di mercato di riferimento [</w:t>
            </w:r>
            <w:r w:rsidRPr="00A53F47">
              <w:rPr>
                <w:rFonts w:cstheme="minorHAnsi"/>
                <w:i/>
                <w:iCs/>
              </w:rPr>
              <w:t>specificare i profili per i quali si ritiene che i prezzi siano competitivi</w:t>
            </w:r>
            <w:r w:rsidRPr="00A53F47">
              <w:rPr>
                <w:rFonts w:cstheme="minorHAnsi"/>
              </w:rPr>
              <w:t xml:space="preserve">]; </w:t>
            </w:r>
          </w:p>
          <w:p w14:paraId="758821F7" w14:textId="77777777" w:rsidR="006B0604" w:rsidRPr="00A53F47" w:rsidRDefault="006B0604" w:rsidP="006B0604">
            <w:pPr>
              <w:ind w:left="-57"/>
              <w:jc w:val="both"/>
              <w:rPr>
                <w:rFonts w:eastAsia="Times" w:cstheme="minorHAnsi"/>
                <w:iCs/>
                <w:color w:val="000000"/>
              </w:rPr>
            </w:pPr>
            <w:r w:rsidRPr="00A53F47">
              <w:rPr>
                <w:rFonts w:eastAsia="Times" w:cstheme="minorHAnsi"/>
                <w:iCs/>
                <w:color w:val="000000"/>
              </w:rPr>
              <w:lastRenderedPageBreak/>
              <w:t>[</w:t>
            </w:r>
            <w:r w:rsidRPr="00A53F47">
              <w:rPr>
                <w:rFonts w:eastAsia="Times" w:cstheme="minorHAnsi"/>
                <w:i/>
                <w:color w:val="000000"/>
              </w:rPr>
              <w:t>nel caso in cui si decida di invitare un operatore invitato nella precedente procedura e risultato non aggiudicatario, inserire il seguente periodo</w:t>
            </w:r>
            <w:r w:rsidRPr="00A53F47">
              <w:rPr>
                <w:rFonts w:eastAsia="Times" w:cstheme="minorHAnsi"/>
                <w:iCs/>
                <w:color w:val="000000"/>
              </w:rPr>
              <w:t>]</w:t>
            </w:r>
          </w:p>
          <w:p w14:paraId="2DEF43F5" w14:textId="46B33D7E" w:rsidR="006B0604" w:rsidRPr="00A53F47" w:rsidRDefault="006B0604" w:rsidP="006B0604">
            <w:pPr>
              <w:ind w:left="-57"/>
              <w:jc w:val="both"/>
              <w:rPr>
                <w:rFonts w:eastAsia="Times" w:cstheme="minorHAnsi"/>
                <w:iCs/>
                <w:color w:val="000000"/>
              </w:rPr>
            </w:pPr>
            <w:r w:rsidRPr="00A53F47">
              <w:rPr>
                <w:rFonts w:eastAsia="Times" w:cstheme="minorHAnsi"/>
                <w:color w:val="000000"/>
              </w:rPr>
              <w:t>che quest</w:t>
            </w:r>
            <w:r>
              <w:rPr>
                <w:rFonts w:eastAsia="Times" w:cstheme="minorHAnsi"/>
                <w:color w:val="000000"/>
              </w:rPr>
              <w:t>o</w:t>
            </w:r>
            <w:r w:rsidRPr="00A53F47">
              <w:rPr>
                <w:rFonts w:eastAsia="Times" w:cstheme="minorHAnsi"/>
                <w:color w:val="000000"/>
              </w:rPr>
              <w:t xml:space="preserve"> Istituto intende invitare n. [1] operatore/i già invitato/i nella precedente procedura e risultato/i non aggiudicatario, ossia [</w:t>
            </w:r>
            <w:r w:rsidRPr="00A53F47">
              <w:rPr>
                <w:rFonts w:eastAsia="Times" w:cstheme="minorHAnsi"/>
                <w:i/>
                <w:color w:val="000000"/>
              </w:rPr>
              <w:t>indicare la denominazione dell’operatore/i precedentemente inviati e non aggiudicatari</w:t>
            </w:r>
            <w:r w:rsidRPr="00A53F47">
              <w:rPr>
                <w:rFonts w:eastAsia="Times" w:cstheme="minorHAnsi"/>
                <w:color w:val="000000"/>
              </w:rPr>
              <w:t>] per i seguenti motivi [</w:t>
            </w:r>
            <w:r w:rsidRPr="00A53F47">
              <w:rPr>
                <w:rFonts w:eastAsia="Times" w:cstheme="minorHAnsi"/>
                <w:i/>
                <w:color w:val="000000"/>
              </w:rPr>
              <w:t>specificare, per ciascun operatore, le ragioni del riaffidamento, in considerazione dell’aspettativa, desunta da precedenti rapporti contrattuali o da altre ragionevoli circostanze, circa l’affidabilità dell’operatore economico e l’idoneità a fornire prestazioni coerenti con il livello economico e qualitativo atteso</w:t>
            </w:r>
            <w:r w:rsidRPr="00A53F47">
              <w:rPr>
                <w:rFonts w:eastAsia="Times" w:cstheme="minorHAnsi"/>
                <w:color w:val="000000"/>
              </w:rPr>
              <w:t>];</w:t>
            </w:r>
          </w:p>
        </w:tc>
      </w:tr>
      <w:tr w:rsidR="006B0604" w:rsidRPr="00A53F47" w14:paraId="3EC399C2" w14:textId="77777777" w:rsidTr="002C4036">
        <w:tc>
          <w:tcPr>
            <w:tcW w:w="1500" w:type="pct"/>
            <w:shd w:val="clear" w:color="auto" w:fill="auto"/>
          </w:tcPr>
          <w:p w14:paraId="33DF3E05" w14:textId="77777777" w:rsidR="006B0604" w:rsidRPr="00A53F47" w:rsidRDefault="006B0604" w:rsidP="006B0604">
            <w:pPr>
              <w:rPr>
                <w:rFonts w:eastAsia="Calibri" w:cstheme="minorHAnsi"/>
                <w:b/>
              </w:rPr>
            </w:pPr>
            <w:r w:rsidRPr="00A53F47">
              <w:rPr>
                <w:rFonts w:eastAsia="Calibri" w:cstheme="minorHAnsi"/>
                <w:b/>
              </w:rPr>
              <w:lastRenderedPageBreak/>
              <w:t>TENUTO CONTO</w:t>
            </w:r>
          </w:p>
        </w:tc>
        <w:tc>
          <w:tcPr>
            <w:tcW w:w="3500" w:type="pct"/>
            <w:shd w:val="clear" w:color="auto" w:fill="auto"/>
          </w:tcPr>
          <w:p w14:paraId="165B11B9" w14:textId="6E18A446" w:rsidR="006B0604" w:rsidRPr="00A53F47" w:rsidRDefault="006B0604" w:rsidP="00193805">
            <w:pPr>
              <w:ind w:left="-57"/>
              <w:jc w:val="both"/>
              <w:rPr>
                <w:rFonts w:eastAsia="Calibri" w:cstheme="minorHAnsi"/>
              </w:rPr>
            </w:pPr>
            <w:r w:rsidRPr="00A53F47">
              <w:rPr>
                <w:rFonts w:eastAsia="Calibri" w:cstheme="minorHAnsi"/>
              </w:rPr>
              <w:t>[</w:t>
            </w:r>
            <w:r w:rsidRPr="00A53F47">
              <w:rPr>
                <w:rFonts w:eastAsia="Calibri" w:cstheme="minorHAnsi"/>
                <w:i/>
              </w:rPr>
              <w:t>eventuale, solo nel caso in cui siano previsti criteri speciali di selezione</w:t>
            </w:r>
            <w:r w:rsidRPr="00A53F47">
              <w:rPr>
                <w:rFonts w:eastAsia="Calibri" w:cstheme="minorHAnsi"/>
              </w:rPr>
              <w:t xml:space="preserve">] che, ai fini della partecipazione alla procedura, l’Istituto richiede specifici requisiti di selezione ai sensi dell’art. 83 del </w:t>
            </w:r>
            <w:proofErr w:type="spellStart"/>
            <w:r w:rsidRPr="00A53F47">
              <w:rPr>
                <w:rFonts w:eastAsia="Calibri" w:cstheme="minorHAnsi"/>
              </w:rPr>
              <w:t>D.Lgs.</w:t>
            </w:r>
            <w:proofErr w:type="spellEnd"/>
            <w:r w:rsidRPr="00A53F47">
              <w:rPr>
                <w:rFonts w:eastAsia="Calibri" w:cstheme="minorHAnsi"/>
              </w:rPr>
              <w:t xml:space="preserve"> 50/2016, così come dettagliati nella documentazione di cui alla presente procedura;</w:t>
            </w:r>
          </w:p>
        </w:tc>
      </w:tr>
      <w:tr w:rsidR="006B0604" w:rsidRPr="00A53F47" w14:paraId="38BA7F18" w14:textId="77777777" w:rsidTr="002C4036">
        <w:tc>
          <w:tcPr>
            <w:tcW w:w="1500" w:type="pct"/>
            <w:shd w:val="clear" w:color="auto" w:fill="auto"/>
          </w:tcPr>
          <w:p w14:paraId="0CE0C6AF" w14:textId="77777777" w:rsidR="006B0604" w:rsidRPr="00A53F47" w:rsidRDefault="006B0604" w:rsidP="006B0604">
            <w:pPr>
              <w:rPr>
                <w:rFonts w:eastAsia="Calibri" w:cstheme="minorHAnsi"/>
                <w:b/>
              </w:rPr>
            </w:pPr>
            <w:r w:rsidRPr="00A53F47">
              <w:rPr>
                <w:rFonts w:eastAsia="Calibri" w:cstheme="minorHAnsi"/>
                <w:b/>
              </w:rPr>
              <w:t>ATTESO</w:t>
            </w:r>
          </w:p>
        </w:tc>
        <w:tc>
          <w:tcPr>
            <w:tcW w:w="3500" w:type="pct"/>
            <w:shd w:val="clear" w:color="auto" w:fill="auto"/>
          </w:tcPr>
          <w:p w14:paraId="2632D6B5" w14:textId="0D7C839F" w:rsidR="006B0604" w:rsidRPr="00A53F47" w:rsidRDefault="006B0604" w:rsidP="00193805">
            <w:pPr>
              <w:ind w:left="-57"/>
              <w:jc w:val="both"/>
              <w:rPr>
                <w:rFonts w:eastAsia="Calibri" w:cstheme="minorHAnsi"/>
              </w:rPr>
            </w:pPr>
            <w:r w:rsidRPr="00A53F47">
              <w:rPr>
                <w:rFonts w:eastAsia="Calibri" w:cstheme="minorHAnsi"/>
              </w:rPr>
              <w:t>che l’aggiudicazione dell’appalto avverrà con il criterio dell'offerta economicamente più vantaggiosa individuata sulla base del miglior rapporto qualità/prezzo, ai sensi dell’art. 1, comma 3, del D.L. 76/2020;</w:t>
            </w:r>
          </w:p>
          <w:p w14:paraId="07639AE6" w14:textId="4B45C752" w:rsidR="006B0604" w:rsidRPr="00A53F47" w:rsidRDefault="006B0604" w:rsidP="00193805">
            <w:pPr>
              <w:ind w:left="-57"/>
              <w:jc w:val="both"/>
              <w:rPr>
                <w:rFonts w:eastAsia="Calibri" w:cstheme="minorHAnsi"/>
              </w:rPr>
            </w:pPr>
            <w:r w:rsidRPr="00A53F47">
              <w:rPr>
                <w:rFonts w:eastAsia="Calibri" w:cstheme="minorHAnsi"/>
              </w:rPr>
              <w:t>[</w:t>
            </w:r>
            <w:r w:rsidRPr="00A53F47">
              <w:rPr>
                <w:rFonts w:eastAsia="Calibri" w:cstheme="minorHAnsi"/>
                <w:i/>
              </w:rPr>
              <w:t>oppure, nel caso di gara al minor prezzo</w:t>
            </w:r>
            <w:r w:rsidRPr="00A53F47">
              <w:rPr>
                <w:rFonts w:eastAsia="Calibri" w:cstheme="minorHAnsi"/>
              </w:rPr>
              <w:t>]</w:t>
            </w:r>
          </w:p>
          <w:p w14:paraId="133A256D" w14:textId="01A8A78E" w:rsidR="006B0604" w:rsidRPr="00A53F47" w:rsidRDefault="006B0604" w:rsidP="00193805">
            <w:pPr>
              <w:ind w:left="-57"/>
              <w:jc w:val="both"/>
              <w:rPr>
                <w:rFonts w:eastAsia="Calibri" w:cstheme="minorHAnsi"/>
              </w:rPr>
            </w:pPr>
            <w:r w:rsidRPr="00A53F47">
              <w:rPr>
                <w:rFonts w:eastAsia="Calibri" w:cstheme="minorHAnsi"/>
              </w:rPr>
              <w:t>che l’aggiudicazione dell’appalto avverrà con il criterio del minor prezzo, ai sensi dell’art. 1, comma 3, del D.L. 76/2020;</w:t>
            </w:r>
          </w:p>
        </w:tc>
      </w:tr>
      <w:tr w:rsidR="006B0604" w:rsidRPr="00A53F47" w14:paraId="26424717" w14:textId="77777777" w:rsidTr="002C4036">
        <w:tc>
          <w:tcPr>
            <w:tcW w:w="1500" w:type="pct"/>
            <w:shd w:val="clear" w:color="auto" w:fill="auto"/>
          </w:tcPr>
          <w:p w14:paraId="18E4EE4B" w14:textId="77777777" w:rsidR="006B0604" w:rsidRPr="00A53F47" w:rsidRDefault="006B0604" w:rsidP="006B0604">
            <w:pPr>
              <w:rPr>
                <w:rFonts w:eastAsia="Calibri" w:cstheme="minorHAnsi"/>
                <w:b/>
              </w:rPr>
            </w:pPr>
          </w:p>
        </w:tc>
        <w:tc>
          <w:tcPr>
            <w:tcW w:w="3500" w:type="pct"/>
            <w:shd w:val="clear" w:color="auto" w:fill="auto"/>
          </w:tcPr>
          <w:p w14:paraId="21968392" w14:textId="39EA78A2" w:rsidR="006B0604" w:rsidRPr="00A53F47" w:rsidRDefault="006B0604" w:rsidP="00193805">
            <w:pPr>
              <w:ind w:left="-57"/>
              <w:jc w:val="both"/>
              <w:rPr>
                <w:rFonts w:eastAsia="Calibri" w:cstheme="minorHAnsi"/>
              </w:rPr>
            </w:pPr>
            <w:r>
              <w:rPr>
                <w:rFonts w:eastAsia="Calibri" w:cstheme="minorHAnsi"/>
              </w:rPr>
              <w:t>[</w:t>
            </w:r>
            <w:r w:rsidRPr="00D5372F">
              <w:rPr>
                <w:rFonts w:eastAsia="Calibri" w:cstheme="minorHAnsi"/>
                <w:i/>
                <w:iCs/>
              </w:rPr>
              <w:t>solo in caso di gara al minor prezzo, inserire i due periodi che seguono</w:t>
            </w:r>
            <w:r>
              <w:rPr>
                <w:rFonts w:eastAsia="Calibri" w:cstheme="minorHAnsi"/>
              </w:rPr>
              <w:t>]</w:t>
            </w:r>
          </w:p>
        </w:tc>
      </w:tr>
      <w:tr w:rsidR="006B0604" w:rsidRPr="00A53F47" w14:paraId="082A947C" w14:textId="77777777" w:rsidTr="002C4036">
        <w:tc>
          <w:tcPr>
            <w:tcW w:w="1500" w:type="pct"/>
            <w:shd w:val="clear" w:color="auto" w:fill="auto"/>
          </w:tcPr>
          <w:p w14:paraId="3DF8B21C" w14:textId="270BA3BC" w:rsidR="006B0604" w:rsidRPr="00A53F47" w:rsidRDefault="006B0604" w:rsidP="006B0604">
            <w:pPr>
              <w:rPr>
                <w:rFonts w:eastAsia="Calibri" w:cstheme="minorHAnsi"/>
                <w:b/>
              </w:rPr>
            </w:pPr>
            <w:r>
              <w:rPr>
                <w:rFonts w:eastAsia="Calibri" w:cstheme="minorHAnsi"/>
                <w:b/>
              </w:rPr>
              <w:t>CONSIDERATO</w:t>
            </w:r>
          </w:p>
        </w:tc>
        <w:tc>
          <w:tcPr>
            <w:tcW w:w="3500" w:type="pct"/>
            <w:shd w:val="clear" w:color="auto" w:fill="auto"/>
          </w:tcPr>
          <w:p w14:paraId="08D5ABC0" w14:textId="0E9871B0" w:rsidR="006B0604" w:rsidRPr="00D5372F" w:rsidRDefault="006B0604" w:rsidP="00193805">
            <w:pPr>
              <w:ind w:left="-57"/>
              <w:jc w:val="both"/>
              <w:rPr>
                <w:rFonts w:ascii="Calibri" w:eastAsia="Calibri" w:hAnsi="Calibri" w:cs="Calibri"/>
              </w:rPr>
            </w:pPr>
            <w:r>
              <w:rPr>
                <w:rFonts w:ascii="Calibri" w:eastAsia="Calibri" w:hAnsi="Calibri" w:cs="Times New Roman"/>
              </w:rPr>
              <w:t xml:space="preserve">che, </w:t>
            </w:r>
            <w:r w:rsidRPr="00193805">
              <w:rPr>
                <w:rFonts w:eastAsia="Calibri" w:cstheme="minorHAnsi"/>
              </w:rPr>
              <w:t>ai</w:t>
            </w:r>
            <w:r w:rsidRPr="00D5372F">
              <w:rPr>
                <w:rFonts w:ascii="Calibri" w:eastAsia="Calibri" w:hAnsi="Calibri" w:cs="Times New Roman"/>
              </w:rPr>
              <w:t xml:space="preserve"> sensi dell’art. 1, comma 3, del D.L. 76/2020, </w:t>
            </w:r>
            <w:r w:rsidRPr="00D5372F">
              <w:rPr>
                <w:rFonts w:ascii="Calibri" w:eastAsia="Calibri" w:hAnsi="Calibri" w:cs="Calibri"/>
              </w:rPr>
              <w:t xml:space="preserve">«[…] </w:t>
            </w:r>
            <w:r w:rsidRPr="00D5372F">
              <w:rPr>
                <w:rFonts w:ascii="Calibri" w:eastAsia="Calibri" w:hAnsi="Calibri" w:cs="Times New Roman"/>
                <w:i/>
                <w:iCs/>
              </w:rPr>
              <w:t>Nel caso di aggiudicazione con il criterio del prezzo più basso, le stazioni appaltanti procedono all'esclusione automatica dalla gara delle offerte che presentano una percentuale di ribasso pari o superiore alla soglia di anomalia individuata ai sensi dell'articolo 97, commi 2, 2-bis e 2-ter, del decreto legislativo n. 50 del 2016, anche qualora il numero delle offerte ammesse sia pari o superiore a cinque</w:t>
            </w:r>
            <w:r w:rsidRPr="00D5372F">
              <w:rPr>
                <w:rFonts w:ascii="Calibri" w:eastAsia="Calibri" w:hAnsi="Calibri" w:cs="Calibri"/>
              </w:rPr>
              <w:t>»</w:t>
            </w:r>
          </w:p>
        </w:tc>
      </w:tr>
      <w:tr w:rsidR="006B0604" w:rsidRPr="00A53F47" w14:paraId="66572213" w14:textId="77777777" w:rsidTr="002C4036">
        <w:tc>
          <w:tcPr>
            <w:tcW w:w="1500" w:type="pct"/>
            <w:shd w:val="clear" w:color="auto" w:fill="auto"/>
          </w:tcPr>
          <w:p w14:paraId="03A9A0E3" w14:textId="63D864BC" w:rsidR="006B0604" w:rsidRDefault="006B0604" w:rsidP="006B0604">
            <w:pPr>
              <w:rPr>
                <w:rFonts w:eastAsia="Calibri" w:cstheme="minorHAnsi"/>
                <w:b/>
              </w:rPr>
            </w:pPr>
            <w:r>
              <w:rPr>
                <w:rFonts w:eastAsia="Calibri" w:cstheme="minorHAnsi"/>
                <w:b/>
              </w:rPr>
              <w:t>COSNIDERATO</w:t>
            </w:r>
          </w:p>
        </w:tc>
        <w:tc>
          <w:tcPr>
            <w:tcW w:w="3500" w:type="pct"/>
            <w:shd w:val="clear" w:color="auto" w:fill="auto"/>
          </w:tcPr>
          <w:p w14:paraId="1D8DDCAA" w14:textId="6DD99B6C" w:rsidR="006B0604" w:rsidRDefault="006B0604" w:rsidP="00193805">
            <w:pPr>
              <w:ind w:left="-57"/>
              <w:jc w:val="both"/>
              <w:rPr>
                <w:rFonts w:ascii="Calibri" w:eastAsia="Calibri" w:hAnsi="Calibri" w:cs="Times New Roman"/>
              </w:rPr>
            </w:pPr>
            <w:r w:rsidRPr="00D5372F">
              <w:rPr>
                <w:rFonts w:ascii="Calibri" w:eastAsia="Calibri" w:hAnsi="Calibri" w:cs="Calibri"/>
              </w:rPr>
              <w:t xml:space="preserve">che, pertanto, si procederà all’esclusione automatica delle offerte che presenteranno </w:t>
            </w:r>
            <w:r w:rsidRPr="00D5372F">
              <w:rPr>
                <w:rFonts w:ascii="Calibri" w:eastAsia="Calibri" w:hAnsi="Calibri" w:cs="Times New Roman"/>
              </w:rPr>
              <w:t xml:space="preserve">una percentuale di ribasso pari o superiore alla soglia di anomalia individuata ai sensi dell'art. 97, commi 2, 2 </w:t>
            </w:r>
            <w:r w:rsidRPr="00D5372F">
              <w:rPr>
                <w:rFonts w:ascii="Calibri" w:eastAsia="Calibri" w:hAnsi="Calibri" w:cs="Times New Roman"/>
                <w:i/>
                <w:iCs/>
              </w:rPr>
              <w:t>bis</w:t>
            </w:r>
            <w:r w:rsidRPr="00D5372F">
              <w:rPr>
                <w:rFonts w:ascii="Calibri" w:eastAsia="Calibri" w:hAnsi="Calibri" w:cs="Times New Roman"/>
              </w:rPr>
              <w:t xml:space="preserve"> e 2 </w:t>
            </w:r>
            <w:r w:rsidRPr="00D5372F">
              <w:rPr>
                <w:rFonts w:ascii="Calibri" w:eastAsia="Calibri" w:hAnsi="Calibri" w:cs="Times New Roman"/>
                <w:i/>
                <w:iCs/>
              </w:rPr>
              <w:t>ter</w:t>
            </w:r>
            <w:r w:rsidRPr="00D5372F">
              <w:rPr>
                <w:rFonts w:ascii="Calibri" w:eastAsia="Calibri" w:hAnsi="Calibri" w:cs="Times New Roman"/>
              </w:rPr>
              <w:t xml:space="preserve">, del </w:t>
            </w:r>
            <w:proofErr w:type="spellStart"/>
            <w:r w:rsidRPr="00D5372F">
              <w:rPr>
                <w:rFonts w:ascii="Calibri" w:eastAsia="Calibri" w:hAnsi="Calibri" w:cs="Times New Roman"/>
              </w:rPr>
              <w:t>D.Lgs.</w:t>
            </w:r>
            <w:proofErr w:type="spellEnd"/>
            <w:r w:rsidRPr="00D5372F">
              <w:rPr>
                <w:rFonts w:ascii="Calibri" w:eastAsia="Calibri" w:hAnsi="Calibri" w:cs="Times New Roman"/>
              </w:rPr>
              <w:t xml:space="preserve"> 50/2016, anche qualora il numero delle offerte ammesse sia pari o superiore a cinque;</w:t>
            </w:r>
          </w:p>
        </w:tc>
      </w:tr>
      <w:tr w:rsidR="006B0604" w:rsidRPr="00A53F47" w14:paraId="273CFF30" w14:textId="77777777" w:rsidTr="002C4036">
        <w:tc>
          <w:tcPr>
            <w:tcW w:w="1500" w:type="pct"/>
            <w:shd w:val="clear" w:color="auto" w:fill="auto"/>
          </w:tcPr>
          <w:p w14:paraId="5A34AB17" w14:textId="6BCC1F61" w:rsidR="006B0604" w:rsidRPr="00A53F47" w:rsidRDefault="006B0604" w:rsidP="006B0604">
            <w:pPr>
              <w:rPr>
                <w:rFonts w:eastAsia="Calibri" w:cstheme="minorHAnsi"/>
                <w:b/>
              </w:rPr>
            </w:pPr>
            <w:r w:rsidRPr="00A53F47">
              <w:rPr>
                <w:rFonts w:eastAsia="Calibri" w:cstheme="minorHAnsi"/>
                <w:b/>
              </w:rPr>
              <w:t>CONSIDERATO</w:t>
            </w:r>
          </w:p>
        </w:tc>
        <w:tc>
          <w:tcPr>
            <w:tcW w:w="3500" w:type="pct"/>
            <w:shd w:val="clear" w:color="auto" w:fill="auto"/>
          </w:tcPr>
          <w:p w14:paraId="31947443" w14:textId="1727371C" w:rsidR="006B0604" w:rsidRPr="00A53F47" w:rsidRDefault="006B0604" w:rsidP="00193805">
            <w:pPr>
              <w:ind w:left="-57"/>
              <w:jc w:val="both"/>
              <w:rPr>
                <w:rFonts w:eastAsia="Calibri" w:cstheme="minorHAnsi"/>
              </w:rPr>
            </w:pPr>
            <w:r w:rsidRPr="001B2148">
              <w:rPr>
                <w:rFonts w:eastAsia="Calibri" w:cstheme="minorHAnsi"/>
              </w:rPr>
              <w:t xml:space="preserve">che, ai sensi </w:t>
            </w:r>
            <w:r w:rsidRPr="00193805">
              <w:rPr>
                <w:rFonts w:ascii="Calibri" w:eastAsia="Calibri" w:hAnsi="Calibri" w:cs="Calibri"/>
              </w:rPr>
              <w:t>dell’art</w:t>
            </w:r>
            <w:r w:rsidRPr="001B2148">
              <w:rPr>
                <w:rFonts w:eastAsia="Calibri" w:cstheme="minorHAnsi"/>
              </w:rPr>
              <w:t>. 1, comma 4, del D.L. 76/2020, «</w:t>
            </w:r>
            <w:r w:rsidRPr="001B2148">
              <w:rPr>
                <w:rFonts w:eastAsia="Calibri" w:cstheme="minorHAnsi"/>
                <w:i/>
                <w:iCs/>
              </w:rPr>
              <w:t xml:space="preserve">Per le modalità di affidamento di cui al presente articolo la stazione appaltante non richiede le garanzie provvisorie di cui all'articolo 93 del decreto legislativo n. 50 del 2016, salvo che, in considerazione della tipologia e specificità della singola </w:t>
            </w:r>
            <w:r w:rsidRPr="001B2148">
              <w:rPr>
                <w:rFonts w:eastAsia="Calibri" w:cstheme="minorHAnsi"/>
                <w:i/>
                <w:iCs/>
              </w:rPr>
              <w:lastRenderedPageBreak/>
              <w:t>procedura, ricorrano particolari esigenze che ne giustifichino la richiesta, che la stazione appaltante indica nell'avviso di indizione della gara o in altro atto equivalente. Nel caso in cui sia richiesta la garanzia provvisoria, il relativo ammontare è dimezzato rispetto a quello previsto dal medesimo articolo 93</w:t>
            </w:r>
            <w:r w:rsidRPr="001B2148">
              <w:rPr>
                <w:rFonts w:eastAsia="Calibri" w:cstheme="minorHAnsi"/>
              </w:rPr>
              <w:t>»;</w:t>
            </w:r>
          </w:p>
        </w:tc>
      </w:tr>
      <w:tr w:rsidR="006B0604" w:rsidRPr="00A53F47" w14:paraId="503309D2" w14:textId="77777777" w:rsidTr="002C4036">
        <w:tc>
          <w:tcPr>
            <w:tcW w:w="1500" w:type="pct"/>
            <w:shd w:val="clear" w:color="auto" w:fill="auto"/>
          </w:tcPr>
          <w:p w14:paraId="22E6BC2B" w14:textId="7FEB3717" w:rsidR="006B0604" w:rsidRPr="00A53F47" w:rsidRDefault="006B0604" w:rsidP="006B0604">
            <w:pPr>
              <w:rPr>
                <w:rFonts w:eastAsia="Calibri" w:cstheme="minorHAnsi"/>
                <w:b/>
              </w:rPr>
            </w:pPr>
            <w:r w:rsidRPr="00A53F47">
              <w:rPr>
                <w:rFonts w:eastAsia="Calibri" w:cstheme="minorHAnsi"/>
                <w:b/>
              </w:rPr>
              <w:lastRenderedPageBreak/>
              <w:t>CONSIDERATO</w:t>
            </w:r>
          </w:p>
        </w:tc>
        <w:tc>
          <w:tcPr>
            <w:tcW w:w="3500" w:type="pct"/>
            <w:shd w:val="clear" w:color="auto" w:fill="auto"/>
          </w:tcPr>
          <w:p w14:paraId="3FE66BAC" w14:textId="77777777" w:rsidR="006B0604" w:rsidRPr="00A53F47" w:rsidRDefault="006B0604" w:rsidP="00193805">
            <w:pPr>
              <w:ind w:left="-57"/>
              <w:jc w:val="both"/>
              <w:rPr>
                <w:rFonts w:eastAsia="Calibri" w:cstheme="minorHAnsi"/>
              </w:rPr>
            </w:pPr>
            <w:r w:rsidRPr="00A53F47">
              <w:rPr>
                <w:rFonts w:eastAsia="Calibri" w:cstheme="minorHAnsi"/>
              </w:rPr>
              <w:t xml:space="preserve">che, pertanto, non si procederà a richiedere, agli operatori </w:t>
            </w:r>
            <w:r w:rsidRPr="00193805">
              <w:rPr>
                <w:rFonts w:ascii="Calibri" w:eastAsia="Calibri" w:hAnsi="Calibri" w:cs="Calibri"/>
              </w:rPr>
              <w:t>economici</w:t>
            </w:r>
            <w:r w:rsidRPr="00A53F47">
              <w:rPr>
                <w:rFonts w:eastAsia="Calibri" w:cstheme="minorHAnsi"/>
              </w:rPr>
              <w:t xml:space="preserve"> concorrenti, la garanzia provvisoria di cui all'art. 93 del </w:t>
            </w:r>
            <w:proofErr w:type="spellStart"/>
            <w:r w:rsidRPr="00A53F47">
              <w:rPr>
                <w:rFonts w:eastAsia="Calibri" w:cstheme="minorHAnsi"/>
              </w:rPr>
              <w:t>D.Lgs.</w:t>
            </w:r>
            <w:proofErr w:type="spellEnd"/>
            <w:r w:rsidRPr="00A53F47">
              <w:rPr>
                <w:rFonts w:eastAsia="Calibri" w:cstheme="minorHAnsi"/>
              </w:rPr>
              <w:t xml:space="preserve"> 50 del 2016, non ricorrendo particolari esigenze che ne giustifichino la richiesta;</w:t>
            </w:r>
          </w:p>
          <w:p w14:paraId="05BD7E21" w14:textId="77777777" w:rsidR="006B0604" w:rsidRPr="00A53F47" w:rsidRDefault="006B0604" w:rsidP="00193805">
            <w:pPr>
              <w:ind w:left="-57"/>
              <w:jc w:val="both"/>
              <w:rPr>
                <w:rFonts w:eastAsia="Calibri" w:cstheme="minorHAnsi"/>
              </w:rPr>
            </w:pPr>
            <w:r w:rsidRPr="00A53F47">
              <w:rPr>
                <w:rFonts w:eastAsia="Calibri" w:cstheme="minorHAnsi"/>
              </w:rPr>
              <w:t>[</w:t>
            </w:r>
            <w:r w:rsidRPr="00A53F47">
              <w:rPr>
                <w:rFonts w:eastAsia="Calibri" w:cstheme="minorHAnsi"/>
                <w:i/>
                <w:iCs/>
              </w:rPr>
              <w:t>in alternativa, nel caso in cui si intenda richiedere la garanzia provvisoria</w:t>
            </w:r>
            <w:r w:rsidRPr="00A53F47">
              <w:rPr>
                <w:rFonts w:eastAsia="Calibri" w:cstheme="minorHAnsi"/>
              </w:rPr>
              <w:t>]</w:t>
            </w:r>
          </w:p>
          <w:p w14:paraId="08CD89FB" w14:textId="519C66E5" w:rsidR="006B0604" w:rsidRPr="00A53F47" w:rsidRDefault="006B0604" w:rsidP="00193805">
            <w:pPr>
              <w:ind w:left="-57"/>
              <w:jc w:val="both"/>
              <w:rPr>
                <w:rFonts w:eastAsia="Calibri" w:cstheme="minorHAnsi"/>
              </w:rPr>
            </w:pPr>
            <w:r w:rsidRPr="001B2148">
              <w:rPr>
                <w:rFonts w:eastAsia="Calibri" w:cstheme="minorHAnsi"/>
              </w:rPr>
              <w:t>che si procederà a richiedere</w:t>
            </w:r>
            <w:r w:rsidRPr="00A53F47">
              <w:rPr>
                <w:rFonts w:eastAsia="Calibri" w:cstheme="minorHAnsi"/>
              </w:rPr>
              <w:t>, agli operatori economici concorrenti,</w:t>
            </w:r>
            <w:r w:rsidRPr="001B2148">
              <w:rPr>
                <w:rFonts w:eastAsia="Calibri" w:cstheme="minorHAnsi"/>
              </w:rPr>
              <w:t xml:space="preserve"> la garanzia provvisoria di cui all'art. 93 del </w:t>
            </w:r>
            <w:proofErr w:type="spellStart"/>
            <w:r w:rsidRPr="001B2148">
              <w:rPr>
                <w:rFonts w:eastAsia="Calibri" w:cstheme="minorHAnsi"/>
              </w:rPr>
              <w:t>D.Lgs.</w:t>
            </w:r>
            <w:proofErr w:type="spellEnd"/>
            <w:r w:rsidRPr="001B2148">
              <w:rPr>
                <w:rFonts w:eastAsia="Calibri" w:cstheme="minorHAnsi"/>
              </w:rPr>
              <w:t xml:space="preserve"> 50 del 2016 per un ammontare dimezzato rispetto a quello previsto nel medesimo articolo 93, ricorrendo particolari esigenze che ne giustificano la richiesta, quali […] [</w:t>
            </w:r>
            <w:r w:rsidRPr="001B2148">
              <w:rPr>
                <w:rFonts w:eastAsia="Calibri" w:cstheme="minorHAnsi"/>
                <w:i/>
                <w:iCs/>
              </w:rPr>
              <w:t>indicare le ragioni che giustificano la richiesta della garanzia</w:t>
            </w:r>
            <w:r w:rsidRPr="001B2148">
              <w:rPr>
                <w:rFonts w:eastAsia="Calibri" w:cstheme="minorHAnsi"/>
              </w:rPr>
              <w:t>];</w:t>
            </w:r>
          </w:p>
        </w:tc>
      </w:tr>
      <w:tr w:rsidR="00604051" w:rsidRPr="00A53F47" w14:paraId="6688AFAF" w14:textId="77777777" w:rsidTr="002C4036">
        <w:tc>
          <w:tcPr>
            <w:tcW w:w="1500" w:type="pct"/>
            <w:shd w:val="clear" w:color="auto" w:fill="auto"/>
          </w:tcPr>
          <w:p w14:paraId="39E59D57" w14:textId="7FC2A1DC" w:rsidR="00604051" w:rsidRPr="00A53F47" w:rsidRDefault="00604051" w:rsidP="00604051">
            <w:pPr>
              <w:rPr>
                <w:rFonts w:eastAsia="Calibri" w:cstheme="minorHAnsi"/>
                <w:b/>
              </w:rPr>
            </w:pPr>
            <w:r w:rsidRPr="00A53F47">
              <w:rPr>
                <w:rFonts w:eastAsia="Calibri" w:cstheme="minorHAnsi"/>
                <w:b/>
              </w:rPr>
              <w:t>TENUTO CONTO</w:t>
            </w:r>
          </w:p>
        </w:tc>
        <w:tc>
          <w:tcPr>
            <w:tcW w:w="3500" w:type="pct"/>
            <w:shd w:val="clear" w:color="auto" w:fill="auto"/>
          </w:tcPr>
          <w:p w14:paraId="68C86204" w14:textId="77777777" w:rsidR="00604051" w:rsidRPr="00A53F47" w:rsidRDefault="00604051" w:rsidP="00604051">
            <w:pPr>
              <w:spacing w:after="200"/>
              <w:ind w:left="-102"/>
              <w:jc w:val="both"/>
              <w:rPr>
                <w:rFonts w:eastAsia="Calibri" w:cstheme="minorHAnsi"/>
                <w:szCs w:val="20"/>
              </w:rPr>
            </w:pPr>
            <w:r w:rsidRPr="00A53F47">
              <w:rPr>
                <w:rFonts w:eastAsia="Calibri" w:cstheme="minorHAnsi"/>
                <w:szCs w:val="20"/>
              </w:rPr>
              <w:t>[</w:t>
            </w:r>
            <w:r w:rsidRPr="00A53F47">
              <w:rPr>
                <w:rFonts w:eastAsia="Calibri" w:cstheme="minorHAnsi"/>
                <w:i/>
                <w:szCs w:val="20"/>
              </w:rPr>
              <w:t xml:space="preserve">nel caso in cui l’operatore economico rientri tra quelli verificati a campione ai sensi dell’art. 36, comma 6 bis, del </w:t>
            </w:r>
            <w:proofErr w:type="spellStart"/>
            <w:r w:rsidRPr="00A53F47">
              <w:rPr>
                <w:rFonts w:eastAsia="Calibri" w:cstheme="minorHAnsi"/>
                <w:i/>
                <w:szCs w:val="20"/>
              </w:rPr>
              <w:t>D.Lgs.</w:t>
            </w:r>
            <w:proofErr w:type="spellEnd"/>
            <w:r w:rsidRPr="00A53F47">
              <w:rPr>
                <w:rFonts w:eastAsia="Calibri" w:cstheme="minorHAnsi"/>
                <w:i/>
                <w:szCs w:val="20"/>
              </w:rPr>
              <w:t xml:space="preserve"> 50/2016 e se richiesti criteri di selezione speciali</w:t>
            </w:r>
            <w:r w:rsidRPr="00A53F47">
              <w:rPr>
                <w:rFonts w:eastAsia="Calibri" w:cstheme="minorHAnsi"/>
                <w:iCs/>
                <w:szCs w:val="20"/>
              </w:rPr>
              <w:t xml:space="preserve">] </w:t>
            </w:r>
            <w:r w:rsidRPr="00A53F47">
              <w:rPr>
                <w:rFonts w:eastAsia="Calibri" w:cstheme="minorHAnsi"/>
                <w:szCs w:val="20"/>
              </w:rPr>
              <w:t xml:space="preserve">che ai sensi dell’art. 36, comma 6 </w:t>
            </w:r>
            <w:r w:rsidRPr="00A53F47">
              <w:rPr>
                <w:rFonts w:eastAsia="Calibri" w:cstheme="minorHAnsi"/>
                <w:i/>
                <w:szCs w:val="20"/>
              </w:rPr>
              <w:t>ter</w:t>
            </w:r>
            <w:r w:rsidRPr="00A53F47">
              <w:rPr>
                <w:rFonts w:eastAsia="Calibri" w:cstheme="minorHAnsi"/>
                <w:szCs w:val="20"/>
              </w:rPr>
              <w:t xml:space="preserve">, del </w:t>
            </w:r>
            <w:proofErr w:type="spellStart"/>
            <w:r w:rsidRPr="00A53F47">
              <w:rPr>
                <w:rFonts w:eastAsia="Calibri" w:cstheme="minorHAnsi"/>
                <w:szCs w:val="20"/>
              </w:rPr>
              <w:t>D.Lgs.</w:t>
            </w:r>
            <w:proofErr w:type="spellEnd"/>
            <w:r w:rsidRPr="00A53F47">
              <w:rPr>
                <w:rFonts w:eastAsia="Calibri" w:cstheme="minorHAnsi"/>
                <w:szCs w:val="20"/>
              </w:rPr>
              <w:t xml:space="preserve"> 50/2016, la Stazione Appaltante procederà esclusivamente alla verifica dei requisiti di carattere speciale di cui all’art. 83 del </w:t>
            </w:r>
            <w:proofErr w:type="spellStart"/>
            <w:r w:rsidRPr="00A53F47">
              <w:rPr>
                <w:rFonts w:eastAsia="Calibri" w:cstheme="minorHAnsi"/>
                <w:szCs w:val="20"/>
              </w:rPr>
              <w:t>D.Lgs.</w:t>
            </w:r>
            <w:proofErr w:type="spellEnd"/>
            <w:r w:rsidRPr="00A53F47">
              <w:rPr>
                <w:rFonts w:eastAsia="Calibri" w:cstheme="minorHAnsi"/>
                <w:szCs w:val="20"/>
              </w:rPr>
              <w:t xml:space="preserve"> 50/2016;</w:t>
            </w:r>
          </w:p>
          <w:p w14:paraId="6A652AD0" w14:textId="77777777" w:rsidR="00604051" w:rsidRPr="00A53F47" w:rsidRDefault="00604051" w:rsidP="00604051">
            <w:pPr>
              <w:spacing w:after="200"/>
              <w:ind w:left="-102"/>
              <w:jc w:val="both"/>
              <w:rPr>
                <w:rFonts w:eastAsia="Calibri" w:cstheme="minorHAnsi"/>
                <w:szCs w:val="20"/>
              </w:rPr>
            </w:pPr>
            <w:r w:rsidRPr="00A53F47">
              <w:rPr>
                <w:rFonts w:eastAsia="Calibri" w:cstheme="minorHAnsi"/>
                <w:szCs w:val="20"/>
              </w:rPr>
              <w:t>[o</w:t>
            </w:r>
            <w:r w:rsidRPr="00A53F47">
              <w:rPr>
                <w:rFonts w:eastAsia="Calibri" w:cstheme="minorHAnsi"/>
                <w:i/>
                <w:szCs w:val="20"/>
              </w:rPr>
              <w:t xml:space="preserve">ppure, nel caso in cui l’operatore economico non rientri tra quelli verificati a campione ai sensi dell’art. 36, comma 6 bis, del </w:t>
            </w:r>
            <w:proofErr w:type="spellStart"/>
            <w:r w:rsidRPr="00A53F47">
              <w:rPr>
                <w:rFonts w:eastAsia="Calibri" w:cstheme="minorHAnsi"/>
                <w:i/>
                <w:szCs w:val="20"/>
              </w:rPr>
              <w:t>D.Lgs.</w:t>
            </w:r>
            <w:proofErr w:type="spellEnd"/>
            <w:r w:rsidRPr="00A53F47">
              <w:rPr>
                <w:rFonts w:eastAsia="Calibri" w:cstheme="minorHAnsi"/>
                <w:i/>
                <w:szCs w:val="20"/>
              </w:rPr>
              <w:t xml:space="preserve"> 50/2016, inserire il seguente periodo</w:t>
            </w:r>
            <w:r w:rsidRPr="00A53F47">
              <w:rPr>
                <w:rFonts w:eastAsia="Calibri" w:cstheme="minorHAnsi"/>
                <w:iCs/>
                <w:szCs w:val="20"/>
              </w:rPr>
              <w:t xml:space="preserve">] che la Stazione Appaltante svolgerà le verifiche volte ad accertare il possesso dei requisiti di ordine generale </w:t>
            </w:r>
            <w:r w:rsidRPr="00A53F47">
              <w:rPr>
                <w:rFonts w:eastAsia="Calibri" w:cstheme="minorHAnsi"/>
              </w:rPr>
              <w:t>[</w:t>
            </w:r>
            <w:r w:rsidRPr="00A53F47">
              <w:rPr>
                <w:rFonts w:eastAsia="Calibri" w:cstheme="minorHAnsi"/>
                <w:i/>
                <w:iCs/>
              </w:rPr>
              <w:t>eventuale,</w:t>
            </w:r>
            <w:r w:rsidRPr="00A53F47">
              <w:rPr>
                <w:rFonts w:eastAsia="Calibri" w:cstheme="minorHAnsi"/>
              </w:rPr>
              <w:t xml:space="preserve"> ove</w:t>
            </w:r>
            <w:r w:rsidRPr="00A53F47">
              <w:rPr>
                <w:rFonts w:eastAsia="Calibri" w:cstheme="minorHAnsi"/>
                <w:i/>
                <w:szCs w:val="20"/>
              </w:rPr>
              <w:t xml:space="preserve"> richiesti criteri di selezione speciali,</w:t>
            </w:r>
            <w:r w:rsidRPr="00A53F47">
              <w:rPr>
                <w:rFonts w:eastAsia="Calibri" w:cstheme="minorHAnsi"/>
              </w:rPr>
              <w:t xml:space="preserve"> e speciale] </w:t>
            </w:r>
            <w:r w:rsidRPr="00A53F47">
              <w:rPr>
                <w:rFonts w:eastAsia="Calibri" w:cstheme="minorHAnsi"/>
                <w:iCs/>
                <w:szCs w:val="20"/>
              </w:rPr>
              <w:t xml:space="preserve">da parte dell’affidatario, non rientrando esso tra gli operatori economici </w:t>
            </w:r>
            <w:r w:rsidRPr="00A53F47">
              <w:rPr>
                <w:rFonts w:eastAsia="Calibri" w:cstheme="minorHAnsi"/>
                <w:szCs w:val="20"/>
              </w:rPr>
              <w:t xml:space="preserve">verificati a campione ai sensi dell’art. 36, comma 6 </w:t>
            </w:r>
            <w:r w:rsidRPr="00A53F47">
              <w:rPr>
                <w:rFonts w:eastAsia="Calibri" w:cstheme="minorHAnsi"/>
                <w:i/>
                <w:iCs/>
                <w:szCs w:val="20"/>
              </w:rPr>
              <w:t>bis</w:t>
            </w:r>
            <w:r w:rsidRPr="00A53F47">
              <w:rPr>
                <w:rFonts w:eastAsia="Calibri" w:cstheme="minorHAnsi"/>
                <w:szCs w:val="20"/>
              </w:rPr>
              <w:t xml:space="preserve">, del </w:t>
            </w:r>
            <w:proofErr w:type="spellStart"/>
            <w:r w:rsidRPr="00A53F47">
              <w:rPr>
                <w:rFonts w:eastAsia="Calibri" w:cstheme="minorHAnsi"/>
                <w:szCs w:val="20"/>
              </w:rPr>
              <w:t>D.Lgs.</w:t>
            </w:r>
            <w:proofErr w:type="spellEnd"/>
            <w:r w:rsidRPr="00A53F47">
              <w:rPr>
                <w:rFonts w:eastAsia="Calibri" w:cstheme="minorHAnsi"/>
                <w:szCs w:val="20"/>
              </w:rPr>
              <w:t xml:space="preserve"> 50/2016;</w:t>
            </w:r>
          </w:p>
          <w:p w14:paraId="38D1DFEF" w14:textId="462854F7" w:rsidR="00604051" w:rsidRPr="00A53F47" w:rsidRDefault="00604051" w:rsidP="00193805">
            <w:pPr>
              <w:ind w:left="-57"/>
              <w:jc w:val="both"/>
              <w:rPr>
                <w:rFonts w:eastAsia="Calibri" w:cstheme="minorHAnsi"/>
              </w:rPr>
            </w:pPr>
            <w:r w:rsidRPr="00A53F47">
              <w:rPr>
                <w:rFonts w:eastAsia="Calibri" w:cstheme="minorHAnsi"/>
                <w:iCs/>
                <w:szCs w:val="20"/>
              </w:rPr>
              <w:t>[</w:t>
            </w:r>
            <w:r w:rsidRPr="00A53F47">
              <w:rPr>
                <w:rFonts w:eastAsia="Calibri" w:cstheme="minorHAnsi"/>
                <w:i/>
                <w:iCs/>
                <w:szCs w:val="20"/>
              </w:rPr>
              <w:t>N.B.: nel caso di affidamenti di importo fino a euro 5.000, ovvero di importo superiore a euro 5.000 e non superiore a euro 20.000, è possibile svolgere le verifiche di cui sopra con le modalità semplificate descritte al paragrafo 4.2 delle Linee Guida A.N.AC. n. 4</w:t>
            </w:r>
            <w:r w:rsidRPr="00A53F47">
              <w:rPr>
                <w:rFonts w:eastAsia="Calibri" w:cstheme="minorHAnsi"/>
                <w:iCs/>
                <w:szCs w:val="20"/>
              </w:rPr>
              <w:t>]</w:t>
            </w:r>
          </w:p>
        </w:tc>
      </w:tr>
      <w:tr w:rsidR="00604051" w:rsidRPr="00A53F47" w14:paraId="7FD2738E" w14:textId="77777777" w:rsidTr="002C4036">
        <w:tc>
          <w:tcPr>
            <w:tcW w:w="1500" w:type="pct"/>
            <w:shd w:val="clear" w:color="auto" w:fill="auto"/>
          </w:tcPr>
          <w:p w14:paraId="65AA93E8" w14:textId="0389AC73" w:rsidR="00604051" w:rsidRPr="00A53F47" w:rsidRDefault="00604051" w:rsidP="00604051">
            <w:pPr>
              <w:widowControl w:val="0"/>
              <w:jc w:val="both"/>
              <w:rPr>
                <w:rFonts w:eastAsia="Times" w:cstheme="minorHAnsi"/>
                <w:b/>
                <w:bCs/>
              </w:rPr>
            </w:pPr>
            <w:r w:rsidRPr="00A53F47">
              <w:rPr>
                <w:rFonts w:eastAsia="Times" w:cstheme="minorHAnsi"/>
                <w:b/>
                <w:bCs/>
              </w:rPr>
              <w:t>DATO</w:t>
            </w:r>
            <w:r>
              <w:rPr>
                <w:rFonts w:eastAsia="Times" w:cstheme="minorHAnsi"/>
                <w:b/>
                <w:bCs/>
              </w:rPr>
              <w:t xml:space="preserve"> ATTO</w:t>
            </w:r>
          </w:p>
        </w:tc>
        <w:tc>
          <w:tcPr>
            <w:tcW w:w="3500" w:type="pct"/>
            <w:shd w:val="clear" w:color="auto" w:fill="auto"/>
          </w:tcPr>
          <w:p w14:paraId="5BF92377" w14:textId="14BB925E" w:rsidR="00604051" w:rsidRPr="00A53F47" w:rsidRDefault="00604051" w:rsidP="00193805">
            <w:pPr>
              <w:ind w:left="-57"/>
              <w:jc w:val="both"/>
              <w:rPr>
                <w:rFonts w:eastAsia="Times" w:cstheme="minorHAnsi"/>
                <w:bCs/>
              </w:rPr>
            </w:pPr>
            <w:r w:rsidRPr="00A53F47">
              <w:rPr>
                <w:rFonts w:eastAsia="Times" w:cstheme="minorHAnsi"/>
                <w:bCs/>
              </w:rPr>
              <w:t>che il contratto, ai sensi di quanto stabilito dall’art. 1, comma 3, del D.L. 95/</w:t>
            </w:r>
            <w:r>
              <w:rPr>
                <w:rFonts w:eastAsia="Times" w:cstheme="minorHAnsi"/>
                <w:bCs/>
              </w:rPr>
              <w:t>2012, sarà</w:t>
            </w:r>
            <w:r w:rsidRPr="00A53F47">
              <w:rPr>
                <w:rFonts w:eastAsia="Times" w:cstheme="minorHAnsi"/>
                <w:bCs/>
              </w:rPr>
              <w:t xml:space="preserve"> sottoposto a condizione risolutiva nel caso di sopravvenuta disponibilità di una convenzione Consip S.p.A. avente ad oggetto servizi </w:t>
            </w:r>
            <w:r w:rsidRPr="00A53F47">
              <w:rPr>
                <w:rFonts w:eastAsia="Times" w:cstheme="minorHAnsi"/>
                <w:bCs/>
                <w:iCs/>
              </w:rPr>
              <w:t>[</w:t>
            </w:r>
            <w:r w:rsidRPr="00A53F47">
              <w:rPr>
                <w:rFonts w:eastAsia="Times" w:cstheme="minorHAnsi"/>
                <w:bCs/>
                <w:i/>
              </w:rPr>
              <w:t>o forniture</w:t>
            </w:r>
            <w:r w:rsidRPr="00A53F47">
              <w:rPr>
                <w:rFonts w:eastAsia="Times" w:cstheme="minorHAnsi"/>
                <w:bCs/>
                <w:iCs/>
              </w:rPr>
              <w:t xml:space="preserve">] </w:t>
            </w:r>
            <w:r w:rsidRPr="00A53F47">
              <w:rPr>
                <w:rFonts w:eastAsia="Times" w:cstheme="minorHAnsi"/>
                <w:bCs/>
              </w:rPr>
              <w:t>comparabili con quelli oggetto di affidamento;</w:t>
            </w:r>
          </w:p>
        </w:tc>
      </w:tr>
      <w:tr w:rsidR="00604051" w:rsidRPr="00A53F47" w14:paraId="7F8B6E30" w14:textId="77777777" w:rsidTr="002C4036">
        <w:trPr>
          <w:trHeight w:val="690"/>
        </w:trPr>
        <w:tc>
          <w:tcPr>
            <w:tcW w:w="1500" w:type="pct"/>
            <w:shd w:val="clear" w:color="auto" w:fill="auto"/>
          </w:tcPr>
          <w:p w14:paraId="47A7FAEF" w14:textId="5226869E" w:rsidR="00604051" w:rsidRPr="00A53F47" w:rsidRDefault="00604051" w:rsidP="00604051">
            <w:pPr>
              <w:rPr>
                <w:rFonts w:eastAsia="Calibri" w:cstheme="minorHAnsi"/>
                <w:b/>
              </w:rPr>
            </w:pPr>
            <w:r w:rsidRPr="00A53F47">
              <w:rPr>
                <w:rFonts w:eastAsia="Calibri" w:cstheme="minorHAnsi"/>
                <w:b/>
              </w:rPr>
              <w:t>VISTO</w:t>
            </w:r>
          </w:p>
        </w:tc>
        <w:tc>
          <w:tcPr>
            <w:tcW w:w="3500" w:type="pct"/>
            <w:shd w:val="clear" w:color="auto" w:fill="auto"/>
          </w:tcPr>
          <w:p w14:paraId="12526F7B" w14:textId="4427C47D" w:rsidR="00604051" w:rsidRPr="00A53F47" w:rsidRDefault="00604051" w:rsidP="00193805">
            <w:pPr>
              <w:ind w:left="-57"/>
              <w:jc w:val="both"/>
              <w:rPr>
                <w:rFonts w:cstheme="minorHAnsi"/>
              </w:rPr>
            </w:pPr>
            <w:r w:rsidRPr="00A53F47">
              <w:rPr>
                <w:rFonts w:eastAsia="Calibri" w:cstheme="minorHAnsi"/>
              </w:rPr>
              <w:t xml:space="preserve">l’art. 1, commi 65 e 67, della L. n. 266/2005, in virtù del quale </w:t>
            </w:r>
            <w:r w:rsidRPr="00193805">
              <w:rPr>
                <w:rFonts w:eastAsia="Times" w:cstheme="minorHAnsi"/>
                <w:bCs/>
              </w:rPr>
              <w:t>l’Istituto</w:t>
            </w:r>
            <w:r w:rsidRPr="00A53F47">
              <w:rPr>
                <w:rFonts w:eastAsia="Calibri" w:cstheme="minorHAnsi"/>
              </w:rPr>
              <w:t xml:space="preserve"> è tenuto ad acquisire il codice identificativo della gara (CIG);</w:t>
            </w:r>
          </w:p>
        </w:tc>
      </w:tr>
      <w:tr w:rsidR="00604051" w:rsidRPr="00A53F47" w14:paraId="47608172" w14:textId="77777777" w:rsidTr="002C4036">
        <w:trPr>
          <w:trHeight w:val="690"/>
        </w:trPr>
        <w:tc>
          <w:tcPr>
            <w:tcW w:w="1500" w:type="pct"/>
            <w:shd w:val="clear" w:color="auto" w:fill="auto"/>
          </w:tcPr>
          <w:p w14:paraId="13625015" w14:textId="15E9FA1F" w:rsidR="00604051" w:rsidRPr="00A53F47" w:rsidRDefault="00604051" w:rsidP="00604051">
            <w:pPr>
              <w:rPr>
                <w:rFonts w:eastAsia="Calibri" w:cstheme="minorHAnsi"/>
                <w:b/>
              </w:rPr>
            </w:pPr>
            <w:r w:rsidRPr="00A53F47">
              <w:rPr>
                <w:rFonts w:eastAsia="Calibri" w:cstheme="minorHAnsi"/>
                <w:b/>
              </w:rPr>
              <w:lastRenderedPageBreak/>
              <w:t>DATO ATTO</w:t>
            </w:r>
          </w:p>
        </w:tc>
        <w:tc>
          <w:tcPr>
            <w:tcW w:w="3500" w:type="pct"/>
            <w:shd w:val="clear" w:color="auto" w:fill="auto"/>
          </w:tcPr>
          <w:p w14:paraId="3DA6E9B4" w14:textId="6305378A" w:rsidR="00604051" w:rsidRPr="00A53F47" w:rsidRDefault="00604051" w:rsidP="00193805">
            <w:pPr>
              <w:ind w:left="-57"/>
              <w:jc w:val="both"/>
              <w:rPr>
                <w:rFonts w:eastAsia="Calibri" w:cstheme="minorHAnsi"/>
              </w:rPr>
            </w:pPr>
            <w:r w:rsidRPr="008F775A">
              <w:rPr>
                <w:rFonts w:cstheme="minorHAnsi"/>
              </w:rPr>
              <w:t xml:space="preserve">che il RUP, ai sensi dell’art. 1, commi 65 e 67, della L. n. 266/2005, ha pertanto provveduto all’acquisizione del CIG, e che il contributo dovuto all’A.N.AC. dalla stazione appaltante, in base alla Deliberazione dell’A.N.AC. n. </w:t>
            </w:r>
            <w:r w:rsidR="00B758C6">
              <w:rPr>
                <w:rFonts w:cstheme="minorHAnsi"/>
              </w:rPr>
              <w:t>830 del 21 dicembre 2021</w:t>
            </w:r>
            <w:r w:rsidRPr="008F775A">
              <w:rPr>
                <w:rFonts w:cstheme="minorHAnsi"/>
              </w:rPr>
              <w:t>, risulta pari a € […] [</w:t>
            </w:r>
            <w:r w:rsidRPr="008F775A">
              <w:rPr>
                <w:rFonts w:cstheme="minorHAnsi"/>
                <w:i/>
                <w:iCs/>
              </w:rPr>
              <w:t>i</w:t>
            </w:r>
            <w:r w:rsidRPr="008F775A">
              <w:rPr>
                <w:rFonts w:cstheme="minorHAnsi"/>
                <w:i/>
              </w:rPr>
              <w:t>n caso di suddivisione dell’appalto in più lotti, indicare il contributo relativo a ciascun lotto</w:t>
            </w:r>
            <w:r w:rsidRPr="008F775A">
              <w:rPr>
                <w:rFonts w:cstheme="minorHAnsi"/>
              </w:rPr>
              <w:t>];</w:t>
            </w:r>
          </w:p>
        </w:tc>
      </w:tr>
      <w:tr w:rsidR="00604051" w:rsidRPr="00A53F47" w14:paraId="11834A6B" w14:textId="77777777" w:rsidTr="008F775A">
        <w:trPr>
          <w:trHeight w:val="441"/>
        </w:trPr>
        <w:tc>
          <w:tcPr>
            <w:tcW w:w="1500" w:type="pct"/>
            <w:shd w:val="clear" w:color="auto" w:fill="auto"/>
          </w:tcPr>
          <w:p w14:paraId="230F2399" w14:textId="77777777" w:rsidR="00604051" w:rsidRPr="00A53F47" w:rsidRDefault="00604051" w:rsidP="00604051">
            <w:pPr>
              <w:rPr>
                <w:rFonts w:eastAsia="Calibri" w:cstheme="minorHAnsi"/>
                <w:b/>
              </w:rPr>
            </w:pPr>
            <w:r w:rsidRPr="00A53F47">
              <w:rPr>
                <w:rFonts w:eastAsia="Calibri" w:cstheme="minorHAnsi"/>
                <w:b/>
              </w:rPr>
              <w:t>VISTI</w:t>
            </w:r>
          </w:p>
        </w:tc>
        <w:tc>
          <w:tcPr>
            <w:tcW w:w="3500" w:type="pct"/>
            <w:shd w:val="clear" w:color="auto" w:fill="auto"/>
          </w:tcPr>
          <w:p w14:paraId="16D55750" w14:textId="0B897623" w:rsidR="00604051" w:rsidRPr="00A53F47" w:rsidRDefault="00604051" w:rsidP="00193805">
            <w:pPr>
              <w:ind w:left="-57"/>
              <w:jc w:val="both"/>
              <w:rPr>
                <w:rFonts w:eastAsia="Calibri" w:cstheme="minorHAnsi"/>
                <w:bCs/>
              </w:rPr>
            </w:pPr>
            <w:r w:rsidRPr="00A53F47">
              <w:rPr>
                <w:rFonts w:cstheme="minorHAnsi"/>
              </w:rPr>
              <w:t xml:space="preserve">gli schemi di </w:t>
            </w:r>
            <w:proofErr w:type="spellStart"/>
            <w:r w:rsidRPr="00A53F47">
              <w:rPr>
                <w:rFonts w:cstheme="minorHAnsi"/>
                <w:i/>
              </w:rPr>
              <w:t>lex</w:t>
            </w:r>
            <w:proofErr w:type="spellEnd"/>
            <w:r w:rsidRPr="00A53F47">
              <w:rPr>
                <w:rFonts w:cstheme="minorHAnsi"/>
                <w:i/>
              </w:rPr>
              <w:t xml:space="preserve"> </w:t>
            </w:r>
            <w:proofErr w:type="spellStart"/>
            <w:r w:rsidRPr="00A53F47">
              <w:rPr>
                <w:rFonts w:cstheme="minorHAnsi"/>
                <w:i/>
              </w:rPr>
              <w:t>specialis</w:t>
            </w:r>
            <w:proofErr w:type="spellEnd"/>
            <w:r w:rsidRPr="00A53F47">
              <w:rPr>
                <w:rFonts w:cstheme="minorHAnsi"/>
              </w:rPr>
              <w:t xml:space="preserve"> allegati al presente provvedimento;</w:t>
            </w:r>
          </w:p>
        </w:tc>
      </w:tr>
      <w:tr w:rsidR="00604051" w:rsidRPr="00A53F47" w14:paraId="4A06D267" w14:textId="77777777" w:rsidTr="002C4036">
        <w:trPr>
          <w:trHeight w:val="690"/>
        </w:trPr>
        <w:tc>
          <w:tcPr>
            <w:tcW w:w="1500" w:type="pct"/>
            <w:shd w:val="clear" w:color="auto" w:fill="auto"/>
          </w:tcPr>
          <w:p w14:paraId="74CAA0BE" w14:textId="77777777" w:rsidR="00604051" w:rsidRPr="00A53F47" w:rsidRDefault="00604051" w:rsidP="00604051">
            <w:pPr>
              <w:rPr>
                <w:rFonts w:eastAsia="Calibri" w:cstheme="minorHAnsi"/>
                <w:b/>
              </w:rPr>
            </w:pPr>
            <w:r w:rsidRPr="00A53F47">
              <w:rPr>
                <w:rFonts w:eastAsia="Calibri" w:cstheme="minorHAnsi"/>
                <w:b/>
              </w:rPr>
              <w:t>VISTO</w:t>
            </w:r>
          </w:p>
        </w:tc>
        <w:tc>
          <w:tcPr>
            <w:tcW w:w="3500" w:type="pct"/>
            <w:shd w:val="clear" w:color="auto" w:fill="auto"/>
          </w:tcPr>
          <w:p w14:paraId="1C8589DE" w14:textId="77777777" w:rsidR="00604051" w:rsidRPr="00A53F47" w:rsidRDefault="00604051" w:rsidP="00193805">
            <w:pPr>
              <w:ind w:left="-57"/>
              <w:jc w:val="both"/>
              <w:rPr>
                <w:rFonts w:eastAsia="Calibri" w:cstheme="minorHAnsi"/>
                <w:bCs/>
              </w:rPr>
            </w:pPr>
            <w:r w:rsidRPr="00A53F47">
              <w:rPr>
                <w:rFonts w:cstheme="minorHAnsi"/>
              </w:rPr>
              <w:t>l’elenco di operatori da invitare alla presente procedura, allegato al presente provvedimento;</w:t>
            </w:r>
          </w:p>
        </w:tc>
      </w:tr>
      <w:tr w:rsidR="00604051" w:rsidRPr="00A53F47" w14:paraId="1618E6D1" w14:textId="77777777" w:rsidTr="002C4036">
        <w:trPr>
          <w:trHeight w:val="690"/>
        </w:trPr>
        <w:tc>
          <w:tcPr>
            <w:tcW w:w="1500" w:type="pct"/>
            <w:shd w:val="clear" w:color="auto" w:fill="auto"/>
          </w:tcPr>
          <w:p w14:paraId="02C2A193" w14:textId="77777777" w:rsidR="00604051" w:rsidRPr="00A53F47" w:rsidRDefault="00604051" w:rsidP="00604051">
            <w:pPr>
              <w:rPr>
                <w:rFonts w:eastAsia="Calibri" w:cstheme="minorHAnsi"/>
                <w:b/>
              </w:rPr>
            </w:pPr>
            <w:r w:rsidRPr="00A53F47">
              <w:rPr>
                <w:rFonts w:eastAsia="Calibri" w:cstheme="minorHAnsi"/>
                <w:b/>
              </w:rPr>
              <w:t xml:space="preserve">CONSIDERATO </w:t>
            </w:r>
          </w:p>
        </w:tc>
        <w:tc>
          <w:tcPr>
            <w:tcW w:w="3500" w:type="pct"/>
            <w:shd w:val="clear" w:color="auto" w:fill="auto"/>
          </w:tcPr>
          <w:p w14:paraId="7FBD23F2" w14:textId="37268D0B" w:rsidR="00604051" w:rsidRPr="00A53F47" w:rsidRDefault="00604051" w:rsidP="00193805">
            <w:pPr>
              <w:ind w:left="-57"/>
              <w:jc w:val="both"/>
              <w:rPr>
                <w:rFonts w:eastAsia="Calibri" w:cstheme="minorHAnsi"/>
                <w:bCs/>
              </w:rPr>
            </w:pPr>
            <w:r w:rsidRPr="00A53F47">
              <w:rPr>
                <w:rFonts w:eastAsia="Calibri" w:cstheme="minorHAnsi"/>
                <w:bCs/>
              </w:rPr>
              <w:t xml:space="preserve">che gli </w:t>
            </w:r>
            <w:r w:rsidRPr="00193805">
              <w:rPr>
                <w:rFonts w:cstheme="minorHAnsi"/>
              </w:rPr>
              <w:t>importi</w:t>
            </w:r>
            <w:r w:rsidRPr="00A53F47">
              <w:rPr>
                <w:rFonts w:eastAsia="Calibri" w:cstheme="minorHAnsi"/>
                <w:bCs/>
              </w:rPr>
              <w:t xml:space="preserve"> di cui al presente provvedimento, pari ad € […], oltre IVA (pari a € […] IVA compresa), trovano copertura nel bilancio di previsione per l’anno […]; </w:t>
            </w:r>
          </w:p>
        </w:tc>
      </w:tr>
    </w:tbl>
    <w:p w14:paraId="545B99B2" w14:textId="77777777" w:rsidR="00123C52" w:rsidRPr="00A53F47" w:rsidRDefault="00123C52" w:rsidP="00123C52">
      <w:pPr>
        <w:rPr>
          <w:rFonts w:cstheme="minorHAnsi"/>
        </w:rPr>
      </w:pPr>
    </w:p>
    <w:p w14:paraId="59241D3A" w14:textId="77777777" w:rsidR="00123C52" w:rsidRPr="00A53F47" w:rsidRDefault="00123C52" w:rsidP="00123C52">
      <w:pPr>
        <w:jc w:val="both"/>
        <w:rPr>
          <w:rFonts w:cstheme="minorHAnsi"/>
          <w:kern w:val="2"/>
        </w:rPr>
      </w:pPr>
      <w:r w:rsidRPr="00A53F47">
        <w:rPr>
          <w:rFonts w:cstheme="minorHAnsi"/>
          <w:kern w:val="2"/>
        </w:rPr>
        <w:t>nell’osservanza delle disposizioni di cui alla L. 6 novembre 2012, n. 190, recante «</w:t>
      </w:r>
      <w:r w:rsidRPr="00A53F47">
        <w:rPr>
          <w:rFonts w:cstheme="minorHAnsi"/>
          <w:i/>
          <w:kern w:val="2"/>
        </w:rPr>
        <w:t>Disposizioni per la prevenzione e la repressione della corruzione e dell’illegalità della Pubblica Amministrazione</w:t>
      </w:r>
      <w:r w:rsidRPr="00A53F47">
        <w:rPr>
          <w:rFonts w:cstheme="minorHAnsi"/>
          <w:kern w:val="2"/>
        </w:rPr>
        <w:t>»,</w:t>
      </w:r>
    </w:p>
    <w:p w14:paraId="5982128F" w14:textId="77777777" w:rsidR="00123C52" w:rsidRPr="00A53F47" w:rsidRDefault="00123C52" w:rsidP="00123C52">
      <w:pPr>
        <w:jc w:val="center"/>
        <w:rPr>
          <w:rFonts w:cstheme="minorHAnsi"/>
          <w:b/>
          <w:bCs/>
        </w:rPr>
      </w:pPr>
    </w:p>
    <w:p w14:paraId="6E0EE5A4" w14:textId="77777777" w:rsidR="00123C52" w:rsidRPr="00A53F47" w:rsidRDefault="00123C52" w:rsidP="00123C52">
      <w:pPr>
        <w:jc w:val="center"/>
        <w:rPr>
          <w:rFonts w:cstheme="minorHAnsi"/>
          <w:b/>
          <w:bCs/>
        </w:rPr>
      </w:pPr>
      <w:r w:rsidRPr="00A53F47">
        <w:rPr>
          <w:rFonts w:cstheme="minorHAnsi"/>
          <w:b/>
          <w:bCs/>
        </w:rPr>
        <w:t>DETERMINA</w:t>
      </w:r>
    </w:p>
    <w:p w14:paraId="4C8CC1C8" w14:textId="77777777" w:rsidR="00123C52" w:rsidRPr="00A53F47" w:rsidRDefault="00123C52" w:rsidP="00123C52">
      <w:pPr>
        <w:rPr>
          <w:rFonts w:cstheme="minorHAnsi"/>
          <w:b/>
          <w:bCs/>
        </w:rPr>
      </w:pPr>
    </w:p>
    <w:p w14:paraId="4EF30393" w14:textId="77777777" w:rsidR="00123C52" w:rsidRPr="00A53F47" w:rsidRDefault="00123C52" w:rsidP="00123C52">
      <w:pPr>
        <w:suppressAutoHyphens/>
        <w:jc w:val="both"/>
        <w:rPr>
          <w:rFonts w:eastAsia="Times New Roman" w:cstheme="minorHAnsi"/>
          <w:lang w:eastAsia="zh-CN"/>
        </w:rPr>
      </w:pPr>
      <w:r w:rsidRPr="00A53F47">
        <w:rPr>
          <w:rFonts w:eastAsia="Times New Roman" w:cstheme="minorHAnsi"/>
          <w:lang w:eastAsia="zh-CN"/>
        </w:rPr>
        <w:t>per i motivi espressi nella premessa, che si intendono integralmente richiamati:</w:t>
      </w:r>
    </w:p>
    <w:p w14:paraId="5BDD0A26" w14:textId="77777777" w:rsidR="00123C52" w:rsidRPr="00A53F47" w:rsidRDefault="00123C52" w:rsidP="00123C52">
      <w:pPr>
        <w:suppressAutoHyphens/>
        <w:jc w:val="both"/>
        <w:rPr>
          <w:rFonts w:eastAsia="Times New Roman" w:cstheme="minorHAnsi"/>
          <w:lang w:eastAsia="zh-CN"/>
        </w:rPr>
      </w:pPr>
    </w:p>
    <w:p w14:paraId="49DB3549" w14:textId="48937686" w:rsidR="00123C52" w:rsidRPr="00A53F47" w:rsidRDefault="00123C52" w:rsidP="00123C52">
      <w:pPr>
        <w:pStyle w:val="Paragrafoelenco"/>
        <w:numPr>
          <w:ilvl w:val="0"/>
          <w:numId w:val="29"/>
        </w:numPr>
        <w:ind w:hanging="436"/>
        <w:contextualSpacing w:val="0"/>
        <w:jc w:val="both"/>
        <w:rPr>
          <w:rFonts w:cstheme="minorHAnsi"/>
          <w:bCs/>
        </w:rPr>
      </w:pPr>
      <w:r w:rsidRPr="00A53F47">
        <w:rPr>
          <w:rFonts w:cstheme="minorHAnsi"/>
          <w:bCs/>
        </w:rPr>
        <w:t xml:space="preserve">di autorizzare, ai sensi dell’art. </w:t>
      </w:r>
      <w:r w:rsidR="00322A9F" w:rsidRPr="00A53F47">
        <w:rPr>
          <w:rFonts w:cstheme="minorHAnsi"/>
          <w:bCs/>
        </w:rPr>
        <w:t>1</w:t>
      </w:r>
      <w:r w:rsidRPr="00A53F47">
        <w:rPr>
          <w:rFonts w:cstheme="minorHAnsi"/>
          <w:bCs/>
        </w:rPr>
        <w:t>, comma 2, lett. b)</w:t>
      </w:r>
      <w:r w:rsidR="00322A9F" w:rsidRPr="00A53F47">
        <w:rPr>
          <w:rFonts w:cstheme="minorHAnsi"/>
          <w:bCs/>
        </w:rPr>
        <w:t>,</w:t>
      </w:r>
      <w:r w:rsidRPr="00A53F47">
        <w:rPr>
          <w:rFonts w:cstheme="minorHAnsi"/>
          <w:bCs/>
        </w:rPr>
        <w:t xml:space="preserve"> del D.L</w:t>
      </w:r>
      <w:r w:rsidR="00322A9F" w:rsidRPr="00A53F47">
        <w:rPr>
          <w:rFonts w:cstheme="minorHAnsi"/>
          <w:bCs/>
        </w:rPr>
        <w:t>. 76/2020</w:t>
      </w:r>
      <w:r w:rsidRPr="00A53F47">
        <w:rPr>
          <w:rFonts w:cstheme="minorHAnsi"/>
          <w:bCs/>
        </w:rPr>
        <w:t>,</w:t>
      </w:r>
      <w:bookmarkStart w:id="91" w:name="_Hlk89981255"/>
      <w:r w:rsidR="006B0604" w:rsidRPr="006B0604">
        <w:rPr>
          <w:rFonts w:cstheme="minorHAnsi"/>
          <w:bCs/>
        </w:rPr>
        <w:t xml:space="preserve"> come modificato dal D.L. 77/2021, convertito nella Legge n. 108/2021,</w:t>
      </w:r>
      <w:bookmarkEnd w:id="91"/>
      <w:r w:rsidRPr="00A53F47">
        <w:rPr>
          <w:rFonts w:cstheme="minorHAnsi"/>
          <w:bCs/>
        </w:rPr>
        <w:t xml:space="preserve"> </w:t>
      </w:r>
      <w:r w:rsidRPr="006B0604">
        <w:rPr>
          <w:rFonts w:cstheme="minorHAnsi"/>
          <w:bCs/>
        </w:rPr>
        <w:t>l’i</w:t>
      </w:r>
      <w:r w:rsidRPr="00A53F47">
        <w:rPr>
          <w:rFonts w:cstheme="minorHAnsi"/>
          <w:bCs/>
        </w:rPr>
        <w:t xml:space="preserve">ndizione della procedura </w:t>
      </w:r>
      <w:r w:rsidR="00322A9F" w:rsidRPr="00A53F47">
        <w:rPr>
          <w:rFonts w:cstheme="minorHAnsi"/>
          <w:bCs/>
        </w:rPr>
        <w:t xml:space="preserve">negoziata senza bando, </w:t>
      </w:r>
      <w:r w:rsidRPr="00A53F47">
        <w:rPr>
          <w:rFonts w:cstheme="minorHAnsi"/>
          <w:bCs/>
        </w:rPr>
        <w:t>per l’acquisizione di servizi [</w:t>
      </w:r>
      <w:r w:rsidRPr="00A53F47">
        <w:rPr>
          <w:rFonts w:cstheme="minorHAnsi"/>
          <w:bCs/>
          <w:i/>
        </w:rPr>
        <w:t>o forniture</w:t>
      </w:r>
      <w:r w:rsidRPr="00A53F47">
        <w:rPr>
          <w:rFonts w:cstheme="minorHAnsi"/>
          <w:bCs/>
        </w:rPr>
        <w:t>] aventi ad oggetto […], [</w:t>
      </w:r>
      <w:r w:rsidRPr="00A53F47">
        <w:rPr>
          <w:rFonts w:cstheme="minorHAnsi"/>
          <w:bCs/>
          <w:i/>
        </w:rPr>
        <w:t>eventuale, solo in caso di suddivisione in lotti</w:t>
      </w:r>
      <w:r w:rsidRPr="00A53F47">
        <w:rPr>
          <w:rFonts w:cstheme="minorHAnsi"/>
          <w:bCs/>
        </w:rPr>
        <w:t xml:space="preserve">] </w:t>
      </w:r>
      <w:r w:rsidRPr="00A53F47">
        <w:rPr>
          <w:rFonts w:eastAsia="Times" w:cstheme="minorHAnsi"/>
        </w:rPr>
        <w:t>suddivisa in n. […] lotti;</w:t>
      </w:r>
    </w:p>
    <w:p w14:paraId="7998176B" w14:textId="77777777" w:rsidR="00123C52" w:rsidRPr="00A53F47" w:rsidRDefault="00123C52" w:rsidP="00123C52">
      <w:pPr>
        <w:pStyle w:val="Paragrafoelenco"/>
        <w:numPr>
          <w:ilvl w:val="0"/>
          <w:numId w:val="29"/>
        </w:numPr>
        <w:ind w:hanging="436"/>
        <w:contextualSpacing w:val="0"/>
        <w:jc w:val="both"/>
        <w:rPr>
          <w:rFonts w:cstheme="minorHAnsi"/>
          <w:bCs/>
        </w:rPr>
      </w:pPr>
      <w:r w:rsidRPr="00A53F47">
        <w:rPr>
          <w:rFonts w:cstheme="minorHAnsi"/>
        </w:rPr>
        <w:t>di porre a base di procedura l’importo massimo di € […]</w:t>
      </w:r>
      <w:r w:rsidRPr="00A53F47" w:rsidDel="00674E82">
        <w:rPr>
          <w:rFonts w:cstheme="minorHAnsi"/>
          <w:i/>
        </w:rPr>
        <w:t xml:space="preserve"> </w:t>
      </w:r>
      <w:r w:rsidRPr="00A53F47">
        <w:rPr>
          <w:rFonts w:cstheme="minorHAnsi"/>
        </w:rPr>
        <w:t>(Euro [</w:t>
      </w:r>
      <w:proofErr w:type="gramStart"/>
      <w:r w:rsidRPr="00A53F47">
        <w:rPr>
          <w:rFonts w:cstheme="minorHAnsi"/>
        </w:rPr>
        <w:t>…]/</w:t>
      </w:r>
      <w:proofErr w:type="gramEnd"/>
      <w:r w:rsidRPr="00A53F47">
        <w:rPr>
          <w:rFonts w:cstheme="minorHAnsi"/>
        </w:rPr>
        <w:t>00), al netto di IVA e/o di altre imposte e contributi di legge, di cui € […] per oneri di sicurezza per l’eliminazione dei rischi di interferenza, non soggetti a ribasso, ed € […] per costi per la manodopera, [</w:t>
      </w:r>
      <w:r w:rsidRPr="00A53F47">
        <w:rPr>
          <w:rFonts w:cstheme="minorHAnsi"/>
          <w:i/>
        </w:rPr>
        <w:t>eventuale</w:t>
      </w:r>
      <w:r w:rsidRPr="00A53F47">
        <w:rPr>
          <w:rFonts w:cstheme="minorHAnsi"/>
        </w:rPr>
        <w:t>] così ripartito tra i n. […] lotti di gara:</w:t>
      </w:r>
    </w:p>
    <w:p w14:paraId="5AC76545" w14:textId="77777777" w:rsidR="00123C52" w:rsidRPr="00A53F47" w:rsidRDefault="00123C52" w:rsidP="00CC61A6">
      <w:pPr>
        <w:numPr>
          <w:ilvl w:val="0"/>
          <w:numId w:val="84"/>
        </w:numPr>
        <w:ind w:left="1134" w:hanging="425"/>
        <w:jc w:val="both"/>
        <w:rPr>
          <w:rFonts w:cstheme="minorHAnsi"/>
        </w:rPr>
      </w:pPr>
      <w:r w:rsidRPr="00A53F47">
        <w:rPr>
          <w:rFonts w:cstheme="minorHAnsi"/>
        </w:rPr>
        <w:t xml:space="preserve">Lotto 1: € </w:t>
      </w:r>
      <w:r w:rsidRPr="00A53F47">
        <w:rPr>
          <w:rFonts w:cstheme="minorHAnsi"/>
          <w:bCs/>
          <w:color w:val="44546A"/>
        </w:rPr>
        <w:t>[…]</w:t>
      </w:r>
      <w:r w:rsidRPr="00A53F47">
        <w:rPr>
          <w:rFonts w:cstheme="minorHAnsi"/>
        </w:rPr>
        <w:t>, IVA esclusa, di cui € […] per oneri di sicurezza per l’eliminazione dei rischi di interferenza, non soggetti a ribasso, ed € […] per costi relativi alla manodopera;</w:t>
      </w:r>
    </w:p>
    <w:p w14:paraId="2E84FC95" w14:textId="74DA87F9" w:rsidR="00123C52" w:rsidRPr="00A53F47" w:rsidRDefault="00123C52" w:rsidP="00CC61A6">
      <w:pPr>
        <w:numPr>
          <w:ilvl w:val="0"/>
          <w:numId w:val="84"/>
        </w:numPr>
        <w:ind w:left="1134" w:hanging="425"/>
        <w:jc w:val="both"/>
        <w:rPr>
          <w:rFonts w:cstheme="minorHAnsi"/>
        </w:rPr>
      </w:pPr>
      <w:r w:rsidRPr="00A53F47">
        <w:rPr>
          <w:rFonts w:cstheme="minorHAnsi"/>
        </w:rPr>
        <w:t>[…]</w:t>
      </w:r>
      <w:r w:rsidR="008F775A">
        <w:rPr>
          <w:rFonts w:cstheme="minorHAnsi"/>
        </w:rPr>
        <w:t>;</w:t>
      </w:r>
    </w:p>
    <w:p w14:paraId="3EDAA4EA" w14:textId="77777777" w:rsidR="00123C52" w:rsidRPr="00A53F47" w:rsidRDefault="00123C52" w:rsidP="00123C52">
      <w:pPr>
        <w:pStyle w:val="Paragrafoelenco"/>
        <w:numPr>
          <w:ilvl w:val="0"/>
          <w:numId w:val="29"/>
        </w:numPr>
        <w:ind w:hanging="436"/>
        <w:contextualSpacing w:val="0"/>
        <w:jc w:val="both"/>
        <w:rPr>
          <w:rFonts w:cstheme="minorHAnsi"/>
        </w:rPr>
      </w:pPr>
      <w:r w:rsidRPr="00A53F47">
        <w:rPr>
          <w:rFonts w:cstheme="minorHAnsi"/>
        </w:rPr>
        <w:t>di invitare alla procedura in questione gli operatori indicati nell’elenco allegato al presente provvedimento;</w:t>
      </w:r>
    </w:p>
    <w:p w14:paraId="5F23C813" w14:textId="77777777" w:rsidR="005D6858" w:rsidRPr="005D6858" w:rsidRDefault="00123C52" w:rsidP="005D6858">
      <w:pPr>
        <w:pStyle w:val="Paragrafoelenco"/>
        <w:numPr>
          <w:ilvl w:val="0"/>
          <w:numId w:val="29"/>
        </w:numPr>
        <w:ind w:hanging="436"/>
        <w:contextualSpacing w:val="0"/>
        <w:jc w:val="both"/>
        <w:rPr>
          <w:rFonts w:cstheme="minorHAnsi"/>
        </w:rPr>
      </w:pPr>
      <w:r w:rsidRPr="00A53F47">
        <w:rPr>
          <w:rFonts w:cstheme="minorHAnsi"/>
          <w:bCs/>
        </w:rPr>
        <w:t>di assumere che, ai fini della selezione dell’offerta migliore, venga applicato il criterio […];</w:t>
      </w:r>
    </w:p>
    <w:p w14:paraId="6EDA4DC0" w14:textId="4086F971" w:rsidR="005D6858" w:rsidRPr="005D6858" w:rsidRDefault="005D6858" w:rsidP="005D6858">
      <w:pPr>
        <w:pStyle w:val="Paragrafoelenco"/>
        <w:numPr>
          <w:ilvl w:val="0"/>
          <w:numId w:val="29"/>
        </w:numPr>
        <w:ind w:hanging="436"/>
        <w:contextualSpacing w:val="0"/>
        <w:jc w:val="both"/>
        <w:rPr>
          <w:rFonts w:cstheme="minorHAnsi"/>
        </w:rPr>
      </w:pPr>
      <w:bookmarkStart w:id="92" w:name="_Hlk55403695"/>
      <w:r w:rsidRPr="005D6858">
        <w:rPr>
          <w:rFonts w:cstheme="minorHAnsi"/>
        </w:rPr>
        <w:t>[</w:t>
      </w:r>
      <w:r w:rsidRPr="005D6858">
        <w:rPr>
          <w:rFonts w:cstheme="minorHAnsi"/>
          <w:i/>
          <w:iCs/>
        </w:rPr>
        <w:t>solo in caso di aggiudicazione sulla base del criterio del minor prezzo</w:t>
      </w:r>
      <w:r w:rsidRPr="005D6858">
        <w:rPr>
          <w:rFonts w:cstheme="minorHAnsi"/>
        </w:rPr>
        <w:t>] di stabilire</w:t>
      </w:r>
      <w:r>
        <w:rPr>
          <w:rFonts w:cstheme="minorHAnsi"/>
        </w:rPr>
        <w:t>, ai sensi dell’art. 1, comma 3, del D.L. 76/2020,</w:t>
      </w:r>
      <w:r w:rsidRPr="005D6858">
        <w:rPr>
          <w:rFonts w:cstheme="minorHAnsi"/>
        </w:rPr>
        <w:t xml:space="preserve"> che si procederà all’esclusione automatica delle offerte che presenteranno </w:t>
      </w:r>
      <w:r w:rsidRPr="00126FDB">
        <w:t>una percentuale di ribasso pari o superiore alla soglia di anomalia individuata ai sensi dell'art. 97, commi 2, 2</w:t>
      </w:r>
      <w:r>
        <w:t xml:space="preserve"> </w:t>
      </w:r>
      <w:r w:rsidRPr="005D6858">
        <w:rPr>
          <w:i/>
          <w:iCs/>
        </w:rPr>
        <w:t>bis</w:t>
      </w:r>
      <w:r w:rsidRPr="00126FDB">
        <w:t xml:space="preserve"> e 2</w:t>
      </w:r>
      <w:r>
        <w:t xml:space="preserve"> </w:t>
      </w:r>
      <w:r w:rsidRPr="005D6858">
        <w:rPr>
          <w:i/>
          <w:iCs/>
        </w:rPr>
        <w:t>ter</w:t>
      </w:r>
      <w:r w:rsidRPr="00126FDB">
        <w:t xml:space="preserve">, del </w:t>
      </w:r>
      <w:proofErr w:type="spellStart"/>
      <w:r w:rsidRPr="00126FDB">
        <w:t>D.Lgs.</w:t>
      </w:r>
      <w:proofErr w:type="spellEnd"/>
      <w:r w:rsidRPr="00126FDB">
        <w:t xml:space="preserve"> 50/2016, anche qualora il numero delle offerte ammesse sia pari o superiore a cinque;</w:t>
      </w:r>
    </w:p>
    <w:bookmarkEnd w:id="92"/>
    <w:p w14:paraId="153312CD" w14:textId="77777777" w:rsidR="00A53F47" w:rsidRPr="00A53F47" w:rsidRDefault="00A53F47" w:rsidP="00A53F47">
      <w:pPr>
        <w:pStyle w:val="Paragrafoelenco"/>
        <w:numPr>
          <w:ilvl w:val="0"/>
          <w:numId w:val="29"/>
        </w:numPr>
        <w:ind w:left="709" w:hanging="425"/>
        <w:contextualSpacing w:val="0"/>
        <w:jc w:val="both"/>
        <w:rPr>
          <w:rFonts w:cstheme="minorHAnsi"/>
        </w:rPr>
      </w:pPr>
      <w:r w:rsidRPr="00A53F47">
        <w:rPr>
          <w:rFonts w:cstheme="minorHAnsi"/>
          <w:bCs/>
        </w:rPr>
        <w:lastRenderedPageBreak/>
        <w:t xml:space="preserve">di non richiedere agli operatori economici concorrenti, ai sensi dell’art. 1, comma 4, del D.L. 76/2020, la garanzia provvisoria di cui all’art. 93 del </w:t>
      </w:r>
      <w:proofErr w:type="spellStart"/>
      <w:r w:rsidRPr="00A53F47">
        <w:rPr>
          <w:rFonts w:cstheme="minorHAnsi"/>
          <w:bCs/>
        </w:rPr>
        <w:t>D.Lgs.</w:t>
      </w:r>
      <w:proofErr w:type="spellEnd"/>
      <w:r w:rsidRPr="00A53F47">
        <w:rPr>
          <w:rFonts w:cstheme="minorHAnsi"/>
          <w:bCs/>
        </w:rPr>
        <w:t xml:space="preserve"> 50/2016;</w:t>
      </w:r>
    </w:p>
    <w:p w14:paraId="6E519A57" w14:textId="49203F4E" w:rsidR="00A53F47" w:rsidRPr="00A53F47" w:rsidRDefault="00A53F47" w:rsidP="00A53F47">
      <w:pPr>
        <w:ind w:left="709" w:hanging="1"/>
        <w:jc w:val="both"/>
        <w:rPr>
          <w:rFonts w:cstheme="minorHAnsi"/>
          <w:bCs/>
        </w:rPr>
      </w:pPr>
      <w:r w:rsidRPr="00A53F47">
        <w:rPr>
          <w:rFonts w:cstheme="minorHAnsi"/>
          <w:bCs/>
        </w:rPr>
        <w:t>[</w:t>
      </w:r>
      <w:r w:rsidRPr="00A53F47">
        <w:rPr>
          <w:rFonts w:cstheme="minorHAnsi"/>
          <w:bCs/>
          <w:i/>
          <w:iCs/>
        </w:rPr>
        <w:t>in alternativa</w:t>
      </w:r>
      <w:r w:rsidRPr="00A53F47">
        <w:rPr>
          <w:rFonts w:cstheme="minorHAnsi"/>
          <w:bCs/>
        </w:rPr>
        <w:t xml:space="preserve">] di richiedere agli operatori economici concorrenti, ai sensi dell’art. 1, comma 4, del D.L. 76/2020, la garanzia provvisoria di cui all’art. 93 del </w:t>
      </w:r>
      <w:proofErr w:type="spellStart"/>
      <w:r w:rsidRPr="00A53F47">
        <w:rPr>
          <w:rFonts w:cstheme="minorHAnsi"/>
          <w:bCs/>
        </w:rPr>
        <w:t>D.Lgs.</w:t>
      </w:r>
      <w:proofErr w:type="spellEnd"/>
      <w:r w:rsidRPr="00A53F47">
        <w:rPr>
          <w:rFonts w:cstheme="minorHAnsi"/>
          <w:bCs/>
        </w:rPr>
        <w:t xml:space="preserve"> 50/2016, </w:t>
      </w:r>
      <w:r w:rsidRPr="001B2148">
        <w:rPr>
          <w:rFonts w:eastAsia="Calibri" w:cstheme="minorHAnsi"/>
        </w:rPr>
        <w:t>per un ammontare dimezzato rispetto a quello previsto nel medesimo articolo 93</w:t>
      </w:r>
      <w:r w:rsidRPr="00A53F47">
        <w:rPr>
          <w:rFonts w:cstheme="minorHAnsi"/>
          <w:bCs/>
        </w:rPr>
        <w:t>;</w:t>
      </w:r>
    </w:p>
    <w:p w14:paraId="379A6D51" w14:textId="77777777" w:rsidR="00123C52" w:rsidRPr="00A53F47" w:rsidRDefault="00123C52" w:rsidP="00123C52">
      <w:pPr>
        <w:pStyle w:val="Paragrafoelenco"/>
        <w:numPr>
          <w:ilvl w:val="0"/>
          <w:numId w:val="29"/>
        </w:numPr>
        <w:ind w:hanging="436"/>
        <w:contextualSpacing w:val="0"/>
        <w:jc w:val="both"/>
        <w:rPr>
          <w:rFonts w:cstheme="minorHAnsi"/>
        </w:rPr>
      </w:pPr>
      <w:r w:rsidRPr="00A53F47">
        <w:rPr>
          <w:rFonts w:eastAsia="Times" w:cstheme="minorHAnsi"/>
          <w:bCs/>
        </w:rPr>
        <w:t xml:space="preserve">di approvare a tal fine la documentazione di </w:t>
      </w:r>
      <w:proofErr w:type="spellStart"/>
      <w:r w:rsidRPr="00A53F47">
        <w:rPr>
          <w:rFonts w:eastAsia="Times" w:cstheme="minorHAnsi"/>
          <w:bCs/>
          <w:i/>
        </w:rPr>
        <w:t>lex</w:t>
      </w:r>
      <w:proofErr w:type="spellEnd"/>
      <w:r w:rsidRPr="00A53F47">
        <w:rPr>
          <w:rFonts w:eastAsia="Times" w:cstheme="minorHAnsi"/>
          <w:bCs/>
          <w:i/>
        </w:rPr>
        <w:t xml:space="preserve"> </w:t>
      </w:r>
      <w:proofErr w:type="spellStart"/>
      <w:r w:rsidRPr="00A53F47">
        <w:rPr>
          <w:rFonts w:eastAsia="Times" w:cstheme="minorHAnsi"/>
          <w:bCs/>
          <w:i/>
        </w:rPr>
        <w:t>specialis</w:t>
      </w:r>
      <w:proofErr w:type="spellEnd"/>
      <w:r w:rsidRPr="00A53F47">
        <w:rPr>
          <w:rFonts w:eastAsia="Times" w:cstheme="minorHAnsi"/>
          <w:bCs/>
        </w:rPr>
        <w:t xml:space="preserve"> allegata;</w:t>
      </w:r>
    </w:p>
    <w:p w14:paraId="3A609478" w14:textId="77777777" w:rsidR="00123C52" w:rsidRPr="00A53F47" w:rsidRDefault="00123C52" w:rsidP="00123C52">
      <w:pPr>
        <w:pStyle w:val="Paragrafoelenco"/>
        <w:numPr>
          <w:ilvl w:val="0"/>
          <w:numId w:val="29"/>
        </w:numPr>
        <w:ind w:hanging="436"/>
        <w:contextualSpacing w:val="0"/>
        <w:jc w:val="both"/>
        <w:rPr>
          <w:rFonts w:cstheme="minorHAnsi"/>
          <w:bCs/>
        </w:rPr>
      </w:pPr>
      <w:r w:rsidRPr="00A53F47">
        <w:rPr>
          <w:rFonts w:cstheme="minorHAnsi"/>
          <w:bCs/>
        </w:rPr>
        <w:t>di autorizzare la spesa complessiva € […] IVA inclusa da imputare sul capitolo […] dell’esercizio finanziario […];</w:t>
      </w:r>
    </w:p>
    <w:p w14:paraId="262C837B" w14:textId="77777777" w:rsidR="00123C52" w:rsidRPr="00A53F47" w:rsidRDefault="00123C52" w:rsidP="00123C52">
      <w:pPr>
        <w:numPr>
          <w:ilvl w:val="0"/>
          <w:numId w:val="18"/>
        </w:numPr>
        <w:suppressAutoHyphens/>
        <w:ind w:hanging="436"/>
        <w:jc w:val="both"/>
        <w:rPr>
          <w:rFonts w:cstheme="minorHAnsi"/>
          <w:bCs/>
        </w:rPr>
      </w:pPr>
      <w:r w:rsidRPr="00A53F47">
        <w:rPr>
          <w:rFonts w:eastAsia="Calibri" w:cstheme="minorHAnsi"/>
          <w:iCs/>
        </w:rPr>
        <w:t>[</w:t>
      </w:r>
      <w:r w:rsidRPr="00A53F47">
        <w:rPr>
          <w:rFonts w:eastAsia="Calibri" w:cstheme="minorHAnsi"/>
          <w:i/>
        </w:rPr>
        <w:t xml:space="preserve">nel caso in cui il RUP sia stato già indicato nell’atto di programmazione, come previsto dall’art. 31, comma 1, del </w:t>
      </w:r>
      <w:proofErr w:type="spellStart"/>
      <w:r w:rsidRPr="00A53F47">
        <w:rPr>
          <w:rFonts w:eastAsia="Calibri" w:cstheme="minorHAnsi"/>
          <w:i/>
        </w:rPr>
        <w:t>D.Lgs.</w:t>
      </w:r>
      <w:proofErr w:type="spellEnd"/>
      <w:r w:rsidRPr="00A53F47">
        <w:rPr>
          <w:rFonts w:eastAsia="Calibri" w:cstheme="minorHAnsi"/>
          <w:i/>
        </w:rPr>
        <w:t xml:space="preserve"> 50/2016</w:t>
      </w:r>
      <w:r w:rsidRPr="00A53F47">
        <w:rPr>
          <w:rFonts w:eastAsia="Calibri" w:cstheme="minorHAnsi"/>
        </w:rPr>
        <w:t xml:space="preserve">] </w:t>
      </w:r>
      <w:r w:rsidRPr="00A53F47">
        <w:rPr>
          <w:rFonts w:cstheme="minorHAnsi"/>
          <w:bCs/>
        </w:rPr>
        <w:t xml:space="preserve">di confermare il Dott. […] quale Responsabile Unico del Procedimento, ai sensi dell’art. 31 del </w:t>
      </w:r>
      <w:proofErr w:type="spellStart"/>
      <w:r w:rsidRPr="00A53F47">
        <w:rPr>
          <w:rFonts w:cstheme="minorHAnsi"/>
          <w:bCs/>
        </w:rPr>
        <w:t>D.Lgs.</w:t>
      </w:r>
      <w:proofErr w:type="spellEnd"/>
      <w:r w:rsidRPr="00A53F47">
        <w:rPr>
          <w:rFonts w:cstheme="minorHAnsi"/>
          <w:bCs/>
        </w:rPr>
        <w:t xml:space="preserve"> 50/2016, già indicato come RUP della presente procedura nell’ambito dell’atto di programmazione adottato ai sensi dell’art. 21, comma 1, del </w:t>
      </w:r>
      <w:proofErr w:type="spellStart"/>
      <w:r w:rsidRPr="00A53F47">
        <w:rPr>
          <w:rFonts w:cstheme="minorHAnsi"/>
          <w:bCs/>
        </w:rPr>
        <w:t>D.Lgs.</w:t>
      </w:r>
      <w:proofErr w:type="spellEnd"/>
      <w:r w:rsidRPr="00A53F47">
        <w:rPr>
          <w:rFonts w:cstheme="minorHAnsi"/>
          <w:bCs/>
        </w:rPr>
        <w:t xml:space="preserve"> 50/2016;</w:t>
      </w:r>
    </w:p>
    <w:p w14:paraId="14BCCEE4" w14:textId="77777777" w:rsidR="00123C52" w:rsidRPr="00A53F47" w:rsidRDefault="00123C52" w:rsidP="00123C52">
      <w:pPr>
        <w:suppressAutoHyphens/>
        <w:ind w:left="720" w:hanging="12"/>
        <w:jc w:val="both"/>
        <w:rPr>
          <w:rFonts w:cstheme="minorHAnsi"/>
          <w:bCs/>
        </w:rPr>
      </w:pPr>
      <w:r w:rsidRPr="00A53F47">
        <w:rPr>
          <w:rFonts w:eastAsia="Calibri" w:cstheme="minorHAnsi"/>
        </w:rPr>
        <w:t>[</w:t>
      </w:r>
      <w:r w:rsidRPr="00A53F47">
        <w:rPr>
          <w:rFonts w:eastAsia="Calibri" w:cstheme="minorHAnsi"/>
          <w:i/>
        </w:rPr>
        <w:t>in alternativa, nel caso in cui il RUP non sia stato indicato nell’atto di programmazione</w:t>
      </w:r>
      <w:r w:rsidRPr="00A53F47">
        <w:rPr>
          <w:rFonts w:eastAsia="Calibri" w:cstheme="minorHAnsi"/>
        </w:rPr>
        <w:t xml:space="preserve">] </w:t>
      </w:r>
      <w:r w:rsidRPr="00A53F47">
        <w:rPr>
          <w:rFonts w:cstheme="minorHAnsi"/>
          <w:bCs/>
        </w:rPr>
        <w:t xml:space="preserve">di nominare il Dott. […] quale Responsabile Unico del Procedimento, ai sensi dell’art. 31 del </w:t>
      </w:r>
      <w:proofErr w:type="spellStart"/>
      <w:r w:rsidRPr="00A53F47">
        <w:rPr>
          <w:rFonts w:cstheme="minorHAnsi"/>
          <w:bCs/>
        </w:rPr>
        <w:t>D.Lgs.</w:t>
      </w:r>
      <w:proofErr w:type="spellEnd"/>
      <w:r w:rsidRPr="00A53F47">
        <w:rPr>
          <w:rFonts w:cstheme="minorHAnsi"/>
          <w:bCs/>
        </w:rPr>
        <w:t xml:space="preserve"> 50/2016;</w:t>
      </w:r>
    </w:p>
    <w:p w14:paraId="2CB503B5" w14:textId="334A695D" w:rsidR="00322A9F" w:rsidRPr="00A53F47" w:rsidRDefault="00322A9F" w:rsidP="00322A9F">
      <w:pPr>
        <w:numPr>
          <w:ilvl w:val="0"/>
          <w:numId w:val="18"/>
        </w:numPr>
        <w:suppressAutoHyphens/>
        <w:ind w:hanging="436"/>
        <w:jc w:val="both"/>
        <w:rPr>
          <w:rFonts w:cstheme="minorHAnsi"/>
          <w:bCs/>
        </w:rPr>
      </w:pPr>
      <w:r w:rsidRPr="00A53F47">
        <w:rPr>
          <w:rFonts w:cstheme="minorHAnsi"/>
          <w:bCs/>
        </w:rPr>
        <w:t>di dare mandato al RUP affinché curi la pubblicazione dell’avviso di avvio della procedura sul sito internet dell’Istituzione Scolastica;</w:t>
      </w:r>
    </w:p>
    <w:p w14:paraId="2A59C610" w14:textId="2A02138E" w:rsidR="00123C52" w:rsidRPr="00A53F47" w:rsidRDefault="00123C52" w:rsidP="00123C52">
      <w:pPr>
        <w:numPr>
          <w:ilvl w:val="0"/>
          <w:numId w:val="18"/>
        </w:numPr>
        <w:suppressAutoHyphens/>
        <w:ind w:hanging="436"/>
        <w:jc w:val="both"/>
        <w:rPr>
          <w:rFonts w:cstheme="minorHAnsi"/>
          <w:bCs/>
        </w:rPr>
      </w:pPr>
      <w:r w:rsidRPr="00A53F47">
        <w:rPr>
          <w:rFonts w:cstheme="minorHAnsi"/>
          <w:bCs/>
        </w:rPr>
        <w:t>che il presente provvedimento sarà pubblicato sul sito internet dell’Istituzione Scolastica ai sensi della normativa sulla trasparenza.</w:t>
      </w:r>
    </w:p>
    <w:p w14:paraId="5110275B" w14:textId="77777777" w:rsidR="00123C52" w:rsidRPr="00A53F47" w:rsidRDefault="00123C52" w:rsidP="00123C52">
      <w:pPr>
        <w:ind w:left="2124" w:firstLine="708"/>
        <w:jc w:val="right"/>
        <w:rPr>
          <w:rFonts w:eastAsia="Times New Roman" w:cstheme="minorHAnsi"/>
          <w:b/>
          <w:bCs/>
          <w:lang w:eastAsia="it-IT"/>
        </w:rPr>
      </w:pPr>
    </w:p>
    <w:p w14:paraId="73C2BC33" w14:textId="77777777" w:rsidR="00123C52" w:rsidRPr="00A53F47" w:rsidRDefault="00123C52" w:rsidP="00123C52">
      <w:pPr>
        <w:ind w:left="2124" w:firstLine="708"/>
        <w:jc w:val="right"/>
        <w:rPr>
          <w:rFonts w:eastAsia="Times New Roman" w:cstheme="minorHAnsi"/>
          <w:b/>
          <w:bCs/>
          <w:lang w:eastAsia="it-IT"/>
        </w:rPr>
      </w:pPr>
      <w:r w:rsidRPr="00A53F47">
        <w:rPr>
          <w:rFonts w:eastAsia="Times New Roman" w:cstheme="minorHAnsi"/>
          <w:b/>
          <w:bCs/>
          <w:lang w:eastAsia="it-IT"/>
        </w:rPr>
        <w:t xml:space="preserve">IL DIRIGENTE SCOLASTICO </w:t>
      </w:r>
    </w:p>
    <w:p w14:paraId="160190E5" w14:textId="62D8656A" w:rsidR="00123C52" w:rsidRPr="00A53F47" w:rsidRDefault="00123C52" w:rsidP="003D7C47">
      <w:pPr>
        <w:ind w:left="7080" w:firstLine="708"/>
        <w:jc w:val="center"/>
        <w:rPr>
          <w:rFonts w:eastAsia="Calibri" w:cstheme="minorHAnsi"/>
          <w:b/>
          <w:sz w:val="24"/>
          <w:szCs w:val="32"/>
        </w:rPr>
      </w:pPr>
      <w:r w:rsidRPr="00A53F47">
        <w:rPr>
          <w:rFonts w:eastAsia="Times New Roman" w:cstheme="minorHAnsi"/>
          <w:b/>
          <w:bCs/>
          <w:lang w:eastAsia="it-IT"/>
        </w:rPr>
        <w:t>[…]</w:t>
      </w:r>
      <w:bookmarkEnd w:id="89"/>
      <w:r w:rsidRPr="00A53F47">
        <w:rPr>
          <w:rFonts w:eastAsia="Calibri" w:cstheme="minorHAnsi"/>
        </w:rPr>
        <w:br w:type="page"/>
      </w:r>
    </w:p>
    <w:p w14:paraId="2FCB81C2" w14:textId="3B9FDDC2" w:rsidR="00123C52" w:rsidRPr="00E8001A" w:rsidRDefault="00211B5E" w:rsidP="00123C52">
      <w:pPr>
        <w:pStyle w:val="Titolo1"/>
        <w:jc w:val="both"/>
        <w:rPr>
          <w:rFonts w:eastAsia="Calibri" w:cstheme="minorHAnsi"/>
        </w:rPr>
      </w:pPr>
      <w:bookmarkStart w:id="93" w:name="_Toc107937605"/>
      <w:bookmarkStart w:id="94" w:name="_Hlk55229074"/>
      <w:bookmarkStart w:id="95" w:name="_Hlk55468355"/>
      <w:r>
        <w:rPr>
          <w:rFonts w:eastAsia="Calibri" w:cstheme="minorHAnsi"/>
        </w:rPr>
        <w:lastRenderedPageBreak/>
        <w:t xml:space="preserve">Allegato </w:t>
      </w:r>
      <w:r w:rsidR="00FA065B">
        <w:rPr>
          <w:rFonts w:eastAsia="Calibri" w:cstheme="minorHAnsi"/>
        </w:rPr>
        <w:t>18.A8</w:t>
      </w:r>
      <w:r>
        <w:rPr>
          <w:rFonts w:eastAsia="Calibri" w:cstheme="minorHAnsi"/>
        </w:rPr>
        <w:t>:</w:t>
      </w:r>
      <w:r w:rsidR="00FA065B">
        <w:rPr>
          <w:rFonts w:eastAsia="Calibri" w:cstheme="minorHAnsi"/>
        </w:rPr>
        <w:t xml:space="preserve"> </w:t>
      </w:r>
      <w:r w:rsidR="00123C52" w:rsidRPr="00E8001A">
        <w:rPr>
          <w:rFonts w:eastAsia="Calibri" w:cstheme="minorHAnsi"/>
        </w:rPr>
        <w:t xml:space="preserve">Format </w:t>
      </w:r>
      <w:r w:rsidR="00123C52" w:rsidRPr="00E8001A">
        <w:rPr>
          <w:rFonts w:cstheme="minorHAnsi"/>
          <w:szCs w:val="24"/>
        </w:rPr>
        <w:t>di</w:t>
      </w:r>
      <w:r w:rsidR="00123C52" w:rsidRPr="00E8001A">
        <w:rPr>
          <w:rFonts w:eastAsia="Calibri" w:cstheme="minorHAnsi"/>
        </w:rPr>
        <w:t xml:space="preserve"> “Determina di aggiudicazione (procedura </w:t>
      </w:r>
      <w:r w:rsidR="001A7F34" w:rsidRPr="00E8001A">
        <w:rPr>
          <w:rFonts w:eastAsia="Calibri" w:cstheme="minorHAnsi"/>
        </w:rPr>
        <w:t>negoziata senza bando</w:t>
      </w:r>
      <w:r w:rsidR="00A53F47" w:rsidRPr="00E8001A">
        <w:rPr>
          <w:rFonts w:eastAsia="Calibri" w:cstheme="minorHAnsi"/>
        </w:rPr>
        <w:t>, ai sensi dell’art. 1, comma 2, lett. b), del D.L. 76/2020</w:t>
      </w:r>
      <w:r w:rsidR="008E0A8A" w:rsidRPr="00E8001A">
        <w:rPr>
          <w:rFonts w:eastAsia="Calibri" w:cstheme="minorHAnsi"/>
        </w:rPr>
        <w:t>)</w:t>
      </w:r>
      <w:r w:rsidR="00123C52" w:rsidRPr="00E8001A">
        <w:rPr>
          <w:rFonts w:eastAsia="Calibri" w:cstheme="minorHAnsi"/>
        </w:rPr>
        <w:t>”</w:t>
      </w:r>
      <w:bookmarkEnd w:id="93"/>
    </w:p>
    <w:bookmarkEnd w:id="94"/>
    <w:p w14:paraId="2D3DBE27" w14:textId="77777777" w:rsidR="00123C52" w:rsidRPr="00A53F47" w:rsidRDefault="00123C52" w:rsidP="00123C52">
      <w:pPr>
        <w:tabs>
          <w:tab w:val="left" w:pos="2791"/>
        </w:tabs>
        <w:jc w:val="center"/>
        <w:rPr>
          <w:rFonts w:eastAsia="Calibri" w:cstheme="minorHAnsi"/>
          <w:b/>
          <w:color w:val="2F5496" w:themeColor="accent5" w:themeShade="BF"/>
        </w:rPr>
      </w:pPr>
      <w:r w:rsidRPr="00A53F47">
        <w:rPr>
          <w:rFonts w:cstheme="minorHAnsi"/>
          <w:noProof/>
          <w:lang w:eastAsia="it-IT"/>
        </w:rPr>
        <w:drawing>
          <wp:inline distT="0" distB="0" distL="0" distR="0" wp14:anchorId="3FF465BE" wp14:editId="1DF00F08">
            <wp:extent cx="886460" cy="886460"/>
            <wp:effectExtent l="0" t="0" r="8890" b="8890"/>
            <wp:docPr id="16" name="Picture 759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8"/>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886460" cy="886460"/>
                    </a:xfrm>
                    <a:prstGeom prst="rect">
                      <a:avLst/>
                    </a:prstGeom>
                    <a:noFill/>
                    <a:ln>
                      <a:noFill/>
                    </a:ln>
                  </pic:spPr>
                </pic:pic>
              </a:graphicData>
            </a:graphic>
          </wp:inline>
        </w:drawing>
      </w:r>
    </w:p>
    <w:p w14:paraId="4C01C3F8" w14:textId="5DB1D8A2" w:rsidR="00123C52" w:rsidRPr="00A53F47" w:rsidRDefault="00123C52" w:rsidP="00123C52">
      <w:pPr>
        <w:tabs>
          <w:tab w:val="left" w:pos="1684"/>
        </w:tabs>
        <w:rPr>
          <w:rFonts w:eastAsia="Calibri" w:cstheme="minorHAnsi"/>
        </w:rPr>
      </w:pPr>
    </w:p>
    <w:tbl>
      <w:tblPr>
        <w:tblW w:w="5000" w:type="pct"/>
        <w:tblLook w:val="04A0" w:firstRow="1" w:lastRow="0" w:firstColumn="1" w:lastColumn="0" w:noHBand="0" w:noVBand="1"/>
      </w:tblPr>
      <w:tblGrid>
        <w:gridCol w:w="1119"/>
        <w:gridCol w:w="7385"/>
      </w:tblGrid>
      <w:tr w:rsidR="00123C52" w:rsidRPr="00A53F47" w14:paraId="6723B90F" w14:textId="77777777" w:rsidTr="002C4036">
        <w:trPr>
          <w:trHeight w:val="761"/>
        </w:trPr>
        <w:tc>
          <w:tcPr>
            <w:tcW w:w="658" w:type="pct"/>
            <w:shd w:val="clear" w:color="auto" w:fill="auto"/>
          </w:tcPr>
          <w:p w14:paraId="7AC7E6D8" w14:textId="77777777" w:rsidR="00123C52" w:rsidRPr="00A53F47" w:rsidRDefault="00123C52" w:rsidP="002C4036">
            <w:pPr>
              <w:autoSpaceDE w:val="0"/>
              <w:jc w:val="both"/>
              <w:rPr>
                <w:rFonts w:eastAsia="Calibri" w:cstheme="minorHAnsi"/>
                <w:b/>
                <w:bCs/>
                <w:iCs/>
              </w:rPr>
            </w:pPr>
            <w:r w:rsidRPr="00A53F47">
              <w:rPr>
                <w:rFonts w:eastAsia="Calibri" w:cstheme="minorHAnsi"/>
                <w:b/>
              </w:rPr>
              <w:t>Oggetto:</w:t>
            </w:r>
          </w:p>
        </w:tc>
        <w:tc>
          <w:tcPr>
            <w:tcW w:w="4342" w:type="pct"/>
            <w:shd w:val="clear" w:color="auto" w:fill="auto"/>
          </w:tcPr>
          <w:p w14:paraId="61EFDFEE" w14:textId="5A6736BB" w:rsidR="00123C52" w:rsidRPr="00A53F47" w:rsidRDefault="00123C52" w:rsidP="002C4036">
            <w:pPr>
              <w:autoSpaceDE w:val="0"/>
              <w:jc w:val="both"/>
              <w:rPr>
                <w:rFonts w:eastAsia="Calibri" w:cstheme="minorHAnsi"/>
                <w:b/>
                <w:bCs/>
              </w:rPr>
            </w:pPr>
            <w:r w:rsidRPr="00A53F47">
              <w:rPr>
                <w:rFonts w:eastAsia="Calibri" w:cstheme="minorHAnsi"/>
                <w:b/>
                <w:bCs/>
              </w:rPr>
              <w:t xml:space="preserve">Determina di aggiudicazione di procedura </w:t>
            </w:r>
            <w:r w:rsidR="00BE7B76" w:rsidRPr="00A53F47">
              <w:rPr>
                <w:rFonts w:eastAsia="Calibri" w:cstheme="minorHAnsi"/>
                <w:b/>
                <w:bCs/>
              </w:rPr>
              <w:t xml:space="preserve">negoziata senza bando, </w:t>
            </w:r>
            <w:r w:rsidRPr="00A53F47">
              <w:rPr>
                <w:rFonts w:eastAsia="Calibri" w:cstheme="minorHAnsi"/>
                <w:b/>
                <w:bCs/>
              </w:rPr>
              <w:t xml:space="preserve">ai sensi dell’art. </w:t>
            </w:r>
            <w:r w:rsidR="00BE7B76" w:rsidRPr="00A53F47">
              <w:rPr>
                <w:rFonts w:eastAsia="Calibri" w:cstheme="minorHAnsi"/>
                <w:b/>
                <w:bCs/>
              </w:rPr>
              <w:t>1,</w:t>
            </w:r>
            <w:r w:rsidRPr="00A53F47">
              <w:rPr>
                <w:rFonts w:eastAsia="Calibri" w:cstheme="minorHAnsi"/>
                <w:b/>
                <w:bCs/>
              </w:rPr>
              <w:t xml:space="preserve"> comma 2, lettera b), del D.L</w:t>
            </w:r>
            <w:r w:rsidR="00BE7B76" w:rsidRPr="00A53F47">
              <w:rPr>
                <w:rFonts w:eastAsia="Calibri" w:cstheme="minorHAnsi"/>
                <w:b/>
                <w:bCs/>
              </w:rPr>
              <w:t>. 76/2020</w:t>
            </w:r>
            <w:r w:rsidR="00003195">
              <w:rPr>
                <w:rFonts w:eastAsia="Calibri" w:cstheme="minorHAnsi"/>
                <w:b/>
                <w:bCs/>
              </w:rPr>
              <w:t>,</w:t>
            </w:r>
            <w:r w:rsidR="00044E5A" w:rsidRPr="00044E5A">
              <w:rPr>
                <w:rFonts w:eastAsia="Calibri" w:cstheme="minorHAnsi"/>
              </w:rPr>
              <w:t xml:space="preserve"> </w:t>
            </w:r>
            <w:r w:rsidRPr="00A53F47">
              <w:rPr>
                <w:rFonts w:eastAsia="Calibri" w:cstheme="minorHAnsi"/>
                <w:b/>
                <w:bCs/>
              </w:rPr>
              <w:t>per l’acquisizione di […], per un importo a base d’asta pari a € […] (IVA esclusa), con aggiudicazione mediante [</w:t>
            </w:r>
            <w:r w:rsidRPr="00A53F47">
              <w:rPr>
                <w:rFonts w:eastAsia="Calibri" w:cstheme="minorHAnsi"/>
                <w:b/>
                <w:bCs/>
                <w:i/>
              </w:rPr>
              <w:t>indicare se offerta economicamente più vantaggiosa sulla base del miglior rapporto qualità/prezzo, oppure criterio del minor prezzo</w:t>
            </w:r>
            <w:r w:rsidRPr="00A53F47">
              <w:rPr>
                <w:rFonts w:eastAsia="Calibri" w:cstheme="minorHAnsi"/>
                <w:b/>
                <w:bCs/>
                <w:iCs/>
              </w:rPr>
              <w:t>].</w:t>
            </w:r>
          </w:p>
          <w:p w14:paraId="4A6EAA37" w14:textId="77777777" w:rsidR="00123C52" w:rsidRPr="00A53F47" w:rsidRDefault="00123C52" w:rsidP="002C4036">
            <w:pPr>
              <w:autoSpaceDE w:val="0"/>
              <w:jc w:val="both"/>
              <w:rPr>
                <w:rFonts w:eastAsia="Calibri" w:cstheme="minorHAnsi"/>
                <w:b/>
                <w:bCs/>
              </w:rPr>
            </w:pPr>
            <w:r w:rsidRPr="00A53F47">
              <w:rPr>
                <w:rFonts w:eastAsia="Calibri" w:cstheme="minorHAnsi"/>
                <w:b/>
                <w:bCs/>
              </w:rPr>
              <w:t>CIG: […]</w:t>
            </w:r>
          </w:p>
          <w:p w14:paraId="1284EA62" w14:textId="77777777" w:rsidR="00123C52" w:rsidRPr="00A53F47" w:rsidRDefault="00123C52" w:rsidP="002C4036">
            <w:pPr>
              <w:autoSpaceDE w:val="0"/>
              <w:jc w:val="both"/>
              <w:rPr>
                <w:rFonts w:eastAsia="Calibri" w:cstheme="minorHAnsi"/>
                <w:b/>
                <w:bCs/>
              </w:rPr>
            </w:pPr>
            <w:r w:rsidRPr="00A53F47">
              <w:rPr>
                <w:rFonts w:eastAsia="Calibri" w:cstheme="minorHAnsi"/>
                <w:b/>
                <w:bCs/>
                <w:iCs/>
              </w:rPr>
              <w:t>[</w:t>
            </w:r>
            <w:r w:rsidRPr="00A53F47">
              <w:rPr>
                <w:rFonts w:eastAsia="Calibri" w:cstheme="minorHAnsi"/>
                <w:b/>
                <w:bCs/>
                <w:i/>
              </w:rPr>
              <w:t>eventuale</w:t>
            </w:r>
            <w:r w:rsidRPr="00A53F47">
              <w:rPr>
                <w:rFonts w:eastAsia="Calibri" w:cstheme="minorHAnsi"/>
                <w:b/>
                <w:bCs/>
                <w:iCs/>
              </w:rPr>
              <w:t xml:space="preserve">] </w:t>
            </w:r>
            <w:r w:rsidRPr="00A53F47">
              <w:rPr>
                <w:rFonts w:eastAsia="Calibri" w:cstheme="minorHAnsi"/>
                <w:b/>
                <w:bCs/>
              </w:rPr>
              <w:t>CUP: […]</w:t>
            </w:r>
          </w:p>
          <w:p w14:paraId="10206262" w14:textId="77777777" w:rsidR="00123C52" w:rsidRPr="00A53F47" w:rsidRDefault="00123C52" w:rsidP="002C4036">
            <w:pPr>
              <w:spacing w:line="288" w:lineRule="exact"/>
              <w:jc w:val="both"/>
              <w:rPr>
                <w:rFonts w:cstheme="minorHAnsi"/>
              </w:rPr>
            </w:pPr>
          </w:p>
          <w:p w14:paraId="456B0698" w14:textId="77777777" w:rsidR="00123C52" w:rsidRPr="00A53F47" w:rsidRDefault="00123C52" w:rsidP="002C4036">
            <w:pPr>
              <w:spacing w:line="288" w:lineRule="exact"/>
              <w:jc w:val="both"/>
              <w:rPr>
                <w:rFonts w:cstheme="minorHAnsi"/>
              </w:rPr>
            </w:pPr>
            <w:r w:rsidRPr="00A53F47">
              <w:rPr>
                <w:rFonts w:cstheme="minorHAnsi"/>
              </w:rPr>
              <w:t>[</w:t>
            </w:r>
            <w:r w:rsidRPr="00A53F47">
              <w:rPr>
                <w:rFonts w:cstheme="minorHAnsi"/>
                <w:i/>
              </w:rPr>
              <w:t>eventuale, in caso di suddivisione in più lotti</w:t>
            </w:r>
            <w:r w:rsidRPr="00A53F47">
              <w:rPr>
                <w:rFonts w:cstheme="minorHAnsi"/>
              </w:rPr>
              <w:t>]</w:t>
            </w:r>
          </w:p>
          <w:p w14:paraId="35E8C984" w14:textId="77777777" w:rsidR="00123C52" w:rsidRPr="00A53F47" w:rsidRDefault="00123C52" w:rsidP="002C4036">
            <w:pPr>
              <w:spacing w:line="288" w:lineRule="exact"/>
              <w:ind w:left="1276"/>
              <w:jc w:val="both"/>
              <w:rPr>
                <w:rFonts w:cstheme="minorHAnsi"/>
              </w:rPr>
            </w:pPr>
          </w:p>
          <w:p w14:paraId="3E878DB1" w14:textId="77777777" w:rsidR="00123C52" w:rsidRPr="00A53F47" w:rsidRDefault="00123C52" w:rsidP="002C4036">
            <w:pPr>
              <w:autoSpaceDE w:val="0"/>
              <w:jc w:val="both"/>
              <w:rPr>
                <w:rFonts w:eastAsia="Calibri" w:cstheme="minorHAnsi"/>
                <w:b/>
                <w:bCs/>
              </w:rPr>
            </w:pPr>
            <w:r w:rsidRPr="00A53F47">
              <w:rPr>
                <w:rFonts w:cstheme="minorHAnsi"/>
                <w:b/>
              </w:rPr>
              <w:t xml:space="preserve">Lotto 1: CIG: […] </w:t>
            </w:r>
            <w:r w:rsidRPr="00A53F47">
              <w:rPr>
                <w:rFonts w:eastAsia="Calibri" w:cstheme="minorHAnsi"/>
                <w:b/>
                <w:bCs/>
                <w:iCs/>
              </w:rPr>
              <w:t>[</w:t>
            </w:r>
            <w:r w:rsidRPr="00A53F47">
              <w:rPr>
                <w:rFonts w:eastAsia="Calibri" w:cstheme="minorHAnsi"/>
                <w:b/>
                <w:bCs/>
                <w:i/>
              </w:rPr>
              <w:t>eventuale</w:t>
            </w:r>
            <w:r w:rsidRPr="00A53F47">
              <w:rPr>
                <w:rFonts w:eastAsia="Calibri" w:cstheme="minorHAnsi"/>
                <w:b/>
                <w:bCs/>
                <w:iCs/>
              </w:rPr>
              <w:t xml:space="preserve">] </w:t>
            </w:r>
            <w:r w:rsidRPr="00A53F47">
              <w:rPr>
                <w:rFonts w:eastAsia="Calibri" w:cstheme="minorHAnsi"/>
                <w:b/>
                <w:bCs/>
              </w:rPr>
              <w:t>CUP: […]</w:t>
            </w:r>
          </w:p>
          <w:p w14:paraId="715396BD" w14:textId="77777777" w:rsidR="00123C52" w:rsidRPr="00A53F47" w:rsidRDefault="00123C52" w:rsidP="002C4036">
            <w:pPr>
              <w:spacing w:line="288" w:lineRule="exact"/>
              <w:jc w:val="both"/>
              <w:rPr>
                <w:rFonts w:cstheme="minorHAnsi"/>
                <w:b/>
                <w:strike/>
              </w:rPr>
            </w:pPr>
          </w:p>
          <w:p w14:paraId="2ECACFE4" w14:textId="77777777" w:rsidR="00123C52" w:rsidRPr="00A53F47" w:rsidRDefault="00123C52" w:rsidP="002C4036">
            <w:pPr>
              <w:autoSpaceDE w:val="0"/>
              <w:jc w:val="both"/>
              <w:rPr>
                <w:rFonts w:eastAsia="Calibri" w:cstheme="minorHAnsi"/>
                <w:b/>
                <w:bCs/>
              </w:rPr>
            </w:pPr>
            <w:r w:rsidRPr="00A53F47">
              <w:rPr>
                <w:rFonts w:cstheme="minorHAnsi"/>
                <w:b/>
              </w:rPr>
              <w:t xml:space="preserve">Lotto 2: CIG: […] </w:t>
            </w:r>
            <w:r w:rsidRPr="00A53F47">
              <w:rPr>
                <w:rFonts w:eastAsia="Calibri" w:cstheme="minorHAnsi"/>
                <w:b/>
                <w:bCs/>
                <w:iCs/>
              </w:rPr>
              <w:t>[</w:t>
            </w:r>
            <w:r w:rsidRPr="00A53F47">
              <w:rPr>
                <w:rFonts w:eastAsia="Calibri" w:cstheme="minorHAnsi"/>
                <w:b/>
                <w:bCs/>
                <w:i/>
              </w:rPr>
              <w:t>eventuale</w:t>
            </w:r>
            <w:r w:rsidRPr="00A53F47">
              <w:rPr>
                <w:rFonts w:eastAsia="Calibri" w:cstheme="minorHAnsi"/>
                <w:b/>
                <w:bCs/>
                <w:iCs/>
              </w:rPr>
              <w:t xml:space="preserve">] </w:t>
            </w:r>
            <w:r w:rsidRPr="00A53F47">
              <w:rPr>
                <w:rFonts w:eastAsia="Calibri" w:cstheme="minorHAnsi"/>
                <w:b/>
                <w:bCs/>
              </w:rPr>
              <w:t>CUP: […]</w:t>
            </w:r>
          </w:p>
          <w:p w14:paraId="359621CA" w14:textId="77777777" w:rsidR="00123C52" w:rsidRPr="00A53F47" w:rsidRDefault="00123C52" w:rsidP="002C4036">
            <w:pPr>
              <w:autoSpaceDE w:val="0"/>
              <w:jc w:val="both"/>
              <w:rPr>
                <w:rFonts w:eastAsia="Calibri" w:cstheme="minorHAnsi"/>
                <w:bCs/>
              </w:rPr>
            </w:pPr>
          </w:p>
          <w:p w14:paraId="5B9B128E" w14:textId="77777777" w:rsidR="00123C52" w:rsidRPr="00A53F47" w:rsidRDefault="00123C52" w:rsidP="002C4036">
            <w:pPr>
              <w:autoSpaceDE w:val="0"/>
              <w:jc w:val="both"/>
              <w:rPr>
                <w:rFonts w:eastAsia="Calibri" w:cstheme="minorHAnsi"/>
                <w:bCs/>
              </w:rPr>
            </w:pPr>
            <w:r w:rsidRPr="00A53F47">
              <w:rPr>
                <w:rFonts w:eastAsia="Calibri" w:cstheme="minorHAnsi"/>
                <w:bCs/>
              </w:rPr>
              <w:t>[…]</w:t>
            </w:r>
          </w:p>
        </w:tc>
      </w:tr>
    </w:tbl>
    <w:p w14:paraId="607F6EBB" w14:textId="77777777" w:rsidR="00123C52" w:rsidRPr="00A53F47" w:rsidRDefault="00123C52" w:rsidP="00123C52">
      <w:pPr>
        <w:rPr>
          <w:rFonts w:cstheme="minorHAnsi"/>
          <w:b/>
          <w:bCs/>
        </w:rPr>
      </w:pPr>
      <w:r w:rsidRPr="00A53F47">
        <w:rPr>
          <w:rFonts w:cstheme="minorHAnsi"/>
          <w:b/>
          <w:bCs/>
        </w:rPr>
        <w:t xml:space="preserve"> </w:t>
      </w:r>
    </w:p>
    <w:tbl>
      <w:tblPr>
        <w:tblW w:w="5000" w:type="pct"/>
        <w:tblLayout w:type="fixed"/>
        <w:tblLook w:val="04A0" w:firstRow="1" w:lastRow="0" w:firstColumn="1" w:lastColumn="0" w:noHBand="0" w:noVBand="1"/>
      </w:tblPr>
      <w:tblGrid>
        <w:gridCol w:w="2551"/>
        <w:gridCol w:w="5953"/>
      </w:tblGrid>
      <w:tr w:rsidR="00123C52" w:rsidRPr="00A53F47" w14:paraId="76E4C1A1" w14:textId="77777777" w:rsidTr="002C4036">
        <w:tc>
          <w:tcPr>
            <w:tcW w:w="5000" w:type="pct"/>
            <w:gridSpan w:val="2"/>
            <w:shd w:val="clear" w:color="auto" w:fill="auto"/>
          </w:tcPr>
          <w:p w14:paraId="13C7E68F" w14:textId="77777777" w:rsidR="00123C52" w:rsidRPr="00A53F47" w:rsidRDefault="00123C52" w:rsidP="002C4036">
            <w:pPr>
              <w:ind w:left="-57"/>
              <w:jc w:val="center"/>
              <w:rPr>
                <w:rFonts w:eastAsia="Calibri" w:cstheme="minorHAnsi"/>
                <w:b/>
              </w:rPr>
            </w:pPr>
            <w:r w:rsidRPr="00A53F47">
              <w:rPr>
                <w:rFonts w:eastAsia="Calibri" w:cstheme="minorHAnsi"/>
                <w:b/>
              </w:rPr>
              <w:t>IL DIRIGENTE SCOLASTICO DELLA ISTITUZIONE SCOLASTICA […]</w:t>
            </w:r>
          </w:p>
        </w:tc>
      </w:tr>
      <w:tr w:rsidR="00123C52" w:rsidRPr="00A53F47" w14:paraId="25FBD1E0" w14:textId="77777777" w:rsidTr="002C4036">
        <w:tc>
          <w:tcPr>
            <w:tcW w:w="1500" w:type="pct"/>
            <w:shd w:val="clear" w:color="auto" w:fill="auto"/>
          </w:tcPr>
          <w:p w14:paraId="40E53AD8" w14:textId="77777777" w:rsidR="00123C52" w:rsidRPr="00A53F47" w:rsidRDefault="00123C52" w:rsidP="002C4036">
            <w:pPr>
              <w:rPr>
                <w:rFonts w:eastAsia="Calibri" w:cstheme="minorHAnsi"/>
                <w:b/>
              </w:rPr>
            </w:pPr>
          </w:p>
        </w:tc>
        <w:tc>
          <w:tcPr>
            <w:tcW w:w="3500" w:type="pct"/>
            <w:shd w:val="clear" w:color="auto" w:fill="auto"/>
          </w:tcPr>
          <w:p w14:paraId="350F45F7" w14:textId="77777777" w:rsidR="00123C52" w:rsidRPr="00A53F47" w:rsidRDefault="00123C52" w:rsidP="002C4036">
            <w:pPr>
              <w:jc w:val="both"/>
              <w:rPr>
                <w:rFonts w:eastAsia="Calibri" w:cstheme="minorHAnsi"/>
              </w:rPr>
            </w:pPr>
          </w:p>
        </w:tc>
      </w:tr>
      <w:tr w:rsidR="00123C52" w:rsidRPr="00A53F47" w14:paraId="71A4F6CA" w14:textId="77777777" w:rsidTr="002C4036">
        <w:tc>
          <w:tcPr>
            <w:tcW w:w="1500" w:type="pct"/>
            <w:shd w:val="clear" w:color="auto" w:fill="auto"/>
          </w:tcPr>
          <w:p w14:paraId="48AF3A3E" w14:textId="77777777" w:rsidR="00123C52" w:rsidRPr="00A53F47" w:rsidRDefault="00123C52" w:rsidP="002C4036">
            <w:pPr>
              <w:rPr>
                <w:rFonts w:eastAsia="Calibri" w:cstheme="minorHAnsi"/>
                <w:b/>
              </w:rPr>
            </w:pPr>
            <w:r w:rsidRPr="00A53F47">
              <w:rPr>
                <w:rFonts w:eastAsia="Calibri" w:cstheme="minorHAnsi"/>
                <w:b/>
              </w:rPr>
              <w:t>VISTO</w:t>
            </w:r>
          </w:p>
        </w:tc>
        <w:tc>
          <w:tcPr>
            <w:tcW w:w="3500" w:type="pct"/>
            <w:shd w:val="clear" w:color="auto" w:fill="auto"/>
          </w:tcPr>
          <w:p w14:paraId="055A3B63" w14:textId="77777777" w:rsidR="00123C52" w:rsidRPr="00A53F47" w:rsidRDefault="00123C52" w:rsidP="002C4036">
            <w:pPr>
              <w:jc w:val="both"/>
              <w:rPr>
                <w:rFonts w:eastAsia="Calibri" w:cstheme="minorHAnsi"/>
              </w:rPr>
            </w:pPr>
            <w:r w:rsidRPr="00A53F47">
              <w:rPr>
                <w:rFonts w:eastAsia="Calibri" w:cstheme="minorHAnsi"/>
              </w:rPr>
              <w:t>il R.D. 18 novembre 1923, n. 2440, recante «</w:t>
            </w:r>
            <w:r w:rsidRPr="00A53F47">
              <w:rPr>
                <w:rFonts w:eastAsia="Calibri" w:cstheme="minorHAnsi"/>
                <w:i/>
              </w:rPr>
              <w:t>Nuove disposizioni sull’amministrazione del Patrimonio e la Contabilità Generale dello Stato</w:t>
            </w:r>
            <w:r w:rsidRPr="00A53F47">
              <w:rPr>
                <w:rFonts w:eastAsia="Calibri" w:cstheme="minorHAnsi"/>
              </w:rPr>
              <w:t>»;</w:t>
            </w:r>
          </w:p>
        </w:tc>
      </w:tr>
      <w:tr w:rsidR="00123C52" w:rsidRPr="00A53F47" w14:paraId="39127959" w14:textId="77777777" w:rsidTr="002C4036">
        <w:tc>
          <w:tcPr>
            <w:tcW w:w="1500" w:type="pct"/>
            <w:shd w:val="clear" w:color="auto" w:fill="auto"/>
          </w:tcPr>
          <w:p w14:paraId="609C9B91" w14:textId="77777777" w:rsidR="00123C52" w:rsidRPr="00A53F47" w:rsidRDefault="00123C52" w:rsidP="002C4036">
            <w:pPr>
              <w:rPr>
                <w:rFonts w:eastAsia="Calibri" w:cstheme="minorHAnsi"/>
              </w:rPr>
            </w:pPr>
            <w:r w:rsidRPr="00A53F47">
              <w:rPr>
                <w:rFonts w:eastAsia="Calibri" w:cstheme="minorHAnsi"/>
                <w:b/>
              </w:rPr>
              <w:t xml:space="preserve"> VISTA</w:t>
            </w:r>
          </w:p>
        </w:tc>
        <w:tc>
          <w:tcPr>
            <w:tcW w:w="3500" w:type="pct"/>
            <w:shd w:val="clear" w:color="auto" w:fill="auto"/>
          </w:tcPr>
          <w:p w14:paraId="7308F100" w14:textId="77777777" w:rsidR="00123C52" w:rsidRPr="00A53F47" w:rsidRDefault="00123C52" w:rsidP="002C4036">
            <w:pPr>
              <w:jc w:val="both"/>
              <w:rPr>
                <w:rFonts w:eastAsia="Calibri" w:cstheme="minorHAnsi"/>
              </w:rPr>
            </w:pPr>
            <w:r w:rsidRPr="00A53F47">
              <w:rPr>
                <w:rFonts w:eastAsia="Calibri" w:cstheme="minorHAnsi"/>
              </w:rPr>
              <w:t>la L. 15 marzo 1997, n. 59, concernente «</w:t>
            </w:r>
            <w:r w:rsidRPr="00A53F47">
              <w:rPr>
                <w:rFonts w:eastAsia="Calibri" w:cstheme="minorHAnsi"/>
                <w:i/>
              </w:rPr>
              <w:t>Delega al Governo per il conferimento di funzioni e compiti alle regioni ed enti locali, per la riforma della Pubblica Amministrazione e per la semplificazione amministrativa</w:t>
            </w:r>
            <w:r w:rsidRPr="00A53F47">
              <w:rPr>
                <w:rFonts w:eastAsia="Calibri" w:cstheme="minorHAnsi"/>
              </w:rPr>
              <w:t xml:space="preserve">»; </w:t>
            </w:r>
          </w:p>
        </w:tc>
      </w:tr>
      <w:tr w:rsidR="00123C52" w:rsidRPr="00A53F47" w14:paraId="36446BAA" w14:textId="77777777" w:rsidTr="002C4036">
        <w:tc>
          <w:tcPr>
            <w:tcW w:w="1500" w:type="pct"/>
            <w:shd w:val="clear" w:color="auto" w:fill="auto"/>
          </w:tcPr>
          <w:p w14:paraId="14C617FD" w14:textId="77777777" w:rsidR="00123C52" w:rsidRPr="00A53F47" w:rsidRDefault="00123C52" w:rsidP="002C4036">
            <w:pPr>
              <w:rPr>
                <w:rFonts w:eastAsia="Calibri" w:cstheme="minorHAnsi"/>
                <w:b/>
              </w:rPr>
            </w:pPr>
            <w:r w:rsidRPr="00A53F47">
              <w:rPr>
                <w:rFonts w:eastAsia="Calibri" w:cstheme="minorHAnsi"/>
                <w:b/>
              </w:rPr>
              <w:t xml:space="preserve">VISTO </w:t>
            </w:r>
          </w:p>
        </w:tc>
        <w:tc>
          <w:tcPr>
            <w:tcW w:w="3500" w:type="pct"/>
            <w:shd w:val="clear" w:color="auto" w:fill="auto"/>
          </w:tcPr>
          <w:p w14:paraId="0E92F16C" w14:textId="77777777" w:rsidR="00123C52" w:rsidRPr="00A53F47" w:rsidRDefault="00123C52" w:rsidP="002C4036">
            <w:pPr>
              <w:jc w:val="both"/>
              <w:rPr>
                <w:rFonts w:eastAsia="Calibri" w:cstheme="minorHAnsi"/>
              </w:rPr>
            </w:pPr>
            <w:r w:rsidRPr="00A53F47">
              <w:rPr>
                <w:rFonts w:eastAsia="Calibri" w:cstheme="minorHAnsi"/>
              </w:rPr>
              <w:t>il D.P.R. 8 marzo 1999, n. 275, concernente «</w:t>
            </w:r>
            <w:r w:rsidRPr="00A53F47">
              <w:rPr>
                <w:rFonts w:eastAsia="Calibri" w:cstheme="minorHAnsi"/>
                <w:i/>
              </w:rPr>
              <w:t>Regolamento recante norme in materia di autonomia delle Istituzioni Scolastiche, ai sensi dell’art. 21 della L. 15/03/1997</w:t>
            </w:r>
            <w:r w:rsidRPr="00A53F47">
              <w:rPr>
                <w:rFonts w:eastAsia="Calibri" w:cstheme="minorHAnsi"/>
              </w:rPr>
              <w:t xml:space="preserve">»; </w:t>
            </w:r>
          </w:p>
        </w:tc>
      </w:tr>
      <w:tr w:rsidR="00123C52" w:rsidRPr="00A53F47" w14:paraId="45B2AF48" w14:textId="77777777" w:rsidTr="002C4036">
        <w:tc>
          <w:tcPr>
            <w:tcW w:w="1500" w:type="pct"/>
            <w:shd w:val="clear" w:color="auto" w:fill="auto"/>
          </w:tcPr>
          <w:p w14:paraId="79E331C5" w14:textId="77777777" w:rsidR="00123C52" w:rsidRPr="00A53F47" w:rsidRDefault="00123C52" w:rsidP="002C4036">
            <w:pPr>
              <w:rPr>
                <w:rFonts w:eastAsia="Calibri" w:cstheme="minorHAnsi"/>
                <w:b/>
              </w:rPr>
            </w:pPr>
            <w:r w:rsidRPr="00A53F47">
              <w:rPr>
                <w:rFonts w:eastAsia="Calibri" w:cstheme="minorHAnsi"/>
                <w:b/>
              </w:rPr>
              <w:t>VISTO</w:t>
            </w:r>
          </w:p>
        </w:tc>
        <w:tc>
          <w:tcPr>
            <w:tcW w:w="3500" w:type="pct"/>
            <w:shd w:val="clear" w:color="auto" w:fill="auto"/>
          </w:tcPr>
          <w:p w14:paraId="1BF94AAE" w14:textId="77777777" w:rsidR="00123C52" w:rsidRPr="00A53F47" w:rsidRDefault="00123C52" w:rsidP="002C4036">
            <w:pPr>
              <w:jc w:val="both"/>
              <w:rPr>
                <w:rFonts w:eastAsia="Calibri" w:cstheme="minorHAnsi"/>
              </w:rPr>
            </w:pPr>
            <w:r w:rsidRPr="00A53F47">
              <w:rPr>
                <w:rFonts w:eastAsia="Calibri" w:cstheme="minorHAnsi"/>
              </w:rPr>
              <w:t>il Decreto Interministeriale 28 agosto 2018, n. 129, recante «</w:t>
            </w:r>
            <w:r w:rsidRPr="00A53F47">
              <w:rPr>
                <w:rFonts w:eastAsia="Calibri" w:cstheme="minorHAnsi"/>
                <w:i/>
              </w:rPr>
              <w:t xml:space="preserve">Istruzioni generali sulla gestione amministrativo-contabile delle </w:t>
            </w:r>
            <w:r w:rsidRPr="00A53F47">
              <w:rPr>
                <w:rFonts w:eastAsia="Calibri" w:cstheme="minorHAnsi"/>
                <w:i/>
              </w:rPr>
              <w:lastRenderedPageBreak/>
              <w:t>istituzioni scolastiche, ai sensi dell’articolo 1, comma 143, della legge 13 luglio 2015, n. 107</w:t>
            </w:r>
            <w:r w:rsidRPr="00A53F47">
              <w:rPr>
                <w:rFonts w:eastAsia="Calibri" w:cstheme="minorHAnsi"/>
              </w:rPr>
              <w:t>»;</w:t>
            </w:r>
          </w:p>
        </w:tc>
      </w:tr>
      <w:tr w:rsidR="00123C52" w:rsidRPr="00A53F47" w14:paraId="31BF98F5" w14:textId="77777777" w:rsidTr="002C4036">
        <w:tc>
          <w:tcPr>
            <w:tcW w:w="1500" w:type="pct"/>
            <w:shd w:val="clear" w:color="auto" w:fill="auto"/>
          </w:tcPr>
          <w:p w14:paraId="72FB2E3A" w14:textId="77777777" w:rsidR="00123C52" w:rsidRPr="00A53F47" w:rsidRDefault="00123C52" w:rsidP="002C4036">
            <w:pPr>
              <w:rPr>
                <w:rFonts w:eastAsia="Calibri" w:cstheme="minorHAnsi"/>
                <w:b/>
              </w:rPr>
            </w:pPr>
            <w:r w:rsidRPr="00A53F47">
              <w:rPr>
                <w:rFonts w:eastAsia="Calibri" w:cstheme="minorHAnsi"/>
                <w:b/>
              </w:rPr>
              <w:lastRenderedPageBreak/>
              <w:t xml:space="preserve">VISTO </w:t>
            </w:r>
          </w:p>
        </w:tc>
        <w:tc>
          <w:tcPr>
            <w:tcW w:w="3500" w:type="pct"/>
            <w:shd w:val="clear" w:color="auto" w:fill="auto"/>
          </w:tcPr>
          <w:p w14:paraId="29295571" w14:textId="77777777" w:rsidR="00123C52" w:rsidRPr="00A53F47" w:rsidRDefault="00123C52" w:rsidP="002C4036">
            <w:pPr>
              <w:jc w:val="both"/>
              <w:rPr>
                <w:rFonts w:eastAsia="Calibri" w:cstheme="minorHAnsi"/>
              </w:rPr>
            </w:pPr>
            <w:r w:rsidRPr="00A53F47">
              <w:rPr>
                <w:rFonts w:eastAsia="Calibri" w:cstheme="minorHAnsi"/>
              </w:rPr>
              <w:t xml:space="preserve">il </w:t>
            </w:r>
            <w:proofErr w:type="spellStart"/>
            <w:r w:rsidRPr="00A53F47">
              <w:rPr>
                <w:rFonts w:eastAsia="Calibri" w:cstheme="minorHAnsi"/>
              </w:rPr>
              <w:t>D.Lgs.</w:t>
            </w:r>
            <w:proofErr w:type="spellEnd"/>
            <w:r w:rsidRPr="00A53F47">
              <w:rPr>
                <w:rFonts w:eastAsia="Calibri" w:cstheme="minorHAnsi"/>
              </w:rPr>
              <w:t xml:space="preserve"> n. 165 del 30 marzo 2001, recante «</w:t>
            </w:r>
            <w:r w:rsidRPr="00A53F47">
              <w:rPr>
                <w:rFonts w:eastAsia="Calibri" w:cstheme="minorHAnsi"/>
                <w:i/>
              </w:rPr>
              <w:t>Norme generali sull'ordinamento del lavoro alle dipendenze delle amministrazioni pubbliche</w:t>
            </w:r>
            <w:r w:rsidRPr="00A53F47">
              <w:rPr>
                <w:rFonts w:eastAsia="Calibri" w:cstheme="minorHAnsi"/>
              </w:rPr>
              <w:t>» e successive modifiche e integrazioni;</w:t>
            </w:r>
          </w:p>
        </w:tc>
      </w:tr>
      <w:tr w:rsidR="00123C52" w:rsidRPr="00A53F47" w14:paraId="5932DF3A" w14:textId="77777777" w:rsidTr="002C4036">
        <w:tc>
          <w:tcPr>
            <w:tcW w:w="1500" w:type="pct"/>
            <w:shd w:val="clear" w:color="auto" w:fill="auto"/>
          </w:tcPr>
          <w:p w14:paraId="1E5BBEBB" w14:textId="77777777" w:rsidR="00123C52" w:rsidRPr="00A53F47" w:rsidRDefault="00123C52" w:rsidP="002C4036">
            <w:pPr>
              <w:rPr>
                <w:rFonts w:eastAsia="Calibri" w:cstheme="minorHAnsi"/>
                <w:b/>
              </w:rPr>
            </w:pPr>
            <w:r w:rsidRPr="00A53F47">
              <w:rPr>
                <w:rFonts w:eastAsia="Calibri" w:cstheme="minorHAnsi"/>
                <w:b/>
              </w:rPr>
              <w:t xml:space="preserve">TENUTO CONTO </w:t>
            </w:r>
          </w:p>
        </w:tc>
        <w:tc>
          <w:tcPr>
            <w:tcW w:w="3500" w:type="pct"/>
            <w:shd w:val="clear" w:color="auto" w:fill="auto"/>
          </w:tcPr>
          <w:p w14:paraId="40B0C99A" w14:textId="77777777" w:rsidR="00123C52" w:rsidRPr="00A53F47" w:rsidRDefault="00123C52" w:rsidP="002C4036">
            <w:pPr>
              <w:jc w:val="both"/>
              <w:rPr>
                <w:rFonts w:eastAsia="Calibri" w:cstheme="minorHAnsi"/>
              </w:rPr>
            </w:pPr>
            <w:r w:rsidRPr="00A53F47">
              <w:rPr>
                <w:rFonts w:eastAsia="Calibri" w:cstheme="minorHAnsi"/>
              </w:rPr>
              <w:t xml:space="preserve">delle funzioni e dei poteri del Dirigente Scolastico in materia negoziale, come definiti dall'articolo 25, comma 2, del </w:t>
            </w:r>
            <w:proofErr w:type="spellStart"/>
            <w:r w:rsidRPr="00A53F47">
              <w:rPr>
                <w:rFonts w:eastAsia="Calibri" w:cstheme="minorHAnsi"/>
              </w:rPr>
              <w:t>D.Lgs.</w:t>
            </w:r>
            <w:proofErr w:type="spellEnd"/>
            <w:r w:rsidRPr="00A53F47">
              <w:rPr>
                <w:rFonts w:eastAsia="Calibri" w:cstheme="minorHAnsi"/>
              </w:rPr>
              <w:t xml:space="preserve"> n. 165/2001, dall’articolo 1, comma 78, della L. n. 107/2015 e dagli articoli 3 e 44 del succitato D.I. n. 129/2018; </w:t>
            </w:r>
          </w:p>
        </w:tc>
      </w:tr>
      <w:tr w:rsidR="00123C52" w:rsidRPr="00A53F47" w14:paraId="0CB63C9B" w14:textId="77777777" w:rsidTr="002C4036">
        <w:tc>
          <w:tcPr>
            <w:tcW w:w="1500" w:type="pct"/>
            <w:shd w:val="clear" w:color="auto" w:fill="auto"/>
          </w:tcPr>
          <w:p w14:paraId="0FAA9C73" w14:textId="77777777" w:rsidR="00123C52" w:rsidRPr="00A53F47" w:rsidRDefault="00123C52" w:rsidP="002C4036">
            <w:pPr>
              <w:rPr>
                <w:rFonts w:eastAsia="Calibri" w:cstheme="minorHAnsi"/>
                <w:b/>
              </w:rPr>
            </w:pPr>
            <w:r w:rsidRPr="00A53F47">
              <w:rPr>
                <w:rFonts w:eastAsia="Calibri" w:cstheme="minorHAnsi"/>
                <w:b/>
              </w:rPr>
              <w:t xml:space="preserve">VISTO </w:t>
            </w:r>
          </w:p>
        </w:tc>
        <w:tc>
          <w:tcPr>
            <w:tcW w:w="3500" w:type="pct"/>
            <w:shd w:val="clear" w:color="auto" w:fill="auto"/>
          </w:tcPr>
          <w:p w14:paraId="1F409C3B" w14:textId="77777777" w:rsidR="00123C52" w:rsidRPr="00A53F47" w:rsidRDefault="00123C52" w:rsidP="002C4036">
            <w:pPr>
              <w:jc w:val="both"/>
              <w:rPr>
                <w:rFonts w:eastAsia="Calibri" w:cstheme="minorHAnsi"/>
              </w:rPr>
            </w:pPr>
            <w:r w:rsidRPr="00A53F47">
              <w:rPr>
                <w:rFonts w:eastAsia="Calibri" w:cstheme="minorHAnsi"/>
              </w:rPr>
              <w:t>il Regolamento d’Istituto prot. […] del […], che disciplina le modalità di attuazione delle procedure di acquisto di lavori, servizi e forniture;</w:t>
            </w:r>
          </w:p>
        </w:tc>
      </w:tr>
      <w:tr w:rsidR="00123C52" w:rsidRPr="00A53F47" w14:paraId="19552590" w14:textId="77777777" w:rsidTr="002C4036">
        <w:tc>
          <w:tcPr>
            <w:tcW w:w="1500" w:type="pct"/>
            <w:shd w:val="clear" w:color="auto" w:fill="auto"/>
          </w:tcPr>
          <w:p w14:paraId="463FD07D" w14:textId="77777777" w:rsidR="00123C52" w:rsidRPr="00A53F47" w:rsidRDefault="00123C52" w:rsidP="002C4036">
            <w:pPr>
              <w:rPr>
                <w:rFonts w:eastAsia="Calibri" w:cstheme="minorHAnsi"/>
                <w:b/>
              </w:rPr>
            </w:pPr>
            <w:r w:rsidRPr="00A53F47">
              <w:rPr>
                <w:rFonts w:eastAsia="Calibri" w:cstheme="minorHAnsi"/>
                <w:b/>
              </w:rPr>
              <w:t xml:space="preserve">VISTO </w:t>
            </w:r>
          </w:p>
        </w:tc>
        <w:tc>
          <w:tcPr>
            <w:tcW w:w="3500" w:type="pct"/>
            <w:shd w:val="clear" w:color="auto" w:fill="auto"/>
          </w:tcPr>
          <w:p w14:paraId="192E1E82" w14:textId="77777777" w:rsidR="00123C52" w:rsidRPr="00A53F47" w:rsidRDefault="00123C52" w:rsidP="002C4036">
            <w:pPr>
              <w:jc w:val="both"/>
              <w:rPr>
                <w:rFonts w:eastAsia="Calibri" w:cstheme="minorHAnsi"/>
              </w:rPr>
            </w:pPr>
            <w:r w:rsidRPr="00A53F47">
              <w:rPr>
                <w:rFonts w:eastAsia="Calibri" w:cstheme="minorHAnsi"/>
              </w:rPr>
              <w:t xml:space="preserve">il Piano Triennale dell’Offerta Formativa (PTOF); </w:t>
            </w:r>
          </w:p>
        </w:tc>
      </w:tr>
      <w:tr w:rsidR="00123C52" w:rsidRPr="00A53F47" w14:paraId="3371C0E4" w14:textId="77777777" w:rsidTr="002C4036">
        <w:tc>
          <w:tcPr>
            <w:tcW w:w="1500" w:type="pct"/>
            <w:shd w:val="clear" w:color="auto" w:fill="auto"/>
          </w:tcPr>
          <w:p w14:paraId="728ED1F6" w14:textId="77777777" w:rsidR="00123C52" w:rsidRPr="00A53F47" w:rsidRDefault="00123C52" w:rsidP="002C4036">
            <w:pPr>
              <w:rPr>
                <w:rFonts w:eastAsia="Calibri" w:cstheme="minorHAnsi"/>
                <w:b/>
              </w:rPr>
            </w:pPr>
            <w:r w:rsidRPr="00A53F47">
              <w:rPr>
                <w:rFonts w:eastAsia="Calibri" w:cstheme="minorHAnsi"/>
                <w:b/>
              </w:rPr>
              <w:t xml:space="preserve">VISTO </w:t>
            </w:r>
          </w:p>
        </w:tc>
        <w:tc>
          <w:tcPr>
            <w:tcW w:w="3500" w:type="pct"/>
            <w:shd w:val="clear" w:color="auto" w:fill="auto"/>
          </w:tcPr>
          <w:p w14:paraId="6C19C399" w14:textId="77777777" w:rsidR="00123C52" w:rsidRPr="00A53F47" w:rsidRDefault="00123C52" w:rsidP="002C4036">
            <w:pPr>
              <w:jc w:val="both"/>
              <w:rPr>
                <w:rFonts w:eastAsia="Calibri" w:cstheme="minorHAnsi"/>
              </w:rPr>
            </w:pPr>
            <w:r w:rsidRPr="00A53F47">
              <w:rPr>
                <w:rFonts w:eastAsia="Calibri" w:cstheme="minorHAnsi"/>
              </w:rPr>
              <w:t xml:space="preserve">il Programma Annuale 20[...] approvato con delibera n. […] del […]; </w:t>
            </w:r>
          </w:p>
        </w:tc>
      </w:tr>
      <w:tr w:rsidR="00123C52" w:rsidRPr="00A53F47" w14:paraId="19943AE0" w14:textId="77777777" w:rsidTr="002C4036">
        <w:tc>
          <w:tcPr>
            <w:tcW w:w="1500" w:type="pct"/>
            <w:shd w:val="clear" w:color="auto" w:fill="auto"/>
          </w:tcPr>
          <w:p w14:paraId="2E01AB7E" w14:textId="77777777" w:rsidR="00123C52" w:rsidRPr="00A53F47" w:rsidRDefault="00123C52" w:rsidP="002C4036">
            <w:pPr>
              <w:rPr>
                <w:rFonts w:eastAsia="Calibri" w:cstheme="minorHAnsi"/>
                <w:b/>
              </w:rPr>
            </w:pPr>
            <w:r w:rsidRPr="00A53F47">
              <w:rPr>
                <w:rFonts w:eastAsia="Calibri" w:cstheme="minorHAnsi"/>
                <w:b/>
              </w:rPr>
              <w:t xml:space="preserve">VISTA </w:t>
            </w:r>
          </w:p>
        </w:tc>
        <w:tc>
          <w:tcPr>
            <w:tcW w:w="3500" w:type="pct"/>
            <w:shd w:val="clear" w:color="auto" w:fill="auto"/>
          </w:tcPr>
          <w:p w14:paraId="111CD140" w14:textId="77777777" w:rsidR="00123C52" w:rsidRPr="00A53F47" w:rsidRDefault="00123C52" w:rsidP="002C4036">
            <w:pPr>
              <w:jc w:val="both"/>
              <w:rPr>
                <w:rFonts w:eastAsia="Calibri" w:cstheme="minorHAnsi"/>
              </w:rPr>
            </w:pPr>
            <w:r w:rsidRPr="00A53F47">
              <w:rPr>
                <w:rFonts w:eastAsia="Calibri" w:cstheme="minorHAnsi"/>
              </w:rPr>
              <w:t>la L. 241 del 7 agosto 1990, recante «</w:t>
            </w:r>
            <w:r w:rsidRPr="00A53F47">
              <w:rPr>
                <w:rFonts w:eastAsia="Calibri" w:cstheme="minorHAnsi"/>
                <w:i/>
              </w:rPr>
              <w:t>Nuove norme sul procedimento amministrativo</w:t>
            </w:r>
            <w:r w:rsidRPr="00A53F47">
              <w:rPr>
                <w:rFonts w:eastAsia="Calibri" w:cstheme="minorHAnsi"/>
              </w:rPr>
              <w:t>»;</w:t>
            </w:r>
          </w:p>
        </w:tc>
      </w:tr>
      <w:tr w:rsidR="00123C52" w:rsidRPr="00A53F47" w14:paraId="526ECAC0" w14:textId="77777777" w:rsidTr="002C4036">
        <w:tc>
          <w:tcPr>
            <w:tcW w:w="1500" w:type="pct"/>
            <w:shd w:val="clear" w:color="auto" w:fill="auto"/>
          </w:tcPr>
          <w:p w14:paraId="66A366CF" w14:textId="77777777" w:rsidR="00123C52" w:rsidRPr="00A53F47" w:rsidRDefault="00123C52" w:rsidP="002C4036">
            <w:pPr>
              <w:rPr>
                <w:rFonts w:eastAsia="Calibri" w:cstheme="minorHAnsi"/>
                <w:b/>
              </w:rPr>
            </w:pPr>
            <w:r w:rsidRPr="00A53F47">
              <w:rPr>
                <w:rFonts w:eastAsia="Calibri" w:cstheme="minorHAnsi"/>
                <w:b/>
              </w:rPr>
              <w:t xml:space="preserve">VISTO </w:t>
            </w:r>
          </w:p>
        </w:tc>
        <w:tc>
          <w:tcPr>
            <w:tcW w:w="3500" w:type="pct"/>
            <w:shd w:val="clear" w:color="auto" w:fill="auto"/>
          </w:tcPr>
          <w:p w14:paraId="25ABFF53" w14:textId="77777777" w:rsidR="00123C52" w:rsidRPr="00A53F47" w:rsidRDefault="00123C52" w:rsidP="002C4036">
            <w:pPr>
              <w:jc w:val="both"/>
              <w:rPr>
                <w:rFonts w:eastAsia="Calibri" w:cstheme="minorHAnsi"/>
              </w:rPr>
            </w:pPr>
            <w:r w:rsidRPr="00A53F47">
              <w:rPr>
                <w:rFonts w:eastAsia="Times New Roman" w:cstheme="minorHAnsi"/>
                <w:lang w:eastAsia="it-IT"/>
              </w:rPr>
              <w:t xml:space="preserve">il </w:t>
            </w:r>
            <w:proofErr w:type="spellStart"/>
            <w:r w:rsidRPr="00A53F47">
              <w:rPr>
                <w:rFonts w:eastAsia="Times New Roman" w:cstheme="minorHAnsi"/>
                <w:lang w:eastAsia="it-IT"/>
              </w:rPr>
              <w:t>D.Lgs.</w:t>
            </w:r>
            <w:proofErr w:type="spellEnd"/>
            <w:r w:rsidRPr="00A53F47">
              <w:rPr>
                <w:rFonts w:eastAsia="Times New Roman" w:cstheme="minorHAnsi"/>
                <w:lang w:eastAsia="it-IT"/>
              </w:rPr>
              <w:t xml:space="preserve"> 18 aprile 2016, n. 50, recante «</w:t>
            </w:r>
            <w:r w:rsidRPr="00A53F47">
              <w:rPr>
                <w:rFonts w:eastAsia="Times New Roman" w:cstheme="minorHAnsi"/>
                <w:i/>
                <w:lang w:eastAsia="it-IT"/>
              </w:rPr>
              <w:t>Codice dei contratti pubblici</w:t>
            </w:r>
            <w:r w:rsidRPr="00A53F47">
              <w:rPr>
                <w:rFonts w:eastAsia="Times New Roman" w:cstheme="minorHAnsi"/>
                <w:lang w:eastAsia="it-IT"/>
              </w:rPr>
              <w:t>»;</w:t>
            </w:r>
          </w:p>
        </w:tc>
      </w:tr>
      <w:tr w:rsidR="00BE7B76" w:rsidRPr="00A53F47" w14:paraId="643185B0" w14:textId="77777777" w:rsidTr="002C4036">
        <w:tc>
          <w:tcPr>
            <w:tcW w:w="1500" w:type="pct"/>
            <w:shd w:val="clear" w:color="auto" w:fill="auto"/>
          </w:tcPr>
          <w:p w14:paraId="66EF8FD0" w14:textId="76F69178" w:rsidR="00BE7B76" w:rsidRPr="00A53F47" w:rsidRDefault="00BE7B76" w:rsidP="002C4036">
            <w:pPr>
              <w:rPr>
                <w:rFonts w:eastAsia="Calibri" w:cstheme="minorHAnsi"/>
                <w:b/>
              </w:rPr>
            </w:pPr>
            <w:r w:rsidRPr="00A53F47">
              <w:rPr>
                <w:rFonts w:eastAsia="Calibri" w:cstheme="minorHAnsi"/>
                <w:b/>
              </w:rPr>
              <w:t>VISTO</w:t>
            </w:r>
          </w:p>
        </w:tc>
        <w:tc>
          <w:tcPr>
            <w:tcW w:w="3500" w:type="pct"/>
            <w:shd w:val="clear" w:color="auto" w:fill="auto"/>
          </w:tcPr>
          <w:p w14:paraId="0F6D03A5" w14:textId="65F8E956" w:rsidR="00BE7B76" w:rsidRPr="00A53F47" w:rsidRDefault="00BE7B76" w:rsidP="002C4036">
            <w:pPr>
              <w:jc w:val="both"/>
              <w:rPr>
                <w:rFonts w:eastAsia="Times New Roman" w:cstheme="minorHAnsi"/>
                <w:lang w:eastAsia="it-IT"/>
              </w:rPr>
            </w:pPr>
            <w:r w:rsidRPr="00A53F47">
              <w:rPr>
                <w:rFonts w:eastAsia="Times New Roman" w:cstheme="minorHAnsi"/>
                <w:lang w:eastAsia="it-IT"/>
              </w:rPr>
              <w:t>il D.L. 16 luglio 2020, n. 76, recante «</w:t>
            </w:r>
            <w:r w:rsidRPr="00A53F47">
              <w:rPr>
                <w:rFonts w:eastAsia="Times New Roman" w:cstheme="minorHAnsi"/>
                <w:i/>
                <w:iCs/>
                <w:lang w:eastAsia="it-IT"/>
              </w:rPr>
              <w:t>Misure urgenti per la semplificazione e l'innovazione digitale</w:t>
            </w:r>
            <w:r w:rsidRPr="00A53F47">
              <w:rPr>
                <w:rFonts w:eastAsia="Times New Roman" w:cstheme="minorHAnsi"/>
                <w:lang w:eastAsia="it-IT"/>
              </w:rPr>
              <w:t>»</w:t>
            </w:r>
            <w:r w:rsidR="00054E7C">
              <w:rPr>
                <w:rFonts w:eastAsia="Times New Roman" w:cstheme="minorHAnsi"/>
                <w:lang w:eastAsia="it-IT"/>
              </w:rPr>
              <w:t xml:space="preserve">, </w:t>
            </w:r>
            <w:r w:rsidR="00054E7C" w:rsidRPr="006E6015">
              <w:rPr>
                <w:rFonts w:eastAsia="Times New Roman" w:cstheme="minorHAnsi"/>
                <w:lang w:eastAsia="it-IT"/>
              </w:rPr>
              <w:t>convertito in L. 11 settembre 2020, n. 120</w:t>
            </w:r>
            <w:r w:rsidRPr="00A53F47">
              <w:rPr>
                <w:rFonts w:eastAsia="Times New Roman" w:cstheme="minorHAnsi"/>
                <w:lang w:eastAsia="it-IT"/>
              </w:rPr>
              <w:t>;</w:t>
            </w:r>
          </w:p>
        </w:tc>
      </w:tr>
      <w:tr w:rsidR="006B0604" w:rsidRPr="006B0604" w14:paraId="5A6388F3" w14:textId="77777777" w:rsidTr="00142375">
        <w:tc>
          <w:tcPr>
            <w:tcW w:w="1500" w:type="pct"/>
            <w:shd w:val="clear" w:color="auto" w:fill="auto"/>
          </w:tcPr>
          <w:p w14:paraId="7148B725" w14:textId="77777777" w:rsidR="006B0604" w:rsidRPr="00A53F47" w:rsidRDefault="006B0604" w:rsidP="00142375">
            <w:pPr>
              <w:rPr>
                <w:rFonts w:eastAsia="Calibri" w:cstheme="minorHAnsi"/>
                <w:b/>
              </w:rPr>
            </w:pPr>
            <w:r>
              <w:rPr>
                <w:rFonts w:eastAsia="Calibri" w:cstheme="minorHAnsi"/>
                <w:b/>
              </w:rPr>
              <w:t>VISTO</w:t>
            </w:r>
          </w:p>
        </w:tc>
        <w:tc>
          <w:tcPr>
            <w:tcW w:w="3500" w:type="pct"/>
            <w:shd w:val="clear" w:color="auto" w:fill="auto"/>
          </w:tcPr>
          <w:p w14:paraId="0DA6FDCE" w14:textId="4BC8F945" w:rsidR="006B0604" w:rsidRPr="006B0604" w:rsidRDefault="006B0604" w:rsidP="00142375">
            <w:pPr>
              <w:jc w:val="both"/>
              <w:rPr>
                <w:rFonts w:eastAsia="Times New Roman" w:cstheme="minorHAnsi"/>
                <w:lang w:eastAsia="it-IT"/>
              </w:rPr>
            </w:pPr>
            <w:r w:rsidRPr="006B0604">
              <w:rPr>
                <w:rFonts w:eastAsia="Times New Roman" w:cstheme="minorHAnsi"/>
                <w:lang w:eastAsia="it-IT"/>
              </w:rPr>
              <w:t>il D.L. 31 maggio 2021</w:t>
            </w:r>
            <w:r w:rsidRPr="009D5DFC">
              <w:rPr>
                <w:rFonts w:eastAsia="Times New Roman" w:cstheme="minorHAnsi"/>
                <w:lang w:eastAsia="it-IT"/>
              </w:rPr>
              <w:t>, n. 77</w:t>
            </w:r>
            <w:r w:rsidR="009D5DFC" w:rsidRPr="009D5DFC">
              <w:rPr>
                <w:rFonts w:eastAsia="Times New Roman" w:cstheme="minorHAnsi"/>
                <w:lang w:eastAsia="it-IT"/>
              </w:rPr>
              <w:t>,</w:t>
            </w:r>
            <w:r w:rsidRPr="009D5DFC">
              <w:rPr>
                <w:rFonts w:eastAsia="Times New Roman" w:cstheme="minorHAnsi"/>
                <w:lang w:eastAsia="it-IT"/>
              </w:rPr>
              <w:t xml:space="preserve"> recante «</w:t>
            </w:r>
            <w:r w:rsidRPr="009D5DFC">
              <w:rPr>
                <w:rFonts w:eastAsia="Times New Roman" w:cstheme="minorHAnsi"/>
                <w:i/>
                <w:iCs/>
                <w:lang w:eastAsia="it-IT"/>
              </w:rPr>
              <w:t>Governance</w:t>
            </w:r>
            <w:r w:rsidRPr="006B0604">
              <w:rPr>
                <w:rFonts w:eastAsia="Times New Roman" w:cstheme="minorHAnsi"/>
                <w:i/>
                <w:iCs/>
                <w:lang w:eastAsia="it-IT"/>
              </w:rPr>
              <w:t xml:space="preserve"> del Piano Nazionale di rilancio e resilienza e prime misure di rafforzamento delle strutture amministrative e di accelerazione e snellimento delle procedure</w:t>
            </w:r>
            <w:r w:rsidRPr="006B0604">
              <w:rPr>
                <w:rFonts w:eastAsia="Times New Roman" w:cstheme="minorHAnsi"/>
                <w:lang w:eastAsia="it-IT"/>
              </w:rPr>
              <w:t>» convertito in Legge n. 108 del 29 luglio 2021;</w:t>
            </w:r>
          </w:p>
        </w:tc>
      </w:tr>
      <w:tr w:rsidR="00123C52" w:rsidRPr="00A53F47" w14:paraId="759D1FE5" w14:textId="77777777" w:rsidTr="002C4036">
        <w:tc>
          <w:tcPr>
            <w:tcW w:w="1500" w:type="pct"/>
            <w:shd w:val="clear" w:color="auto" w:fill="auto"/>
          </w:tcPr>
          <w:p w14:paraId="7F64F90B" w14:textId="77777777" w:rsidR="00123C52" w:rsidRPr="00A53F47" w:rsidRDefault="00123C52" w:rsidP="002C4036">
            <w:pPr>
              <w:rPr>
                <w:rFonts w:eastAsia="Calibri" w:cstheme="minorHAnsi"/>
                <w:b/>
              </w:rPr>
            </w:pPr>
            <w:r w:rsidRPr="00A53F47">
              <w:rPr>
                <w:rFonts w:eastAsia="Calibri" w:cstheme="minorHAnsi"/>
                <w:b/>
              </w:rPr>
              <w:t>VISTO</w:t>
            </w:r>
          </w:p>
        </w:tc>
        <w:tc>
          <w:tcPr>
            <w:tcW w:w="3500" w:type="pct"/>
            <w:shd w:val="clear" w:color="auto" w:fill="auto"/>
          </w:tcPr>
          <w:p w14:paraId="5FB31E45" w14:textId="77777777" w:rsidR="00123C52" w:rsidRPr="00A53F47" w:rsidRDefault="00123C52" w:rsidP="009E110B">
            <w:pPr>
              <w:jc w:val="both"/>
              <w:rPr>
                <w:rFonts w:eastAsia="Calibri" w:cstheme="minorHAnsi"/>
                <w:bCs/>
              </w:rPr>
            </w:pPr>
            <w:r w:rsidRPr="00A53F47">
              <w:rPr>
                <w:rFonts w:eastAsia="Calibri" w:cstheme="minorHAnsi"/>
                <w:bCs/>
              </w:rPr>
              <w:t xml:space="preserve">l’art. 32, del </w:t>
            </w:r>
            <w:proofErr w:type="spellStart"/>
            <w:r w:rsidRPr="00A53F47">
              <w:rPr>
                <w:rFonts w:eastAsia="Calibri" w:cstheme="minorHAnsi"/>
                <w:bCs/>
              </w:rPr>
              <w:t>D.Lgs.</w:t>
            </w:r>
            <w:proofErr w:type="spellEnd"/>
            <w:r w:rsidRPr="00A53F47">
              <w:rPr>
                <w:rFonts w:eastAsia="Calibri" w:cstheme="minorHAnsi"/>
                <w:bCs/>
              </w:rPr>
              <w:t xml:space="preserve"> 50/2016, e, in particolare, il comma 5, in base al quale «</w:t>
            </w:r>
            <w:r w:rsidRPr="00A53F47">
              <w:rPr>
                <w:rFonts w:eastAsia="Calibri" w:cstheme="minorHAnsi"/>
                <w:bCs/>
                <w:i/>
                <w:iCs/>
              </w:rPr>
              <w:t>La stazione appaltante, previa verifica della proposta di aggiudicazione ai sensi dell’</w:t>
            </w:r>
            <w:hyperlink r:id="rId61" w:anchor="033" w:history="1">
              <w:r w:rsidRPr="00A53F47">
                <w:rPr>
                  <w:rFonts w:eastAsia="Calibri" w:cstheme="minorHAnsi"/>
                  <w:bCs/>
                  <w:i/>
                  <w:iCs/>
                </w:rPr>
                <w:t>articolo 33, comma 1</w:t>
              </w:r>
            </w:hyperlink>
            <w:r w:rsidRPr="00A53F47">
              <w:rPr>
                <w:rFonts w:eastAsia="Calibri" w:cstheme="minorHAnsi"/>
                <w:bCs/>
                <w:i/>
                <w:iCs/>
              </w:rPr>
              <w:t>, provvede all’aggiudicazione</w:t>
            </w:r>
            <w:r w:rsidRPr="00A53F47">
              <w:rPr>
                <w:rFonts w:eastAsia="Calibri" w:cstheme="minorHAnsi"/>
                <w:bCs/>
              </w:rPr>
              <w:t>» e il comma 7, il quale prevede che «</w:t>
            </w:r>
            <w:r w:rsidRPr="00A53F47">
              <w:rPr>
                <w:rFonts w:eastAsia="Calibri" w:cstheme="minorHAnsi"/>
                <w:bCs/>
                <w:i/>
                <w:iCs/>
              </w:rPr>
              <w:t>L’aggiudicazione diventa efficace dopo la verifica del possesso dei prescritti requisiti</w:t>
            </w:r>
            <w:r w:rsidRPr="00A53F47">
              <w:rPr>
                <w:rFonts w:eastAsia="Calibri" w:cstheme="minorHAnsi"/>
                <w:bCs/>
              </w:rPr>
              <w:t>»;</w:t>
            </w:r>
          </w:p>
        </w:tc>
      </w:tr>
      <w:tr w:rsidR="00123C52" w:rsidRPr="00A53F47" w14:paraId="29274635" w14:textId="77777777" w:rsidTr="002C4036">
        <w:tc>
          <w:tcPr>
            <w:tcW w:w="1500" w:type="pct"/>
            <w:shd w:val="clear" w:color="auto" w:fill="auto"/>
          </w:tcPr>
          <w:p w14:paraId="27DD8470" w14:textId="77777777" w:rsidR="00123C52" w:rsidRPr="00A53F47" w:rsidRDefault="00123C52" w:rsidP="002C4036">
            <w:pPr>
              <w:rPr>
                <w:rFonts w:eastAsia="Calibri" w:cstheme="minorHAnsi"/>
                <w:b/>
              </w:rPr>
            </w:pPr>
            <w:r w:rsidRPr="00A53F47">
              <w:rPr>
                <w:rFonts w:eastAsia="Calibri" w:cstheme="minorHAnsi"/>
                <w:b/>
              </w:rPr>
              <w:t xml:space="preserve">VISTA </w:t>
            </w:r>
          </w:p>
        </w:tc>
        <w:tc>
          <w:tcPr>
            <w:tcW w:w="3500" w:type="pct"/>
            <w:shd w:val="clear" w:color="auto" w:fill="auto"/>
          </w:tcPr>
          <w:p w14:paraId="782E740E" w14:textId="25E84A12" w:rsidR="00123C52" w:rsidRPr="00142375" w:rsidRDefault="00123C52" w:rsidP="002C4036">
            <w:pPr>
              <w:autoSpaceDE w:val="0"/>
              <w:jc w:val="both"/>
              <w:rPr>
                <w:rFonts w:eastAsia="Calibri" w:cstheme="minorHAnsi"/>
                <w:bCs/>
              </w:rPr>
            </w:pPr>
            <w:r w:rsidRPr="00142375">
              <w:rPr>
                <w:rFonts w:eastAsia="Calibri" w:cstheme="minorHAnsi"/>
              </w:rPr>
              <w:t xml:space="preserve">la determina n. […] del […], con la quale questo Istituto ha autorizzato l’espletamento di una </w:t>
            </w:r>
            <w:r w:rsidRPr="00142375">
              <w:rPr>
                <w:rFonts w:eastAsia="Calibri" w:cstheme="minorHAnsi"/>
                <w:bCs/>
              </w:rPr>
              <w:t xml:space="preserve">procedura </w:t>
            </w:r>
            <w:r w:rsidR="00A57655" w:rsidRPr="00142375">
              <w:rPr>
                <w:rFonts w:eastAsia="Calibri" w:cstheme="minorHAnsi"/>
                <w:bCs/>
              </w:rPr>
              <w:t>negoziata senza bando,</w:t>
            </w:r>
            <w:r w:rsidRPr="00142375">
              <w:rPr>
                <w:rFonts w:eastAsia="Calibri" w:cstheme="minorHAnsi"/>
                <w:bCs/>
              </w:rPr>
              <w:t xml:space="preserve"> ai sensi dell’art. </w:t>
            </w:r>
            <w:r w:rsidR="00BE7B76" w:rsidRPr="00142375">
              <w:rPr>
                <w:rFonts w:eastAsia="Calibri" w:cstheme="minorHAnsi"/>
                <w:bCs/>
              </w:rPr>
              <w:t>1,</w:t>
            </w:r>
            <w:r w:rsidRPr="00142375">
              <w:rPr>
                <w:rFonts w:eastAsia="Calibri" w:cstheme="minorHAnsi"/>
                <w:bCs/>
              </w:rPr>
              <w:t xml:space="preserve"> comma 2, lettera b), del D.</w:t>
            </w:r>
            <w:r w:rsidR="00BE7B76" w:rsidRPr="00142375">
              <w:rPr>
                <w:rFonts w:eastAsia="Calibri" w:cstheme="minorHAnsi"/>
                <w:bCs/>
              </w:rPr>
              <w:t>L. 76/2020</w:t>
            </w:r>
            <w:r w:rsidRPr="00142375">
              <w:rPr>
                <w:rFonts w:eastAsia="Calibri" w:cstheme="minorHAnsi"/>
                <w:bCs/>
              </w:rPr>
              <w:t>,</w:t>
            </w:r>
            <w:r w:rsidR="00142375" w:rsidRPr="00142375">
              <w:rPr>
                <w:rFonts w:eastAsia="Calibri" w:cstheme="minorHAnsi"/>
                <w:bCs/>
              </w:rPr>
              <w:t xml:space="preserve"> come modificato dal D.L. n. 77/2021, convertito in Legge n. 108/2021,</w:t>
            </w:r>
            <w:r w:rsidR="008E5996">
              <w:rPr>
                <w:rFonts w:eastAsia="Calibri" w:cstheme="minorHAnsi"/>
                <w:bCs/>
              </w:rPr>
              <w:t xml:space="preserve"> </w:t>
            </w:r>
            <w:r w:rsidRPr="00142375">
              <w:rPr>
                <w:rFonts w:eastAsia="Calibri" w:cstheme="minorHAnsi"/>
                <w:bCs/>
              </w:rPr>
              <w:t>per l’affidamento di […], per un importo a base d’asta pari a € […], con aggiudicazione mediante [</w:t>
            </w:r>
            <w:r w:rsidRPr="00142375">
              <w:rPr>
                <w:rFonts w:eastAsia="Calibri" w:cstheme="minorHAnsi"/>
                <w:bCs/>
                <w:i/>
              </w:rPr>
              <w:t>indicare se offerta economicamente più vantaggiosa sulla base del miglior rapporto qualità/prezzo, oppure sulla base del criterio del minor prezzo</w:t>
            </w:r>
            <w:r w:rsidRPr="00142375">
              <w:rPr>
                <w:rFonts w:eastAsia="Calibri" w:cstheme="minorHAnsi"/>
                <w:bCs/>
                <w:iCs/>
              </w:rPr>
              <w:t>];</w:t>
            </w:r>
          </w:p>
        </w:tc>
      </w:tr>
      <w:tr w:rsidR="00123C52" w:rsidRPr="00A53F47" w14:paraId="2CD759F5" w14:textId="77777777" w:rsidTr="002C4036">
        <w:tc>
          <w:tcPr>
            <w:tcW w:w="1500" w:type="pct"/>
            <w:shd w:val="clear" w:color="auto" w:fill="auto"/>
          </w:tcPr>
          <w:p w14:paraId="62BD2250" w14:textId="77777777" w:rsidR="00123C52" w:rsidRPr="00A53F47" w:rsidRDefault="00123C52" w:rsidP="002C4036">
            <w:pPr>
              <w:rPr>
                <w:rFonts w:eastAsia="Calibri" w:cstheme="minorHAnsi"/>
                <w:b/>
              </w:rPr>
            </w:pPr>
            <w:r w:rsidRPr="00A53F47">
              <w:rPr>
                <w:rFonts w:eastAsia="Calibri" w:cstheme="minorHAnsi"/>
                <w:b/>
              </w:rPr>
              <w:lastRenderedPageBreak/>
              <w:t>TENUTO CONTO</w:t>
            </w:r>
          </w:p>
        </w:tc>
        <w:tc>
          <w:tcPr>
            <w:tcW w:w="3500" w:type="pct"/>
            <w:shd w:val="clear" w:color="auto" w:fill="auto"/>
          </w:tcPr>
          <w:p w14:paraId="0CDA46B6" w14:textId="77777777" w:rsidR="00123C52" w:rsidRPr="00A53F47" w:rsidRDefault="00123C52" w:rsidP="002C4036">
            <w:pPr>
              <w:tabs>
                <w:tab w:val="left" w:pos="2324"/>
              </w:tabs>
              <w:jc w:val="both"/>
              <w:rPr>
                <w:rFonts w:eastAsia="Calibri" w:cstheme="minorHAnsi"/>
              </w:rPr>
            </w:pPr>
            <w:r w:rsidRPr="00A53F47">
              <w:rPr>
                <w:rFonts w:eastAsia="Calibri" w:cstheme="minorHAnsi"/>
              </w:rPr>
              <w:t>che, in data […], sono state trasmesse le lettere di invito a n. […] operatori;</w:t>
            </w:r>
          </w:p>
        </w:tc>
      </w:tr>
      <w:tr w:rsidR="00123C52" w:rsidRPr="00A53F47" w14:paraId="2957FCAB" w14:textId="77777777" w:rsidTr="002C4036">
        <w:tc>
          <w:tcPr>
            <w:tcW w:w="1500" w:type="pct"/>
            <w:shd w:val="clear" w:color="auto" w:fill="auto"/>
          </w:tcPr>
          <w:p w14:paraId="5CA2DB6D" w14:textId="77777777" w:rsidR="00123C52" w:rsidRPr="00A53F47" w:rsidRDefault="00123C52" w:rsidP="002C4036">
            <w:pPr>
              <w:rPr>
                <w:rFonts w:eastAsia="Calibri" w:cstheme="minorHAnsi"/>
                <w:b/>
              </w:rPr>
            </w:pPr>
            <w:r w:rsidRPr="00A53F47">
              <w:rPr>
                <w:rFonts w:eastAsia="Calibri" w:cstheme="minorHAnsi"/>
                <w:b/>
              </w:rPr>
              <w:t>VISTA</w:t>
            </w:r>
          </w:p>
        </w:tc>
        <w:tc>
          <w:tcPr>
            <w:tcW w:w="3500" w:type="pct"/>
            <w:shd w:val="clear" w:color="auto" w:fill="auto"/>
          </w:tcPr>
          <w:p w14:paraId="6EC8D31D" w14:textId="77777777" w:rsidR="00123C52" w:rsidRPr="00A53F47" w:rsidRDefault="00123C52" w:rsidP="002C4036">
            <w:pPr>
              <w:jc w:val="both"/>
              <w:rPr>
                <w:rFonts w:eastAsia="Calibri" w:cstheme="minorHAnsi"/>
              </w:rPr>
            </w:pPr>
            <w:r w:rsidRPr="00A53F47">
              <w:rPr>
                <w:rFonts w:eastAsia="Calibri" w:cstheme="minorHAnsi"/>
              </w:rPr>
              <w:t>[</w:t>
            </w:r>
            <w:r w:rsidRPr="00A53F47">
              <w:rPr>
                <w:rFonts w:eastAsia="Calibri" w:cstheme="minorHAnsi"/>
                <w:i/>
              </w:rPr>
              <w:t>eventuale, solo in caso di procedura affidata sulla base del criterio del miglior rapporto qualità/prezzo</w:t>
            </w:r>
            <w:r w:rsidRPr="00A53F47">
              <w:rPr>
                <w:rFonts w:eastAsia="Calibri" w:cstheme="minorHAnsi"/>
              </w:rPr>
              <w:t>] la determina n. […] del […], con la quale è stata nominata la commissione giudicatrice preposta alla procedura in oggetto;</w:t>
            </w:r>
          </w:p>
        </w:tc>
      </w:tr>
      <w:tr w:rsidR="00123C52" w:rsidRPr="00A53F47" w14:paraId="5ECBDDC2" w14:textId="77777777" w:rsidTr="002C4036">
        <w:tc>
          <w:tcPr>
            <w:tcW w:w="1500" w:type="pct"/>
            <w:shd w:val="clear" w:color="auto" w:fill="auto"/>
          </w:tcPr>
          <w:p w14:paraId="2F84ECC9" w14:textId="77777777" w:rsidR="00123C52" w:rsidRPr="00A53F47" w:rsidRDefault="00123C52" w:rsidP="002C4036">
            <w:pPr>
              <w:rPr>
                <w:rFonts w:eastAsia="Calibri" w:cstheme="minorHAnsi"/>
                <w:b/>
              </w:rPr>
            </w:pPr>
            <w:r w:rsidRPr="00A53F47">
              <w:rPr>
                <w:rFonts w:eastAsia="Calibri" w:cstheme="minorHAnsi"/>
                <w:b/>
              </w:rPr>
              <w:t>TENUTO CONTO</w:t>
            </w:r>
          </w:p>
        </w:tc>
        <w:tc>
          <w:tcPr>
            <w:tcW w:w="3500" w:type="pct"/>
            <w:shd w:val="clear" w:color="auto" w:fill="auto"/>
          </w:tcPr>
          <w:p w14:paraId="197CAB7F" w14:textId="77777777" w:rsidR="00123C52" w:rsidRPr="00A53F47" w:rsidRDefault="00123C52" w:rsidP="002C4036">
            <w:pPr>
              <w:jc w:val="both"/>
              <w:rPr>
                <w:rFonts w:eastAsia="Calibri" w:cstheme="minorHAnsi"/>
              </w:rPr>
            </w:pPr>
            <w:r w:rsidRPr="00A53F47">
              <w:rPr>
                <w:rFonts w:eastAsia="Calibri" w:cstheme="minorHAnsi"/>
              </w:rPr>
              <w:t>che, alla scadenza del termine di presentazione delle offerte, sono pervenute n. […] offerte;</w:t>
            </w:r>
          </w:p>
        </w:tc>
      </w:tr>
      <w:tr w:rsidR="00123C52" w:rsidRPr="00A53F47" w14:paraId="08DF5130" w14:textId="77777777" w:rsidTr="002C4036">
        <w:tc>
          <w:tcPr>
            <w:tcW w:w="1500" w:type="pct"/>
            <w:shd w:val="clear" w:color="auto" w:fill="auto"/>
          </w:tcPr>
          <w:p w14:paraId="4E074546" w14:textId="77777777" w:rsidR="00123C52" w:rsidRPr="00A53F47" w:rsidRDefault="00123C52" w:rsidP="002C4036">
            <w:pPr>
              <w:rPr>
                <w:rFonts w:eastAsia="Calibri" w:cstheme="minorHAnsi"/>
                <w:b/>
              </w:rPr>
            </w:pPr>
            <w:r w:rsidRPr="00A53F47">
              <w:rPr>
                <w:rFonts w:eastAsia="Calibri" w:cstheme="minorHAnsi"/>
                <w:b/>
              </w:rPr>
              <w:t>TENUTO CONTO</w:t>
            </w:r>
          </w:p>
        </w:tc>
        <w:tc>
          <w:tcPr>
            <w:tcW w:w="3500" w:type="pct"/>
            <w:shd w:val="clear" w:color="auto" w:fill="auto"/>
          </w:tcPr>
          <w:p w14:paraId="07F97A8E" w14:textId="77777777" w:rsidR="00123C52" w:rsidRPr="00A53F47" w:rsidRDefault="00123C52" w:rsidP="002C4036">
            <w:pPr>
              <w:jc w:val="both"/>
              <w:rPr>
                <w:rFonts w:eastAsia="Calibri" w:cstheme="minorHAnsi"/>
              </w:rPr>
            </w:pPr>
            <w:r w:rsidRPr="00A53F47">
              <w:rPr>
                <w:rFonts w:eastAsia="Calibri" w:cstheme="minorHAnsi"/>
              </w:rPr>
              <w:t>che le operazioni di apertura ed esame della documentazione amministrativa contenuta nelle offerte ricevute, si sono svolte nelle sedute del […] […] […];</w:t>
            </w:r>
          </w:p>
        </w:tc>
      </w:tr>
      <w:tr w:rsidR="00123C52" w:rsidRPr="00A53F47" w14:paraId="70537810" w14:textId="77777777" w:rsidTr="002C4036">
        <w:tc>
          <w:tcPr>
            <w:tcW w:w="1500" w:type="pct"/>
            <w:shd w:val="clear" w:color="auto" w:fill="auto"/>
          </w:tcPr>
          <w:p w14:paraId="7A3A495E" w14:textId="77777777" w:rsidR="00123C52" w:rsidRPr="00A53F47" w:rsidRDefault="00123C52" w:rsidP="002C4036">
            <w:pPr>
              <w:tabs>
                <w:tab w:val="left" w:pos="966"/>
              </w:tabs>
              <w:rPr>
                <w:rFonts w:eastAsia="Calibri" w:cstheme="minorHAnsi"/>
                <w:b/>
              </w:rPr>
            </w:pPr>
            <w:r w:rsidRPr="00A53F47">
              <w:rPr>
                <w:rFonts w:eastAsia="Calibri" w:cstheme="minorHAnsi"/>
                <w:b/>
              </w:rPr>
              <w:t>TENUTO CONTO</w:t>
            </w:r>
          </w:p>
        </w:tc>
        <w:tc>
          <w:tcPr>
            <w:tcW w:w="3500" w:type="pct"/>
            <w:shd w:val="clear" w:color="auto" w:fill="auto"/>
          </w:tcPr>
          <w:p w14:paraId="291D9E6D" w14:textId="77777777" w:rsidR="00123C52" w:rsidRPr="00A53F47" w:rsidRDefault="00123C52" w:rsidP="002C4036">
            <w:pPr>
              <w:jc w:val="both"/>
              <w:rPr>
                <w:rFonts w:eastAsia="Calibri" w:cstheme="minorHAnsi"/>
              </w:rPr>
            </w:pPr>
            <w:r w:rsidRPr="00A53F47">
              <w:rPr>
                <w:rFonts w:eastAsia="Calibri" w:cstheme="minorHAnsi"/>
              </w:rPr>
              <w:t>che le operazioni di apertura ed esame delle offerte [</w:t>
            </w:r>
            <w:r w:rsidRPr="00A53F47">
              <w:rPr>
                <w:rFonts w:eastAsia="Calibri" w:cstheme="minorHAnsi"/>
                <w:i/>
              </w:rPr>
              <w:t>eventuale</w:t>
            </w:r>
            <w:r w:rsidRPr="00A53F47">
              <w:rPr>
                <w:rFonts w:eastAsia="Calibri" w:cstheme="minorHAnsi"/>
              </w:rPr>
              <w:t>, tecniche] ed economiche si sono svolte nelle sedute del […] […] […];</w:t>
            </w:r>
          </w:p>
        </w:tc>
      </w:tr>
      <w:tr w:rsidR="00123C52" w:rsidRPr="00A53F47" w14:paraId="30059F90" w14:textId="77777777" w:rsidTr="002C4036">
        <w:tc>
          <w:tcPr>
            <w:tcW w:w="1500" w:type="pct"/>
            <w:shd w:val="clear" w:color="auto" w:fill="auto"/>
          </w:tcPr>
          <w:p w14:paraId="4D31EE0E" w14:textId="77777777" w:rsidR="00123C52" w:rsidRPr="00A53F47" w:rsidRDefault="00123C52" w:rsidP="002C4036">
            <w:pPr>
              <w:tabs>
                <w:tab w:val="left" w:pos="966"/>
              </w:tabs>
              <w:rPr>
                <w:rFonts w:eastAsia="Calibri" w:cstheme="minorHAnsi"/>
                <w:b/>
              </w:rPr>
            </w:pPr>
            <w:r w:rsidRPr="00A53F47">
              <w:rPr>
                <w:rFonts w:eastAsia="Calibri" w:cstheme="minorHAnsi"/>
                <w:b/>
              </w:rPr>
              <w:t>PRESO ATTO</w:t>
            </w:r>
          </w:p>
        </w:tc>
        <w:tc>
          <w:tcPr>
            <w:tcW w:w="3500" w:type="pct"/>
            <w:shd w:val="clear" w:color="auto" w:fill="auto"/>
          </w:tcPr>
          <w:p w14:paraId="0F866CD3" w14:textId="5B6E5580" w:rsidR="00123C52" w:rsidRPr="00A53F47" w:rsidRDefault="00123C52" w:rsidP="002C4036">
            <w:pPr>
              <w:jc w:val="both"/>
              <w:rPr>
                <w:rFonts w:eastAsia="Calibri" w:cstheme="minorHAnsi"/>
              </w:rPr>
            </w:pPr>
            <w:r w:rsidRPr="00A53F47">
              <w:rPr>
                <w:rFonts w:eastAsia="Calibri" w:cstheme="minorHAnsi"/>
              </w:rPr>
              <w:t>che alla luce delle offerte [</w:t>
            </w:r>
            <w:r w:rsidRPr="00A53F47">
              <w:rPr>
                <w:rFonts w:eastAsia="Calibri" w:cstheme="minorHAnsi"/>
                <w:i/>
              </w:rPr>
              <w:t>eventuale</w:t>
            </w:r>
            <w:r w:rsidRPr="00A53F47">
              <w:rPr>
                <w:rFonts w:eastAsia="Calibri" w:cstheme="minorHAnsi"/>
              </w:rPr>
              <w:t xml:space="preserve">, tecniche] ed economiche presentate sono stati attribuiti agli operatori concorrenti i punteggi totali </w:t>
            </w:r>
            <w:r w:rsidR="00202B18" w:rsidRPr="00A53F47">
              <w:rPr>
                <w:rFonts w:eastAsia="Calibri" w:cstheme="minorHAnsi"/>
              </w:rPr>
              <w:t>sottoindicati</w:t>
            </w:r>
            <w:r w:rsidRPr="00A53F47">
              <w:rPr>
                <w:rFonts w:eastAsia="Calibri" w:cstheme="minorHAnsi"/>
              </w:rPr>
              <w:t>, che hanno determinato la seguente graduatoria:</w:t>
            </w:r>
          </w:p>
          <w:tbl>
            <w:tblPr>
              <w:tblStyle w:val="Grigliatabella"/>
              <w:tblW w:w="5670" w:type="dxa"/>
              <w:tblInd w:w="29" w:type="dxa"/>
              <w:tblLayout w:type="fixed"/>
              <w:tblLook w:val="04A0" w:firstRow="1" w:lastRow="0" w:firstColumn="1" w:lastColumn="0" w:noHBand="0" w:noVBand="1"/>
            </w:tblPr>
            <w:tblGrid>
              <w:gridCol w:w="1701"/>
              <w:gridCol w:w="1275"/>
              <w:gridCol w:w="1418"/>
              <w:gridCol w:w="1276"/>
            </w:tblGrid>
            <w:tr w:rsidR="00123C52" w:rsidRPr="00A53F47" w14:paraId="24B4BB8D" w14:textId="77777777" w:rsidTr="002C4036">
              <w:tc>
                <w:tcPr>
                  <w:tcW w:w="1701" w:type="dxa"/>
                  <w:shd w:val="clear" w:color="auto" w:fill="E7E6E6" w:themeFill="background2"/>
                </w:tcPr>
                <w:p w14:paraId="3309970C" w14:textId="77777777" w:rsidR="00123C52" w:rsidRPr="00A53F47" w:rsidRDefault="00123C52" w:rsidP="002C4036">
                  <w:pPr>
                    <w:jc w:val="center"/>
                    <w:rPr>
                      <w:rFonts w:asciiTheme="minorHAnsi" w:eastAsia="Calibri" w:hAnsiTheme="minorHAnsi" w:cstheme="minorHAnsi"/>
                    </w:rPr>
                  </w:pPr>
                  <w:r w:rsidRPr="00A53F47">
                    <w:rPr>
                      <w:rFonts w:asciiTheme="minorHAnsi" w:eastAsia="Calibri" w:hAnsiTheme="minorHAnsi" w:cstheme="minorHAnsi"/>
                    </w:rPr>
                    <w:t>DENOMINAZIONE OPERATORE ECONOMICO</w:t>
                  </w:r>
                </w:p>
              </w:tc>
              <w:tc>
                <w:tcPr>
                  <w:tcW w:w="1275" w:type="dxa"/>
                  <w:shd w:val="clear" w:color="auto" w:fill="E7E6E6" w:themeFill="background2"/>
                </w:tcPr>
                <w:p w14:paraId="11F46A46" w14:textId="77777777" w:rsidR="00123C52" w:rsidRPr="00A53F47" w:rsidRDefault="00123C52" w:rsidP="002C4036">
                  <w:pPr>
                    <w:jc w:val="center"/>
                    <w:rPr>
                      <w:rFonts w:asciiTheme="minorHAnsi" w:eastAsia="Calibri" w:hAnsiTheme="minorHAnsi" w:cstheme="minorHAnsi"/>
                    </w:rPr>
                  </w:pPr>
                  <w:r w:rsidRPr="00A53F47">
                    <w:rPr>
                      <w:rFonts w:asciiTheme="minorHAnsi" w:eastAsia="Calibri" w:hAnsiTheme="minorHAnsi" w:cstheme="minorHAnsi"/>
                    </w:rPr>
                    <w:t>[</w:t>
                  </w:r>
                  <w:r w:rsidRPr="00A53F47">
                    <w:rPr>
                      <w:rFonts w:asciiTheme="minorHAnsi" w:eastAsia="Calibri" w:hAnsiTheme="minorHAnsi" w:cstheme="minorHAnsi"/>
                      <w:i/>
                      <w:iCs/>
                    </w:rPr>
                    <w:t>eventuale</w:t>
                  </w:r>
                  <w:r w:rsidRPr="00A53F47">
                    <w:rPr>
                      <w:rFonts w:asciiTheme="minorHAnsi" w:eastAsia="Calibri" w:hAnsiTheme="minorHAnsi" w:cstheme="minorHAnsi"/>
                    </w:rPr>
                    <w:t>] PUNTEGGIO TECNICO</w:t>
                  </w:r>
                </w:p>
              </w:tc>
              <w:tc>
                <w:tcPr>
                  <w:tcW w:w="1418" w:type="dxa"/>
                  <w:shd w:val="clear" w:color="auto" w:fill="E7E6E6" w:themeFill="background2"/>
                </w:tcPr>
                <w:p w14:paraId="689DBAC5" w14:textId="77777777" w:rsidR="00123C52" w:rsidRPr="00A53F47" w:rsidRDefault="00123C52" w:rsidP="002C4036">
                  <w:pPr>
                    <w:jc w:val="center"/>
                    <w:rPr>
                      <w:rFonts w:asciiTheme="minorHAnsi" w:eastAsia="Calibri" w:hAnsiTheme="minorHAnsi" w:cstheme="minorHAnsi"/>
                    </w:rPr>
                  </w:pPr>
                  <w:r w:rsidRPr="00A53F47">
                    <w:rPr>
                      <w:rFonts w:asciiTheme="minorHAnsi" w:eastAsia="Calibri" w:hAnsiTheme="minorHAnsi" w:cstheme="minorHAnsi"/>
                    </w:rPr>
                    <w:t>PUNTEGGIO ECONOMICO</w:t>
                  </w:r>
                </w:p>
              </w:tc>
              <w:tc>
                <w:tcPr>
                  <w:tcW w:w="1276" w:type="dxa"/>
                  <w:shd w:val="clear" w:color="auto" w:fill="E7E6E6" w:themeFill="background2"/>
                </w:tcPr>
                <w:p w14:paraId="06131261" w14:textId="77777777" w:rsidR="00123C52" w:rsidRPr="00A53F47" w:rsidRDefault="00123C52" w:rsidP="002C4036">
                  <w:pPr>
                    <w:jc w:val="center"/>
                    <w:rPr>
                      <w:rFonts w:asciiTheme="minorHAnsi" w:eastAsia="Calibri" w:hAnsiTheme="minorHAnsi" w:cstheme="minorHAnsi"/>
                    </w:rPr>
                  </w:pPr>
                  <w:r w:rsidRPr="00A53F47">
                    <w:rPr>
                      <w:rFonts w:asciiTheme="minorHAnsi" w:eastAsia="Calibri" w:hAnsiTheme="minorHAnsi" w:cstheme="minorHAnsi"/>
                    </w:rPr>
                    <w:t>PUNTEGGIO TOTALE</w:t>
                  </w:r>
                </w:p>
              </w:tc>
            </w:tr>
            <w:tr w:rsidR="00123C52" w:rsidRPr="00A53F47" w14:paraId="7E835F5C" w14:textId="77777777" w:rsidTr="002C4036">
              <w:tc>
                <w:tcPr>
                  <w:tcW w:w="1701" w:type="dxa"/>
                </w:tcPr>
                <w:p w14:paraId="448BDF6C" w14:textId="77777777" w:rsidR="00123C52" w:rsidRPr="00A53F47" w:rsidRDefault="00123C52" w:rsidP="002C4036">
                  <w:pPr>
                    <w:jc w:val="both"/>
                    <w:rPr>
                      <w:rFonts w:asciiTheme="minorHAnsi" w:eastAsia="Calibri" w:hAnsiTheme="minorHAnsi" w:cstheme="minorHAnsi"/>
                    </w:rPr>
                  </w:pPr>
                </w:p>
              </w:tc>
              <w:tc>
                <w:tcPr>
                  <w:tcW w:w="1275" w:type="dxa"/>
                </w:tcPr>
                <w:p w14:paraId="45070BD9" w14:textId="77777777" w:rsidR="00123C52" w:rsidRPr="00A53F47" w:rsidRDefault="00123C52" w:rsidP="002C4036">
                  <w:pPr>
                    <w:jc w:val="both"/>
                    <w:rPr>
                      <w:rFonts w:asciiTheme="minorHAnsi" w:eastAsia="Calibri" w:hAnsiTheme="minorHAnsi" w:cstheme="minorHAnsi"/>
                    </w:rPr>
                  </w:pPr>
                </w:p>
              </w:tc>
              <w:tc>
                <w:tcPr>
                  <w:tcW w:w="1418" w:type="dxa"/>
                </w:tcPr>
                <w:p w14:paraId="3A5E66F6" w14:textId="77777777" w:rsidR="00123C52" w:rsidRPr="00A53F47" w:rsidRDefault="00123C52" w:rsidP="002C4036">
                  <w:pPr>
                    <w:jc w:val="both"/>
                    <w:rPr>
                      <w:rFonts w:asciiTheme="minorHAnsi" w:eastAsia="Calibri" w:hAnsiTheme="minorHAnsi" w:cstheme="minorHAnsi"/>
                    </w:rPr>
                  </w:pPr>
                </w:p>
              </w:tc>
              <w:tc>
                <w:tcPr>
                  <w:tcW w:w="1276" w:type="dxa"/>
                </w:tcPr>
                <w:p w14:paraId="52A0D11E" w14:textId="77777777" w:rsidR="00123C52" w:rsidRPr="00A53F47" w:rsidRDefault="00123C52" w:rsidP="002C4036">
                  <w:pPr>
                    <w:jc w:val="both"/>
                    <w:rPr>
                      <w:rFonts w:asciiTheme="minorHAnsi" w:eastAsia="Calibri" w:hAnsiTheme="minorHAnsi" w:cstheme="minorHAnsi"/>
                    </w:rPr>
                  </w:pPr>
                </w:p>
              </w:tc>
            </w:tr>
            <w:tr w:rsidR="00123C52" w:rsidRPr="00A53F47" w14:paraId="002DB2FC" w14:textId="77777777" w:rsidTr="002C4036">
              <w:tc>
                <w:tcPr>
                  <w:tcW w:w="1701" w:type="dxa"/>
                </w:tcPr>
                <w:p w14:paraId="10EE491B" w14:textId="77777777" w:rsidR="00123C52" w:rsidRPr="00A53F47" w:rsidRDefault="00123C52" w:rsidP="002C4036">
                  <w:pPr>
                    <w:jc w:val="both"/>
                    <w:rPr>
                      <w:rFonts w:asciiTheme="minorHAnsi" w:eastAsia="Calibri" w:hAnsiTheme="minorHAnsi" w:cstheme="minorHAnsi"/>
                    </w:rPr>
                  </w:pPr>
                </w:p>
              </w:tc>
              <w:tc>
                <w:tcPr>
                  <w:tcW w:w="1275" w:type="dxa"/>
                </w:tcPr>
                <w:p w14:paraId="20774DE1" w14:textId="77777777" w:rsidR="00123C52" w:rsidRPr="00A53F47" w:rsidRDefault="00123C52" w:rsidP="002C4036">
                  <w:pPr>
                    <w:jc w:val="both"/>
                    <w:rPr>
                      <w:rFonts w:asciiTheme="minorHAnsi" w:eastAsia="Calibri" w:hAnsiTheme="minorHAnsi" w:cstheme="minorHAnsi"/>
                    </w:rPr>
                  </w:pPr>
                </w:p>
              </w:tc>
              <w:tc>
                <w:tcPr>
                  <w:tcW w:w="1418" w:type="dxa"/>
                </w:tcPr>
                <w:p w14:paraId="1BF365A4" w14:textId="77777777" w:rsidR="00123C52" w:rsidRPr="00A53F47" w:rsidRDefault="00123C52" w:rsidP="002C4036">
                  <w:pPr>
                    <w:jc w:val="both"/>
                    <w:rPr>
                      <w:rFonts w:asciiTheme="minorHAnsi" w:eastAsia="Calibri" w:hAnsiTheme="minorHAnsi" w:cstheme="minorHAnsi"/>
                    </w:rPr>
                  </w:pPr>
                </w:p>
              </w:tc>
              <w:tc>
                <w:tcPr>
                  <w:tcW w:w="1276" w:type="dxa"/>
                </w:tcPr>
                <w:p w14:paraId="638F0131" w14:textId="77777777" w:rsidR="00123C52" w:rsidRPr="00A53F47" w:rsidRDefault="00123C52" w:rsidP="002C4036">
                  <w:pPr>
                    <w:jc w:val="both"/>
                    <w:rPr>
                      <w:rFonts w:asciiTheme="minorHAnsi" w:eastAsia="Calibri" w:hAnsiTheme="minorHAnsi" w:cstheme="minorHAnsi"/>
                    </w:rPr>
                  </w:pPr>
                </w:p>
              </w:tc>
            </w:tr>
            <w:tr w:rsidR="00123C52" w:rsidRPr="00A53F47" w14:paraId="724D9F76" w14:textId="77777777" w:rsidTr="002C4036">
              <w:tc>
                <w:tcPr>
                  <w:tcW w:w="1701" w:type="dxa"/>
                </w:tcPr>
                <w:p w14:paraId="74381C86" w14:textId="77777777" w:rsidR="00123C52" w:rsidRPr="00A53F47" w:rsidRDefault="00123C52" w:rsidP="002C4036">
                  <w:pPr>
                    <w:jc w:val="both"/>
                    <w:rPr>
                      <w:rFonts w:asciiTheme="minorHAnsi" w:eastAsia="Calibri" w:hAnsiTheme="minorHAnsi" w:cstheme="minorHAnsi"/>
                    </w:rPr>
                  </w:pPr>
                </w:p>
              </w:tc>
              <w:tc>
                <w:tcPr>
                  <w:tcW w:w="1275" w:type="dxa"/>
                </w:tcPr>
                <w:p w14:paraId="27AB3C9D" w14:textId="77777777" w:rsidR="00123C52" w:rsidRPr="00A53F47" w:rsidRDefault="00123C52" w:rsidP="002C4036">
                  <w:pPr>
                    <w:jc w:val="both"/>
                    <w:rPr>
                      <w:rFonts w:asciiTheme="minorHAnsi" w:eastAsia="Calibri" w:hAnsiTheme="minorHAnsi" w:cstheme="minorHAnsi"/>
                    </w:rPr>
                  </w:pPr>
                </w:p>
              </w:tc>
              <w:tc>
                <w:tcPr>
                  <w:tcW w:w="1418" w:type="dxa"/>
                </w:tcPr>
                <w:p w14:paraId="6F412587" w14:textId="77777777" w:rsidR="00123C52" w:rsidRPr="00A53F47" w:rsidRDefault="00123C52" w:rsidP="002C4036">
                  <w:pPr>
                    <w:jc w:val="both"/>
                    <w:rPr>
                      <w:rFonts w:asciiTheme="minorHAnsi" w:eastAsia="Calibri" w:hAnsiTheme="minorHAnsi" w:cstheme="minorHAnsi"/>
                    </w:rPr>
                  </w:pPr>
                </w:p>
              </w:tc>
              <w:tc>
                <w:tcPr>
                  <w:tcW w:w="1276" w:type="dxa"/>
                </w:tcPr>
                <w:p w14:paraId="3149ABB9" w14:textId="77777777" w:rsidR="00123C52" w:rsidRPr="00A53F47" w:rsidRDefault="00123C52" w:rsidP="002C4036">
                  <w:pPr>
                    <w:jc w:val="both"/>
                    <w:rPr>
                      <w:rFonts w:asciiTheme="minorHAnsi" w:eastAsia="Calibri" w:hAnsiTheme="minorHAnsi" w:cstheme="minorHAnsi"/>
                    </w:rPr>
                  </w:pPr>
                </w:p>
              </w:tc>
            </w:tr>
          </w:tbl>
          <w:p w14:paraId="26EB681B" w14:textId="77777777" w:rsidR="00123C52" w:rsidRPr="00A53F47" w:rsidRDefault="00123C52" w:rsidP="002C4036">
            <w:pPr>
              <w:jc w:val="both"/>
              <w:rPr>
                <w:rFonts w:eastAsia="Calibri" w:cstheme="minorHAnsi"/>
              </w:rPr>
            </w:pPr>
          </w:p>
        </w:tc>
      </w:tr>
      <w:tr w:rsidR="00123C52" w:rsidRPr="00A53F47" w14:paraId="31BA69B9" w14:textId="77777777" w:rsidTr="002C4036">
        <w:tc>
          <w:tcPr>
            <w:tcW w:w="1500" w:type="pct"/>
            <w:shd w:val="clear" w:color="auto" w:fill="auto"/>
          </w:tcPr>
          <w:p w14:paraId="62C7234A" w14:textId="77777777" w:rsidR="00123C52" w:rsidRPr="00A53F47" w:rsidRDefault="00123C52" w:rsidP="002C4036">
            <w:pPr>
              <w:tabs>
                <w:tab w:val="left" w:pos="966"/>
              </w:tabs>
              <w:rPr>
                <w:rFonts w:eastAsia="Calibri" w:cstheme="minorHAnsi"/>
                <w:b/>
              </w:rPr>
            </w:pPr>
          </w:p>
        </w:tc>
        <w:tc>
          <w:tcPr>
            <w:tcW w:w="3500" w:type="pct"/>
            <w:shd w:val="clear" w:color="auto" w:fill="auto"/>
          </w:tcPr>
          <w:p w14:paraId="0CA1AEC5" w14:textId="77777777" w:rsidR="00123C52" w:rsidRPr="00A53F47" w:rsidRDefault="00123C52" w:rsidP="002C4036">
            <w:pPr>
              <w:jc w:val="both"/>
              <w:rPr>
                <w:rFonts w:eastAsia="Calibri" w:cstheme="minorHAnsi"/>
              </w:rPr>
            </w:pPr>
            <w:r w:rsidRPr="00A53F47">
              <w:rPr>
                <w:rFonts w:eastAsia="Calibri" w:cstheme="minorHAnsi"/>
              </w:rPr>
              <w:t>[</w:t>
            </w:r>
            <w:r w:rsidRPr="00A53F47">
              <w:rPr>
                <w:rFonts w:eastAsia="Calibri" w:cstheme="minorHAnsi"/>
                <w:i/>
              </w:rPr>
              <w:t>in caso di procedura suddivisa in lotti, inserire una tabella per ciascun lotto</w:t>
            </w:r>
            <w:r w:rsidRPr="00A53F47">
              <w:rPr>
                <w:rFonts w:eastAsia="Calibri" w:cstheme="minorHAnsi"/>
              </w:rPr>
              <w:t>]</w:t>
            </w:r>
          </w:p>
        </w:tc>
      </w:tr>
      <w:tr w:rsidR="00123C52" w:rsidRPr="00A53F47" w14:paraId="547AA88E" w14:textId="77777777" w:rsidTr="002C4036">
        <w:tc>
          <w:tcPr>
            <w:tcW w:w="1500" w:type="pct"/>
            <w:shd w:val="clear" w:color="auto" w:fill="auto"/>
          </w:tcPr>
          <w:p w14:paraId="5776B3D9" w14:textId="77777777" w:rsidR="00123C52" w:rsidRPr="00A53F47" w:rsidRDefault="00123C52" w:rsidP="002C4036">
            <w:pPr>
              <w:tabs>
                <w:tab w:val="left" w:pos="966"/>
              </w:tabs>
              <w:rPr>
                <w:rFonts w:eastAsia="Calibri" w:cstheme="minorHAnsi"/>
                <w:b/>
              </w:rPr>
            </w:pPr>
            <w:r w:rsidRPr="00A53F47">
              <w:rPr>
                <w:rFonts w:eastAsia="Calibri" w:cstheme="minorHAnsi"/>
                <w:b/>
              </w:rPr>
              <w:t xml:space="preserve">PRESO ATTO </w:t>
            </w:r>
          </w:p>
        </w:tc>
        <w:tc>
          <w:tcPr>
            <w:tcW w:w="3500" w:type="pct"/>
            <w:shd w:val="clear" w:color="auto" w:fill="auto"/>
          </w:tcPr>
          <w:p w14:paraId="7FDE7D45" w14:textId="77777777" w:rsidR="00123C52" w:rsidRPr="00A53F47" w:rsidRDefault="00123C52" w:rsidP="002C4036">
            <w:pPr>
              <w:jc w:val="both"/>
              <w:rPr>
                <w:rFonts w:eastAsia="Calibri" w:cstheme="minorHAnsi"/>
              </w:rPr>
            </w:pPr>
            <w:r w:rsidRPr="00A53F47">
              <w:rPr>
                <w:rFonts w:eastAsia="Calibri" w:cstheme="minorHAnsi"/>
              </w:rPr>
              <w:t>che i prezzi offerti dall’operatore risultato primo in graduatoria sono i seguenti [i</w:t>
            </w:r>
            <w:r w:rsidRPr="00A53F47">
              <w:rPr>
                <w:rFonts w:eastAsia="Calibri" w:cstheme="minorHAnsi"/>
                <w:i/>
              </w:rPr>
              <w:t>n caso di procedura suddivisa in lotti, riportare i prezzi degli aggiudicatari di ciascun lotto</w:t>
            </w:r>
            <w:r w:rsidRPr="00A53F47">
              <w:rPr>
                <w:rFonts w:eastAsia="Calibri" w:cstheme="minorHAnsi"/>
              </w:rPr>
              <w:t>]:</w:t>
            </w:r>
          </w:p>
          <w:p w14:paraId="1578C06C" w14:textId="77777777" w:rsidR="00123C52" w:rsidRPr="00A53F47" w:rsidRDefault="00123C52" w:rsidP="002C4036">
            <w:pPr>
              <w:jc w:val="both"/>
              <w:rPr>
                <w:rFonts w:eastAsia="Calibri" w:cstheme="minorHAnsi"/>
              </w:rPr>
            </w:pPr>
            <w:r w:rsidRPr="00A53F47">
              <w:rPr>
                <w:rFonts w:eastAsia="Calibri" w:cstheme="minorHAnsi"/>
              </w:rPr>
              <w:t>[…]</w:t>
            </w:r>
          </w:p>
        </w:tc>
      </w:tr>
      <w:tr w:rsidR="00123C52" w:rsidRPr="00A53F47" w14:paraId="00F66E91" w14:textId="77777777" w:rsidTr="002C4036">
        <w:trPr>
          <w:trHeight w:val="142"/>
        </w:trPr>
        <w:tc>
          <w:tcPr>
            <w:tcW w:w="1500" w:type="pct"/>
            <w:shd w:val="clear" w:color="auto" w:fill="auto"/>
          </w:tcPr>
          <w:p w14:paraId="00A127B5" w14:textId="77777777" w:rsidR="00123C52" w:rsidRPr="00A53F47" w:rsidRDefault="00123C52" w:rsidP="002C4036">
            <w:pPr>
              <w:rPr>
                <w:rFonts w:eastAsia="Calibri" w:cstheme="minorHAnsi"/>
                <w:b/>
              </w:rPr>
            </w:pPr>
            <w:r w:rsidRPr="00A53F47">
              <w:rPr>
                <w:rFonts w:eastAsia="Calibri" w:cstheme="minorHAnsi"/>
                <w:b/>
              </w:rPr>
              <w:t xml:space="preserve">RITENUTO </w:t>
            </w:r>
          </w:p>
        </w:tc>
        <w:tc>
          <w:tcPr>
            <w:tcW w:w="3500" w:type="pct"/>
            <w:shd w:val="clear" w:color="auto" w:fill="auto"/>
          </w:tcPr>
          <w:p w14:paraId="417CEF3F" w14:textId="77777777" w:rsidR="00123C52" w:rsidRPr="00A53F47" w:rsidRDefault="00123C52" w:rsidP="002C4036">
            <w:pPr>
              <w:jc w:val="both"/>
              <w:rPr>
                <w:rFonts w:eastAsia="Calibri" w:cstheme="minorHAnsi"/>
              </w:rPr>
            </w:pPr>
            <w:r w:rsidRPr="00A53F47">
              <w:rPr>
                <w:rFonts w:eastAsia="Calibri" w:cstheme="minorHAnsi"/>
              </w:rPr>
              <w:t>[</w:t>
            </w:r>
            <w:r w:rsidRPr="00A53F47">
              <w:rPr>
                <w:rFonts w:eastAsia="Calibri" w:cstheme="minorHAnsi"/>
                <w:i/>
              </w:rPr>
              <w:t>eventuale, solo in caso di coincidenza del RUP con il Direttore dell’Esecuzione</w:t>
            </w:r>
            <w:r w:rsidRPr="00A53F47">
              <w:rPr>
                <w:rFonts w:eastAsia="Calibri" w:cstheme="minorHAnsi"/>
              </w:rPr>
              <w:t>] che il Dott. […], [</w:t>
            </w:r>
            <w:r w:rsidRPr="00A53F47">
              <w:rPr>
                <w:rFonts w:eastAsia="Calibri" w:cstheme="minorHAnsi"/>
                <w:i/>
              </w:rPr>
              <w:t>DS/DSGA</w:t>
            </w:r>
            <w:r w:rsidRPr="00A53F47">
              <w:rPr>
                <w:rFonts w:eastAsia="Calibri" w:cstheme="minorHAnsi"/>
              </w:rPr>
              <w:t>], RUP della presente procedura, rivestirà anche le funzioni di Direttore dell’Esecuzione, sussistendo i presupposti per la coincidenza delle due figure previsti dal paragrafo 10 delle Linee Guida ANAC n. 3;</w:t>
            </w:r>
          </w:p>
          <w:p w14:paraId="70F308F8" w14:textId="77777777" w:rsidR="00123C52" w:rsidRPr="00A53F47" w:rsidRDefault="00123C52" w:rsidP="002C4036">
            <w:pPr>
              <w:jc w:val="both"/>
              <w:rPr>
                <w:rFonts w:eastAsia="Calibri" w:cstheme="minorHAnsi"/>
              </w:rPr>
            </w:pPr>
            <w:r w:rsidRPr="00A53F47">
              <w:rPr>
                <w:rFonts w:eastAsia="Calibri" w:cstheme="minorHAnsi"/>
              </w:rPr>
              <w:t>[</w:t>
            </w:r>
            <w:r w:rsidRPr="00A53F47">
              <w:rPr>
                <w:rFonts w:eastAsia="Calibri" w:cstheme="minorHAnsi"/>
                <w:i/>
              </w:rPr>
              <w:t>in alternativa, in caso di non coincidenza tra RUP e Direttore dell’Esecuzione</w:t>
            </w:r>
            <w:r w:rsidRPr="00A53F47">
              <w:rPr>
                <w:rFonts w:eastAsia="Calibri" w:cstheme="minorHAnsi"/>
              </w:rPr>
              <w:t>]</w:t>
            </w:r>
          </w:p>
          <w:p w14:paraId="36AC0988" w14:textId="77777777" w:rsidR="00123C52" w:rsidRPr="00A53F47" w:rsidRDefault="00123C52" w:rsidP="002C4036">
            <w:pPr>
              <w:jc w:val="both"/>
              <w:rPr>
                <w:rFonts w:eastAsia="Calibri" w:cstheme="minorHAnsi"/>
              </w:rPr>
            </w:pPr>
            <w:r w:rsidRPr="00A53F47">
              <w:rPr>
                <w:rFonts w:cstheme="minorHAnsi"/>
              </w:rPr>
              <w:t xml:space="preserve">di nominare il dott. […] quale Direttore dell’Esecuzione, ai sensi degli artt. 101 e 111 del </w:t>
            </w:r>
            <w:proofErr w:type="spellStart"/>
            <w:r w:rsidRPr="00A53F47">
              <w:rPr>
                <w:rFonts w:cstheme="minorHAnsi"/>
              </w:rPr>
              <w:t>D.Lgs.</w:t>
            </w:r>
            <w:proofErr w:type="spellEnd"/>
            <w:r w:rsidRPr="00A53F47">
              <w:rPr>
                <w:rFonts w:cstheme="minorHAnsi"/>
              </w:rPr>
              <w:t xml:space="preserve"> 50/2016 e del D.M. 49/2018;</w:t>
            </w:r>
          </w:p>
        </w:tc>
      </w:tr>
      <w:tr w:rsidR="00123C52" w:rsidRPr="00A53F47" w14:paraId="0CC2107C" w14:textId="77777777" w:rsidTr="002C4036">
        <w:tc>
          <w:tcPr>
            <w:tcW w:w="1500" w:type="pct"/>
            <w:shd w:val="clear" w:color="auto" w:fill="auto"/>
          </w:tcPr>
          <w:p w14:paraId="08FC6115" w14:textId="77777777" w:rsidR="00123C52" w:rsidRPr="00A53F47" w:rsidRDefault="00123C52" w:rsidP="002C4036">
            <w:pPr>
              <w:widowControl w:val="0"/>
              <w:jc w:val="both"/>
              <w:rPr>
                <w:rFonts w:eastAsia="Times" w:cstheme="minorHAnsi"/>
                <w:b/>
                <w:bCs/>
              </w:rPr>
            </w:pPr>
            <w:r w:rsidRPr="00A53F47">
              <w:rPr>
                <w:rFonts w:eastAsia="Times" w:cstheme="minorHAnsi"/>
                <w:b/>
                <w:bCs/>
              </w:rPr>
              <w:lastRenderedPageBreak/>
              <w:t>DATO ATTO</w:t>
            </w:r>
          </w:p>
        </w:tc>
        <w:tc>
          <w:tcPr>
            <w:tcW w:w="3500" w:type="pct"/>
            <w:shd w:val="clear" w:color="auto" w:fill="auto"/>
          </w:tcPr>
          <w:p w14:paraId="55252324" w14:textId="74E66707" w:rsidR="00123C52" w:rsidRPr="00A53F47" w:rsidRDefault="00123C52" w:rsidP="002C4036">
            <w:pPr>
              <w:widowControl w:val="0"/>
              <w:jc w:val="both"/>
              <w:rPr>
                <w:rFonts w:eastAsia="Times" w:cstheme="minorHAnsi"/>
                <w:bCs/>
              </w:rPr>
            </w:pPr>
            <w:r w:rsidRPr="00A53F47">
              <w:rPr>
                <w:rFonts w:eastAsia="Times" w:cstheme="minorHAnsi"/>
                <w:bCs/>
              </w:rPr>
              <w:t>che il contratto, ai sensi di quanto stabilito dall’art. 1, comma 3, del D.L. 95/</w:t>
            </w:r>
            <w:r w:rsidR="008065AB">
              <w:rPr>
                <w:rFonts w:eastAsia="Times" w:cstheme="minorHAnsi"/>
                <w:bCs/>
              </w:rPr>
              <w:t>2012, sarà</w:t>
            </w:r>
            <w:r w:rsidRPr="00A53F47">
              <w:rPr>
                <w:rFonts w:eastAsia="Times" w:cstheme="minorHAnsi"/>
                <w:bCs/>
              </w:rPr>
              <w:t xml:space="preserve"> sottoposto a condizione risolutiva nel caso di sopravvenuta disponibilità di una convenzione Consip S.p.A. avente ad oggetto servizi </w:t>
            </w:r>
            <w:r w:rsidRPr="00A53F47">
              <w:rPr>
                <w:rFonts w:eastAsia="Times" w:cstheme="minorHAnsi"/>
                <w:bCs/>
                <w:iCs/>
              </w:rPr>
              <w:t>[</w:t>
            </w:r>
            <w:r w:rsidRPr="00A53F47">
              <w:rPr>
                <w:rFonts w:eastAsia="Times" w:cstheme="minorHAnsi"/>
                <w:bCs/>
                <w:i/>
              </w:rPr>
              <w:t>o forniture</w:t>
            </w:r>
            <w:r w:rsidRPr="00A53F47">
              <w:rPr>
                <w:rFonts w:eastAsia="Times" w:cstheme="minorHAnsi"/>
                <w:bCs/>
                <w:iCs/>
              </w:rPr>
              <w:t xml:space="preserve">] </w:t>
            </w:r>
            <w:r w:rsidRPr="00A53F47">
              <w:rPr>
                <w:rFonts w:eastAsia="Times" w:cstheme="minorHAnsi"/>
                <w:bCs/>
              </w:rPr>
              <w:t>comparabili con quelli oggetto di affidamento;</w:t>
            </w:r>
          </w:p>
        </w:tc>
      </w:tr>
      <w:tr w:rsidR="00123C52" w:rsidRPr="00A53F47" w14:paraId="6CD17C1F" w14:textId="77777777" w:rsidTr="002C4036">
        <w:trPr>
          <w:trHeight w:val="690"/>
        </w:trPr>
        <w:tc>
          <w:tcPr>
            <w:tcW w:w="1500" w:type="pct"/>
            <w:shd w:val="clear" w:color="auto" w:fill="auto"/>
          </w:tcPr>
          <w:p w14:paraId="0BFF0C2A" w14:textId="77777777" w:rsidR="00123C52" w:rsidRPr="00A53F47" w:rsidRDefault="00123C52" w:rsidP="002C4036">
            <w:pPr>
              <w:rPr>
                <w:rFonts w:eastAsia="Calibri" w:cstheme="minorHAnsi"/>
                <w:b/>
              </w:rPr>
            </w:pPr>
            <w:r w:rsidRPr="00A53F47">
              <w:rPr>
                <w:rFonts w:eastAsia="Calibri" w:cstheme="minorHAnsi"/>
                <w:b/>
              </w:rPr>
              <w:t>TENUTO CONTO</w:t>
            </w:r>
          </w:p>
        </w:tc>
        <w:tc>
          <w:tcPr>
            <w:tcW w:w="3500" w:type="pct"/>
            <w:shd w:val="clear" w:color="auto" w:fill="auto"/>
          </w:tcPr>
          <w:p w14:paraId="528253B1" w14:textId="77777777" w:rsidR="00123C52" w:rsidRPr="00A53F47" w:rsidRDefault="00123C52" w:rsidP="002C4036">
            <w:pPr>
              <w:tabs>
                <w:tab w:val="left" w:pos="7263"/>
              </w:tabs>
              <w:jc w:val="both"/>
              <w:rPr>
                <w:rFonts w:eastAsia="Calibri" w:cstheme="minorHAnsi"/>
                <w:bCs/>
              </w:rPr>
            </w:pPr>
            <w:r w:rsidRPr="00A53F47">
              <w:rPr>
                <w:rFonts w:cstheme="minorHAnsi"/>
                <w:color w:val="000000"/>
              </w:rPr>
              <w:t>che l’affidamento in oggetto dà luogo ad una transazione soggetta agli obblighi di tracciabilità dei flussi finanziari previsti dalla L. 13 agosto 2010, n. 136 e dal D.L. 12 novembre 2010, n. 187;</w:t>
            </w:r>
          </w:p>
        </w:tc>
      </w:tr>
      <w:tr w:rsidR="00123C52" w:rsidRPr="00A53F47" w14:paraId="55B5D15E" w14:textId="77777777" w:rsidTr="002C4036">
        <w:trPr>
          <w:trHeight w:val="690"/>
        </w:trPr>
        <w:tc>
          <w:tcPr>
            <w:tcW w:w="1500" w:type="pct"/>
            <w:shd w:val="clear" w:color="auto" w:fill="auto"/>
          </w:tcPr>
          <w:p w14:paraId="3B93B4C3" w14:textId="77777777" w:rsidR="00123C52" w:rsidRPr="00A53F47" w:rsidRDefault="00123C52" w:rsidP="002C4036">
            <w:pPr>
              <w:jc w:val="both"/>
              <w:rPr>
                <w:rFonts w:eastAsia="Calibri" w:cstheme="minorHAnsi"/>
                <w:b/>
              </w:rPr>
            </w:pPr>
            <w:r w:rsidRPr="00A53F47">
              <w:rPr>
                <w:rFonts w:eastAsia="Calibri" w:cstheme="minorHAnsi"/>
                <w:b/>
              </w:rPr>
              <w:t>TENUTO CONTO</w:t>
            </w:r>
          </w:p>
        </w:tc>
        <w:tc>
          <w:tcPr>
            <w:tcW w:w="3500" w:type="pct"/>
            <w:shd w:val="clear" w:color="auto" w:fill="auto"/>
          </w:tcPr>
          <w:p w14:paraId="2C8A6E4A" w14:textId="77777777" w:rsidR="00123C52" w:rsidRPr="00A53F47" w:rsidRDefault="00123C52" w:rsidP="002C4036">
            <w:pPr>
              <w:jc w:val="both"/>
              <w:rPr>
                <w:rFonts w:eastAsia="Calibri" w:cstheme="minorHAnsi"/>
              </w:rPr>
            </w:pPr>
            <w:r w:rsidRPr="00A53F47">
              <w:rPr>
                <w:rFonts w:eastAsia="Calibri" w:cstheme="minorHAnsi"/>
              </w:rPr>
              <w:t>che il presente provvedimento di aggiudicazione diventerà efficace solo una volta ultimate, con esito positivo, le verifiche circa il possesso dei requisiti di capacità generale [</w:t>
            </w:r>
            <w:r w:rsidRPr="00A53F47">
              <w:rPr>
                <w:rFonts w:eastAsia="Calibri" w:cstheme="minorHAnsi"/>
                <w:i/>
                <w:iCs/>
              </w:rPr>
              <w:t>eventuale, se richiesti criteri di selezione speciali</w:t>
            </w:r>
            <w:r w:rsidRPr="00A53F47">
              <w:rPr>
                <w:rFonts w:eastAsia="Calibri" w:cstheme="minorHAnsi"/>
              </w:rPr>
              <w:t xml:space="preserve">, e speciale] in capo all’aggiudicatario, ai sensi dell’art. 32, comma 7, del </w:t>
            </w:r>
            <w:proofErr w:type="spellStart"/>
            <w:r w:rsidRPr="00A53F47">
              <w:rPr>
                <w:rFonts w:eastAsia="Calibri" w:cstheme="minorHAnsi"/>
              </w:rPr>
              <w:t>D.Lgs.</w:t>
            </w:r>
            <w:proofErr w:type="spellEnd"/>
            <w:r w:rsidRPr="00A53F47">
              <w:rPr>
                <w:rFonts w:eastAsia="Calibri" w:cstheme="minorHAnsi"/>
              </w:rPr>
              <w:t xml:space="preserve"> 50/2016;</w:t>
            </w:r>
          </w:p>
        </w:tc>
      </w:tr>
      <w:tr w:rsidR="00123C52" w:rsidRPr="00A53F47" w14:paraId="4980FB6D" w14:textId="77777777" w:rsidTr="002C4036">
        <w:trPr>
          <w:trHeight w:val="690"/>
        </w:trPr>
        <w:tc>
          <w:tcPr>
            <w:tcW w:w="1500" w:type="pct"/>
            <w:shd w:val="clear" w:color="auto" w:fill="auto"/>
          </w:tcPr>
          <w:p w14:paraId="3B2DDDBD" w14:textId="77777777" w:rsidR="00123C52" w:rsidRPr="00A53F47" w:rsidRDefault="00123C52" w:rsidP="002C4036">
            <w:pPr>
              <w:jc w:val="both"/>
              <w:rPr>
                <w:rFonts w:eastAsia="Calibri" w:cstheme="minorHAnsi"/>
                <w:b/>
              </w:rPr>
            </w:pPr>
            <w:r w:rsidRPr="00A53F47">
              <w:rPr>
                <w:rFonts w:eastAsia="Calibri" w:cstheme="minorHAnsi"/>
                <w:b/>
              </w:rPr>
              <w:t>TENUTO CONTO</w:t>
            </w:r>
          </w:p>
        </w:tc>
        <w:tc>
          <w:tcPr>
            <w:tcW w:w="3500" w:type="pct"/>
            <w:shd w:val="clear" w:color="auto" w:fill="auto"/>
          </w:tcPr>
          <w:p w14:paraId="69A06649" w14:textId="77777777" w:rsidR="00123C52" w:rsidRPr="00A53F47" w:rsidRDefault="00123C52" w:rsidP="002C4036">
            <w:pPr>
              <w:jc w:val="both"/>
              <w:rPr>
                <w:rFonts w:eastAsia="Calibri" w:cstheme="minorHAnsi"/>
              </w:rPr>
            </w:pPr>
            <w:r w:rsidRPr="00A53F47">
              <w:rPr>
                <w:rFonts w:eastAsia="Calibri" w:cstheme="minorHAnsi"/>
              </w:rPr>
              <w:t xml:space="preserve">che per espressa previsione dell’art. 32, comma 10, lett. b), del </w:t>
            </w:r>
            <w:proofErr w:type="spellStart"/>
            <w:r w:rsidRPr="00A53F47">
              <w:rPr>
                <w:rFonts w:eastAsia="Calibri" w:cstheme="minorHAnsi"/>
              </w:rPr>
              <w:t>D.Lgs.</w:t>
            </w:r>
            <w:proofErr w:type="spellEnd"/>
            <w:r w:rsidRPr="00A53F47">
              <w:rPr>
                <w:rFonts w:eastAsia="Calibri" w:cstheme="minorHAnsi"/>
              </w:rPr>
              <w:t xml:space="preserve"> 50/2016, non si applica il termine dilatorio di </w:t>
            </w:r>
            <w:r w:rsidRPr="00A53F47">
              <w:rPr>
                <w:rFonts w:eastAsia="Calibri" w:cstheme="minorHAnsi"/>
                <w:i/>
              </w:rPr>
              <w:t xml:space="preserve">stand </w:t>
            </w:r>
            <w:proofErr w:type="spellStart"/>
            <w:r w:rsidRPr="00A53F47">
              <w:rPr>
                <w:rFonts w:eastAsia="Calibri" w:cstheme="minorHAnsi"/>
                <w:i/>
              </w:rPr>
              <w:t>still</w:t>
            </w:r>
            <w:proofErr w:type="spellEnd"/>
            <w:r w:rsidRPr="00A53F47">
              <w:rPr>
                <w:rFonts w:eastAsia="Calibri" w:cstheme="minorHAnsi"/>
                <w:i/>
              </w:rPr>
              <w:t xml:space="preserve"> </w:t>
            </w:r>
            <w:r w:rsidRPr="00A53F47">
              <w:rPr>
                <w:rFonts w:eastAsia="Calibri" w:cstheme="minorHAnsi"/>
              </w:rPr>
              <w:t>di 35 giorni per la stipula del contratto;</w:t>
            </w:r>
          </w:p>
        </w:tc>
      </w:tr>
      <w:tr w:rsidR="00123C52" w:rsidRPr="00A53F47" w14:paraId="1A0FF45F" w14:textId="77777777" w:rsidTr="002C4036">
        <w:trPr>
          <w:trHeight w:val="690"/>
        </w:trPr>
        <w:tc>
          <w:tcPr>
            <w:tcW w:w="1500" w:type="pct"/>
            <w:shd w:val="clear" w:color="auto" w:fill="auto"/>
          </w:tcPr>
          <w:p w14:paraId="743A5691" w14:textId="77777777" w:rsidR="00123C52" w:rsidRPr="00A53F47" w:rsidRDefault="00123C52" w:rsidP="002C4036">
            <w:pPr>
              <w:rPr>
                <w:rFonts w:eastAsia="Calibri" w:cstheme="minorHAnsi"/>
                <w:b/>
              </w:rPr>
            </w:pPr>
            <w:r w:rsidRPr="00A53F47">
              <w:rPr>
                <w:rFonts w:eastAsia="Calibri" w:cstheme="minorHAnsi"/>
                <w:b/>
              </w:rPr>
              <w:t>VISTI</w:t>
            </w:r>
          </w:p>
        </w:tc>
        <w:tc>
          <w:tcPr>
            <w:tcW w:w="3500" w:type="pct"/>
            <w:shd w:val="clear" w:color="auto" w:fill="auto"/>
          </w:tcPr>
          <w:p w14:paraId="7D17EDEF" w14:textId="77777777" w:rsidR="00123C52" w:rsidRPr="00A53F47" w:rsidRDefault="00123C52" w:rsidP="002C4036">
            <w:pPr>
              <w:tabs>
                <w:tab w:val="left" w:pos="7263"/>
              </w:tabs>
              <w:jc w:val="both"/>
              <w:rPr>
                <w:rFonts w:eastAsia="Calibri" w:cstheme="minorHAnsi"/>
                <w:bCs/>
              </w:rPr>
            </w:pPr>
            <w:r w:rsidRPr="00A53F47">
              <w:rPr>
                <w:rFonts w:cstheme="minorHAnsi"/>
              </w:rPr>
              <w:t>i verbali di gara e la documentazione di offerta presentata dall’aggiudicatario nel corso della procedura;</w:t>
            </w:r>
          </w:p>
        </w:tc>
      </w:tr>
      <w:tr w:rsidR="00123C52" w:rsidRPr="00A53F47" w14:paraId="3480EB9C" w14:textId="77777777" w:rsidTr="002C4036">
        <w:trPr>
          <w:trHeight w:val="690"/>
        </w:trPr>
        <w:tc>
          <w:tcPr>
            <w:tcW w:w="1500" w:type="pct"/>
            <w:shd w:val="clear" w:color="auto" w:fill="auto"/>
          </w:tcPr>
          <w:p w14:paraId="711E8E71" w14:textId="77777777" w:rsidR="00123C52" w:rsidRPr="00A53F47" w:rsidRDefault="00123C52" w:rsidP="002C4036">
            <w:pPr>
              <w:rPr>
                <w:rFonts w:eastAsia="Calibri" w:cstheme="minorHAnsi"/>
                <w:b/>
              </w:rPr>
            </w:pPr>
            <w:r w:rsidRPr="00A53F47">
              <w:rPr>
                <w:rFonts w:eastAsia="Calibri" w:cstheme="minorHAnsi"/>
                <w:b/>
              </w:rPr>
              <w:t xml:space="preserve">CONSIDERATO </w:t>
            </w:r>
          </w:p>
        </w:tc>
        <w:tc>
          <w:tcPr>
            <w:tcW w:w="3500" w:type="pct"/>
            <w:shd w:val="clear" w:color="auto" w:fill="auto"/>
          </w:tcPr>
          <w:p w14:paraId="3C4B6C27" w14:textId="4E1B97FE" w:rsidR="00123C52" w:rsidRPr="00A53F47" w:rsidRDefault="00123C52" w:rsidP="002C4036">
            <w:pPr>
              <w:tabs>
                <w:tab w:val="left" w:pos="7263"/>
              </w:tabs>
              <w:jc w:val="both"/>
              <w:rPr>
                <w:rFonts w:eastAsia="Calibri" w:cstheme="minorHAnsi"/>
                <w:bCs/>
              </w:rPr>
            </w:pPr>
            <w:r w:rsidRPr="00A53F47">
              <w:rPr>
                <w:rFonts w:eastAsia="Calibri" w:cstheme="minorHAnsi"/>
                <w:bCs/>
              </w:rPr>
              <w:t>che gli importi di cui al presente provvedimento</w:t>
            </w:r>
            <w:r w:rsidR="009E110B" w:rsidRPr="00A53F47">
              <w:rPr>
                <w:rFonts w:eastAsia="Calibri" w:cstheme="minorHAnsi"/>
                <w:bCs/>
              </w:rPr>
              <w:t>, p</w:t>
            </w:r>
            <w:r w:rsidRPr="00A53F47">
              <w:rPr>
                <w:rFonts w:eastAsia="Calibri" w:cstheme="minorHAnsi"/>
                <w:bCs/>
              </w:rPr>
              <w:t>ari ad € […], oltre IVA (pari a € […] IVA compresa)</w:t>
            </w:r>
            <w:r w:rsidR="009E110B" w:rsidRPr="00A53F47">
              <w:rPr>
                <w:rFonts w:eastAsia="Calibri" w:cstheme="minorHAnsi"/>
                <w:bCs/>
              </w:rPr>
              <w:t>,</w:t>
            </w:r>
            <w:r w:rsidRPr="00A53F47">
              <w:rPr>
                <w:rFonts w:eastAsia="Calibri" w:cstheme="minorHAnsi"/>
                <w:bCs/>
              </w:rPr>
              <w:t xml:space="preserve"> trovano copertura nel bilancio di previsione per l’anno […]; </w:t>
            </w:r>
          </w:p>
        </w:tc>
      </w:tr>
    </w:tbl>
    <w:p w14:paraId="50DB9889" w14:textId="77777777" w:rsidR="00123C52" w:rsidRPr="00A53F47" w:rsidRDefault="00123C52" w:rsidP="00123C52">
      <w:pPr>
        <w:rPr>
          <w:rFonts w:cstheme="minorHAnsi"/>
        </w:rPr>
      </w:pPr>
    </w:p>
    <w:p w14:paraId="1377A9F2" w14:textId="77777777" w:rsidR="00123C52" w:rsidRPr="00A53F47" w:rsidRDefault="00123C52" w:rsidP="00123C52">
      <w:pPr>
        <w:jc w:val="both"/>
        <w:rPr>
          <w:rFonts w:cstheme="minorHAnsi"/>
          <w:kern w:val="2"/>
        </w:rPr>
      </w:pPr>
      <w:r w:rsidRPr="00A53F47">
        <w:rPr>
          <w:rFonts w:cstheme="minorHAnsi"/>
          <w:kern w:val="2"/>
        </w:rPr>
        <w:t>nell’osservanza delle disposizioni di cui alla L. 6 novembre 2012, n. 190, recante «</w:t>
      </w:r>
      <w:r w:rsidRPr="00A53F47">
        <w:rPr>
          <w:rFonts w:cstheme="minorHAnsi"/>
          <w:i/>
          <w:kern w:val="2"/>
        </w:rPr>
        <w:t>Disposizioni per la prevenzione e la repressione della corruzione e dell’illegalità della Pubblica Amministrazione</w:t>
      </w:r>
      <w:r w:rsidRPr="00A53F47">
        <w:rPr>
          <w:rFonts w:cstheme="minorHAnsi"/>
          <w:kern w:val="2"/>
        </w:rPr>
        <w:t>»,</w:t>
      </w:r>
    </w:p>
    <w:p w14:paraId="70BF6B26" w14:textId="77777777" w:rsidR="00123C52" w:rsidRPr="00A53F47" w:rsidRDefault="00123C52" w:rsidP="00123C52">
      <w:pPr>
        <w:jc w:val="center"/>
        <w:rPr>
          <w:rFonts w:cstheme="minorHAnsi"/>
          <w:b/>
          <w:bCs/>
        </w:rPr>
      </w:pPr>
    </w:p>
    <w:p w14:paraId="7A7E8085" w14:textId="77777777" w:rsidR="00123C52" w:rsidRPr="00A53F47" w:rsidRDefault="00123C52" w:rsidP="00123C52">
      <w:pPr>
        <w:jc w:val="center"/>
        <w:rPr>
          <w:rFonts w:cstheme="minorHAnsi"/>
          <w:b/>
          <w:bCs/>
        </w:rPr>
      </w:pPr>
      <w:r w:rsidRPr="00A53F47">
        <w:rPr>
          <w:rFonts w:cstheme="minorHAnsi"/>
          <w:b/>
          <w:bCs/>
        </w:rPr>
        <w:t>DETERMINA</w:t>
      </w:r>
    </w:p>
    <w:p w14:paraId="621567EC" w14:textId="77777777" w:rsidR="00123C52" w:rsidRPr="00A53F47" w:rsidRDefault="00123C52" w:rsidP="00123C52">
      <w:pPr>
        <w:jc w:val="center"/>
        <w:rPr>
          <w:rFonts w:cstheme="minorHAnsi"/>
          <w:b/>
          <w:bCs/>
        </w:rPr>
      </w:pPr>
    </w:p>
    <w:p w14:paraId="6A40C171" w14:textId="77777777" w:rsidR="00123C52" w:rsidRPr="00A53F47" w:rsidRDefault="00123C52" w:rsidP="00123C52">
      <w:pPr>
        <w:suppressAutoHyphens/>
        <w:jc w:val="both"/>
        <w:rPr>
          <w:rFonts w:eastAsia="Times New Roman" w:cstheme="minorHAnsi"/>
          <w:lang w:eastAsia="zh-CN"/>
        </w:rPr>
      </w:pPr>
      <w:r w:rsidRPr="00A53F47">
        <w:rPr>
          <w:rFonts w:eastAsia="Times New Roman" w:cstheme="minorHAnsi"/>
          <w:lang w:eastAsia="zh-CN"/>
        </w:rPr>
        <w:t>per i motivi espressi nella premessa, che si intendono integralmente richiamati:</w:t>
      </w:r>
    </w:p>
    <w:p w14:paraId="5149FDCB" w14:textId="77777777" w:rsidR="00123C52" w:rsidRPr="00A53F47" w:rsidRDefault="00123C52" w:rsidP="00123C52">
      <w:pPr>
        <w:suppressAutoHyphens/>
        <w:jc w:val="both"/>
        <w:rPr>
          <w:rFonts w:eastAsia="Times New Roman" w:cstheme="minorHAnsi"/>
          <w:lang w:eastAsia="zh-CN"/>
        </w:rPr>
      </w:pPr>
    </w:p>
    <w:p w14:paraId="1E9A243F" w14:textId="77777777" w:rsidR="00123C52" w:rsidRPr="00A53F47" w:rsidRDefault="00123C52" w:rsidP="00123C52">
      <w:pPr>
        <w:pStyle w:val="Paragrafoelenco"/>
        <w:numPr>
          <w:ilvl w:val="0"/>
          <w:numId w:val="29"/>
        </w:numPr>
        <w:ind w:hanging="436"/>
        <w:contextualSpacing w:val="0"/>
        <w:jc w:val="both"/>
        <w:rPr>
          <w:rFonts w:cstheme="minorHAnsi"/>
          <w:bCs/>
        </w:rPr>
      </w:pPr>
      <w:r w:rsidRPr="00A53F47">
        <w:rPr>
          <w:rFonts w:cstheme="minorHAnsi"/>
          <w:bCs/>
        </w:rPr>
        <w:t>di aggiudicare la procedura per l’affidamento di servizi [</w:t>
      </w:r>
      <w:r w:rsidRPr="00A53F47">
        <w:rPr>
          <w:rFonts w:cstheme="minorHAnsi"/>
          <w:bCs/>
          <w:i/>
        </w:rPr>
        <w:t>o forniture</w:t>
      </w:r>
      <w:r w:rsidRPr="00A53F47">
        <w:rPr>
          <w:rFonts w:cstheme="minorHAnsi"/>
          <w:bCs/>
        </w:rPr>
        <w:t xml:space="preserve">] aventi ad oggetto […], </w:t>
      </w:r>
      <w:r w:rsidRPr="00A53F47">
        <w:rPr>
          <w:rFonts w:eastAsia="Calibri" w:cstheme="minorHAnsi"/>
        </w:rPr>
        <w:t xml:space="preserve">all’operatore economico […], con sede in […], alla via […], P.IVA […], per un importo contrattuale pari a </w:t>
      </w:r>
      <w:r w:rsidRPr="00A53F47">
        <w:rPr>
          <w:rFonts w:cstheme="minorHAnsi"/>
        </w:rPr>
        <w:t>€ […]</w:t>
      </w:r>
      <w:r w:rsidRPr="00A53F47" w:rsidDel="00674E82">
        <w:rPr>
          <w:rFonts w:cstheme="minorHAnsi"/>
          <w:i/>
        </w:rPr>
        <w:t xml:space="preserve"> </w:t>
      </w:r>
      <w:r w:rsidRPr="00A53F47">
        <w:rPr>
          <w:rFonts w:cstheme="minorHAnsi"/>
        </w:rPr>
        <w:t>(Euro [</w:t>
      </w:r>
      <w:proofErr w:type="gramStart"/>
      <w:r w:rsidRPr="00A53F47">
        <w:rPr>
          <w:rFonts w:cstheme="minorHAnsi"/>
        </w:rPr>
        <w:t>…]/</w:t>
      </w:r>
      <w:proofErr w:type="gramEnd"/>
      <w:r w:rsidRPr="00A53F47">
        <w:rPr>
          <w:rFonts w:cstheme="minorHAnsi"/>
        </w:rPr>
        <w:t xml:space="preserve">00), al netto dell’IVA e degli oneri di sicurezza per l’eliminazione dei rischi di interferenza </w:t>
      </w:r>
      <w:r w:rsidRPr="00A53F47">
        <w:rPr>
          <w:rFonts w:eastAsia="Calibri" w:cstheme="minorHAnsi"/>
        </w:rPr>
        <w:t xml:space="preserve">contrattuale pari a </w:t>
      </w:r>
      <w:r w:rsidRPr="00A53F47">
        <w:rPr>
          <w:rFonts w:cstheme="minorHAnsi"/>
        </w:rPr>
        <w:t>€ […]</w:t>
      </w:r>
      <w:r w:rsidRPr="00A53F47" w:rsidDel="00674E82">
        <w:rPr>
          <w:rFonts w:cstheme="minorHAnsi"/>
          <w:i/>
        </w:rPr>
        <w:t xml:space="preserve"> </w:t>
      </w:r>
      <w:r w:rsidRPr="00A53F47">
        <w:rPr>
          <w:rFonts w:cstheme="minorHAnsi"/>
        </w:rPr>
        <w:t>(Euro […]/00);</w:t>
      </w:r>
    </w:p>
    <w:p w14:paraId="1A6D5403" w14:textId="77777777" w:rsidR="00123C52" w:rsidRPr="00A53F47" w:rsidRDefault="00123C52" w:rsidP="00123C52">
      <w:pPr>
        <w:pStyle w:val="Paragrafoelenco"/>
        <w:ind w:hanging="12"/>
        <w:contextualSpacing w:val="0"/>
        <w:jc w:val="both"/>
        <w:rPr>
          <w:rFonts w:cstheme="minorHAnsi"/>
          <w:bCs/>
        </w:rPr>
      </w:pPr>
      <w:r w:rsidRPr="00A53F47">
        <w:rPr>
          <w:rFonts w:cstheme="minorHAnsi"/>
          <w:bCs/>
        </w:rPr>
        <w:t>[</w:t>
      </w:r>
      <w:r w:rsidRPr="00A53F47">
        <w:rPr>
          <w:rFonts w:cstheme="minorHAnsi"/>
          <w:bCs/>
          <w:i/>
        </w:rPr>
        <w:t>eventuale, in caso di suddivisione in lotti, riportare aggiudicatario e importo di ciascun lotto</w:t>
      </w:r>
      <w:r w:rsidRPr="00A53F47">
        <w:rPr>
          <w:rFonts w:cstheme="minorHAnsi"/>
          <w:bCs/>
        </w:rPr>
        <w:t xml:space="preserve">] </w:t>
      </w:r>
    </w:p>
    <w:p w14:paraId="6F3CC9BC" w14:textId="77777777" w:rsidR="00123C52" w:rsidRPr="00A53F47" w:rsidRDefault="00123C52" w:rsidP="00123C52">
      <w:pPr>
        <w:pStyle w:val="Paragrafoelenco"/>
        <w:numPr>
          <w:ilvl w:val="0"/>
          <w:numId w:val="29"/>
        </w:numPr>
        <w:ind w:hanging="436"/>
        <w:contextualSpacing w:val="0"/>
        <w:jc w:val="both"/>
        <w:rPr>
          <w:rFonts w:cstheme="minorHAnsi"/>
          <w:bCs/>
        </w:rPr>
      </w:pPr>
      <w:r w:rsidRPr="00A53F47">
        <w:rPr>
          <w:rFonts w:cstheme="minorHAnsi"/>
          <w:bCs/>
        </w:rPr>
        <w:t>di autorizzare la spesa complessiva € […] IVA inclusa da imputare sul capitolo […] dell’esercizio finanziario […];</w:t>
      </w:r>
    </w:p>
    <w:p w14:paraId="0A14188D" w14:textId="77777777" w:rsidR="00123C52" w:rsidRPr="00A53F47" w:rsidRDefault="00123C52" w:rsidP="00123C52">
      <w:pPr>
        <w:pStyle w:val="Paragrafoelenco"/>
        <w:numPr>
          <w:ilvl w:val="0"/>
          <w:numId w:val="29"/>
        </w:numPr>
        <w:ind w:hanging="436"/>
        <w:contextualSpacing w:val="0"/>
        <w:jc w:val="both"/>
        <w:rPr>
          <w:rFonts w:cstheme="minorHAnsi"/>
          <w:bCs/>
        </w:rPr>
      </w:pPr>
      <w:r w:rsidRPr="00CD7553">
        <w:rPr>
          <w:rFonts w:cstheme="minorHAnsi"/>
          <w:bCs/>
        </w:rPr>
        <w:t>di dare mandato al RUP, affinché:</w:t>
      </w:r>
    </w:p>
    <w:p w14:paraId="3A8787A0" w14:textId="77777777" w:rsidR="00C72B84" w:rsidRDefault="00123C52" w:rsidP="00C72B84">
      <w:pPr>
        <w:pStyle w:val="Paragrafoelenco"/>
        <w:numPr>
          <w:ilvl w:val="0"/>
          <w:numId w:val="30"/>
        </w:numPr>
        <w:ind w:left="1276" w:hanging="425"/>
        <w:contextualSpacing w:val="0"/>
        <w:jc w:val="both"/>
        <w:rPr>
          <w:rFonts w:cstheme="minorHAnsi"/>
          <w:bCs/>
        </w:rPr>
      </w:pPr>
      <w:r w:rsidRPr="00CD7553">
        <w:rPr>
          <w:rFonts w:cstheme="minorHAnsi"/>
          <w:bCs/>
        </w:rPr>
        <w:lastRenderedPageBreak/>
        <w:t xml:space="preserve">svolga le comunicazioni relative alla presente aggiudicazione, ai sensi dell'art. 76, comma 5, lett. a) del </w:t>
      </w:r>
      <w:proofErr w:type="spellStart"/>
      <w:r w:rsidRPr="00CD7553">
        <w:rPr>
          <w:rFonts w:cstheme="minorHAnsi"/>
          <w:bCs/>
        </w:rPr>
        <w:t>D.Lgs.</w:t>
      </w:r>
      <w:proofErr w:type="spellEnd"/>
      <w:r w:rsidRPr="00CD7553">
        <w:rPr>
          <w:rFonts w:cstheme="minorHAnsi"/>
          <w:bCs/>
        </w:rPr>
        <w:t xml:space="preserve"> 50/2016;</w:t>
      </w:r>
    </w:p>
    <w:p w14:paraId="5A51FB67" w14:textId="728A3105" w:rsidR="00C72B84" w:rsidRPr="00C72B84" w:rsidRDefault="00C72B84" w:rsidP="00C72B84">
      <w:pPr>
        <w:pStyle w:val="Paragrafoelenco"/>
        <w:numPr>
          <w:ilvl w:val="0"/>
          <w:numId w:val="30"/>
        </w:numPr>
        <w:ind w:left="1276" w:hanging="425"/>
        <w:contextualSpacing w:val="0"/>
        <w:jc w:val="both"/>
        <w:rPr>
          <w:rFonts w:cstheme="minorHAnsi"/>
          <w:bCs/>
        </w:rPr>
      </w:pPr>
      <w:r w:rsidRPr="005C50AB">
        <w:t xml:space="preserve">espleti le verifiche circa il possesso dei requisiti in capo all’operatore economico, secondo le modalità previste dalla </w:t>
      </w:r>
      <w:proofErr w:type="spellStart"/>
      <w:r w:rsidRPr="00C72B84">
        <w:rPr>
          <w:i/>
          <w:iCs/>
        </w:rPr>
        <w:t>lex</w:t>
      </w:r>
      <w:proofErr w:type="spellEnd"/>
      <w:r w:rsidRPr="00C72B84">
        <w:rPr>
          <w:i/>
          <w:iCs/>
        </w:rPr>
        <w:t xml:space="preserve"> </w:t>
      </w:r>
      <w:proofErr w:type="spellStart"/>
      <w:r w:rsidRPr="00C72B84">
        <w:rPr>
          <w:i/>
          <w:iCs/>
        </w:rPr>
        <w:t>specialis</w:t>
      </w:r>
      <w:proofErr w:type="spellEnd"/>
      <w:r w:rsidRPr="00C72B84">
        <w:rPr>
          <w:i/>
          <w:iCs/>
        </w:rPr>
        <w:t xml:space="preserve"> </w:t>
      </w:r>
      <w:r w:rsidRPr="005C50AB">
        <w:t>e dalla Legge;</w:t>
      </w:r>
    </w:p>
    <w:p w14:paraId="2E06B35D" w14:textId="610C6C7A" w:rsidR="00123C52" w:rsidRPr="00A53F47" w:rsidRDefault="00123C52" w:rsidP="00F57FED">
      <w:pPr>
        <w:pStyle w:val="Paragrafoelenco"/>
        <w:numPr>
          <w:ilvl w:val="0"/>
          <w:numId w:val="30"/>
        </w:numPr>
        <w:ind w:left="1276" w:hanging="425"/>
        <w:contextualSpacing w:val="0"/>
        <w:jc w:val="both"/>
        <w:rPr>
          <w:rFonts w:cstheme="minorHAnsi"/>
          <w:bCs/>
        </w:rPr>
      </w:pPr>
      <w:r w:rsidRPr="00CD7553">
        <w:rPr>
          <w:rFonts w:cstheme="minorHAnsi"/>
          <w:bCs/>
        </w:rPr>
        <w:t xml:space="preserve">acquisisca dall’aggiudicatario la cauzione definitiva di cui all'art. 103 del </w:t>
      </w:r>
      <w:proofErr w:type="spellStart"/>
      <w:r w:rsidRPr="00CD7553">
        <w:rPr>
          <w:rFonts w:cstheme="minorHAnsi"/>
          <w:bCs/>
        </w:rPr>
        <w:t>D.Lgs.</w:t>
      </w:r>
      <w:proofErr w:type="spellEnd"/>
      <w:r w:rsidRPr="00CD7553">
        <w:rPr>
          <w:rFonts w:cstheme="minorHAnsi"/>
          <w:bCs/>
        </w:rPr>
        <w:t xml:space="preserve"> 50/2016 e ogni altro documento necessario alla stipula del contratto;</w:t>
      </w:r>
    </w:p>
    <w:p w14:paraId="34AA7C48" w14:textId="7DB2B994" w:rsidR="00BE7B76" w:rsidRPr="00A53F47" w:rsidRDefault="00BE7B76" w:rsidP="00F57FED">
      <w:pPr>
        <w:pStyle w:val="Paragrafoelenco"/>
        <w:numPr>
          <w:ilvl w:val="0"/>
          <w:numId w:val="30"/>
        </w:numPr>
        <w:ind w:left="1276" w:hanging="425"/>
        <w:jc w:val="both"/>
        <w:rPr>
          <w:rFonts w:cstheme="minorHAnsi"/>
          <w:bCs/>
        </w:rPr>
      </w:pPr>
      <w:r w:rsidRPr="00A53F47">
        <w:rPr>
          <w:rFonts w:cstheme="minorHAnsi"/>
          <w:bCs/>
        </w:rPr>
        <w:t>provveda alla pubblicazione dell’avviso sui risultati della procedura sul sito internet dell’Istituzione Scolastica;</w:t>
      </w:r>
    </w:p>
    <w:p w14:paraId="521BB2BA" w14:textId="77777777" w:rsidR="00123C52" w:rsidRPr="00A53F47" w:rsidRDefault="00123C52" w:rsidP="00123C52">
      <w:pPr>
        <w:numPr>
          <w:ilvl w:val="0"/>
          <w:numId w:val="18"/>
        </w:numPr>
        <w:suppressAutoHyphens/>
        <w:ind w:hanging="436"/>
        <w:jc w:val="both"/>
        <w:rPr>
          <w:rFonts w:cstheme="minorHAnsi"/>
          <w:bCs/>
        </w:rPr>
      </w:pPr>
      <w:r w:rsidRPr="00A53F47">
        <w:rPr>
          <w:rFonts w:cstheme="minorHAnsi"/>
          <w:bCs/>
        </w:rPr>
        <w:t>[</w:t>
      </w:r>
      <w:r w:rsidRPr="00A53F47">
        <w:rPr>
          <w:rFonts w:cstheme="minorHAnsi"/>
          <w:bCs/>
          <w:i/>
        </w:rPr>
        <w:t>eventuale, solo in caso di coincidenza del RUP con il DEC</w:t>
      </w:r>
      <w:r w:rsidRPr="00A53F47">
        <w:rPr>
          <w:rFonts w:cstheme="minorHAnsi"/>
          <w:bCs/>
        </w:rPr>
        <w:t xml:space="preserve">] di nominare il Dott. […], già Responsabile Unico del Procedimento, ai sensi dell’art. 31 del </w:t>
      </w:r>
      <w:proofErr w:type="spellStart"/>
      <w:r w:rsidRPr="00A53F47">
        <w:rPr>
          <w:rFonts w:cstheme="minorHAnsi"/>
          <w:bCs/>
        </w:rPr>
        <w:t>D.Lgs.</w:t>
      </w:r>
      <w:proofErr w:type="spellEnd"/>
      <w:r w:rsidRPr="00A53F47">
        <w:rPr>
          <w:rFonts w:cstheme="minorHAnsi"/>
          <w:bCs/>
        </w:rPr>
        <w:t xml:space="preserve"> 50/2016 e quale </w:t>
      </w:r>
      <w:r w:rsidRPr="00A53F47">
        <w:rPr>
          <w:rFonts w:cstheme="minorHAnsi"/>
        </w:rPr>
        <w:t xml:space="preserve">Direttore dell’Esecuzione, ai sensi degli artt. 101 e 111 del </w:t>
      </w:r>
      <w:proofErr w:type="spellStart"/>
      <w:r w:rsidRPr="00A53F47">
        <w:rPr>
          <w:rFonts w:cstheme="minorHAnsi"/>
        </w:rPr>
        <w:t>D.Lgs.</w:t>
      </w:r>
      <w:proofErr w:type="spellEnd"/>
      <w:r w:rsidRPr="00A53F47">
        <w:rPr>
          <w:rFonts w:cstheme="minorHAnsi"/>
        </w:rPr>
        <w:t xml:space="preserve"> 50/2016 e del D.M. 49/2018</w:t>
      </w:r>
      <w:r w:rsidRPr="00A53F47">
        <w:rPr>
          <w:rFonts w:cstheme="minorHAnsi"/>
          <w:bCs/>
        </w:rPr>
        <w:t>;</w:t>
      </w:r>
    </w:p>
    <w:p w14:paraId="0BA46F67" w14:textId="77777777" w:rsidR="00123C52" w:rsidRPr="00A53F47" w:rsidRDefault="00123C52" w:rsidP="00123C52">
      <w:pPr>
        <w:pStyle w:val="Rientrocorpodeltesto"/>
        <w:tabs>
          <w:tab w:val="left" w:pos="0"/>
        </w:tabs>
        <w:ind w:left="720" w:hanging="436"/>
        <w:jc w:val="both"/>
        <w:rPr>
          <w:rFonts w:cstheme="minorHAnsi"/>
        </w:rPr>
      </w:pPr>
      <w:r w:rsidRPr="00A53F47">
        <w:rPr>
          <w:rFonts w:cstheme="minorHAnsi"/>
        </w:rPr>
        <w:tab/>
        <w:t>[</w:t>
      </w:r>
      <w:r w:rsidRPr="00A53F47">
        <w:rPr>
          <w:rFonts w:cstheme="minorHAnsi"/>
          <w:i/>
        </w:rPr>
        <w:t>in alternativa, in caso di non coincidenza del RUP con il DEC</w:t>
      </w:r>
      <w:r w:rsidRPr="00A53F47">
        <w:rPr>
          <w:rFonts w:cstheme="minorHAnsi"/>
        </w:rPr>
        <w:t xml:space="preserve">] </w:t>
      </w:r>
    </w:p>
    <w:p w14:paraId="3E527020" w14:textId="77777777" w:rsidR="00123C52" w:rsidRPr="00A53F47" w:rsidRDefault="00123C52" w:rsidP="00123C52">
      <w:pPr>
        <w:pStyle w:val="Rientrocorpodeltesto"/>
        <w:tabs>
          <w:tab w:val="left" w:pos="0"/>
        </w:tabs>
        <w:ind w:left="720" w:hanging="436"/>
        <w:jc w:val="both"/>
        <w:rPr>
          <w:rFonts w:cstheme="minorHAnsi"/>
        </w:rPr>
      </w:pPr>
      <w:r w:rsidRPr="00A53F47">
        <w:rPr>
          <w:rFonts w:cstheme="minorHAnsi"/>
        </w:rPr>
        <w:tab/>
        <w:t xml:space="preserve">di nominare il dott. […] quale Direttore dell’Esecuzione, ai sensi degli artt. 101 e 111 del </w:t>
      </w:r>
      <w:proofErr w:type="spellStart"/>
      <w:r w:rsidRPr="00A53F47">
        <w:rPr>
          <w:rFonts w:cstheme="minorHAnsi"/>
        </w:rPr>
        <w:t>D.Lgs.</w:t>
      </w:r>
      <w:proofErr w:type="spellEnd"/>
      <w:r w:rsidRPr="00A53F47">
        <w:rPr>
          <w:rFonts w:cstheme="minorHAnsi"/>
        </w:rPr>
        <w:t xml:space="preserve"> 50/2016 e del D.M. 49/2018;</w:t>
      </w:r>
    </w:p>
    <w:p w14:paraId="7BA44DD1" w14:textId="77777777" w:rsidR="00123C52" w:rsidRPr="00A53F47" w:rsidRDefault="00123C52" w:rsidP="00123C52">
      <w:pPr>
        <w:numPr>
          <w:ilvl w:val="0"/>
          <w:numId w:val="18"/>
        </w:numPr>
        <w:suppressAutoHyphens/>
        <w:ind w:hanging="436"/>
        <w:jc w:val="both"/>
        <w:rPr>
          <w:rFonts w:cstheme="minorHAnsi"/>
          <w:bCs/>
        </w:rPr>
      </w:pPr>
      <w:r w:rsidRPr="00A53F47">
        <w:rPr>
          <w:rFonts w:cstheme="minorHAnsi"/>
          <w:bCs/>
        </w:rPr>
        <w:t>che il presente provvedimento sarà pubblicato sul sito internet dell’Istituzione Scolastica ai sensi della normativa sulla trasparenza.</w:t>
      </w:r>
    </w:p>
    <w:p w14:paraId="694A5517" w14:textId="77777777" w:rsidR="00123C52" w:rsidRPr="00A53F47" w:rsidRDefault="00123C52" w:rsidP="00123C52">
      <w:pPr>
        <w:ind w:left="2124" w:firstLine="708"/>
        <w:jc w:val="right"/>
        <w:rPr>
          <w:rFonts w:eastAsia="Times New Roman" w:cstheme="minorHAnsi"/>
          <w:b/>
          <w:bCs/>
          <w:lang w:eastAsia="it-IT"/>
        </w:rPr>
      </w:pPr>
    </w:p>
    <w:p w14:paraId="57D4EA3E" w14:textId="5E2520E7" w:rsidR="00123C52" w:rsidRPr="00A53F47" w:rsidRDefault="00123C52" w:rsidP="00A53F47">
      <w:pPr>
        <w:ind w:left="2124" w:firstLine="708"/>
        <w:jc w:val="right"/>
        <w:rPr>
          <w:rFonts w:eastAsia="Times New Roman" w:cstheme="minorHAnsi"/>
          <w:b/>
          <w:bCs/>
          <w:lang w:eastAsia="it-IT"/>
        </w:rPr>
      </w:pPr>
      <w:r w:rsidRPr="00A53F47">
        <w:rPr>
          <w:rFonts w:eastAsia="Times New Roman" w:cstheme="minorHAnsi"/>
          <w:b/>
          <w:bCs/>
          <w:lang w:eastAsia="it-IT"/>
        </w:rPr>
        <w:t xml:space="preserve">IL DIRIGENTE SCOLASTICO </w:t>
      </w:r>
    </w:p>
    <w:p w14:paraId="1E2B2637" w14:textId="09E04197" w:rsidR="00123C52" w:rsidRDefault="00123C52" w:rsidP="00A53F47">
      <w:pPr>
        <w:ind w:left="7788"/>
        <w:jc w:val="center"/>
        <w:rPr>
          <w:rFonts w:eastAsia="Times New Roman" w:cstheme="minorHAnsi"/>
          <w:b/>
          <w:bCs/>
          <w:lang w:eastAsia="it-IT"/>
        </w:rPr>
      </w:pPr>
      <w:r w:rsidRPr="00A53F47">
        <w:rPr>
          <w:rFonts w:eastAsia="Times New Roman" w:cstheme="minorHAnsi"/>
          <w:b/>
          <w:bCs/>
          <w:lang w:eastAsia="it-IT"/>
        </w:rPr>
        <w:t>[…]</w:t>
      </w:r>
    </w:p>
    <w:bookmarkEnd w:id="95"/>
    <w:p w14:paraId="7B40F8AC" w14:textId="39C20939" w:rsidR="005D6858" w:rsidRDefault="005D6858">
      <w:pPr>
        <w:rPr>
          <w:rFonts w:eastAsia="Times New Roman" w:cstheme="minorHAnsi"/>
          <w:b/>
          <w:bCs/>
          <w:lang w:eastAsia="it-IT"/>
        </w:rPr>
      </w:pPr>
      <w:r>
        <w:rPr>
          <w:rFonts w:eastAsia="Times New Roman" w:cstheme="minorHAnsi"/>
          <w:b/>
          <w:bCs/>
          <w:lang w:eastAsia="it-IT"/>
        </w:rPr>
        <w:br w:type="page"/>
      </w:r>
    </w:p>
    <w:p w14:paraId="69B090F8" w14:textId="59BC9D45" w:rsidR="00CC1F85" w:rsidRPr="00A076FB" w:rsidRDefault="00211B5E" w:rsidP="00CC1F85">
      <w:pPr>
        <w:pStyle w:val="Titolo1"/>
        <w:jc w:val="both"/>
        <w:rPr>
          <w:rFonts w:cstheme="minorHAnsi"/>
        </w:rPr>
      </w:pPr>
      <w:bookmarkStart w:id="96" w:name="_Toc107937606"/>
      <w:r>
        <w:rPr>
          <w:rFonts w:eastAsia="Calibri" w:cstheme="minorHAnsi"/>
        </w:rPr>
        <w:lastRenderedPageBreak/>
        <w:t xml:space="preserve">Allegato </w:t>
      </w:r>
      <w:proofErr w:type="gramStart"/>
      <w:r w:rsidR="00FA065B">
        <w:rPr>
          <w:rFonts w:eastAsia="Calibri" w:cstheme="minorHAnsi"/>
        </w:rPr>
        <w:t>18.A</w:t>
      </w:r>
      <w:proofErr w:type="gramEnd"/>
      <w:r w:rsidR="00FA065B">
        <w:rPr>
          <w:rFonts w:eastAsia="Calibri" w:cstheme="minorHAnsi"/>
        </w:rPr>
        <w:t>9</w:t>
      </w:r>
      <w:r>
        <w:rPr>
          <w:rFonts w:eastAsia="Calibri" w:cstheme="minorHAnsi"/>
        </w:rPr>
        <w:t>:</w:t>
      </w:r>
      <w:r w:rsidR="00FA065B">
        <w:rPr>
          <w:rFonts w:eastAsia="Calibri" w:cstheme="minorHAnsi"/>
        </w:rPr>
        <w:t xml:space="preserve"> </w:t>
      </w:r>
      <w:r w:rsidR="00CC1F85" w:rsidRPr="00A076FB">
        <w:rPr>
          <w:rFonts w:eastAsia="Calibri" w:cstheme="minorHAnsi"/>
        </w:rPr>
        <w:t xml:space="preserve">Format </w:t>
      </w:r>
      <w:r w:rsidR="00CC1F85" w:rsidRPr="00A076FB">
        <w:rPr>
          <w:rFonts w:cstheme="minorHAnsi"/>
          <w:szCs w:val="24"/>
        </w:rPr>
        <w:t>di</w:t>
      </w:r>
      <w:r w:rsidR="00CC1F85" w:rsidRPr="00A076FB">
        <w:rPr>
          <w:rFonts w:eastAsia="Calibri" w:cstheme="minorHAnsi"/>
        </w:rPr>
        <w:t xml:space="preserve"> “</w:t>
      </w:r>
      <w:r w:rsidR="00CC1F85" w:rsidRPr="00A076FB">
        <w:rPr>
          <w:rFonts w:cstheme="minorHAnsi"/>
        </w:rPr>
        <w:t xml:space="preserve">Determina di indizione (affidamento mediante procedura aperta, ai sensi dell’art. </w:t>
      </w:r>
      <w:r w:rsidR="00BD201E" w:rsidRPr="00A076FB">
        <w:rPr>
          <w:rFonts w:cstheme="minorHAnsi"/>
        </w:rPr>
        <w:t xml:space="preserve">60 del </w:t>
      </w:r>
      <w:proofErr w:type="spellStart"/>
      <w:r w:rsidR="00BD201E" w:rsidRPr="00A076FB">
        <w:rPr>
          <w:rFonts w:cstheme="minorHAnsi"/>
        </w:rPr>
        <w:t>D.Lgs.</w:t>
      </w:r>
      <w:proofErr w:type="spellEnd"/>
      <w:r w:rsidR="00BD201E" w:rsidRPr="00A076FB">
        <w:rPr>
          <w:rFonts w:cstheme="minorHAnsi"/>
        </w:rPr>
        <w:t xml:space="preserve"> 50/2016 e dell’art. </w:t>
      </w:r>
      <w:r w:rsidR="00CC1F85" w:rsidRPr="00A076FB">
        <w:rPr>
          <w:rFonts w:cstheme="minorHAnsi"/>
        </w:rPr>
        <w:t>2, comma 2, del D.L. 76/2020)”</w:t>
      </w:r>
      <w:bookmarkEnd w:id="96"/>
    </w:p>
    <w:p w14:paraId="35B677D4" w14:textId="77777777" w:rsidR="00CC1F85" w:rsidRPr="00A53F47" w:rsidRDefault="00CC1F85" w:rsidP="00CC1F85">
      <w:pPr>
        <w:tabs>
          <w:tab w:val="left" w:pos="2791"/>
        </w:tabs>
        <w:jc w:val="center"/>
        <w:rPr>
          <w:rFonts w:eastAsia="Calibri" w:cstheme="minorHAnsi"/>
          <w:b/>
          <w:color w:val="2F5496" w:themeColor="accent5" w:themeShade="BF"/>
        </w:rPr>
      </w:pPr>
    </w:p>
    <w:p w14:paraId="2087A4D4" w14:textId="17DEEC4B" w:rsidR="00CC1F85" w:rsidRPr="00A076FB" w:rsidRDefault="00CC1F85" w:rsidP="00A076FB">
      <w:pPr>
        <w:tabs>
          <w:tab w:val="left" w:pos="2791"/>
        </w:tabs>
        <w:jc w:val="center"/>
        <w:rPr>
          <w:rFonts w:eastAsia="Calibri" w:cstheme="minorHAnsi"/>
          <w:b/>
          <w:color w:val="2F5496" w:themeColor="accent5" w:themeShade="BF"/>
        </w:rPr>
      </w:pPr>
      <w:r w:rsidRPr="00A53F47">
        <w:rPr>
          <w:rFonts w:cstheme="minorHAnsi"/>
          <w:noProof/>
          <w:lang w:eastAsia="it-IT"/>
        </w:rPr>
        <w:drawing>
          <wp:inline distT="0" distB="0" distL="0" distR="0" wp14:anchorId="3D118B9B" wp14:editId="65258968">
            <wp:extent cx="886460" cy="886460"/>
            <wp:effectExtent l="0" t="0" r="8890" b="8890"/>
            <wp:docPr id="17" name="Picture 759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8"/>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886460" cy="886460"/>
                    </a:xfrm>
                    <a:prstGeom prst="rect">
                      <a:avLst/>
                    </a:prstGeom>
                    <a:noFill/>
                    <a:ln>
                      <a:noFill/>
                    </a:ln>
                  </pic:spPr>
                </pic:pic>
              </a:graphicData>
            </a:graphic>
          </wp:inline>
        </w:drawing>
      </w:r>
    </w:p>
    <w:p w14:paraId="0ECB25D2" w14:textId="77777777" w:rsidR="00CC1F85" w:rsidRPr="00A53F47" w:rsidRDefault="00CC1F85" w:rsidP="00CC1F85">
      <w:pPr>
        <w:tabs>
          <w:tab w:val="left" w:pos="1684"/>
        </w:tabs>
        <w:rPr>
          <w:rFonts w:eastAsia="Calibri" w:cstheme="minorHAnsi"/>
        </w:rPr>
      </w:pPr>
      <w:r w:rsidRPr="00A53F47">
        <w:rPr>
          <w:rFonts w:eastAsia="Calibri" w:cstheme="minorHAnsi"/>
        </w:rPr>
        <w:tab/>
      </w:r>
    </w:p>
    <w:tbl>
      <w:tblPr>
        <w:tblW w:w="5000" w:type="pct"/>
        <w:tblLook w:val="04A0" w:firstRow="1" w:lastRow="0" w:firstColumn="1" w:lastColumn="0" w:noHBand="0" w:noVBand="1"/>
      </w:tblPr>
      <w:tblGrid>
        <w:gridCol w:w="1119"/>
        <w:gridCol w:w="7385"/>
      </w:tblGrid>
      <w:tr w:rsidR="00CC1F85" w:rsidRPr="00A53F47" w14:paraId="7FB2A533" w14:textId="77777777" w:rsidTr="00542AD8">
        <w:trPr>
          <w:trHeight w:val="761"/>
        </w:trPr>
        <w:tc>
          <w:tcPr>
            <w:tcW w:w="658" w:type="pct"/>
            <w:shd w:val="clear" w:color="auto" w:fill="auto"/>
          </w:tcPr>
          <w:p w14:paraId="2276A3BC" w14:textId="77777777" w:rsidR="00CC1F85" w:rsidRPr="00A53F47" w:rsidRDefault="00CC1F85" w:rsidP="00542AD8">
            <w:pPr>
              <w:autoSpaceDE w:val="0"/>
              <w:jc w:val="both"/>
              <w:rPr>
                <w:rFonts w:eastAsia="Calibri" w:cstheme="minorHAnsi"/>
                <w:b/>
                <w:bCs/>
                <w:iCs/>
              </w:rPr>
            </w:pPr>
            <w:r w:rsidRPr="00A53F47">
              <w:rPr>
                <w:rFonts w:eastAsia="Calibri" w:cstheme="minorHAnsi"/>
                <w:b/>
              </w:rPr>
              <w:t>Oggetto:</w:t>
            </w:r>
          </w:p>
        </w:tc>
        <w:tc>
          <w:tcPr>
            <w:tcW w:w="4342" w:type="pct"/>
            <w:shd w:val="clear" w:color="auto" w:fill="auto"/>
          </w:tcPr>
          <w:p w14:paraId="3C7430D9" w14:textId="738CB339" w:rsidR="00CC1F85" w:rsidRPr="00A53F47" w:rsidRDefault="00CC1F85" w:rsidP="00542AD8">
            <w:pPr>
              <w:autoSpaceDE w:val="0"/>
              <w:ind w:left="46"/>
              <w:jc w:val="both"/>
              <w:rPr>
                <w:rFonts w:eastAsia="Calibri" w:cstheme="minorHAnsi"/>
                <w:b/>
                <w:bCs/>
              </w:rPr>
            </w:pPr>
            <w:r w:rsidRPr="00A53F47">
              <w:rPr>
                <w:rFonts w:eastAsia="Calibri" w:cstheme="minorHAnsi"/>
                <w:b/>
                <w:bCs/>
              </w:rPr>
              <w:t xml:space="preserve">Determina per l’indizione di procedura aperta, ai sensi dell’art. 60, del </w:t>
            </w:r>
            <w:proofErr w:type="spellStart"/>
            <w:r w:rsidRPr="00A53F47">
              <w:rPr>
                <w:rFonts w:eastAsia="Calibri" w:cstheme="minorHAnsi"/>
                <w:b/>
                <w:bCs/>
              </w:rPr>
              <w:t>D.Lgs</w:t>
            </w:r>
            <w:proofErr w:type="spellEnd"/>
            <w:r w:rsidRPr="00A53F47">
              <w:rPr>
                <w:rFonts w:eastAsia="Calibri" w:cstheme="minorHAnsi"/>
                <w:b/>
                <w:bCs/>
              </w:rPr>
              <w:t xml:space="preserve"> n. 50/2016</w:t>
            </w:r>
            <w:r w:rsidR="00AC2914">
              <w:rPr>
                <w:rFonts w:eastAsia="Calibri" w:cstheme="minorHAnsi"/>
                <w:b/>
                <w:bCs/>
              </w:rPr>
              <w:t xml:space="preserve"> e dell’art. 2, comma 2, del D.L. 76/2020</w:t>
            </w:r>
            <w:r w:rsidRPr="00A53F47">
              <w:rPr>
                <w:rFonts w:eastAsia="Calibri" w:cstheme="minorHAnsi"/>
                <w:b/>
                <w:bCs/>
              </w:rPr>
              <w:t>, per l’affidamento di […], per un importo a base d’asta pari a € […] (IVA esclusa), con aggiudicazione mediante [</w:t>
            </w:r>
            <w:r w:rsidRPr="00A53F47">
              <w:rPr>
                <w:rFonts w:eastAsia="Calibri" w:cstheme="minorHAnsi"/>
                <w:b/>
                <w:bCs/>
                <w:i/>
              </w:rPr>
              <w:t>indicare se offerta economicamente più vantaggiosa sulla base del miglior rapporto qualità/prezzo oppure del minor prezzo</w:t>
            </w:r>
            <w:r w:rsidRPr="00A53F47">
              <w:rPr>
                <w:rFonts w:eastAsia="Calibri" w:cstheme="minorHAnsi"/>
                <w:b/>
                <w:bCs/>
                <w:iCs/>
              </w:rPr>
              <w:t>]</w:t>
            </w:r>
          </w:p>
          <w:p w14:paraId="5082CE98" w14:textId="77777777" w:rsidR="00CC1F85" w:rsidRPr="00A53F47" w:rsidRDefault="00CC1F85" w:rsidP="00542AD8">
            <w:pPr>
              <w:autoSpaceDE w:val="0"/>
              <w:ind w:left="46"/>
              <w:jc w:val="both"/>
              <w:rPr>
                <w:rFonts w:eastAsia="Calibri" w:cstheme="minorHAnsi"/>
                <w:b/>
                <w:bCs/>
              </w:rPr>
            </w:pPr>
            <w:r w:rsidRPr="00A53F47">
              <w:rPr>
                <w:rFonts w:eastAsia="Calibri" w:cstheme="minorHAnsi"/>
                <w:b/>
                <w:bCs/>
              </w:rPr>
              <w:t>CIG: […]</w:t>
            </w:r>
          </w:p>
          <w:p w14:paraId="453C8E49" w14:textId="77777777" w:rsidR="00CC1F85" w:rsidRPr="00A53F47" w:rsidRDefault="00CC1F85" w:rsidP="00542AD8">
            <w:pPr>
              <w:autoSpaceDE w:val="0"/>
              <w:ind w:left="46"/>
              <w:jc w:val="both"/>
              <w:rPr>
                <w:rFonts w:eastAsia="Calibri" w:cstheme="minorHAnsi"/>
                <w:b/>
                <w:bCs/>
              </w:rPr>
            </w:pPr>
            <w:r w:rsidRPr="00A53F47">
              <w:rPr>
                <w:rFonts w:eastAsia="Calibri" w:cstheme="minorHAnsi"/>
                <w:b/>
                <w:bCs/>
                <w:iCs/>
              </w:rPr>
              <w:t>[</w:t>
            </w:r>
            <w:r w:rsidRPr="00A53F47">
              <w:rPr>
                <w:rFonts w:eastAsia="Calibri" w:cstheme="minorHAnsi"/>
                <w:b/>
                <w:bCs/>
                <w:i/>
              </w:rPr>
              <w:t>eventuale</w:t>
            </w:r>
            <w:r w:rsidRPr="00A53F47">
              <w:rPr>
                <w:rFonts w:eastAsia="Calibri" w:cstheme="minorHAnsi"/>
                <w:b/>
                <w:bCs/>
                <w:iCs/>
              </w:rPr>
              <w:t xml:space="preserve">] </w:t>
            </w:r>
            <w:r w:rsidRPr="00A53F47">
              <w:rPr>
                <w:rFonts w:eastAsia="Calibri" w:cstheme="minorHAnsi"/>
                <w:b/>
                <w:bCs/>
              </w:rPr>
              <w:t>CUP: […]</w:t>
            </w:r>
          </w:p>
          <w:p w14:paraId="3F2B6408" w14:textId="77777777" w:rsidR="00CC1F85" w:rsidRPr="00A53F47" w:rsidRDefault="00CC1F85" w:rsidP="00542AD8">
            <w:pPr>
              <w:spacing w:line="288" w:lineRule="exact"/>
              <w:ind w:left="46"/>
              <w:jc w:val="both"/>
              <w:rPr>
                <w:rFonts w:cstheme="minorHAnsi"/>
              </w:rPr>
            </w:pPr>
          </w:p>
          <w:p w14:paraId="7EA954C1" w14:textId="77777777" w:rsidR="00CC1F85" w:rsidRPr="00A53F47" w:rsidRDefault="00CC1F85" w:rsidP="00542AD8">
            <w:pPr>
              <w:spacing w:line="288" w:lineRule="exact"/>
              <w:ind w:left="46"/>
              <w:jc w:val="both"/>
              <w:rPr>
                <w:rFonts w:cstheme="minorHAnsi"/>
              </w:rPr>
            </w:pPr>
            <w:r w:rsidRPr="00A53F47">
              <w:rPr>
                <w:rFonts w:cstheme="minorHAnsi"/>
              </w:rPr>
              <w:t>[</w:t>
            </w:r>
            <w:r w:rsidRPr="00A53F47">
              <w:rPr>
                <w:rFonts w:cstheme="minorHAnsi"/>
                <w:i/>
              </w:rPr>
              <w:t>eventuale, in caso di suddivisione in più lotti</w:t>
            </w:r>
            <w:r w:rsidRPr="00A53F47">
              <w:rPr>
                <w:rFonts w:cstheme="minorHAnsi"/>
              </w:rPr>
              <w:t>]</w:t>
            </w:r>
          </w:p>
          <w:p w14:paraId="412565C0" w14:textId="77777777" w:rsidR="00CC1F85" w:rsidRPr="00A53F47" w:rsidRDefault="00CC1F85" w:rsidP="00542AD8">
            <w:pPr>
              <w:spacing w:line="288" w:lineRule="exact"/>
              <w:ind w:left="46"/>
              <w:jc w:val="both"/>
              <w:rPr>
                <w:rFonts w:cstheme="minorHAnsi"/>
              </w:rPr>
            </w:pPr>
          </w:p>
          <w:p w14:paraId="52BD577B" w14:textId="77777777" w:rsidR="00CC1F85" w:rsidRPr="00A53F47" w:rsidRDefault="00CC1F85" w:rsidP="00542AD8">
            <w:pPr>
              <w:autoSpaceDE w:val="0"/>
              <w:ind w:left="46"/>
              <w:jc w:val="both"/>
              <w:rPr>
                <w:rFonts w:eastAsia="Calibri" w:cstheme="minorHAnsi"/>
                <w:b/>
                <w:bCs/>
              </w:rPr>
            </w:pPr>
            <w:r w:rsidRPr="00A53F47">
              <w:rPr>
                <w:rFonts w:cstheme="minorHAnsi"/>
                <w:b/>
              </w:rPr>
              <w:t xml:space="preserve">Lotto 1: CIG: […] </w:t>
            </w:r>
            <w:r w:rsidRPr="00A53F47">
              <w:rPr>
                <w:rFonts w:eastAsia="Calibri" w:cstheme="minorHAnsi"/>
                <w:b/>
                <w:bCs/>
                <w:iCs/>
              </w:rPr>
              <w:t>[</w:t>
            </w:r>
            <w:r w:rsidRPr="00A53F47">
              <w:rPr>
                <w:rFonts w:eastAsia="Calibri" w:cstheme="minorHAnsi"/>
                <w:b/>
                <w:bCs/>
                <w:i/>
              </w:rPr>
              <w:t>eventuale</w:t>
            </w:r>
            <w:r w:rsidRPr="00A53F47">
              <w:rPr>
                <w:rFonts w:eastAsia="Calibri" w:cstheme="minorHAnsi"/>
                <w:b/>
                <w:bCs/>
                <w:iCs/>
              </w:rPr>
              <w:t xml:space="preserve">] </w:t>
            </w:r>
            <w:r w:rsidRPr="00A53F47">
              <w:rPr>
                <w:rFonts w:eastAsia="Calibri" w:cstheme="minorHAnsi"/>
                <w:b/>
                <w:bCs/>
              </w:rPr>
              <w:t>CUP: […]</w:t>
            </w:r>
          </w:p>
          <w:p w14:paraId="44D1F6A1" w14:textId="77777777" w:rsidR="00CC1F85" w:rsidRPr="00A53F47" w:rsidRDefault="00CC1F85" w:rsidP="00542AD8">
            <w:pPr>
              <w:spacing w:after="60"/>
              <w:ind w:left="46"/>
              <w:jc w:val="both"/>
              <w:rPr>
                <w:rFonts w:cstheme="minorHAnsi"/>
                <w:b/>
              </w:rPr>
            </w:pPr>
          </w:p>
          <w:p w14:paraId="45EF5C60" w14:textId="77777777" w:rsidR="00CC1F85" w:rsidRPr="00A53F47" w:rsidRDefault="00CC1F85" w:rsidP="00542AD8">
            <w:pPr>
              <w:spacing w:line="288" w:lineRule="exact"/>
              <w:ind w:left="46"/>
              <w:jc w:val="both"/>
              <w:rPr>
                <w:rFonts w:cstheme="minorHAnsi"/>
                <w:b/>
                <w:strike/>
              </w:rPr>
            </w:pPr>
          </w:p>
          <w:p w14:paraId="0AB79935" w14:textId="77777777" w:rsidR="00CC1F85" w:rsidRPr="00A53F47" w:rsidRDefault="00CC1F85" w:rsidP="00542AD8">
            <w:pPr>
              <w:autoSpaceDE w:val="0"/>
              <w:ind w:left="46"/>
              <w:jc w:val="both"/>
              <w:rPr>
                <w:rFonts w:eastAsia="Calibri" w:cstheme="minorHAnsi"/>
                <w:b/>
                <w:bCs/>
              </w:rPr>
            </w:pPr>
            <w:r w:rsidRPr="00A53F47">
              <w:rPr>
                <w:rFonts w:cstheme="minorHAnsi"/>
                <w:b/>
              </w:rPr>
              <w:t xml:space="preserve">Lotto 2: CIG: […] </w:t>
            </w:r>
            <w:r w:rsidRPr="00A53F47">
              <w:rPr>
                <w:rFonts w:eastAsia="Calibri" w:cstheme="minorHAnsi"/>
                <w:b/>
                <w:bCs/>
                <w:iCs/>
              </w:rPr>
              <w:t>[</w:t>
            </w:r>
            <w:r w:rsidRPr="00A53F47">
              <w:rPr>
                <w:rFonts w:eastAsia="Calibri" w:cstheme="minorHAnsi"/>
                <w:b/>
                <w:bCs/>
                <w:i/>
              </w:rPr>
              <w:t>eventuale</w:t>
            </w:r>
            <w:r w:rsidRPr="00A53F47">
              <w:rPr>
                <w:rFonts w:eastAsia="Calibri" w:cstheme="minorHAnsi"/>
                <w:b/>
                <w:bCs/>
                <w:iCs/>
              </w:rPr>
              <w:t xml:space="preserve">] </w:t>
            </w:r>
            <w:r w:rsidRPr="00A53F47">
              <w:rPr>
                <w:rFonts w:eastAsia="Calibri" w:cstheme="minorHAnsi"/>
                <w:b/>
                <w:bCs/>
              </w:rPr>
              <w:t>CUP: […]</w:t>
            </w:r>
          </w:p>
          <w:p w14:paraId="407D40EC" w14:textId="77777777" w:rsidR="00CC1F85" w:rsidRPr="00A53F47" w:rsidRDefault="00CC1F85" w:rsidP="00542AD8">
            <w:pPr>
              <w:autoSpaceDE w:val="0"/>
              <w:ind w:left="46"/>
              <w:jc w:val="both"/>
              <w:rPr>
                <w:rFonts w:eastAsia="Calibri" w:cstheme="minorHAnsi"/>
                <w:bCs/>
              </w:rPr>
            </w:pPr>
          </w:p>
          <w:p w14:paraId="20308031" w14:textId="77777777" w:rsidR="00CC1F85" w:rsidRPr="00A53F47" w:rsidRDefault="00CC1F85" w:rsidP="00542AD8">
            <w:pPr>
              <w:autoSpaceDE w:val="0"/>
              <w:ind w:left="46"/>
              <w:jc w:val="both"/>
              <w:rPr>
                <w:rFonts w:eastAsia="Calibri" w:cstheme="minorHAnsi"/>
                <w:b/>
                <w:i/>
              </w:rPr>
            </w:pPr>
            <w:r w:rsidRPr="00A53F47">
              <w:rPr>
                <w:rFonts w:eastAsia="Calibri" w:cstheme="minorHAnsi"/>
                <w:b/>
              </w:rPr>
              <w:t>[…]</w:t>
            </w:r>
          </w:p>
        </w:tc>
      </w:tr>
    </w:tbl>
    <w:p w14:paraId="037887B9" w14:textId="77777777" w:rsidR="00CC1F85" w:rsidRPr="00A53F47" w:rsidRDefault="00CC1F85" w:rsidP="00CC1F85">
      <w:pPr>
        <w:rPr>
          <w:rFonts w:cstheme="minorHAnsi"/>
          <w:b/>
          <w:bCs/>
        </w:rPr>
      </w:pPr>
      <w:r w:rsidRPr="00A53F47">
        <w:rPr>
          <w:rFonts w:cstheme="minorHAnsi"/>
          <w:b/>
          <w:bCs/>
        </w:rPr>
        <w:t xml:space="preserve"> </w:t>
      </w:r>
    </w:p>
    <w:tbl>
      <w:tblPr>
        <w:tblW w:w="5000" w:type="pct"/>
        <w:tblLook w:val="04A0" w:firstRow="1" w:lastRow="0" w:firstColumn="1" w:lastColumn="0" w:noHBand="0" w:noVBand="1"/>
      </w:tblPr>
      <w:tblGrid>
        <w:gridCol w:w="2551"/>
        <w:gridCol w:w="5953"/>
      </w:tblGrid>
      <w:tr w:rsidR="00CC1F85" w:rsidRPr="00A53F47" w14:paraId="6622D224" w14:textId="77777777" w:rsidTr="00542AD8">
        <w:tc>
          <w:tcPr>
            <w:tcW w:w="5000" w:type="pct"/>
            <w:gridSpan w:val="2"/>
            <w:shd w:val="clear" w:color="auto" w:fill="auto"/>
          </w:tcPr>
          <w:p w14:paraId="41FB70CA" w14:textId="77777777" w:rsidR="00CC1F85" w:rsidRPr="00A53F47" w:rsidRDefault="00CC1F85" w:rsidP="00542AD8">
            <w:pPr>
              <w:ind w:left="-57"/>
              <w:jc w:val="center"/>
              <w:rPr>
                <w:rFonts w:eastAsia="Calibri" w:cstheme="minorHAnsi"/>
                <w:b/>
              </w:rPr>
            </w:pPr>
            <w:r w:rsidRPr="00A53F47">
              <w:rPr>
                <w:rFonts w:eastAsia="Calibri" w:cstheme="minorHAnsi"/>
                <w:b/>
              </w:rPr>
              <w:t>IL DIRIGENTE SCOLASTICO DELLA ISTITUZIONE SCOLASTICA […]</w:t>
            </w:r>
          </w:p>
        </w:tc>
      </w:tr>
      <w:tr w:rsidR="00CC1F85" w:rsidRPr="00A53F47" w14:paraId="7F5B079E" w14:textId="77777777" w:rsidTr="00542AD8">
        <w:tc>
          <w:tcPr>
            <w:tcW w:w="1500" w:type="pct"/>
            <w:shd w:val="clear" w:color="auto" w:fill="auto"/>
          </w:tcPr>
          <w:p w14:paraId="60E4AA55" w14:textId="77777777" w:rsidR="00CC1F85" w:rsidRPr="00A53F47" w:rsidRDefault="00CC1F85" w:rsidP="00542AD8">
            <w:pPr>
              <w:rPr>
                <w:rFonts w:eastAsia="Calibri" w:cstheme="minorHAnsi"/>
                <w:b/>
              </w:rPr>
            </w:pPr>
          </w:p>
        </w:tc>
        <w:tc>
          <w:tcPr>
            <w:tcW w:w="3500" w:type="pct"/>
            <w:shd w:val="clear" w:color="auto" w:fill="auto"/>
          </w:tcPr>
          <w:p w14:paraId="3F67775D" w14:textId="77777777" w:rsidR="00CC1F85" w:rsidRPr="00A53F47" w:rsidRDefault="00CC1F85" w:rsidP="00542AD8">
            <w:pPr>
              <w:jc w:val="both"/>
              <w:rPr>
                <w:rFonts w:eastAsia="Calibri" w:cstheme="minorHAnsi"/>
              </w:rPr>
            </w:pPr>
          </w:p>
        </w:tc>
      </w:tr>
      <w:tr w:rsidR="00CC1F85" w:rsidRPr="00A53F47" w14:paraId="42639A94" w14:textId="77777777" w:rsidTr="00542AD8">
        <w:tc>
          <w:tcPr>
            <w:tcW w:w="1500" w:type="pct"/>
            <w:shd w:val="clear" w:color="auto" w:fill="auto"/>
          </w:tcPr>
          <w:p w14:paraId="62403A9F" w14:textId="77777777" w:rsidR="00CC1F85" w:rsidRPr="00A53F47" w:rsidRDefault="00CC1F85" w:rsidP="00542AD8">
            <w:pPr>
              <w:rPr>
                <w:rFonts w:eastAsia="Calibri" w:cstheme="minorHAnsi"/>
                <w:b/>
              </w:rPr>
            </w:pPr>
            <w:r w:rsidRPr="00A53F47">
              <w:rPr>
                <w:rFonts w:eastAsia="Calibri" w:cstheme="minorHAnsi"/>
                <w:b/>
              </w:rPr>
              <w:t>VISTO</w:t>
            </w:r>
          </w:p>
        </w:tc>
        <w:tc>
          <w:tcPr>
            <w:tcW w:w="3500" w:type="pct"/>
            <w:shd w:val="clear" w:color="auto" w:fill="auto"/>
          </w:tcPr>
          <w:p w14:paraId="5515DA46" w14:textId="77777777" w:rsidR="00CC1F85" w:rsidRPr="00A53F47" w:rsidRDefault="00CC1F85" w:rsidP="00542AD8">
            <w:pPr>
              <w:ind w:left="-57"/>
              <w:jc w:val="both"/>
              <w:rPr>
                <w:rFonts w:eastAsia="Calibri" w:cstheme="minorHAnsi"/>
              </w:rPr>
            </w:pPr>
            <w:r w:rsidRPr="00A53F47">
              <w:rPr>
                <w:rFonts w:eastAsia="Calibri" w:cstheme="minorHAnsi"/>
              </w:rPr>
              <w:t>il R.D. 18 novembre 1923, n. 2440, recante «</w:t>
            </w:r>
            <w:r w:rsidRPr="00A53F47">
              <w:rPr>
                <w:rFonts w:eastAsia="Calibri" w:cstheme="minorHAnsi"/>
                <w:i/>
              </w:rPr>
              <w:t>Nuove disposizioni sull’amministrazione del Patrimonio e la Contabilità Generale dello Stato</w:t>
            </w:r>
            <w:r w:rsidRPr="00A53F47">
              <w:rPr>
                <w:rFonts w:eastAsia="Calibri" w:cstheme="minorHAnsi"/>
              </w:rPr>
              <w:t>»;</w:t>
            </w:r>
          </w:p>
        </w:tc>
      </w:tr>
      <w:tr w:rsidR="00CC1F85" w:rsidRPr="00A53F47" w14:paraId="3F1830CA" w14:textId="77777777" w:rsidTr="00542AD8">
        <w:tc>
          <w:tcPr>
            <w:tcW w:w="1500" w:type="pct"/>
            <w:shd w:val="clear" w:color="auto" w:fill="auto"/>
          </w:tcPr>
          <w:p w14:paraId="022DEFDE" w14:textId="77777777" w:rsidR="00CC1F85" w:rsidRPr="00A53F47" w:rsidRDefault="00CC1F85" w:rsidP="00542AD8">
            <w:pPr>
              <w:rPr>
                <w:rFonts w:eastAsia="Calibri" w:cstheme="minorHAnsi"/>
              </w:rPr>
            </w:pPr>
            <w:r w:rsidRPr="00A53F47">
              <w:rPr>
                <w:rFonts w:eastAsia="Calibri" w:cstheme="minorHAnsi"/>
                <w:b/>
              </w:rPr>
              <w:t xml:space="preserve"> VISTA</w:t>
            </w:r>
          </w:p>
        </w:tc>
        <w:tc>
          <w:tcPr>
            <w:tcW w:w="3500" w:type="pct"/>
            <w:shd w:val="clear" w:color="auto" w:fill="auto"/>
          </w:tcPr>
          <w:p w14:paraId="3757D1CB" w14:textId="77777777" w:rsidR="00CC1F85" w:rsidRPr="00A53F47" w:rsidRDefault="00CC1F85" w:rsidP="00542AD8">
            <w:pPr>
              <w:ind w:left="-57"/>
              <w:jc w:val="both"/>
              <w:rPr>
                <w:rFonts w:eastAsia="Calibri" w:cstheme="minorHAnsi"/>
              </w:rPr>
            </w:pPr>
            <w:r w:rsidRPr="00A53F47">
              <w:rPr>
                <w:rFonts w:eastAsia="Calibri" w:cstheme="minorHAnsi"/>
              </w:rPr>
              <w:t>la L. 15 marzo 1997, n. 59, concernente «</w:t>
            </w:r>
            <w:r w:rsidRPr="00A53F47">
              <w:rPr>
                <w:rFonts w:eastAsia="Calibri" w:cstheme="minorHAnsi"/>
                <w:i/>
              </w:rPr>
              <w:t>Delega al Governo per il conferimento di funzioni e compiti alle regioni ed enti locali, per la riforma della Pubblica Amministrazione e per la semplificazione amministrativa</w:t>
            </w:r>
            <w:r w:rsidRPr="00A53F47">
              <w:rPr>
                <w:rFonts w:eastAsia="Calibri" w:cstheme="minorHAnsi"/>
              </w:rPr>
              <w:t xml:space="preserve">»; </w:t>
            </w:r>
          </w:p>
        </w:tc>
      </w:tr>
      <w:tr w:rsidR="00CC1F85" w:rsidRPr="00A53F47" w14:paraId="2216E019" w14:textId="77777777" w:rsidTr="00542AD8">
        <w:tc>
          <w:tcPr>
            <w:tcW w:w="1500" w:type="pct"/>
            <w:shd w:val="clear" w:color="auto" w:fill="auto"/>
          </w:tcPr>
          <w:p w14:paraId="1E149046" w14:textId="77777777" w:rsidR="00CC1F85" w:rsidRPr="00A53F47" w:rsidRDefault="00CC1F85" w:rsidP="00542AD8">
            <w:pPr>
              <w:rPr>
                <w:rFonts w:eastAsia="Calibri" w:cstheme="minorHAnsi"/>
                <w:b/>
              </w:rPr>
            </w:pPr>
            <w:r w:rsidRPr="00A53F47">
              <w:rPr>
                <w:rFonts w:eastAsia="Calibri" w:cstheme="minorHAnsi"/>
                <w:b/>
              </w:rPr>
              <w:t xml:space="preserve">VISTO </w:t>
            </w:r>
          </w:p>
        </w:tc>
        <w:tc>
          <w:tcPr>
            <w:tcW w:w="3500" w:type="pct"/>
            <w:shd w:val="clear" w:color="auto" w:fill="auto"/>
          </w:tcPr>
          <w:p w14:paraId="15EF8D92" w14:textId="77777777" w:rsidR="00CC1F85" w:rsidRPr="00A53F47" w:rsidRDefault="00CC1F85" w:rsidP="00542AD8">
            <w:pPr>
              <w:ind w:left="-57"/>
              <w:jc w:val="both"/>
              <w:rPr>
                <w:rFonts w:eastAsia="Calibri" w:cstheme="minorHAnsi"/>
              </w:rPr>
            </w:pPr>
            <w:r w:rsidRPr="00A53F47">
              <w:rPr>
                <w:rFonts w:eastAsia="Calibri" w:cstheme="minorHAnsi"/>
              </w:rPr>
              <w:t>il D.P.R. 8 marzo 1999, n. 275, concernente «</w:t>
            </w:r>
            <w:r w:rsidRPr="00A53F47">
              <w:rPr>
                <w:rFonts w:eastAsia="Calibri" w:cstheme="minorHAnsi"/>
                <w:i/>
              </w:rPr>
              <w:t>Regolamento recante norme in materia di autonomia delle Istituzioni Scolastiche, ai sensi dell’art. 21 della L. 15/03/1997</w:t>
            </w:r>
            <w:r w:rsidRPr="00A53F47">
              <w:rPr>
                <w:rFonts w:eastAsia="Calibri" w:cstheme="minorHAnsi"/>
              </w:rPr>
              <w:t xml:space="preserve">»; </w:t>
            </w:r>
          </w:p>
        </w:tc>
      </w:tr>
      <w:tr w:rsidR="00CC1F85" w:rsidRPr="00A53F47" w14:paraId="16E81178" w14:textId="77777777" w:rsidTr="00542AD8">
        <w:tc>
          <w:tcPr>
            <w:tcW w:w="1500" w:type="pct"/>
            <w:shd w:val="clear" w:color="auto" w:fill="auto"/>
          </w:tcPr>
          <w:p w14:paraId="629FF28D" w14:textId="77777777" w:rsidR="00CC1F85" w:rsidRPr="00A53F47" w:rsidRDefault="00CC1F85" w:rsidP="00542AD8">
            <w:pPr>
              <w:rPr>
                <w:rFonts w:eastAsia="Calibri" w:cstheme="minorHAnsi"/>
                <w:b/>
              </w:rPr>
            </w:pPr>
            <w:r w:rsidRPr="00A53F47">
              <w:rPr>
                <w:rFonts w:eastAsia="Calibri" w:cstheme="minorHAnsi"/>
                <w:b/>
              </w:rPr>
              <w:lastRenderedPageBreak/>
              <w:t>VISTO</w:t>
            </w:r>
          </w:p>
        </w:tc>
        <w:tc>
          <w:tcPr>
            <w:tcW w:w="3500" w:type="pct"/>
            <w:shd w:val="clear" w:color="auto" w:fill="auto"/>
          </w:tcPr>
          <w:p w14:paraId="2D28F266" w14:textId="77777777" w:rsidR="00CC1F85" w:rsidRPr="00A53F47" w:rsidRDefault="00CC1F85" w:rsidP="00542AD8">
            <w:pPr>
              <w:ind w:left="-57"/>
              <w:jc w:val="both"/>
              <w:rPr>
                <w:rFonts w:eastAsia="Calibri" w:cstheme="minorHAnsi"/>
              </w:rPr>
            </w:pPr>
            <w:r w:rsidRPr="00A53F47">
              <w:rPr>
                <w:rFonts w:eastAsia="Calibri" w:cstheme="minorHAnsi"/>
              </w:rPr>
              <w:t>il Decreto Interministeriale 28 agosto 2018, n. 129, recante «</w:t>
            </w:r>
            <w:r w:rsidRPr="00A53F47">
              <w:rPr>
                <w:rFonts w:eastAsia="Calibri" w:cstheme="minorHAnsi"/>
                <w:i/>
              </w:rPr>
              <w:t>Istruzioni generali sulla gestione amministrativo-contabile delle istituzioni scolastiche, ai sensi dell’articolo 1, comma 143, della legge 13 luglio 2015, n. 107</w:t>
            </w:r>
            <w:r w:rsidRPr="00A53F47">
              <w:rPr>
                <w:rFonts w:eastAsia="Calibri" w:cstheme="minorHAnsi"/>
              </w:rPr>
              <w:t>»;</w:t>
            </w:r>
          </w:p>
        </w:tc>
      </w:tr>
      <w:tr w:rsidR="00CC1F85" w:rsidRPr="00A53F47" w14:paraId="38B68071" w14:textId="77777777" w:rsidTr="00542AD8">
        <w:tc>
          <w:tcPr>
            <w:tcW w:w="1500" w:type="pct"/>
            <w:shd w:val="clear" w:color="auto" w:fill="auto"/>
          </w:tcPr>
          <w:p w14:paraId="5FF2D6F9" w14:textId="77777777" w:rsidR="00CC1F85" w:rsidRPr="00A53F47" w:rsidRDefault="00CC1F85" w:rsidP="00542AD8">
            <w:pPr>
              <w:rPr>
                <w:rFonts w:eastAsia="Calibri" w:cstheme="minorHAnsi"/>
                <w:b/>
              </w:rPr>
            </w:pPr>
            <w:r w:rsidRPr="00A53F47">
              <w:rPr>
                <w:rFonts w:eastAsia="Calibri" w:cstheme="minorHAnsi"/>
                <w:b/>
              </w:rPr>
              <w:t xml:space="preserve">VISTO </w:t>
            </w:r>
          </w:p>
        </w:tc>
        <w:tc>
          <w:tcPr>
            <w:tcW w:w="3500" w:type="pct"/>
            <w:shd w:val="clear" w:color="auto" w:fill="auto"/>
          </w:tcPr>
          <w:p w14:paraId="022DF902" w14:textId="77777777" w:rsidR="00CC1F85" w:rsidRPr="00A53F47" w:rsidRDefault="00CC1F85" w:rsidP="00542AD8">
            <w:pPr>
              <w:ind w:left="-57"/>
              <w:jc w:val="both"/>
              <w:rPr>
                <w:rFonts w:eastAsia="Calibri" w:cstheme="minorHAnsi"/>
              </w:rPr>
            </w:pPr>
            <w:r w:rsidRPr="00A53F47">
              <w:rPr>
                <w:rFonts w:eastAsia="Calibri" w:cstheme="minorHAnsi"/>
              </w:rPr>
              <w:t xml:space="preserve">il </w:t>
            </w:r>
            <w:proofErr w:type="spellStart"/>
            <w:r w:rsidRPr="00A53F47">
              <w:rPr>
                <w:rFonts w:eastAsia="Calibri" w:cstheme="minorHAnsi"/>
              </w:rPr>
              <w:t>D.Lgs.</w:t>
            </w:r>
            <w:proofErr w:type="spellEnd"/>
            <w:r w:rsidRPr="00A53F47">
              <w:rPr>
                <w:rFonts w:eastAsia="Calibri" w:cstheme="minorHAnsi"/>
              </w:rPr>
              <w:t xml:space="preserve"> n. 165 del 30 marzo 2001, recante «</w:t>
            </w:r>
            <w:r w:rsidRPr="00A53F47">
              <w:rPr>
                <w:rFonts w:eastAsia="Calibri" w:cstheme="minorHAnsi"/>
                <w:i/>
              </w:rPr>
              <w:t>Norme generali sull'ordinamento del lavoro alle dipendenze delle amministrazioni pubbliche</w:t>
            </w:r>
            <w:r w:rsidRPr="00A53F47">
              <w:rPr>
                <w:rFonts w:eastAsia="Calibri" w:cstheme="minorHAnsi"/>
              </w:rPr>
              <w:t>» e successive modifiche e integrazioni;</w:t>
            </w:r>
          </w:p>
        </w:tc>
      </w:tr>
      <w:tr w:rsidR="00CC1F85" w:rsidRPr="00A53F47" w14:paraId="79539C53" w14:textId="77777777" w:rsidTr="00542AD8">
        <w:tc>
          <w:tcPr>
            <w:tcW w:w="1500" w:type="pct"/>
            <w:shd w:val="clear" w:color="auto" w:fill="auto"/>
          </w:tcPr>
          <w:p w14:paraId="4C6A4A2A" w14:textId="77777777" w:rsidR="00CC1F85" w:rsidRPr="00A53F47" w:rsidRDefault="00CC1F85" w:rsidP="00542AD8">
            <w:pPr>
              <w:rPr>
                <w:rFonts w:eastAsia="Calibri" w:cstheme="minorHAnsi"/>
                <w:b/>
              </w:rPr>
            </w:pPr>
            <w:r w:rsidRPr="00A53F47">
              <w:rPr>
                <w:rFonts w:eastAsia="Calibri" w:cstheme="minorHAnsi"/>
                <w:b/>
              </w:rPr>
              <w:t xml:space="preserve">TENUTO CONTO </w:t>
            </w:r>
          </w:p>
        </w:tc>
        <w:tc>
          <w:tcPr>
            <w:tcW w:w="3500" w:type="pct"/>
            <w:shd w:val="clear" w:color="auto" w:fill="auto"/>
          </w:tcPr>
          <w:p w14:paraId="24AC194E" w14:textId="77777777" w:rsidR="00CC1F85" w:rsidRPr="00A53F47" w:rsidRDefault="00CC1F85" w:rsidP="00542AD8">
            <w:pPr>
              <w:ind w:left="-57"/>
              <w:jc w:val="both"/>
              <w:rPr>
                <w:rFonts w:eastAsia="Calibri" w:cstheme="minorHAnsi"/>
              </w:rPr>
            </w:pPr>
            <w:r w:rsidRPr="00A53F47">
              <w:rPr>
                <w:rFonts w:eastAsia="Calibri" w:cstheme="minorHAnsi"/>
              </w:rPr>
              <w:t xml:space="preserve">delle funzioni e dei poteri del Dirigente Scolastico in materia negoziale, come definiti dall'articolo 25, comma 2, del </w:t>
            </w:r>
            <w:proofErr w:type="spellStart"/>
            <w:r w:rsidRPr="00A53F47">
              <w:rPr>
                <w:rFonts w:eastAsia="Calibri" w:cstheme="minorHAnsi"/>
              </w:rPr>
              <w:t>D.Lgs.</w:t>
            </w:r>
            <w:proofErr w:type="spellEnd"/>
            <w:r w:rsidRPr="00A53F47">
              <w:rPr>
                <w:rFonts w:eastAsia="Calibri" w:cstheme="minorHAnsi"/>
              </w:rPr>
              <w:t xml:space="preserve"> n. 165/2001, dall’articolo 1, comma 78, della L. n. 107/2015 e dagli articoli 3 e 44 del succitato D.I. n. 129/2018; </w:t>
            </w:r>
          </w:p>
        </w:tc>
      </w:tr>
      <w:tr w:rsidR="00CC1F85" w:rsidRPr="00A53F47" w14:paraId="59ED97C6" w14:textId="77777777" w:rsidTr="00542AD8">
        <w:tc>
          <w:tcPr>
            <w:tcW w:w="1500" w:type="pct"/>
            <w:shd w:val="clear" w:color="auto" w:fill="auto"/>
          </w:tcPr>
          <w:p w14:paraId="17A117F0" w14:textId="77777777" w:rsidR="00CC1F85" w:rsidRPr="00A53F47" w:rsidRDefault="00CC1F85" w:rsidP="00542AD8">
            <w:pPr>
              <w:rPr>
                <w:rFonts w:eastAsia="Calibri" w:cstheme="minorHAnsi"/>
                <w:b/>
              </w:rPr>
            </w:pPr>
            <w:r w:rsidRPr="00A53F47">
              <w:rPr>
                <w:rFonts w:eastAsia="Calibri" w:cstheme="minorHAnsi"/>
                <w:b/>
              </w:rPr>
              <w:t xml:space="preserve">VISTO </w:t>
            </w:r>
          </w:p>
        </w:tc>
        <w:tc>
          <w:tcPr>
            <w:tcW w:w="3500" w:type="pct"/>
            <w:shd w:val="clear" w:color="auto" w:fill="auto"/>
          </w:tcPr>
          <w:p w14:paraId="1A20085D" w14:textId="77777777" w:rsidR="00CC1F85" w:rsidRPr="00A53F47" w:rsidRDefault="00CC1F85" w:rsidP="00542AD8">
            <w:pPr>
              <w:ind w:left="-57"/>
              <w:jc w:val="both"/>
              <w:rPr>
                <w:rFonts w:eastAsia="Calibri" w:cstheme="minorHAnsi"/>
              </w:rPr>
            </w:pPr>
            <w:r w:rsidRPr="00A53F47">
              <w:rPr>
                <w:rFonts w:eastAsia="Calibri" w:cstheme="minorHAnsi"/>
              </w:rPr>
              <w:t>il Regolamento d’Istituto prot. […] del […], che disciplina le modalità di attuazione delle procedure di acquisto di lavori, servizi e forniture;</w:t>
            </w:r>
          </w:p>
        </w:tc>
      </w:tr>
      <w:tr w:rsidR="00CC1F85" w:rsidRPr="00A53F47" w14:paraId="3F9E9DC5" w14:textId="77777777" w:rsidTr="00542AD8">
        <w:tc>
          <w:tcPr>
            <w:tcW w:w="1500" w:type="pct"/>
            <w:shd w:val="clear" w:color="auto" w:fill="auto"/>
          </w:tcPr>
          <w:p w14:paraId="0AE4656B" w14:textId="77777777" w:rsidR="00CC1F85" w:rsidRPr="00A53F47" w:rsidRDefault="00CC1F85" w:rsidP="00542AD8">
            <w:pPr>
              <w:rPr>
                <w:rFonts w:eastAsia="Calibri" w:cstheme="minorHAnsi"/>
                <w:b/>
              </w:rPr>
            </w:pPr>
            <w:r w:rsidRPr="00A53F47">
              <w:rPr>
                <w:rFonts w:eastAsia="Calibri" w:cstheme="minorHAnsi"/>
                <w:b/>
              </w:rPr>
              <w:t xml:space="preserve">VISTO </w:t>
            </w:r>
          </w:p>
        </w:tc>
        <w:tc>
          <w:tcPr>
            <w:tcW w:w="3500" w:type="pct"/>
            <w:shd w:val="clear" w:color="auto" w:fill="auto"/>
          </w:tcPr>
          <w:p w14:paraId="77136F38" w14:textId="77777777" w:rsidR="00CC1F85" w:rsidRPr="00A53F47" w:rsidRDefault="00CC1F85" w:rsidP="00542AD8">
            <w:pPr>
              <w:ind w:left="-57"/>
              <w:jc w:val="both"/>
              <w:rPr>
                <w:rFonts w:eastAsia="Calibri" w:cstheme="minorHAnsi"/>
              </w:rPr>
            </w:pPr>
            <w:r w:rsidRPr="00A53F47">
              <w:rPr>
                <w:rFonts w:eastAsia="Calibri" w:cstheme="minorHAnsi"/>
              </w:rPr>
              <w:t xml:space="preserve">il Piano Triennale dell’Offerta Formativa (PTOF); </w:t>
            </w:r>
          </w:p>
        </w:tc>
      </w:tr>
      <w:tr w:rsidR="00CC1F85" w:rsidRPr="00A53F47" w14:paraId="6BCAD579" w14:textId="77777777" w:rsidTr="00542AD8">
        <w:tc>
          <w:tcPr>
            <w:tcW w:w="1500" w:type="pct"/>
            <w:shd w:val="clear" w:color="auto" w:fill="auto"/>
          </w:tcPr>
          <w:p w14:paraId="43177418" w14:textId="77777777" w:rsidR="00CC1F85" w:rsidRPr="00A53F47" w:rsidRDefault="00CC1F85" w:rsidP="00542AD8">
            <w:pPr>
              <w:rPr>
                <w:rFonts w:eastAsia="Calibri" w:cstheme="minorHAnsi"/>
                <w:b/>
              </w:rPr>
            </w:pPr>
            <w:r w:rsidRPr="00A53F47">
              <w:rPr>
                <w:rFonts w:eastAsia="Calibri" w:cstheme="minorHAnsi"/>
                <w:b/>
              </w:rPr>
              <w:t xml:space="preserve">VISTO </w:t>
            </w:r>
          </w:p>
        </w:tc>
        <w:tc>
          <w:tcPr>
            <w:tcW w:w="3500" w:type="pct"/>
            <w:shd w:val="clear" w:color="auto" w:fill="auto"/>
          </w:tcPr>
          <w:p w14:paraId="75CD9B46" w14:textId="77777777" w:rsidR="00CC1F85" w:rsidRPr="00A53F47" w:rsidRDefault="00CC1F85" w:rsidP="00542AD8">
            <w:pPr>
              <w:ind w:left="-57"/>
              <w:jc w:val="both"/>
              <w:rPr>
                <w:rFonts w:eastAsia="Calibri" w:cstheme="minorHAnsi"/>
              </w:rPr>
            </w:pPr>
            <w:r w:rsidRPr="00A53F47">
              <w:rPr>
                <w:rFonts w:eastAsia="Calibri" w:cstheme="minorHAnsi"/>
              </w:rPr>
              <w:t xml:space="preserve">il Programma Annuale 20[...] approvato con delibera n. […] del […]; </w:t>
            </w:r>
          </w:p>
        </w:tc>
      </w:tr>
      <w:tr w:rsidR="00CC1F85" w:rsidRPr="00A53F47" w14:paraId="15FE0C74" w14:textId="77777777" w:rsidTr="00542AD8">
        <w:tc>
          <w:tcPr>
            <w:tcW w:w="1500" w:type="pct"/>
            <w:shd w:val="clear" w:color="auto" w:fill="auto"/>
          </w:tcPr>
          <w:p w14:paraId="5F6C6556" w14:textId="77777777" w:rsidR="00CC1F85" w:rsidRPr="00A53F47" w:rsidRDefault="00CC1F85" w:rsidP="00542AD8">
            <w:pPr>
              <w:rPr>
                <w:rFonts w:eastAsia="Calibri" w:cstheme="minorHAnsi"/>
                <w:b/>
              </w:rPr>
            </w:pPr>
            <w:r w:rsidRPr="00A53F47">
              <w:rPr>
                <w:rFonts w:eastAsia="Calibri" w:cstheme="minorHAnsi"/>
                <w:b/>
              </w:rPr>
              <w:t xml:space="preserve">VISTA </w:t>
            </w:r>
          </w:p>
        </w:tc>
        <w:tc>
          <w:tcPr>
            <w:tcW w:w="3500" w:type="pct"/>
            <w:shd w:val="clear" w:color="auto" w:fill="auto"/>
          </w:tcPr>
          <w:p w14:paraId="5C78811D" w14:textId="77777777" w:rsidR="00CC1F85" w:rsidRPr="00A53F47" w:rsidRDefault="00CC1F85" w:rsidP="00542AD8">
            <w:pPr>
              <w:ind w:left="-57"/>
              <w:jc w:val="both"/>
              <w:rPr>
                <w:rFonts w:eastAsia="Calibri" w:cstheme="minorHAnsi"/>
              </w:rPr>
            </w:pPr>
            <w:r w:rsidRPr="00A53F47">
              <w:rPr>
                <w:rFonts w:eastAsia="Calibri" w:cstheme="minorHAnsi"/>
              </w:rPr>
              <w:t>la L. 241 del 7 agosto 1990, recante «</w:t>
            </w:r>
            <w:r w:rsidRPr="00A53F47">
              <w:rPr>
                <w:rFonts w:eastAsia="Calibri" w:cstheme="minorHAnsi"/>
                <w:i/>
              </w:rPr>
              <w:t>Nuove norme sul procedimento amministrativo</w:t>
            </w:r>
            <w:r w:rsidRPr="00A53F47">
              <w:rPr>
                <w:rFonts w:eastAsia="Calibri" w:cstheme="minorHAnsi"/>
              </w:rPr>
              <w:t>»;</w:t>
            </w:r>
          </w:p>
        </w:tc>
      </w:tr>
      <w:tr w:rsidR="00CC1F85" w:rsidRPr="00A53F47" w14:paraId="6BA65091" w14:textId="77777777" w:rsidTr="00542AD8">
        <w:tc>
          <w:tcPr>
            <w:tcW w:w="1500" w:type="pct"/>
            <w:shd w:val="clear" w:color="auto" w:fill="auto"/>
          </w:tcPr>
          <w:p w14:paraId="4E308C97" w14:textId="77777777" w:rsidR="00CC1F85" w:rsidRPr="00A53F47" w:rsidRDefault="00CC1F85" w:rsidP="00542AD8">
            <w:pPr>
              <w:rPr>
                <w:rFonts w:eastAsia="Calibri" w:cstheme="minorHAnsi"/>
                <w:b/>
              </w:rPr>
            </w:pPr>
            <w:r w:rsidRPr="00A53F47">
              <w:rPr>
                <w:rFonts w:eastAsia="Calibri" w:cstheme="minorHAnsi"/>
                <w:b/>
              </w:rPr>
              <w:t xml:space="preserve">VISTO </w:t>
            </w:r>
          </w:p>
        </w:tc>
        <w:tc>
          <w:tcPr>
            <w:tcW w:w="3500" w:type="pct"/>
            <w:shd w:val="clear" w:color="auto" w:fill="auto"/>
          </w:tcPr>
          <w:p w14:paraId="378E5D84" w14:textId="77777777" w:rsidR="00CC1F85" w:rsidRPr="00A53F47" w:rsidRDefault="00CC1F85" w:rsidP="00542AD8">
            <w:pPr>
              <w:ind w:left="-57"/>
              <w:jc w:val="both"/>
              <w:rPr>
                <w:rFonts w:eastAsia="Calibri" w:cstheme="minorHAnsi"/>
              </w:rPr>
            </w:pPr>
            <w:r w:rsidRPr="00A53F47">
              <w:rPr>
                <w:rFonts w:eastAsia="Times New Roman" w:cstheme="minorHAnsi"/>
                <w:lang w:eastAsia="it-IT"/>
              </w:rPr>
              <w:t xml:space="preserve">il </w:t>
            </w:r>
            <w:proofErr w:type="spellStart"/>
            <w:r w:rsidRPr="00A53F47">
              <w:rPr>
                <w:rFonts w:eastAsia="Times New Roman" w:cstheme="minorHAnsi"/>
                <w:lang w:eastAsia="it-IT"/>
              </w:rPr>
              <w:t>D.Lgs.</w:t>
            </w:r>
            <w:proofErr w:type="spellEnd"/>
            <w:r w:rsidRPr="00A53F47">
              <w:rPr>
                <w:rFonts w:eastAsia="Times New Roman" w:cstheme="minorHAnsi"/>
                <w:lang w:eastAsia="it-IT"/>
              </w:rPr>
              <w:t xml:space="preserve"> 18 aprile 2016, n. 50, recante «</w:t>
            </w:r>
            <w:r w:rsidRPr="00A53F47">
              <w:rPr>
                <w:rFonts w:eastAsia="Times New Roman" w:cstheme="minorHAnsi"/>
                <w:i/>
                <w:lang w:eastAsia="it-IT"/>
              </w:rPr>
              <w:t>Codice dei contratti pubblici</w:t>
            </w:r>
            <w:r w:rsidRPr="00A53F47">
              <w:rPr>
                <w:rFonts w:eastAsia="Times New Roman" w:cstheme="minorHAnsi"/>
                <w:lang w:eastAsia="it-IT"/>
              </w:rPr>
              <w:t>»;</w:t>
            </w:r>
          </w:p>
        </w:tc>
      </w:tr>
      <w:tr w:rsidR="00CC1F85" w:rsidRPr="00A53F47" w14:paraId="7AD74298" w14:textId="77777777" w:rsidTr="00542AD8">
        <w:tc>
          <w:tcPr>
            <w:tcW w:w="1500" w:type="pct"/>
            <w:shd w:val="clear" w:color="auto" w:fill="auto"/>
          </w:tcPr>
          <w:p w14:paraId="666DACAE" w14:textId="77777777" w:rsidR="00CC1F85" w:rsidRPr="00A53F47" w:rsidRDefault="00CC1F85" w:rsidP="00542AD8">
            <w:pPr>
              <w:widowControl w:val="0"/>
              <w:jc w:val="both"/>
              <w:rPr>
                <w:rFonts w:eastAsia="Times" w:cstheme="minorHAnsi"/>
                <w:b/>
              </w:rPr>
            </w:pPr>
            <w:r w:rsidRPr="00A53F47">
              <w:rPr>
                <w:rFonts w:eastAsia="Times" w:cstheme="minorHAnsi"/>
                <w:b/>
              </w:rPr>
              <w:t>VISTO</w:t>
            </w:r>
          </w:p>
        </w:tc>
        <w:tc>
          <w:tcPr>
            <w:tcW w:w="3500" w:type="pct"/>
            <w:shd w:val="clear" w:color="auto" w:fill="auto"/>
          </w:tcPr>
          <w:p w14:paraId="18867F88" w14:textId="77777777" w:rsidR="00CC1F85" w:rsidRPr="00A53F47" w:rsidRDefault="00CC1F85" w:rsidP="00542AD8">
            <w:pPr>
              <w:widowControl w:val="0"/>
              <w:ind w:left="-57"/>
              <w:jc w:val="both"/>
              <w:rPr>
                <w:rFonts w:eastAsia="Times" w:cstheme="minorHAnsi"/>
              </w:rPr>
            </w:pPr>
            <w:r w:rsidRPr="00A53F47">
              <w:rPr>
                <w:rFonts w:eastAsia="Times" w:cstheme="minorHAnsi"/>
              </w:rPr>
              <w:t>in particolare,</w:t>
            </w:r>
            <w:r w:rsidRPr="00A53F47">
              <w:rPr>
                <w:rFonts w:eastAsia="Times" w:cstheme="minorHAnsi"/>
                <w:b/>
              </w:rPr>
              <w:t xml:space="preserve"> </w:t>
            </w:r>
            <w:r w:rsidRPr="00A53F47">
              <w:rPr>
                <w:rFonts w:eastAsia="Times" w:cstheme="minorHAnsi"/>
              </w:rPr>
              <w:t xml:space="preserve">l’art. 32, comma 2, del </w:t>
            </w:r>
            <w:proofErr w:type="spellStart"/>
            <w:r w:rsidRPr="00A53F47">
              <w:rPr>
                <w:rFonts w:eastAsia="Times" w:cstheme="minorHAnsi"/>
              </w:rPr>
              <w:t>D.Lgs.</w:t>
            </w:r>
            <w:proofErr w:type="spellEnd"/>
            <w:r w:rsidRPr="00A53F47">
              <w:rPr>
                <w:rFonts w:eastAsia="Times" w:cstheme="minorHAnsi"/>
              </w:rPr>
              <w:t xml:space="preserve"> 50/2016, il quale prevede che </w:t>
            </w:r>
            <w:r w:rsidRPr="00A53F47">
              <w:rPr>
                <w:rFonts w:eastAsia="Calibri" w:cstheme="minorHAnsi"/>
              </w:rPr>
              <w:t>«</w:t>
            </w:r>
            <w:r w:rsidRPr="00A53F47">
              <w:rPr>
                <w:rFonts w:eastAsia="Calibri" w:cstheme="minorHAnsi"/>
                <w:i/>
                <w:iCs/>
              </w:rPr>
              <w:t>Prima dell’avvio delle procedure di affidamento dei contratti pubblici, le stazioni appaltanti, in conformità ai propri ordinamenti, decretano o determinano di contrarre, individuando gli elementi essenziali del contratto e i criteri di selezione degli operatori economici e delle offerte</w:t>
            </w:r>
            <w:r w:rsidRPr="00A53F47">
              <w:rPr>
                <w:rFonts w:eastAsia="Calibri" w:cstheme="minorHAnsi"/>
              </w:rPr>
              <w:t xml:space="preserve"> </w:t>
            </w:r>
            <w:r w:rsidRPr="00A53F47">
              <w:rPr>
                <w:rFonts w:eastAsia="Times" w:cstheme="minorHAnsi"/>
              </w:rPr>
              <w:t>[…]</w:t>
            </w:r>
            <w:r w:rsidRPr="00A53F47">
              <w:rPr>
                <w:rFonts w:cstheme="minorHAnsi"/>
              </w:rPr>
              <w:t>»</w:t>
            </w:r>
            <w:r w:rsidRPr="00A53F47">
              <w:rPr>
                <w:rFonts w:eastAsia="Times" w:cstheme="minorHAnsi"/>
              </w:rPr>
              <w:t>;</w:t>
            </w:r>
          </w:p>
        </w:tc>
      </w:tr>
      <w:tr w:rsidR="00CC1F85" w:rsidRPr="00A53F47" w14:paraId="5EF38FE1" w14:textId="77777777" w:rsidTr="00542AD8">
        <w:tc>
          <w:tcPr>
            <w:tcW w:w="1500" w:type="pct"/>
            <w:shd w:val="clear" w:color="auto" w:fill="auto"/>
          </w:tcPr>
          <w:p w14:paraId="2F22B848" w14:textId="77777777" w:rsidR="00CC1F85" w:rsidRPr="00A53F47" w:rsidRDefault="00CC1F85" w:rsidP="00542AD8">
            <w:pPr>
              <w:rPr>
                <w:rFonts w:eastAsia="Calibri" w:cstheme="minorHAnsi"/>
                <w:b/>
              </w:rPr>
            </w:pPr>
            <w:r w:rsidRPr="00A53F47">
              <w:rPr>
                <w:rFonts w:eastAsia="Calibri" w:cstheme="minorHAnsi"/>
                <w:b/>
              </w:rPr>
              <w:t xml:space="preserve">VISTO </w:t>
            </w:r>
          </w:p>
        </w:tc>
        <w:tc>
          <w:tcPr>
            <w:tcW w:w="3500" w:type="pct"/>
            <w:shd w:val="clear" w:color="auto" w:fill="auto"/>
          </w:tcPr>
          <w:p w14:paraId="62046DC2" w14:textId="0371A435" w:rsidR="00CC1F85" w:rsidRPr="00A53F47" w:rsidRDefault="00CC1F85" w:rsidP="00542AD8">
            <w:pPr>
              <w:ind w:left="-57"/>
              <w:jc w:val="both"/>
              <w:rPr>
                <w:rFonts w:eastAsia="Calibri" w:cstheme="minorHAnsi"/>
              </w:rPr>
            </w:pPr>
            <w:r w:rsidRPr="00356B38">
              <w:rPr>
                <w:rFonts w:eastAsia="Calibri" w:cstheme="minorHAnsi"/>
              </w:rPr>
              <w:t xml:space="preserve">altresì, in particolare, l’art. 60, comma 1, del </w:t>
            </w:r>
            <w:proofErr w:type="spellStart"/>
            <w:r w:rsidRPr="00356B38">
              <w:rPr>
                <w:rFonts w:eastAsia="Calibri" w:cstheme="minorHAnsi"/>
              </w:rPr>
              <w:t>D.Lgs.</w:t>
            </w:r>
            <w:proofErr w:type="spellEnd"/>
            <w:r w:rsidRPr="00356B38">
              <w:rPr>
                <w:rFonts w:eastAsia="Calibri" w:cstheme="minorHAnsi"/>
              </w:rPr>
              <w:t xml:space="preserve"> 50/2016, il quale prevede che «</w:t>
            </w:r>
            <w:r w:rsidRPr="00356B38">
              <w:rPr>
                <w:rFonts w:eastAsia="Calibri" w:cstheme="minorHAnsi"/>
                <w:i/>
              </w:rPr>
              <w:t>Nelle procedure aperte,</w:t>
            </w:r>
            <w:r w:rsidRPr="0094457F">
              <w:rPr>
                <w:rFonts w:eastAsia="Calibri" w:cstheme="minorHAnsi"/>
                <w:i/>
              </w:rPr>
              <w:t xml:space="preserve"> qualsiasi</w:t>
            </w:r>
            <w:r w:rsidRPr="00A53F47">
              <w:rPr>
                <w:rFonts w:eastAsia="Calibri" w:cstheme="minorHAnsi"/>
                <w:i/>
              </w:rPr>
              <w:t xml:space="preserve"> operatore economico interessato può presentare un'offerta in risposta a un avviso di indizione di gara. Il termine minimo per la ricezione delle offerte è di trentacinque giorni dalla data di trasmissione del bando di gara. Le offerte sono accompagnate dalle informazioni richieste dall'amministrazione aggiudicatrice per la selezione qualitativa</w:t>
            </w:r>
            <w:r w:rsidRPr="00A53F47">
              <w:rPr>
                <w:rFonts w:eastAsia="Calibri" w:cstheme="minorHAnsi"/>
              </w:rPr>
              <w:t>»;</w:t>
            </w:r>
            <w:r w:rsidR="008E5996">
              <w:rPr>
                <w:rFonts w:eastAsia="Calibri" w:cstheme="minorHAnsi"/>
              </w:rPr>
              <w:t xml:space="preserve"> </w:t>
            </w:r>
          </w:p>
        </w:tc>
      </w:tr>
      <w:tr w:rsidR="00AC2914" w:rsidRPr="00A53F47" w14:paraId="1454953B" w14:textId="77777777" w:rsidTr="00542AD8">
        <w:tc>
          <w:tcPr>
            <w:tcW w:w="1500" w:type="pct"/>
            <w:shd w:val="clear" w:color="auto" w:fill="auto"/>
          </w:tcPr>
          <w:p w14:paraId="0EBD73F6" w14:textId="276AC6D3" w:rsidR="00AC2914" w:rsidRPr="00A53F47" w:rsidRDefault="00AC2914" w:rsidP="00542AD8">
            <w:pPr>
              <w:rPr>
                <w:rFonts w:eastAsia="Calibri" w:cstheme="minorHAnsi"/>
                <w:b/>
              </w:rPr>
            </w:pPr>
            <w:r>
              <w:rPr>
                <w:rFonts w:eastAsia="Calibri" w:cstheme="minorHAnsi"/>
                <w:b/>
              </w:rPr>
              <w:t>VISTO</w:t>
            </w:r>
          </w:p>
        </w:tc>
        <w:tc>
          <w:tcPr>
            <w:tcW w:w="3500" w:type="pct"/>
            <w:shd w:val="clear" w:color="auto" w:fill="auto"/>
          </w:tcPr>
          <w:p w14:paraId="15165200" w14:textId="084B15E4" w:rsidR="00AC2914" w:rsidRPr="00A53F47" w:rsidRDefault="00AC2914" w:rsidP="00542AD8">
            <w:pPr>
              <w:ind w:left="-57"/>
              <w:jc w:val="both"/>
              <w:rPr>
                <w:rFonts w:eastAsia="Calibri" w:cstheme="minorHAnsi"/>
              </w:rPr>
            </w:pPr>
            <w:r w:rsidRPr="00AC2914">
              <w:rPr>
                <w:rFonts w:eastAsia="Calibri" w:cstheme="minorHAnsi"/>
              </w:rPr>
              <w:t>il D.L. 16 luglio 2020, n. 76, recante «</w:t>
            </w:r>
            <w:r w:rsidRPr="00AC2914">
              <w:rPr>
                <w:rFonts w:eastAsia="Calibri" w:cstheme="minorHAnsi"/>
                <w:i/>
                <w:iCs/>
              </w:rPr>
              <w:t>Misure urgenti per la semplificazione e l'innovazione digitale</w:t>
            </w:r>
            <w:r w:rsidRPr="00AC2914">
              <w:rPr>
                <w:rFonts w:eastAsia="Calibri" w:cstheme="minorHAnsi"/>
              </w:rPr>
              <w:t>»</w:t>
            </w:r>
            <w:r w:rsidR="004F3695">
              <w:rPr>
                <w:rFonts w:eastAsia="Calibri" w:cstheme="minorHAnsi"/>
              </w:rPr>
              <w:t xml:space="preserve">, </w:t>
            </w:r>
            <w:r w:rsidR="004F3695" w:rsidRPr="004F3695">
              <w:rPr>
                <w:rFonts w:eastAsia="Times New Roman" w:cstheme="minorHAnsi"/>
                <w:lang w:eastAsia="it-IT"/>
              </w:rPr>
              <w:t>convertito in L. 11 settembre 2020, n. 120</w:t>
            </w:r>
            <w:r w:rsidRPr="00AC2914">
              <w:rPr>
                <w:rFonts w:eastAsia="Calibri" w:cstheme="minorHAnsi"/>
              </w:rPr>
              <w:t>;</w:t>
            </w:r>
          </w:p>
        </w:tc>
      </w:tr>
      <w:tr w:rsidR="00142375" w:rsidRPr="00A53F47" w14:paraId="47C10FB3" w14:textId="77777777" w:rsidTr="00542AD8">
        <w:tc>
          <w:tcPr>
            <w:tcW w:w="1500" w:type="pct"/>
            <w:shd w:val="clear" w:color="auto" w:fill="auto"/>
          </w:tcPr>
          <w:p w14:paraId="67521C23" w14:textId="1D748EA0" w:rsidR="00142375" w:rsidRDefault="00142375" w:rsidP="00142375">
            <w:pPr>
              <w:rPr>
                <w:rFonts w:eastAsia="Calibri" w:cstheme="minorHAnsi"/>
                <w:b/>
              </w:rPr>
            </w:pPr>
            <w:r>
              <w:rPr>
                <w:rFonts w:eastAsia="Calibri" w:cstheme="minorHAnsi"/>
                <w:b/>
              </w:rPr>
              <w:t>VISTO</w:t>
            </w:r>
          </w:p>
        </w:tc>
        <w:tc>
          <w:tcPr>
            <w:tcW w:w="3500" w:type="pct"/>
            <w:shd w:val="clear" w:color="auto" w:fill="auto"/>
          </w:tcPr>
          <w:p w14:paraId="540E6838" w14:textId="1E420BD1" w:rsidR="00142375" w:rsidRPr="00142375" w:rsidRDefault="00142375" w:rsidP="00142375">
            <w:pPr>
              <w:ind w:left="-57"/>
              <w:jc w:val="both"/>
              <w:rPr>
                <w:rFonts w:eastAsia="Calibri" w:cstheme="minorHAnsi"/>
              </w:rPr>
            </w:pPr>
            <w:r w:rsidRPr="00356B38">
              <w:rPr>
                <w:rFonts w:eastAsia="Times New Roman" w:cstheme="minorHAnsi"/>
                <w:lang w:eastAsia="it-IT"/>
              </w:rPr>
              <w:t>il D.L. 31 maggio 2021 n. 77</w:t>
            </w:r>
            <w:r w:rsidR="00B93E5E">
              <w:rPr>
                <w:rFonts w:eastAsia="Times New Roman" w:cstheme="minorHAnsi"/>
                <w:lang w:eastAsia="it-IT"/>
              </w:rPr>
              <w:t>,</w:t>
            </w:r>
            <w:r w:rsidRPr="00356B38">
              <w:rPr>
                <w:rFonts w:eastAsia="Times New Roman" w:cstheme="minorHAnsi"/>
                <w:lang w:eastAsia="it-IT"/>
              </w:rPr>
              <w:t xml:space="preserve"> recante «</w:t>
            </w:r>
            <w:r w:rsidRPr="00356B38">
              <w:rPr>
                <w:rFonts w:eastAsia="Times New Roman" w:cstheme="minorHAnsi"/>
                <w:i/>
                <w:iCs/>
                <w:lang w:eastAsia="it-IT"/>
              </w:rPr>
              <w:t xml:space="preserve">Governance del Piano Nazionale di rilancio e resilienza e prime misure di rafforzamento </w:t>
            </w:r>
            <w:r w:rsidRPr="00356B38">
              <w:rPr>
                <w:rFonts w:eastAsia="Times New Roman" w:cstheme="minorHAnsi"/>
                <w:i/>
                <w:iCs/>
                <w:lang w:eastAsia="it-IT"/>
              </w:rPr>
              <w:lastRenderedPageBreak/>
              <w:t>delle strutture amministrative e di accelerazione e snellimento delle procedure</w:t>
            </w:r>
            <w:r w:rsidRPr="00356B38">
              <w:rPr>
                <w:rFonts w:eastAsia="Times New Roman" w:cstheme="minorHAnsi"/>
                <w:lang w:eastAsia="it-IT"/>
              </w:rPr>
              <w:t>», convertito in Legge n. 108 del 29 luglio 2021;</w:t>
            </w:r>
          </w:p>
        </w:tc>
      </w:tr>
      <w:tr w:rsidR="00142375" w:rsidRPr="00A53F47" w14:paraId="2546904B" w14:textId="77777777" w:rsidTr="00542AD8">
        <w:tc>
          <w:tcPr>
            <w:tcW w:w="1500" w:type="pct"/>
            <w:shd w:val="clear" w:color="auto" w:fill="auto"/>
          </w:tcPr>
          <w:p w14:paraId="76E84F42" w14:textId="74208C2B" w:rsidR="00142375" w:rsidRPr="00A53F47" w:rsidRDefault="00142375" w:rsidP="00142375">
            <w:pPr>
              <w:rPr>
                <w:rFonts w:eastAsia="Calibri" w:cstheme="minorHAnsi"/>
                <w:b/>
              </w:rPr>
            </w:pPr>
            <w:r>
              <w:rPr>
                <w:rFonts w:eastAsia="Calibri" w:cstheme="minorHAnsi"/>
                <w:b/>
              </w:rPr>
              <w:lastRenderedPageBreak/>
              <w:t>VISTO</w:t>
            </w:r>
          </w:p>
        </w:tc>
        <w:tc>
          <w:tcPr>
            <w:tcW w:w="3500" w:type="pct"/>
            <w:shd w:val="clear" w:color="auto" w:fill="auto"/>
          </w:tcPr>
          <w:p w14:paraId="49358545" w14:textId="4EF100E7" w:rsidR="00142375" w:rsidRPr="00A53F47" w:rsidRDefault="00142375" w:rsidP="00142375">
            <w:pPr>
              <w:ind w:left="-57"/>
              <w:jc w:val="both"/>
              <w:rPr>
                <w:rFonts w:eastAsia="Calibri" w:cstheme="minorHAnsi"/>
              </w:rPr>
            </w:pPr>
            <w:r>
              <w:rPr>
                <w:rFonts w:eastAsia="Calibri" w:cstheme="minorHAnsi"/>
              </w:rPr>
              <w:t xml:space="preserve">in particolare, l’art. 2, comma 2, del D.L. 76/2020, </w:t>
            </w:r>
            <w:r w:rsidRPr="00142375">
              <w:rPr>
                <w:rFonts w:eastAsia="Calibri" w:cstheme="minorHAnsi"/>
              </w:rPr>
              <w:t>come modificato dal D.L. n. 77/2021 convertito in Legge n. 108/2021</w:t>
            </w:r>
            <w:r>
              <w:rPr>
                <w:rFonts w:eastAsia="Calibri" w:cstheme="minorHAnsi"/>
              </w:rPr>
              <w:t>,</w:t>
            </w:r>
            <w:r w:rsidRPr="004A534D">
              <w:rPr>
                <w:rFonts w:eastAsia="Calibri" w:cstheme="minorHAnsi"/>
              </w:rPr>
              <w:t xml:space="preserve"> </w:t>
            </w:r>
            <w:r>
              <w:rPr>
                <w:rFonts w:eastAsia="Calibri" w:cstheme="minorHAnsi"/>
              </w:rPr>
              <w:t xml:space="preserve">ai sensi del quale </w:t>
            </w:r>
            <w:r w:rsidRPr="004A534D">
              <w:rPr>
                <w:rFonts w:eastAsia="Calibri" w:cstheme="minorHAnsi"/>
              </w:rPr>
              <w:t>«</w:t>
            </w:r>
            <w:r w:rsidRPr="004A534D">
              <w:rPr>
                <w:rFonts w:eastAsia="Calibri" w:cstheme="minorHAnsi"/>
                <w:i/>
                <w:iCs/>
              </w:rPr>
              <w:t>Salvo quanto previsto dal comma 3, le stazioni appaltanti procedono all'affidamento delle attività di esecuzione di lavori, servizi e forniture nonché dei servizi di ingegneria e architettura, inclusa l'attività di progettazione, di importo pari o superiore alle soglie di cui all'articolo 35 del decreto legislativo 18 aprile 2016 n. 50, mediante la procedura aperta, ristretta o, previa motivazione sulla sussistenza dei presupposti previsti dalla legge, la procedura competitiva con negoziazione di cui all'articolo 62 del decreto legislativo n. 50 del 2016 o il dialogo competitivo di cui all'articolo 64 del decreto legislativo n. 50 del 2016, per i settori ordinari, e di cui agli articoli 123 e 124, per i settori speciali, in ogni caso con i termini ridotti di cui all'articolo 8, comma 1, lettera c), del presente decreto</w:t>
            </w:r>
            <w:r w:rsidRPr="004A534D">
              <w:rPr>
                <w:rFonts w:eastAsia="Calibri" w:cstheme="minorHAnsi"/>
              </w:rPr>
              <w:t>»;</w:t>
            </w:r>
          </w:p>
        </w:tc>
      </w:tr>
      <w:tr w:rsidR="00142375" w:rsidRPr="00A53F47" w14:paraId="56C46934" w14:textId="77777777" w:rsidTr="00542AD8">
        <w:tc>
          <w:tcPr>
            <w:tcW w:w="1500" w:type="pct"/>
            <w:shd w:val="clear" w:color="auto" w:fill="auto"/>
          </w:tcPr>
          <w:p w14:paraId="0020FF67" w14:textId="4E821FB7" w:rsidR="00142375" w:rsidRDefault="00142375" w:rsidP="00142375">
            <w:pPr>
              <w:rPr>
                <w:rFonts w:eastAsia="Calibri" w:cstheme="minorHAnsi"/>
                <w:b/>
              </w:rPr>
            </w:pPr>
            <w:r>
              <w:rPr>
                <w:rFonts w:eastAsia="Calibri" w:cstheme="minorHAnsi"/>
                <w:b/>
              </w:rPr>
              <w:t>VISTO</w:t>
            </w:r>
          </w:p>
        </w:tc>
        <w:tc>
          <w:tcPr>
            <w:tcW w:w="3500" w:type="pct"/>
            <w:shd w:val="clear" w:color="auto" w:fill="auto"/>
          </w:tcPr>
          <w:p w14:paraId="0CF2B989" w14:textId="25A2B2EA" w:rsidR="00142375" w:rsidRDefault="00142375" w:rsidP="00142375">
            <w:pPr>
              <w:ind w:left="-57"/>
              <w:jc w:val="both"/>
              <w:rPr>
                <w:rFonts w:eastAsia="Calibri" w:cstheme="minorHAnsi"/>
              </w:rPr>
            </w:pPr>
            <w:r>
              <w:rPr>
                <w:rFonts w:eastAsia="Calibri" w:cstheme="minorHAnsi"/>
              </w:rPr>
              <w:t>altresì, in particolare, l’art. 8, comma 1, lett. c), del D.L. 76/2020, il quale stabilisce che «</w:t>
            </w:r>
            <w:r w:rsidRPr="00AC2914">
              <w:rPr>
                <w:rFonts w:eastAsia="Calibri" w:cstheme="minorHAnsi"/>
                <w:i/>
                <w:iCs/>
              </w:rPr>
              <w:t>in relazione alle procedure ordinarie, si applicano le riduzioni dei termini procedimentali per ragioni di urgenza di cui agli articoli 60, comma 3, 61, comma 6, 62 comma 5, 74, commi 2 e 3, del decreto legislativo n. 50 del 2016. Nella motivazione del provvedimento che dispone la riduzione dei termini non è necessario dar conto delle ragioni di urgenza, che si considerano comunque sussistenti</w:t>
            </w:r>
            <w:r>
              <w:rPr>
                <w:rFonts w:eastAsia="Calibri" w:cstheme="minorHAnsi"/>
              </w:rPr>
              <w:t>»;</w:t>
            </w:r>
          </w:p>
        </w:tc>
      </w:tr>
      <w:tr w:rsidR="003211C9" w:rsidRPr="00A53F47" w14:paraId="15F8E19A" w14:textId="77777777" w:rsidTr="00542AD8">
        <w:tc>
          <w:tcPr>
            <w:tcW w:w="1500" w:type="pct"/>
            <w:shd w:val="clear" w:color="auto" w:fill="auto"/>
          </w:tcPr>
          <w:p w14:paraId="618F1F0F" w14:textId="5435AF0D" w:rsidR="003211C9" w:rsidRDefault="003211C9" w:rsidP="003211C9">
            <w:pPr>
              <w:rPr>
                <w:rFonts w:eastAsia="Calibri" w:cstheme="minorHAnsi"/>
                <w:b/>
              </w:rPr>
            </w:pPr>
            <w:r>
              <w:rPr>
                <w:rFonts w:eastAsia="Calibri" w:cstheme="minorHAnsi"/>
                <w:b/>
              </w:rPr>
              <w:t xml:space="preserve">VISTO </w:t>
            </w:r>
          </w:p>
        </w:tc>
        <w:tc>
          <w:tcPr>
            <w:tcW w:w="3500" w:type="pct"/>
            <w:shd w:val="clear" w:color="auto" w:fill="auto"/>
          </w:tcPr>
          <w:p w14:paraId="4AA779CF" w14:textId="08BC7E24" w:rsidR="003211C9" w:rsidRDefault="003211C9" w:rsidP="003211C9">
            <w:pPr>
              <w:ind w:left="-57"/>
              <w:jc w:val="both"/>
              <w:rPr>
                <w:rFonts w:eastAsia="Calibri" w:cstheme="minorHAnsi"/>
              </w:rPr>
            </w:pPr>
            <w:r w:rsidRPr="004E12E9">
              <w:rPr>
                <w:rFonts w:eastAsia="Calibri" w:cstheme="minorHAnsi"/>
              </w:rPr>
              <w:t xml:space="preserve">l’art. 45, comma </w:t>
            </w:r>
            <w:r>
              <w:rPr>
                <w:rFonts w:eastAsia="Calibri" w:cstheme="minorHAnsi"/>
              </w:rPr>
              <w:t>1</w:t>
            </w:r>
            <w:r w:rsidRPr="004E12E9">
              <w:rPr>
                <w:rFonts w:eastAsia="Calibri" w:cstheme="minorHAnsi"/>
              </w:rPr>
              <w:t>, lett. i), del D.I. 129/2018, il quale prevede che «</w:t>
            </w:r>
            <w:r w:rsidRPr="00B95319">
              <w:rPr>
                <w:i/>
                <w:iCs/>
              </w:rPr>
              <w:t>Il Consiglio d'istituto delibera in ordin</w:t>
            </w:r>
            <w:r>
              <w:rPr>
                <w:i/>
                <w:iCs/>
              </w:rPr>
              <w:t>e:</w:t>
            </w:r>
            <w:r w:rsidR="00E53E64">
              <w:rPr>
                <w:i/>
                <w:iCs/>
              </w:rPr>
              <w:t xml:space="preserve"> […]</w:t>
            </w:r>
            <w:r>
              <w:rPr>
                <w:i/>
                <w:iCs/>
              </w:rPr>
              <w:t xml:space="preserve"> </w:t>
            </w:r>
            <w:r w:rsidRPr="004E12E9">
              <w:rPr>
                <w:i/>
                <w:iCs/>
              </w:rPr>
              <w:t>i) alla coerenza, rispetto alle previsioni del P.T.O.F. e del programma annuale, delle determinazioni a contrarre adottate dal dirigente per acquisizioni di importo superiore alla soglia comunitaria. Tale delibera del Consiglio d'istituto deve essere antecedente alla pubblicazione del bando di gara o trasmissione della lettera di invito</w:t>
            </w:r>
            <w:r w:rsidRPr="00B95319">
              <w:t>»</w:t>
            </w:r>
            <w:r w:rsidRPr="004E12E9">
              <w:rPr>
                <w:rFonts w:eastAsia="Calibri" w:cstheme="minorHAnsi"/>
              </w:rPr>
              <w:t>;</w:t>
            </w:r>
          </w:p>
        </w:tc>
      </w:tr>
      <w:tr w:rsidR="003211C9" w:rsidRPr="00A53F47" w14:paraId="4988E854" w14:textId="77777777" w:rsidTr="00542AD8">
        <w:tc>
          <w:tcPr>
            <w:tcW w:w="1500" w:type="pct"/>
            <w:shd w:val="clear" w:color="auto" w:fill="auto"/>
          </w:tcPr>
          <w:p w14:paraId="3AE3E47F" w14:textId="71973AD4" w:rsidR="003211C9" w:rsidRDefault="003211C9" w:rsidP="003211C9">
            <w:pPr>
              <w:rPr>
                <w:rFonts w:eastAsia="Calibri" w:cstheme="minorHAnsi"/>
                <w:b/>
              </w:rPr>
            </w:pPr>
            <w:r>
              <w:rPr>
                <w:rFonts w:eastAsia="Calibri" w:cstheme="minorHAnsi"/>
                <w:b/>
              </w:rPr>
              <w:t>TENUTO CONTO</w:t>
            </w:r>
          </w:p>
        </w:tc>
        <w:tc>
          <w:tcPr>
            <w:tcW w:w="3500" w:type="pct"/>
            <w:shd w:val="clear" w:color="auto" w:fill="auto"/>
          </w:tcPr>
          <w:p w14:paraId="53C1B6A6" w14:textId="39B53595" w:rsidR="003211C9" w:rsidRDefault="003211C9" w:rsidP="003211C9">
            <w:pPr>
              <w:ind w:left="-57"/>
              <w:jc w:val="both"/>
              <w:rPr>
                <w:rFonts w:eastAsia="Calibri" w:cstheme="minorHAnsi"/>
              </w:rPr>
            </w:pPr>
            <w:r>
              <w:rPr>
                <w:rFonts w:eastAsia="Calibri" w:cstheme="minorHAnsi"/>
              </w:rPr>
              <w:t>che è stata acquisita la delibera n. […]</w:t>
            </w:r>
            <w:r w:rsidR="008E5996">
              <w:rPr>
                <w:rFonts w:eastAsia="Calibri" w:cstheme="minorHAnsi"/>
              </w:rPr>
              <w:t xml:space="preserve"> </w:t>
            </w:r>
            <w:r>
              <w:rPr>
                <w:rFonts w:eastAsia="Calibri" w:cstheme="minorHAnsi"/>
              </w:rPr>
              <w:t>del […], ai sensi dell’art. 45, comma 1, lett. i) del D.I. 129/2018;</w:t>
            </w:r>
          </w:p>
        </w:tc>
      </w:tr>
      <w:tr w:rsidR="003211C9" w:rsidRPr="00A53F47" w14:paraId="6FE14AC5" w14:textId="77777777" w:rsidTr="00542AD8">
        <w:tc>
          <w:tcPr>
            <w:tcW w:w="1500" w:type="pct"/>
            <w:shd w:val="clear" w:color="auto" w:fill="auto"/>
          </w:tcPr>
          <w:p w14:paraId="40E393DD" w14:textId="77777777" w:rsidR="003211C9" w:rsidRPr="00A53F47" w:rsidRDefault="003211C9" w:rsidP="003211C9">
            <w:pPr>
              <w:tabs>
                <w:tab w:val="left" w:pos="952"/>
              </w:tabs>
              <w:rPr>
                <w:rFonts w:eastAsia="Calibri" w:cstheme="minorHAnsi"/>
                <w:b/>
              </w:rPr>
            </w:pPr>
            <w:r w:rsidRPr="00A53F47">
              <w:rPr>
                <w:rFonts w:eastAsia="Calibri" w:cstheme="minorHAnsi"/>
                <w:b/>
              </w:rPr>
              <w:t>ATTESO</w:t>
            </w:r>
          </w:p>
        </w:tc>
        <w:tc>
          <w:tcPr>
            <w:tcW w:w="3500" w:type="pct"/>
            <w:shd w:val="clear" w:color="auto" w:fill="auto"/>
          </w:tcPr>
          <w:p w14:paraId="75AC590D" w14:textId="77777777" w:rsidR="003211C9" w:rsidRPr="00A53F47" w:rsidRDefault="003211C9" w:rsidP="003211C9">
            <w:pPr>
              <w:ind w:left="-57"/>
              <w:jc w:val="both"/>
              <w:rPr>
                <w:rFonts w:eastAsia="Calibri" w:cstheme="minorHAnsi"/>
              </w:rPr>
            </w:pPr>
            <w:r w:rsidRPr="00A53F47">
              <w:rPr>
                <w:rFonts w:cstheme="minorHAnsi"/>
                <w:color w:val="000000"/>
              </w:rPr>
              <w:t xml:space="preserve">che </w:t>
            </w:r>
            <w:r w:rsidRPr="00A53F47">
              <w:rPr>
                <w:rFonts w:eastAsia="Calibri" w:cstheme="minorHAnsi"/>
              </w:rPr>
              <w:t xml:space="preserve">il servizio in parola è stato inserito nel </w:t>
            </w:r>
            <w:r w:rsidRPr="00A53F47">
              <w:rPr>
                <w:rFonts w:cstheme="minorHAnsi"/>
                <w:color w:val="000000"/>
              </w:rPr>
              <w:t xml:space="preserve">programma biennale degli acquisti di servizi e forniture di cui all’art. 21, comma 6, </w:t>
            </w:r>
            <w:proofErr w:type="spellStart"/>
            <w:r w:rsidRPr="00A53F47">
              <w:rPr>
                <w:rFonts w:cstheme="minorHAnsi"/>
                <w:color w:val="000000"/>
              </w:rPr>
              <w:t>D.Lgs.</w:t>
            </w:r>
            <w:proofErr w:type="spellEnd"/>
            <w:r w:rsidRPr="00A53F47">
              <w:rPr>
                <w:rFonts w:cstheme="minorHAnsi"/>
                <w:color w:val="000000"/>
              </w:rPr>
              <w:t xml:space="preserve"> 50/2016, con attribuzione del Codice Unico Intervento (CUI) n. </w:t>
            </w:r>
            <w:r w:rsidRPr="00A53F47">
              <w:rPr>
                <w:rFonts w:cstheme="minorHAnsi"/>
              </w:rPr>
              <w:t>[…]</w:t>
            </w:r>
            <w:r w:rsidRPr="00A53F47">
              <w:rPr>
                <w:rFonts w:eastAsia="Calibri" w:cstheme="minorHAnsi"/>
              </w:rPr>
              <w:t>;</w:t>
            </w:r>
          </w:p>
        </w:tc>
      </w:tr>
      <w:tr w:rsidR="003211C9" w:rsidRPr="00A53F47" w14:paraId="6E57DC45" w14:textId="77777777" w:rsidTr="00542AD8">
        <w:tc>
          <w:tcPr>
            <w:tcW w:w="1500" w:type="pct"/>
            <w:shd w:val="clear" w:color="auto" w:fill="auto"/>
          </w:tcPr>
          <w:p w14:paraId="51110B49" w14:textId="77777777" w:rsidR="003211C9" w:rsidRPr="00A53F47" w:rsidRDefault="003211C9" w:rsidP="003211C9">
            <w:pPr>
              <w:tabs>
                <w:tab w:val="left" w:pos="952"/>
              </w:tabs>
              <w:rPr>
                <w:rFonts w:eastAsia="Calibri" w:cstheme="minorHAnsi"/>
                <w:b/>
              </w:rPr>
            </w:pPr>
          </w:p>
        </w:tc>
        <w:tc>
          <w:tcPr>
            <w:tcW w:w="3500" w:type="pct"/>
            <w:shd w:val="clear" w:color="auto" w:fill="auto"/>
          </w:tcPr>
          <w:p w14:paraId="15EADE1E" w14:textId="13567933" w:rsidR="003211C9" w:rsidRPr="00A53F47" w:rsidRDefault="003211C9" w:rsidP="003211C9">
            <w:pPr>
              <w:ind w:left="-57"/>
              <w:jc w:val="both"/>
              <w:rPr>
                <w:rFonts w:cstheme="minorHAnsi"/>
                <w:color w:val="000000"/>
              </w:rPr>
            </w:pPr>
            <w:r>
              <w:rPr>
                <w:rFonts w:cstheme="minorHAnsi"/>
                <w:color w:val="000000"/>
              </w:rPr>
              <w:t>[</w:t>
            </w:r>
            <w:r w:rsidRPr="004345FF">
              <w:rPr>
                <w:rFonts w:cstheme="minorHAnsi"/>
                <w:i/>
                <w:iCs/>
                <w:color w:val="000000"/>
              </w:rPr>
              <w:t>in caso di affidamento nel settore dell’edilizia scolastica, eliminare i cinque periodi che seguono</w:t>
            </w:r>
            <w:r>
              <w:rPr>
                <w:rFonts w:cstheme="minorHAnsi"/>
                <w:color w:val="000000"/>
              </w:rPr>
              <w:t>]</w:t>
            </w:r>
          </w:p>
        </w:tc>
      </w:tr>
      <w:tr w:rsidR="003211C9" w:rsidRPr="00A53F47" w14:paraId="34C3144D" w14:textId="77777777" w:rsidTr="00542AD8">
        <w:tc>
          <w:tcPr>
            <w:tcW w:w="1500" w:type="pct"/>
            <w:shd w:val="clear" w:color="auto" w:fill="auto"/>
          </w:tcPr>
          <w:p w14:paraId="30FE5BEE" w14:textId="77777777" w:rsidR="003211C9" w:rsidRPr="00A53F47" w:rsidRDefault="003211C9" w:rsidP="003211C9">
            <w:pPr>
              <w:tabs>
                <w:tab w:val="left" w:pos="952"/>
              </w:tabs>
              <w:rPr>
                <w:rFonts w:eastAsia="Calibri" w:cstheme="minorHAnsi"/>
                <w:b/>
              </w:rPr>
            </w:pPr>
            <w:r w:rsidRPr="00A53F47">
              <w:rPr>
                <w:rFonts w:eastAsia="Calibri" w:cstheme="minorHAnsi"/>
                <w:b/>
              </w:rPr>
              <w:t xml:space="preserve">VISTO </w:t>
            </w:r>
          </w:p>
          <w:p w14:paraId="291996C0" w14:textId="77777777" w:rsidR="003211C9" w:rsidRPr="00A53F47" w:rsidRDefault="003211C9" w:rsidP="003211C9">
            <w:pPr>
              <w:tabs>
                <w:tab w:val="left" w:pos="952"/>
              </w:tabs>
              <w:rPr>
                <w:rFonts w:eastAsia="Calibri" w:cstheme="minorHAnsi"/>
              </w:rPr>
            </w:pPr>
          </w:p>
        </w:tc>
        <w:tc>
          <w:tcPr>
            <w:tcW w:w="3500" w:type="pct"/>
            <w:shd w:val="clear" w:color="auto" w:fill="auto"/>
          </w:tcPr>
          <w:p w14:paraId="55B8FCB2" w14:textId="77777777" w:rsidR="003211C9" w:rsidRPr="00A53F47" w:rsidRDefault="003211C9" w:rsidP="003211C9">
            <w:pPr>
              <w:ind w:left="-57"/>
              <w:jc w:val="both"/>
              <w:rPr>
                <w:rFonts w:eastAsia="Calibri" w:cstheme="minorHAnsi"/>
              </w:rPr>
            </w:pPr>
            <w:r w:rsidRPr="00A53F47">
              <w:rPr>
                <w:rFonts w:cstheme="minorHAnsi"/>
                <w:color w:val="000000"/>
              </w:rPr>
              <w:t xml:space="preserve">l’art. 1, comma 449, della L. 27 dicembre 2006, n. 296, come modificato dall’art. 1, comma 495 della L. n. 28 dicembre 2015, n. 208, il quale prevede che tutte le amministrazioni statali centrali e periferiche, ivi comprese le scuole di ogni ordine e grado, sono </w:t>
            </w:r>
            <w:r w:rsidRPr="00A53F47">
              <w:rPr>
                <w:rFonts w:cstheme="minorHAnsi"/>
                <w:color w:val="000000"/>
              </w:rPr>
              <w:lastRenderedPageBreak/>
              <w:t>tenute ad approvvigionarsi utilizzando le convenzioni stipulate da Consip S.p.A.;</w:t>
            </w:r>
          </w:p>
        </w:tc>
      </w:tr>
      <w:tr w:rsidR="003211C9" w:rsidRPr="00A53F47" w14:paraId="5FEBE4FC" w14:textId="77777777" w:rsidTr="00542AD8">
        <w:tc>
          <w:tcPr>
            <w:tcW w:w="1500" w:type="pct"/>
            <w:shd w:val="clear" w:color="auto" w:fill="auto"/>
          </w:tcPr>
          <w:p w14:paraId="3AEEAD6F" w14:textId="77777777" w:rsidR="003211C9" w:rsidRPr="00A53F47" w:rsidRDefault="003211C9" w:rsidP="003211C9">
            <w:pPr>
              <w:tabs>
                <w:tab w:val="left" w:pos="952"/>
              </w:tabs>
              <w:rPr>
                <w:rFonts w:eastAsia="Calibri" w:cstheme="minorHAnsi"/>
                <w:b/>
              </w:rPr>
            </w:pPr>
            <w:r w:rsidRPr="00A53F47">
              <w:rPr>
                <w:rFonts w:eastAsia="Calibri" w:cstheme="minorHAnsi"/>
                <w:b/>
              </w:rPr>
              <w:lastRenderedPageBreak/>
              <w:t>VISTO</w:t>
            </w:r>
          </w:p>
        </w:tc>
        <w:tc>
          <w:tcPr>
            <w:tcW w:w="3500" w:type="pct"/>
            <w:shd w:val="clear" w:color="auto" w:fill="auto"/>
          </w:tcPr>
          <w:p w14:paraId="71803E88" w14:textId="77777777" w:rsidR="003211C9" w:rsidRPr="00A53F47" w:rsidRDefault="003211C9" w:rsidP="003211C9">
            <w:pPr>
              <w:ind w:left="-57"/>
              <w:jc w:val="both"/>
              <w:rPr>
                <w:rFonts w:eastAsia="Calibri" w:cstheme="minorHAnsi"/>
              </w:rPr>
            </w:pPr>
            <w:r w:rsidRPr="00A53F47">
              <w:rPr>
                <w:rFonts w:eastAsia="Calibri" w:cstheme="minorHAnsi"/>
              </w:rPr>
              <w:t>l’art. 1, comma 583, della L. 27 dicembre 2019, n. 160, ai sensi del quale, fermo restando quanto previsto dal succitato art. 1, comma 449 e 450, della L. 296/2006, le amministrazioni statali centrali e periferiche, ivi compresi gli istituti e le scuole di ogni ordine e grado, sono tenute ad approvvigionarsi attraverso gli accordi quadro stipulati da Consip S.p.A. o il Sistema Dinamico di Acquisizione (SDAPA) realizzato e gestito da Consip S.p.A.;</w:t>
            </w:r>
          </w:p>
        </w:tc>
      </w:tr>
      <w:tr w:rsidR="003211C9" w:rsidRPr="00A53F47" w14:paraId="44DFAAB3" w14:textId="77777777" w:rsidTr="00542AD8">
        <w:tc>
          <w:tcPr>
            <w:tcW w:w="1500" w:type="pct"/>
            <w:shd w:val="clear" w:color="auto" w:fill="auto"/>
          </w:tcPr>
          <w:p w14:paraId="77BC81DE" w14:textId="77777777" w:rsidR="003211C9" w:rsidRPr="00A53F47" w:rsidRDefault="003211C9" w:rsidP="003211C9">
            <w:pPr>
              <w:tabs>
                <w:tab w:val="left" w:pos="952"/>
              </w:tabs>
              <w:rPr>
                <w:rFonts w:eastAsia="Calibri" w:cstheme="minorHAnsi"/>
                <w:b/>
              </w:rPr>
            </w:pPr>
            <w:r w:rsidRPr="00A53F47">
              <w:rPr>
                <w:rFonts w:eastAsia="Calibri" w:cstheme="minorHAnsi"/>
                <w:b/>
              </w:rPr>
              <w:t>VISTA</w:t>
            </w:r>
          </w:p>
        </w:tc>
        <w:tc>
          <w:tcPr>
            <w:tcW w:w="3500" w:type="pct"/>
            <w:shd w:val="clear" w:color="auto" w:fill="auto"/>
          </w:tcPr>
          <w:p w14:paraId="15CF1830" w14:textId="77777777" w:rsidR="003211C9" w:rsidRPr="00A53F47" w:rsidRDefault="003211C9" w:rsidP="003211C9">
            <w:pPr>
              <w:ind w:left="-57"/>
              <w:jc w:val="both"/>
              <w:rPr>
                <w:rFonts w:eastAsia="Calibri" w:cstheme="minorHAnsi"/>
              </w:rPr>
            </w:pPr>
            <w:r w:rsidRPr="00A53F47">
              <w:rPr>
                <w:rFonts w:eastAsia="Calibri" w:cstheme="minorHAnsi"/>
              </w:rPr>
              <w:t>[</w:t>
            </w:r>
            <w:r w:rsidRPr="00A53F47">
              <w:rPr>
                <w:rFonts w:eastAsia="Calibri" w:cstheme="minorHAnsi"/>
                <w:i/>
              </w:rPr>
              <w:t>solo in caso di acquisto di servizi e beni informatici</w:t>
            </w:r>
            <w:r w:rsidRPr="00A53F47">
              <w:rPr>
                <w:rFonts w:eastAsia="Calibri" w:cstheme="minorHAnsi"/>
              </w:rPr>
              <w:t>] la Legge n. 208/2015 che, all'art. 1, comma 512, per la categoria merceologica relativa ai servizi e ai beni informatici, ha previsto che, fermi restando gli obblighi di acquisizione centralizzata previsti per i beni e servizi dalla normativa vigente, sussiste l’obbligo di approvvigionarsi esclusivamente tramite gli strumenti di acquisto e di negoziazione messi a disposizione da Consip S.p.A. (Convenzioni quadro, Accordi quadro, Sistema Dinamico di Acquisizione);</w:t>
            </w:r>
          </w:p>
        </w:tc>
      </w:tr>
      <w:tr w:rsidR="003211C9" w:rsidRPr="00A53F47" w14:paraId="18E05BA3" w14:textId="77777777" w:rsidTr="00542AD8">
        <w:tc>
          <w:tcPr>
            <w:tcW w:w="1500" w:type="pct"/>
            <w:shd w:val="clear" w:color="auto" w:fill="auto"/>
          </w:tcPr>
          <w:p w14:paraId="53A476E2" w14:textId="77777777" w:rsidR="003211C9" w:rsidRPr="00A53F47" w:rsidRDefault="003211C9" w:rsidP="003211C9">
            <w:pPr>
              <w:rPr>
                <w:rFonts w:eastAsia="Calibri" w:cstheme="minorHAnsi"/>
                <w:b/>
              </w:rPr>
            </w:pPr>
            <w:r w:rsidRPr="00A53F47">
              <w:rPr>
                <w:rFonts w:eastAsia="Calibri" w:cstheme="minorHAnsi"/>
                <w:b/>
              </w:rPr>
              <w:t>DATO ATTO</w:t>
            </w:r>
          </w:p>
          <w:p w14:paraId="67719E7B" w14:textId="77777777" w:rsidR="003211C9" w:rsidRPr="00A53F47" w:rsidRDefault="003211C9" w:rsidP="003211C9">
            <w:pPr>
              <w:tabs>
                <w:tab w:val="left" w:pos="952"/>
              </w:tabs>
              <w:rPr>
                <w:rFonts w:eastAsia="Calibri" w:cstheme="minorHAnsi"/>
                <w:b/>
              </w:rPr>
            </w:pPr>
          </w:p>
        </w:tc>
        <w:tc>
          <w:tcPr>
            <w:tcW w:w="3500" w:type="pct"/>
            <w:shd w:val="clear" w:color="auto" w:fill="auto"/>
          </w:tcPr>
          <w:p w14:paraId="0CD9C17C" w14:textId="77777777" w:rsidR="003211C9" w:rsidRPr="00A53F47" w:rsidRDefault="003211C9" w:rsidP="003211C9">
            <w:pPr>
              <w:ind w:left="-57"/>
              <w:jc w:val="both"/>
              <w:rPr>
                <w:rFonts w:eastAsia="Calibri" w:cstheme="minorHAnsi"/>
              </w:rPr>
            </w:pPr>
            <w:r w:rsidRPr="00A53F47">
              <w:rPr>
                <w:rFonts w:eastAsia="Calibri" w:cstheme="minorHAnsi"/>
              </w:rPr>
              <w:t>della non esistenza di Convenzioni Consip attive in merito a tale merceologia [</w:t>
            </w:r>
            <w:r w:rsidRPr="00A53F47">
              <w:rPr>
                <w:rFonts w:eastAsia="Calibri" w:cstheme="minorHAnsi"/>
                <w:i/>
              </w:rPr>
              <w:t>oppure, nella sola ipotesi di esistenza di Convenzione Consip mancante delle caratteristiche essenziali richieste dalla Istituzione Scolastica</w:t>
            </w:r>
            <w:r w:rsidRPr="00A53F47">
              <w:rPr>
                <w:rFonts w:eastAsia="Calibri" w:cstheme="minorHAnsi"/>
              </w:rPr>
              <w:t xml:space="preserve">] della non idoneità della Convenzione Consip a soddisfare il fabbisogno dell’Istituzione Scolastica per </w:t>
            </w:r>
            <w:r w:rsidRPr="00A53F47">
              <w:rPr>
                <w:rFonts w:eastAsia="Calibri" w:cstheme="minorHAnsi"/>
                <w:iCs/>
              </w:rPr>
              <w:t>mancanza delle caratteristiche essenziali</w:t>
            </w:r>
            <w:r w:rsidRPr="00A53F47">
              <w:rPr>
                <w:rFonts w:eastAsia="Calibri" w:cstheme="minorHAnsi"/>
              </w:rPr>
              <w:t>, come rilevato in apposito provvedimento del Dirigente Scolastico n. […] del […], trasmesso al competente ufficio della Corte dei Conti, in attuazione di quanto previsto dall’art. 1, comma 510 della L. n. 208/2015;</w:t>
            </w:r>
          </w:p>
        </w:tc>
      </w:tr>
      <w:tr w:rsidR="003211C9" w:rsidRPr="00A53F47" w14:paraId="63F88C86" w14:textId="77777777" w:rsidTr="00542AD8">
        <w:tc>
          <w:tcPr>
            <w:tcW w:w="1500" w:type="pct"/>
            <w:shd w:val="clear" w:color="auto" w:fill="auto"/>
          </w:tcPr>
          <w:p w14:paraId="7228286B" w14:textId="77777777" w:rsidR="003211C9" w:rsidRPr="00A53F47" w:rsidRDefault="003211C9" w:rsidP="003211C9">
            <w:pPr>
              <w:rPr>
                <w:rFonts w:eastAsia="Calibri" w:cstheme="minorHAnsi"/>
                <w:b/>
                <w:bCs/>
              </w:rPr>
            </w:pPr>
            <w:r w:rsidRPr="00A53F47">
              <w:rPr>
                <w:rFonts w:eastAsia="Calibri" w:cstheme="minorHAnsi"/>
                <w:b/>
                <w:bCs/>
              </w:rPr>
              <w:t>DATO ATTO</w:t>
            </w:r>
          </w:p>
        </w:tc>
        <w:tc>
          <w:tcPr>
            <w:tcW w:w="3500" w:type="pct"/>
            <w:shd w:val="clear" w:color="auto" w:fill="auto"/>
          </w:tcPr>
          <w:p w14:paraId="09A39785" w14:textId="77777777" w:rsidR="003211C9" w:rsidRPr="00A53F47" w:rsidRDefault="003211C9" w:rsidP="003211C9">
            <w:pPr>
              <w:ind w:left="-57"/>
              <w:jc w:val="both"/>
              <w:rPr>
                <w:rFonts w:eastAsia="Calibri" w:cstheme="minorHAnsi"/>
              </w:rPr>
            </w:pPr>
            <w:r w:rsidRPr="00A53F47">
              <w:rPr>
                <w:rFonts w:eastAsia="Calibri" w:cstheme="minorHAnsi"/>
              </w:rPr>
              <w:t>che, nell’ambito degli Accordi Quadro stipulati da Consip S.p.A. e dello SDAPA realizzato e gestito da Consip S.p.A., non risultano attive iniziative aventi ad oggetto interventi comparabili con quelli da affidare con la presente procedura [</w:t>
            </w:r>
            <w:r w:rsidRPr="00A53F47">
              <w:rPr>
                <w:rFonts w:eastAsia="Calibri" w:cstheme="minorHAnsi"/>
                <w:i/>
              </w:rPr>
              <w:t>oppure, nell’ipotesi di Accordo Quadro e/o di Bando Istitutivo nell’ambito dello SDAPA esistente, ma mancante delle caratteristiche essenziali richieste dalla Istituzione Scolastica</w:t>
            </w:r>
            <w:r w:rsidRPr="00A53F47">
              <w:rPr>
                <w:rFonts w:eastAsia="Calibri" w:cstheme="minorHAnsi"/>
              </w:rPr>
              <w:t>] che, nell’ambito degli Accordi Quadro stipulati da Consip e dello SDAPA realizzato e gestito da Consip, non risultano attive iniziative idonee a soddisfare i fabbisogni dell’Istituto, in quanto [</w:t>
            </w:r>
            <w:r w:rsidRPr="00A53F47">
              <w:rPr>
                <w:rFonts w:eastAsia="Calibri" w:cstheme="minorHAnsi"/>
                <w:i/>
                <w:iCs/>
              </w:rPr>
              <w:t>indicare le ragioni per cui le iniziative Consip non risultano idonee a soddisfare i fabbisogni dell’Istituto</w:t>
            </w:r>
            <w:r w:rsidRPr="00A53F47">
              <w:rPr>
                <w:rFonts w:eastAsia="Calibri" w:cstheme="minorHAnsi"/>
              </w:rPr>
              <w:t>];</w:t>
            </w:r>
          </w:p>
        </w:tc>
      </w:tr>
      <w:tr w:rsidR="003211C9" w:rsidRPr="00A53F47" w14:paraId="7F710E24" w14:textId="77777777" w:rsidTr="00542AD8">
        <w:tc>
          <w:tcPr>
            <w:tcW w:w="1500" w:type="pct"/>
            <w:shd w:val="clear" w:color="auto" w:fill="auto"/>
          </w:tcPr>
          <w:p w14:paraId="5133EE42" w14:textId="77777777" w:rsidR="003211C9" w:rsidRPr="00A53F47" w:rsidRDefault="003211C9" w:rsidP="003211C9">
            <w:pPr>
              <w:rPr>
                <w:rFonts w:eastAsia="Calibri" w:cstheme="minorHAnsi"/>
                <w:b/>
              </w:rPr>
            </w:pPr>
            <w:r w:rsidRPr="00A53F47">
              <w:rPr>
                <w:rFonts w:eastAsia="Calibri" w:cstheme="minorHAnsi"/>
                <w:b/>
              </w:rPr>
              <w:t>DATO ATTO</w:t>
            </w:r>
          </w:p>
        </w:tc>
        <w:tc>
          <w:tcPr>
            <w:tcW w:w="3500" w:type="pct"/>
            <w:shd w:val="clear" w:color="auto" w:fill="auto"/>
          </w:tcPr>
          <w:p w14:paraId="5048444D" w14:textId="77D57509" w:rsidR="003211C9" w:rsidRPr="00A53F47" w:rsidRDefault="003211C9" w:rsidP="003211C9">
            <w:pPr>
              <w:ind w:left="-57"/>
              <w:jc w:val="both"/>
              <w:rPr>
                <w:rFonts w:eastAsia="Calibri" w:cstheme="minorHAnsi"/>
              </w:rPr>
            </w:pPr>
            <w:r w:rsidRPr="00A53F47">
              <w:rPr>
                <w:rFonts w:eastAsia="Calibri" w:cstheme="minorHAnsi"/>
              </w:rPr>
              <w:t>[</w:t>
            </w:r>
            <w:r w:rsidRPr="00A53F47">
              <w:rPr>
                <w:rFonts w:eastAsia="Calibri" w:cstheme="minorHAnsi"/>
                <w:i/>
              </w:rPr>
              <w:t>nei soli casi di acquisti di beni e servizi informatici</w:t>
            </w:r>
            <w:r w:rsidRPr="00A53F47">
              <w:rPr>
                <w:rFonts w:eastAsia="Calibri" w:cstheme="minorHAnsi"/>
              </w:rPr>
              <w:t>] che il Dirigente Scolastico ha adottato apposito provvedimento con il quale ha dato atto che, nell’ambito de</w:t>
            </w:r>
            <w:r w:rsidRPr="00A53F47">
              <w:rPr>
                <w:rFonts w:cstheme="minorHAnsi"/>
                <w:szCs w:val="24"/>
              </w:rPr>
              <w:t xml:space="preserve">gli strumenti di acquisto e di negoziazione messi a disposizione da Consip S.p.A., non si rivengono beni o servizi disponibili </w:t>
            </w:r>
            <w:r w:rsidRPr="00A53F47">
              <w:rPr>
                <w:rFonts w:cstheme="minorHAnsi"/>
                <w:iCs/>
                <w:szCs w:val="24"/>
              </w:rPr>
              <w:t>[</w:t>
            </w:r>
            <w:r w:rsidRPr="00A53F47">
              <w:rPr>
                <w:rFonts w:cstheme="minorHAnsi"/>
                <w:i/>
                <w:szCs w:val="24"/>
              </w:rPr>
              <w:t>oppure idonei</w:t>
            </w:r>
            <w:r w:rsidRPr="00A53F47">
              <w:rPr>
                <w:rFonts w:eastAsia="Calibri" w:cstheme="minorHAnsi"/>
                <w:i/>
              </w:rPr>
              <w:t xml:space="preserve"> al soddisfacimento dello specifico fabbisogno dell'amministrazione</w:t>
            </w:r>
            <w:r w:rsidRPr="00A53F47">
              <w:rPr>
                <w:rFonts w:eastAsia="Calibri" w:cstheme="minorHAnsi"/>
                <w:iCs/>
              </w:rPr>
              <w:t>]</w:t>
            </w:r>
            <w:r w:rsidRPr="00A53F47">
              <w:rPr>
                <w:rFonts w:eastAsia="Calibri" w:cstheme="minorHAnsi"/>
                <w:i/>
              </w:rPr>
              <w:t xml:space="preserve"> </w:t>
            </w:r>
            <w:r w:rsidRPr="00A53F47">
              <w:rPr>
                <w:rFonts w:eastAsia="Calibri" w:cstheme="minorHAnsi"/>
                <w:iCs/>
              </w:rPr>
              <w:t>[</w:t>
            </w:r>
            <w:r w:rsidRPr="00A53F47">
              <w:rPr>
                <w:rFonts w:eastAsia="Calibri" w:cstheme="minorHAnsi"/>
                <w:i/>
              </w:rPr>
              <w:t xml:space="preserve">in alternativa, è possibile motivare circa la sussistenza di necessità ed urgenza comunque funzionale ad assicurare la </w:t>
            </w:r>
            <w:r w:rsidRPr="00A53F47">
              <w:rPr>
                <w:rFonts w:eastAsia="Calibri" w:cstheme="minorHAnsi"/>
                <w:i/>
              </w:rPr>
              <w:lastRenderedPageBreak/>
              <w:t>continuità della gestione amministrativa</w:t>
            </w:r>
            <w:r w:rsidRPr="00A53F47">
              <w:rPr>
                <w:rFonts w:eastAsia="Calibri" w:cstheme="minorHAnsi"/>
                <w:iCs/>
              </w:rPr>
              <w:t>]</w:t>
            </w:r>
            <w:r w:rsidRPr="00A53F47">
              <w:rPr>
                <w:rFonts w:eastAsia="Calibri" w:cstheme="minorHAnsi"/>
              </w:rPr>
              <w:t xml:space="preserve"> e che il suddetto provvedimento è stato</w:t>
            </w:r>
            <w:r w:rsidR="008E5996">
              <w:rPr>
                <w:rFonts w:eastAsia="Calibri" w:cstheme="minorHAnsi"/>
              </w:rPr>
              <w:t xml:space="preserve"> </w:t>
            </w:r>
            <w:r w:rsidRPr="00A53F47">
              <w:rPr>
                <w:rFonts w:eastAsia="Calibri" w:cstheme="minorHAnsi"/>
              </w:rPr>
              <w:t>comunicato all’A.N.AC. e all'Agenzia per l’Italia Digitale (</w:t>
            </w:r>
            <w:proofErr w:type="spellStart"/>
            <w:r w:rsidRPr="00A53F47">
              <w:rPr>
                <w:rFonts w:eastAsia="Calibri" w:cstheme="minorHAnsi"/>
              </w:rPr>
              <w:t>AgID</w:t>
            </w:r>
            <w:proofErr w:type="spellEnd"/>
            <w:r w:rsidRPr="00A53F47">
              <w:rPr>
                <w:rFonts w:eastAsia="Calibri" w:cstheme="minorHAnsi"/>
              </w:rPr>
              <w:t>);</w:t>
            </w:r>
          </w:p>
        </w:tc>
      </w:tr>
      <w:tr w:rsidR="003211C9" w:rsidRPr="00A53F47" w14:paraId="64FBA860" w14:textId="77777777" w:rsidTr="00542AD8">
        <w:tc>
          <w:tcPr>
            <w:tcW w:w="1500" w:type="pct"/>
            <w:shd w:val="clear" w:color="auto" w:fill="auto"/>
          </w:tcPr>
          <w:p w14:paraId="2F3888EB" w14:textId="77777777" w:rsidR="003211C9" w:rsidRPr="00A53F47" w:rsidRDefault="003211C9" w:rsidP="003211C9">
            <w:pPr>
              <w:rPr>
                <w:rFonts w:eastAsia="Calibri" w:cstheme="minorHAnsi"/>
                <w:b/>
              </w:rPr>
            </w:pPr>
            <w:r w:rsidRPr="00A53F47">
              <w:rPr>
                <w:rFonts w:eastAsia="Calibri" w:cstheme="minorHAnsi"/>
                <w:b/>
              </w:rPr>
              <w:lastRenderedPageBreak/>
              <w:t>CONSIDERATO</w:t>
            </w:r>
          </w:p>
        </w:tc>
        <w:tc>
          <w:tcPr>
            <w:tcW w:w="3500" w:type="pct"/>
            <w:shd w:val="clear" w:color="auto" w:fill="auto"/>
          </w:tcPr>
          <w:p w14:paraId="26E9735E" w14:textId="77777777" w:rsidR="003211C9" w:rsidRPr="00A53F47" w:rsidRDefault="003211C9" w:rsidP="003211C9">
            <w:pPr>
              <w:ind w:left="-57"/>
              <w:jc w:val="both"/>
              <w:rPr>
                <w:rFonts w:eastAsia="Calibri" w:cstheme="minorHAnsi"/>
              </w:rPr>
            </w:pPr>
            <w:r w:rsidRPr="00A53F47">
              <w:rPr>
                <w:rFonts w:cstheme="minorHAnsi"/>
              </w:rPr>
              <w:t>[</w:t>
            </w:r>
            <w:r w:rsidRPr="00A53F47">
              <w:rPr>
                <w:rFonts w:cstheme="minorHAnsi"/>
                <w:i/>
              </w:rPr>
              <w:t>eventuale, solo se la procedura è svolta senza una piattaforma elettronica</w:t>
            </w:r>
            <w:r w:rsidRPr="00A53F47">
              <w:rPr>
                <w:rFonts w:cstheme="minorHAnsi"/>
              </w:rPr>
              <w:t xml:space="preserve">] che la presente procedura sarà svolta dall’Istituzione, non disponendo di mezzi e di risorse idonee a dotarsi di una piattaforma elettronica, con modalità cartacee, in deroga rispetto a quanto previsto dall’art. 40, comma 2, del </w:t>
            </w:r>
            <w:proofErr w:type="spellStart"/>
            <w:r w:rsidRPr="00A53F47">
              <w:rPr>
                <w:rFonts w:cstheme="minorHAnsi"/>
              </w:rPr>
              <w:t>D.Lgs.</w:t>
            </w:r>
            <w:proofErr w:type="spellEnd"/>
            <w:r w:rsidRPr="00A53F47">
              <w:rPr>
                <w:rFonts w:cstheme="minorHAnsi"/>
              </w:rPr>
              <w:t xml:space="preserve"> 50/2016, in virtù di quanto previsto dall’articolo 52, comma 1, terzo periodo lett. c), del </w:t>
            </w:r>
            <w:proofErr w:type="spellStart"/>
            <w:r w:rsidRPr="00A53F47">
              <w:rPr>
                <w:rFonts w:cstheme="minorHAnsi"/>
              </w:rPr>
              <w:t>D.Lgs.</w:t>
            </w:r>
            <w:proofErr w:type="spellEnd"/>
            <w:r w:rsidRPr="00A53F47">
              <w:rPr>
                <w:rFonts w:cstheme="minorHAnsi"/>
              </w:rPr>
              <w:t xml:space="preserve"> 50/2016, il quale consente alle stazioni appaltanti di utilizzare strumenti di comunicazione non elettronici in specifiche ipotesi derogatorie, tra le quali rientra anche il caso in cui </w:t>
            </w:r>
            <w:r w:rsidRPr="00A53F47">
              <w:rPr>
                <w:rFonts w:cstheme="minorHAnsi"/>
                <w:i/>
              </w:rPr>
              <w:t>“[…] (c) l’utilizzo di mezzi di comunicazione elettronici richiede attrezzature specializzate per ufficio non comunemente disponibili alle stazioni appaltanti”,</w:t>
            </w:r>
            <w:r w:rsidRPr="00A53F47">
              <w:rPr>
                <w:rFonts w:cstheme="minorHAnsi"/>
              </w:rPr>
              <w:t xml:space="preserve"> e che, in ogni caso, si richiederà ai concorrenti di produrre i documenti di offerta anche su supporto digitale, all’interno dei plichi cartacei dagli stessi prodotti ai fini della partecipazione alla procedura;</w:t>
            </w:r>
          </w:p>
        </w:tc>
      </w:tr>
      <w:tr w:rsidR="003211C9" w:rsidRPr="00A53F47" w14:paraId="21735F01" w14:textId="77777777" w:rsidTr="00542AD8">
        <w:tc>
          <w:tcPr>
            <w:tcW w:w="1500" w:type="pct"/>
            <w:shd w:val="clear" w:color="auto" w:fill="auto"/>
          </w:tcPr>
          <w:p w14:paraId="257752CD" w14:textId="77777777" w:rsidR="003211C9" w:rsidRPr="00A53F47" w:rsidRDefault="003211C9" w:rsidP="003211C9">
            <w:pPr>
              <w:rPr>
                <w:rFonts w:eastAsia="Calibri" w:cstheme="minorHAnsi"/>
                <w:b/>
              </w:rPr>
            </w:pPr>
            <w:r w:rsidRPr="00A53F47">
              <w:rPr>
                <w:rFonts w:eastAsia="Calibri" w:cstheme="minorHAnsi"/>
                <w:b/>
              </w:rPr>
              <w:t>VISTO</w:t>
            </w:r>
          </w:p>
        </w:tc>
        <w:tc>
          <w:tcPr>
            <w:tcW w:w="3500" w:type="pct"/>
            <w:shd w:val="clear" w:color="auto" w:fill="auto"/>
          </w:tcPr>
          <w:p w14:paraId="6DB059D6" w14:textId="77777777" w:rsidR="003211C9" w:rsidRPr="00A53F47" w:rsidRDefault="003211C9" w:rsidP="003211C9">
            <w:pPr>
              <w:ind w:left="-57"/>
              <w:jc w:val="both"/>
              <w:rPr>
                <w:rFonts w:eastAsia="Calibri" w:cstheme="minorHAnsi"/>
              </w:rPr>
            </w:pPr>
            <w:r w:rsidRPr="00A53F47">
              <w:rPr>
                <w:rFonts w:eastAsia="Calibri" w:cstheme="minorHAnsi"/>
              </w:rPr>
              <w:t xml:space="preserve">l'art. 31, comma 1, del </w:t>
            </w:r>
            <w:proofErr w:type="spellStart"/>
            <w:r w:rsidRPr="00A53F47">
              <w:rPr>
                <w:rFonts w:eastAsia="Calibri" w:cstheme="minorHAnsi"/>
              </w:rPr>
              <w:t>D.Lgs.</w:t>
            </w:r>
            <w:proofErr w:type="spellEnd"/>
            <w:r w:rsidRPr="00A53F47">
              <w:rPr>
                <w:rFonts w:eastAsia="Calibri" w:cstheme="minorHAnsi"/>
              </w:rPr>
              <w:t xml:space="preserve"> 50/2016, il quale prevede l’individuazione di un responsabile unico del procedimento (RUP) per ogni singola procedura di affidamento;</w:t>
            </w:r>
          </w:p>
        </w:tc>
      </w:tr>
      <w:tr w:rsidR="003211C9" w:rsidRPr="00A53F47" w14:paraId="67FE82B9" w14:textId="77777777" w:rsidTr="00542AD8">
        <w:trPr>
          <w:trHeight w:val="685"/>
        </w:trPr>
        <w:tc>
          <w:tcPr>
            <w:tcW w:w="1500" w:type="pct"/>
            <w:shd w:val="clear" w:color="auto" w:fill="auto"/>
          </w:tcPr>
          <w:p w14:paraId="6210715E" w14:textId="77777777" w:rsidR="003211C9" w:rsidRPr="00A53F47" w:rsidRDefault="003211C9" w:rsidP="003211C9">
            <w:pPr>
              <w:rPr>
                <w:rFonts w:eastAsia="Calibri" w:cstheme="minorHAnsi"/>
                <w:b/>
              </w:rPr>
            </w:pPr>
            <w:r w:rsidRPr="00A53F47">
              <w:rPr>
                <w:rFonts w:eastAsia="Calibri" w:cstheme="minorHAnsi"/>
                <w:b/>
              </w:rPr>
              <w:t>VISTE</w:t>
            </w:r>
          </w:p>
        </w:tc>
        <w:tc>
          <w:tcPr>
            <w:tcW w:w="3500" w:type="pct"/>
            <w:shd w:val="clear" w:color="auto" w:fill="auto"/>
          </w:tcPr>
          <w:p w14:paraId="2BDA1258" w14:textId="77777777" w:rsidR="003211C9" w:rsidRPr="00A53F47" w:rsidRDefault="003211C9" w:rsidP="003211C9">
            <w:pPr>
              <w:ind w:left="-57"/>
              <w:jc w:val="both"/>
              <w:rPr>
                <w:rFonts w:eastAsia="Calibri" w:cstheme="minorHAnsi"/>
                <w:i/>
              </w:rPr>
            </w:pPr>
            <w:r w:rsidRPr="00A53F47">
              <w:rPr>
                <w:rFonts w:eastAsia="Calibri" w:cstheme="minorHAnsi"/>
              </w:rPr>
              <w:t>le Linee guida A.N.AC. n. 3, recanti</w:t>
            </w:r>
            <w:r w:rsidRPr="00A53F47">
              <w:rPr>
                <w:rFonts w:eastAsia="Calibri" w:cstheme="minorHAnsi"/>
                <w:i/>
              </w:rPr>
              <w:t xml:space="preserve"> </w:t>
            </w:r>
            <w:r w:rsidRPr="00A53F47">
              <w:rPr>
                <w:rFonts w:eastAsia="Calibri" w:cstheme="minorHAnsi"/>
                <w:iCs/>
              </w:rPr>
              <w:t>«</w:t>
            </w:r>
            <w:r w:rsidRPr="00A53F47">
              <w:rPr>
                <w:rFonts w:eastAsia="Calibri" w:cstheme="minorHAnsi"/>
                <w:i/>
              </w:rPr>
              <w:t>Nomina, ruolo e compiti del responsabile unico del procedimento per l’affidamento di appalti e concessioni</w:t>
            </w:r>
            <w:r w:rsidRPr="00A53F47">
              <w:rPr>
                <w:rFonts w:eastAsia="Calibri" w:cstheme="minorHAnsi"/>
                <w:iCs/>
              </w:rPr>
              <w:t>»;</w:t>
            </w:r>
          </w:p>
        </w:tc>
      </w:tr>
      <w:tr w:rsidR="003211C9" w:rsidRPr="00A53F47" w14:paraId="59456869" w14:textId="77777777" w:rsidTr="00542AD8">
        <w:trPr>
          <w:trHeight w:val="2360"/>
        </w:trPr>
        <w:tc>
          <w:tcPr>
            <w:tcW w:w="1500" w:type="pct"/>
            <w:shd w:val="clear" w:color="auto" w:fill="auto"/>
          </w:tcPr>
          <w:p w14:paraId="29E9DB5C" w14:textId="77777777" w:rsidR="003211C9" w:rsidRPr="00A53F47" w:rsidRDefault="003211C9" w:rsidP="003211C9">
            <w:pPr>
              <w:rPr>
                <w:rFonts w:eastAsia="Calibri" w:cstheme="minorHAnsi"/>
                <w:b/>
              </w:rPr>
            </w:pPr>
            <w:r w:rsidRPr="00A53F47">
              <w:rPr>
                <w:rFonts w:eastAsia="Calibri" w:cstheme="minorHAnsi"/>
                <w:b/>
              </w:rPr>
              <w:t xml:space="preserve">RITENUTO </w:t>
            </w:r>
          </w:p>
        </w:tc>
        <w:tc>
          <w:tcPr>
            <w:tcW w:w="3500" w:type="pct"/>
            <w:shd w:val="clear" w:color="auto" w:fill="auto"/>
          </w:tcPr>
          <w:p w14:paraId="0B911E55" w14:textId="77777777" w:rsidR="003211C9" w:rsidRPr="00A53F47" w:rsidRDefault="003211C9" w:rsidP="003211C9">
            <w:pPr>
              <w:ind w:left="-57"/>
              <w:jc w:val="both"/>
              <w:rPr>
                <w:rFonts w:eastAsia="Calibri" w:cstheme="minorHAnsi"/>
              </w:rPr>
            </w:pPr>
            <w:r w:rsidRPr="00A53F47">
              <w:rPr>
                <w:rFonts w:eastAsia="Calibri" w:cstheme="minorHAnsi"/>
              </w:rPr>
              <w:t>che il Dott. […], [</w:t>
            </w:r>
            <w:r w:rsidRPr="00A53F47">
              <w:rPr>
                <w:rFonts w:eastAsia="Calibri" w:cstheme="minorHAnsi"/>
                <w:i/>
              </w:rPr>
              <w:t>DS/DSGA</w:t>
            </w:r>
            <w:r w:rsidRPr="00A53F47">
              <w:rPr>
                <w:rFonts w:eastAsia="Calibri" w:cstheme="minorHAnsi"/>
              </w:rPr>
              <w:t>] dell’Istituzione Scolastica, [</w:t>
            </w:r>
            <w:r w:rsidRPr="00A53F47">
              <w:rPr>
                <w:rFonts w:eastAsia="Calibri" w:cstheme="minorHAnsi"/>
                <w:i/>
              </w:rPr>
              <w:t xml:space="preserve">eventuale, nel caso in cui il RUP sia stato già indicato nell’atto di programmazione, come previsto dall’art. 31, comma 1, del </w:t>
            </w:r>
            <w:proofErr w:type="spellStart"/>
            <w:r w:rsidRPr="00A53F47">
              <w:rPr>
                <w:rFonts w:eastAsia="Calibri" w:cstheme="minorHAnsi"/>
                <w:i/>
              </w:rPr>
              <w:t>D.Lgs.</w:t>
            </w:r>
            <w:proofErr w:type="spellEnd"/>
            <w:r w:rsidRPr="00A53F47">
              <w:rPr>
                <w:rFonts w:eastAsia="Calibri" w:cstheme="minorHAnsi"/>
                <w:i/>
              </w:rPr>
              <w:t xml:space="preserve"> 50/2016</w:t>
            </w:r>
            <w:r w:rsidRPr="00A53F47">
              <w:rPr>
                <w:rFonts w:eastAsia="Calibri" w:cstheme="minorHAnsi"/>
              </w:rPr>
              <w:t xml:space="preserve">, già indicato come RUP nell’atto di programmazione di cui all’art. 21, comma 1, del </w:t>
            </w:r>
            <w:proofErr w:type="spellStart"/>
            <w:r w:rsidRPr="00A53F47">
              <w:rPr>
                <w:rFonts w:eastAsia="Calibri" w:cstheme="minorHAnsi"/>
              </w:rPr>
              <w:t>D.Lgs.</w:t>
            </w:r>
            <w:proofErr w:type="spellEnd"/>
            <w:r w:rsidRPr="00A53F47">
              <w:rPr>
                <w:rFonts w:eastAsia="Calibri" w:cstheme="minorHAnsi"/>
              </w:rPr>
              <w:t xml:space="preserve"> 50/2016] risulta pienamente idoneo a ricoprire l’incarico di RUP per l’affidamento in oggetto, in quanto soddisfa i requisiti richiesti dall’art. 31, comma 1, del </w:t>
            </w:r>
            <w:proofErr w:type="spellStart"/>
            <w:r w:rsidRPr="00A53F47">
              <w:rPr>
                <w:rFonts w:eastAsia="Calibri" w:cstheme="minorHAnsi"/>
              </w:rPr>
              <w:t>D.Lgs.</w:t>
            </w:r>
            <w:proofErr w:type="spellEnd"/>
            <w:r w:rsidRPr="00A53F47">
              <w:rPr>
                <w:rFonts w:eastAsia="Calibri" w:cstheme="minorHAnsi"/>
              </w:rPr>
              <w:t xml:space="preserve"> 50/2016 e dal paragrafo 7 delle Linee Guida A.N.AC. n. 3;</w:t>
            </w:r>
          </w:p>
        </w:tc>
      </w:tr>
      <w:tr w:rsidR="003211C9" w:rsidRPr="00A53F47" w14:paraId="4BD7843E" w14:textId="77777777" w:rsidTr="00542AD8">
        <w:trPr>
          <w:trHeight w:val="1324"/>
        </w:trPr>
        <w:tc>
          <w:tcPr>
            <w:tcW w:w="1500" w:type="pct"/>
            <w:shd w:val="clear" w:color="auto" w:fill="auto"/>
          </w:tcPr>
          <w:p w14:paraId="56C37390" w14:textId="77777777" w:rsidR="003211C9" w:rsidRPr="00A53F47" w:rsidRDefault="003211C9" w:rsidP="003211C9">
            <w:pPr>
              <w:rPr>
                <w:rFonts w:eastAsia="Calibri" w:cstheme="minorHAnsi"/>
                <w:b/>
              </w:rPr>
            </w:pPr>
            <w:r w:rsidRPr="00A53F47">
              <w:rPr>
                <w:rFonts w:eastAsia="Calibri" w:cstheme="minorHAnsi"/>
                <w:b/>
              </w:rPr>
              <w:t>VISTO</w:t>
            </w:r>
          </w:p>
        </w:tc>
        <w:tc>
          <w:tcPr>
            <w:tcW w:w="3500" w:type="pct"/>
            <w:shd w:val="clear" w:color="auto" w:fill="auto"/>
          </w:tcPr>
          <w:p w14:paraId="233538FA" w14:textId="77777777" w:rsidR="003211C9" w:rsidRPr="00A53F47" w:rsidRDefault="003211C9" w:rsidP="003211C9">
            <w:pPr>
              <w:ind w:left="-57"/>
              <w:jc w:val="both"/>
              <w:rPr>
                <w:rFonts w:eastAsia="Calibri" w:cstheme="minorHAnsi"/>
              </w:rPr>
            </w:pPr>
            <w:r w:rsidRPr="00A53F47">
              <w:rPr>
                <w:rFonts w:eastAsia="Calibri" w:cstheme="minorHAnsi"/>
              </w:rPr>
              <w:t xml:space="preserve">l’art. 6 </w:t>
            </w:r>
            <w:r w:rsidRPr="00A53F47">
              <w:rPr>
                <w:rFonts w:eastAsia="Calibri" w:cstheme="minorHAnsi"/>
                <w:i/>
                <w:iCs/>
              </w:rPr>
              <w:t>bis</w:t>
            </w:r>
            <w:r w:rsidRPr="00A53F47">
              <w:rPr>
                <w:rFonts w:eastAsia="Calibri" w:cstheme="minorHAnsi"/>
              </w:rPr>
              <w:t xml:space="preserve"> della L. 241/90, relativo all’obbligo di astensione dall’incarico del responsabile del procedimento in caso di conflitto di interessi, e all’obbligo di segnalazione da parte dello stesso di ogni situazione di conflitto (anche potenziale);</w:t>
            </w:r>
          </w:p>
        </w:tc>
      </w:tr>
      <w:tr w:rsidR="003211C9" w:rsidRPr="00A53F47" w14:paraId="79924C5A" w14:textId="77777777" w:rsidTr="00542AD8">
        <w:trPr>
          <w:trHeight w:val="851"/>
        </w:trPr>
        <w:tc>
          <w:tcPr>
            <w:tcW w:w="1500" w:type="pct"/>
            <w:shd w:val="clear" w:color="auto" w:fill="auto"/>
          </w:tcPr>
          <w:p w14:paraId="25F92BEC" w14:textId="77777777" w:rsidR="003211C9" w:rsidRPr="00A53F47" w:rsidRDefault="003211C9" w:rsidP="003211C9">
            <w:pPr>
              <w:rPr>
                <w:rFonts w:eastAsia="Calibri" w:cstheme="minorHAnsi"/>
                <w:b/>
              </w:rPr>
            </w:pPr>
            <w:r>
              <w:rPr>
                <w:rFonts w:eastAsia="Calibri" w:cstheme="minorHAnsi"/>
                <w:b/>
              </w:rPr>
              <w:t>VISTI</w:t>
            </w:r>
          </w:p>
        </w:tc>
        <w:tc>
          <w:tcPr>
            <w:tcW w:w="3500" w:type="pct"/>
            <w:shd w:val="clear" w:color="auto" w:fill="auto"/>
          </w:tcPr>
          <w:p w14:paraId="6316B7B3" w14:textId="77777777" w:rsidR="003211C9" w:rsidRPr="00FC7D53" w:rsidRDefault="003211C9" w:rsidP="003211C9">
            <w:pPr>
              <w:ind w:left="-57"/>
              <w:jc w:val="both"/>
              <w:rPr>
                <w:rFonts w:ascii="Calibri" w:eastAsia="Calibri" w:hAnsi="Calibri" w:cs="Times New Roman"/>
              </w:rPr>
            </w:pPr>
            <w:r w:rsidRPr="00FC7D53">
              <w:rPr>
                <w:rFonts w:ascii="Calibri" w:eastAsia="Calibri" w:hAnsi="Calibri" w:cs="Calibri"/>
              </w:rPr>
              <w:t xml:space="preserve">altresì l’art. 42 del </w:t>
            </w:r>
            <w:proofErr w:type="spellStart"/>
            <w:r w:rsidRPr="00FC7D53">
              <w:rPr>
                <w:rFonts w:ascii="Calibri" w:eastAsia="Calibri" w:hAnsi="Calibri" w:cs="Calibri"/>
              </w:rPr>
              <w:t>D.Lgs.</w:t>
            </w:r>
            <w:proofErr w:type="spellEnd"/>
            <w:r w:rsidRPr="00FC7D53">
              <w:rPr>
                <w:rFonts w:ascii="Calibri" w:eastAsia="Calibri" w:hAnsi="Calibri" w:cs="Calibri"/>
              </w:rPr>
              <w:t xml:space="preserve"> 50/2016 e le Linee Guida A.N.AC. n. 15, recanti «</w:t>
            </w:r>
            <w:r w:rsidRPr="00FC7D53">
              <w:rPr>
                <w:rFonts w:ascii="Calibri" w:eastAsia="Calibri" w:hAnsi="Calibri" w:cs="Calibri"/>
                <w:i/>
                <w:iCs/>
              </w:rPr>
              <w:t>Individuazione e gestione dei conflitti di interesse nelle procedure di affidamento di contratti pubblici</w:t>
            </w:r>
            <w:r w:rsidRPr="00FC7D53">
              <w:rPr>
                <w:rFonts w:ascii="Calibri" w:eastAsia="Calibri" w:hAnsi="Calibri" w:cs="Calibri"/>
              </w:rPr>
              <w:t>»;</w:t>
            </w:r>
          </w:p>
        </w:tc>
      </w:tr>
      <w:tr w:rsidR="003211C9" w:rsidRPr="00A53F47" w14:paraId="6F56E5A0" w14:textId="77777777" w:rsidTr="00542AD8">
        <w:tc>
          <w:tcPr>
            <w:tcW w:w="1500" w:type="pct"/>
            <w:shd w:val="clear" w:color="auto" w:fill="auto"/>
          </w:tcPr>
          <w:p w14:paraId="7C882256" w14:textId="77777777" w:rsidR="003211C9" w:rsidRPr="00A53F47" w:rsidRDefault="003211C9" w:rsidP="003211C9">
            <w:pPr>
              <w:rPr>
                <w:rFonts w:eastAsia="Calibri" w:cstheme="minorHAnsi"/>
                <w:b/>
              </w:rPr>
            </w:pPr>
            <w:r w:rsidRPr="00A53F47">
              <w:rPr>
                <w:rFonts w:eastAsia="Calibri" w:cstheme="minorHAnsi"/>
                <w:b/>
              </w:rPr>
              <w:t>TENUTO CONTO</w:t>
            </w:r>
          </w:p>
        </w:tc>
        <w:tc>
          <w:tcPr>
            <w:tcW w:w="3500" w:type="pct"/>
            <w:shd w:val="clear" w:color="auto" w:fill="auto"/>
          </w:tcPr>
          <w:p w14:paraId="0D9A3103" w14:textId="77777777" w:rsidR="003211C9" w:rsidRPr="00A53F47" w:rsidRDefault="003211C9" w:rsidP="003211C9">
            <w:pPr>
              <w:ind w:left="-57"/>
              <w:jc w:val="both"/>
              <w:rPr>
                <w:rFonts w:eastAsia="Calibri" w:cstheme="minorHAnsi"/>
              </w:rPr>
            </w:pPr>
            <w:r w:rsidRPr="00A53F47">
              <w:rPr>
                <w:rFonts w:eastAsia="Calibri" w:cstheme="minorHAnsi"/>
              </w:rPr>
              <w:t>che, nei confronti del RUP individuato non sussistono le condizioni ostative previste dalla succitata norma;</w:t>
            </w:r>
          </w:p>
        </w:tc>
      </w:tr>
      <w:tr w:rsidR="003211C9" w:rsidRPr="00A53F47" w14:paraId="1839FFCC" w14:textId="77777777" w:rsidTr="00542AD8">
        <w:tc>
          <w:tcPr>
            <w:tcW w:w="1500" w:type="pct"/>
            <w:shd w:val="clear" w:color="auto" w:fill="auto"/>
          </w:tcPr>
          <w:p w14:paraId="73B42B66" w14:textId="77777777" w:rsidR="003211C9" w:rsidRPr="00A53F47" w:rsidRDefault="003211C9" w:rsidP="003211C9">
            <w:pPr>
              <w:rPr>
                <w:rFonts w:eastAsia="Calibri" w:cstheme="minorHAnsi"/>
                <w:b/>
              </w:rPr>
            </w:pPr>
            <w:r w:rsidRPr="00A53F47">
              <w:rPr>
                <w:rFonts w:eastAsia="Calibri" w:cstheme="minorHAnsi"/>
                <w:b/>
              </w:rPr>
              <w:t>DATO ATTO</w:t>
            </w:r>
          </w:p>
        </w:tc>
        <w:tc>
          <w:tcPr>
            <w:tcW w:w="3500" w:type="pct"/>
            <w:shd w:val="clear" w:color="auto" w:fill="auto"/>
          </w:tcPr>
          <w:p w14:paraId="61F1E70E" w14:textId="77777777" w:rsidR="003211C9" w:rsidRPr="00A53F47" w:rsidRDefault="003211C9" w:rsidP="003211C9">
            <w:pPr>
              <w:ind w:left="-57"/>
              <w:jc w:val="both"/>
              <w:rPr>
                <w:rFonts w:eastAsia="Calibri" w:cstheme="minorHAnsi"/>
              </w:rPr>
            </w:pPr>
            <w:r w:rsidRPr="00A53F47">
              <w:rPr>
                <w:rFonts w:eastAsia="Calibri" w:cstheme="minorHAnsi"/>
              </w:rPr>
              <w:t xml:space="preserve">della necessità di affidare </w:t>
            </w:r>
            <w:r w:rsidRPr="00A53F47">
              <w:rPr>
                <w:rFonts w:eastAsia="Calibri" w:cstheme="minorHAnsi"/>
                <w:iCs/>
              </w:rPr>
              <w:t>[</w:t>
            </w:r>
            <w:r w:rsidRPr="00A53F47">
              <w:rPr>
                <w:rFonts w:eastAsia="Calibri" w:cstheme="minorHAnsi"/>
                <w:i/>
              </w:rPr>
              <w:t>indicare i beni o i servizi di cui l’Istituzione Scolastica necessita</w:t>
            </w:r>
            <w:r w:rsidRPr="00A53F47">
              <w:rPr>
                <w:rFonts w:eastAsia="Calibri" w:cstheme="minorHAnsi"/>
                <w:iCs/>
              </w:rPr>
              <w:t>]</w:t>
            </w:r>
            <w:r w:rsidRPr="00A53F47">
              <w:rPr>
                <w:rFonts w:eastAsia="Calibri" w:cstheme="minorHAnsi"/>
                <w:i/>
              </w:rPr>
              <w:t xml:space="preserve">, </w:t>
            </w:r>
            <w:r w:rsidRPr="00A53F47">
              <w:rPr>
                <w:rFonts w:eastAsia="Calibri" w:cstheme="minorHAnsi"/>
              </w:rPr>
              <w:t>avente le seguenti caratteristiche</w:t>
            </w:r>
            <w:r w:rsidRPr="00A53F47">
              <w:rPr>
                <w:rFonts w:eastAsia="Calibri" w:cstheme="minorHAnsi"/>
                <w:i/>
              </w:rPr>
              <w:t xml:space="preserve"> </w:t>
            </w:r>
            <w:r w:rsidRPr="00A53F47">
              <w:rPr>
                <w:rFonts w:eastAsia="Calibri" w:cstheme="minorHAnsi"/>
                <w:iCs/>
              </w:rPr>
              <w:t>[</w:t>
            </w:r>
            <w:r w:rsidRPr="00A53F47">
              <w:rPr>
                <w:rFonts w:eastAsia="Calibri" w:cstheme="minorHAnsi"/>
                <w:i/>
              </w:rPr>
              <w:t xml:space="preserve">indicare le caratteristiche delle forniture/servizi </w:t>
            </w:r>
            <w:r w:rsidRPr="00A53F47">
              <w:rPr>
                <w:rFonts w:eastAsia="Calibri" w:cstheme="minorHAnsi"/>
                <w:i/>
              </w:rPr>
              <w:lastRenderedPageBreak/>
              <w:t>che si intendono conseguire e le principali condizioni contrattuali, ad es. n. di giornate uomo, n. di beni</w:t>
            </w:r>
            <w:r w:rsidRPr="00A53F47">
              <w:rPr>
                <w:rFonts w:eastAsia="Calibri" w:cstheme="minorHAnsi"/>
                <w:iCs/>
              </w:rPr>
              <w:t>];</w:t>
            </w:r>
          </w:p>
        </w:tc>
      </w:tr>
      <w:tr w:rsidR="003211C9" w:rsidRPr="00A53F47" w14:paraId="5DC454E1" w14:textId="77777777" w:rsidTr="00542AD8">
        <w:tc>
          <w:tcPr>
            <w:tcW w:w="1500" w:type="pct"/>
            <w:shd w:val="clear" w:color="auto" w:fill="auto"/>
          </w:tcPr>
          <w:p w14:paraId="0416E451" w14:textId="77777777" w:rsidR="003211C9" w:rsidRPr="00A53F47" w:rsidRDefault="003211C9" w:rsidP="003211C9">
            <w:pPr>
              <w:rPr>
                <w:rFonts w:eastAsia="Calibri" w:cstheme="minorHAnsi"/>
                <w:b/>
              </w:rPr>
            </w:pPr>
            <w:r w:rsidRPr="00A53F47">
              <w:rPr>
                <w:rFonts w:eastAsia="Calibri" w:cstheme="minorHAnsi"/>
                <w:b/>
              </w:rPr>
              <w:lastRenderedPageBreak/>
              <w:t>CONSIDERATO</w:t>
            </w:r>
          </w:p>
        </w:tc>
        <w:tc>
          <w:tcPr>
            <w:tcW w:w="3500" w:type="pct"/>
            <w:shd w:val="clear" w:color="auto" w:fill="auto"/>
          </w:tcPr>
          <w:p w14:paraId="7D41BB88" w14:textId="77777777" w:rsidR="003211C9" w:rsidRPr="00A53F47" w:rsidRDefault="003211C9" w:rsidP="003211C9">
            <w:pPr>
              <w:ind w:left="-57"/>
              <w:jc w:val="both"/>
              <w:rPr>
                <w:rFonts w:eastAsia="Calibri" w:cstheme="minorHAnsi"/>
              </w:rPr>
            </w:pPr>
            <w:r w:rsidRPr="00A53F47">
              <w:rPr>
                <w:rFonts w:eastAsia="Calibri" w:cstheme="minorHAnsi"/>
              </w:rPr>
              <w:t>che l’affidamento in oggetto è finalizzato a [</w:t>
            </w:r>
            <w:r w:rsidRPr="00A53F47">
              <w:rPr>
                <w:rFonts w:eastAsia="Calibri" w:cstheme="minorHAnsi"/>
                <w:i/>
                <w:iCs/>
              </w:rPr>
              <w:t>definire l’esigenza/interesse che si intende soddisfare con l’affidamento in oggetto,</w:t>
            </w:r>
            <w:r w:rsidRPr="00A53F47">
              <w:rPr>
                <w:rFonts w:eastAsia="Calibri" w:cstheme="minorHAnsi"/>
                <w:i/>
              </w:rPr>
              <w:t xml:space="preserve"> ad es.</w:t>
            </w:r>
            <w:r w:rsidRPr="00A53F47">
              <w:rPr>
                <w:rFonts w:cstheme="minorHAnsi"/>
              </w:rPr>
              <w:t xml:space="preserve"> </w:t>
            </w:r>
            <w:r w:rsidRPr="00A53F47">
              <w:rPr>
                <w:rFonts w:eastAsia="Calibri" w:cstheme="minorHAnsi"/>
                <w:i/>
              </w:rPr>
              <w:t>garantire continuità delle prestazioni</w:t>
            </w:r>
            <w:r w:rsidRPr="00A53F47">
              <w:rPr>
                <w:rFonts w:eastAsia="Calibri" w:cstheme="minorHAnsi"/>
                <w:iCs/>
              </w:rPr>
              <w:t>]</w:t>
            </w:r>
            <w:r w:rsidRPr="00A53F47">
              <w:rPr>
                <w:rFonts w:eastAsia="Calibri" w:cstheme="minorHAnsi"/>
              </w:rPr>
              <w:t>;</w:t>
            </w:r>
          </w:p>
        </w:tc>
      </w:tr>
      <w:tr w:rsidR="003211C9" w:rsidRPr="00A53F47" w14:paraId="068E8A35" w14:textId="77777777" w:rsidTr="00542AD8">
        <w:tc>
          <w:tcPr>
            <w:tcW w:w="1500" w:type="pct"/>
            <w:shd w:val="clear" w:color="auto" w:fill="auto"/>
          </w:tcPr>
          <w:p w14:paraId="4FF91AF9" w14:textId="77777777" w:rsidR="003211C9" w:rsidRPr="00A53F47" w:rsidRDefault="003211C9" w:rsidP="003211C9">
            <w:pPr>
              <w:rPr>
                <w:rFonts w:eastAsia="Calibri" w:cstheme="minorHAnsi"/>
                <w:b/>
              </w:rPr>
            </w:pPr>
            <w:r w:rsidRPr="00A53F47">
              <w:rPr>
                <w:rFonts w:eastAsia="Calibri" w:cstheme="minorHAnsi"/>
                <w:b/>
              </w:rPr>
              <w:t>RITENUTO</w:t>
            </w:r>
          </w:p>
        </w:tc>
        <w:tc>
          <w:tcPr>
            <w:tcW w:w="3500" w:type="pct"/>
            <w:shd w:val="clear" w:color="auto" w:fill="auto"/>
          </w:tcPr>
          <w:p w14:paraId="228C9721" w14:textId="77777777" w:rsidR="003211C9" w:rsidRPr="00A53F47" w:rsidRDefault="003211C9" w:rsidP="003211C9">
            <w:pPr>
              <w:ind w:left="-57"/>
              <w:jc w:val="both"/>
              <w:rPr>
                <w:rFonts w:eastAsia="Calibri" w:cstheme="minorHAnsi"/>
              </w:rPr>
            </w:pPr>
            <w:r w:rsidRPr="00A53F47">
              <w:rPr>
                <w:rFonts w:cstheme="minorHAnsi"/>
                <w:color w:val="000000" w:themeColor="text1"/>
              </w:rPr>
              <w:t xml:space="preserve">di suddividere l’appalto in n. […] lotti, in quanto </w:t>
            </w:r>
            <w:r w:rsidRPr="00A53F47">
              <w:rPr>
                <w:rFonts w:cstheme="minorHAnsi"/>
                <w:iCs/>
                <w:color w:val="000000" w:themeColor="text1"/>
              </w:rPr>
              <w:t>[</w:t>
            </w:r>
            <w:r w:rsidRPr="00A53F47">
              <w:rPr>
                <w:rFonts w:cstheme="minorHAnsi"/>
                <w:i/>
                <w:color w:val="000000" w:themeColor="text1"/>
              </w:rPr>
              <w:t>indicare i criteri sulla base dei quali si è ritenuto di suddividere l’appalto in lotti e le finalità perseguite</w:t>
            </w:r>
            <w:r w:rsidRPr="00A53F47">
              <w:rPr>
                <w:rFonts w:cstheme="minorHAnsi"/>
                <w:iCs/>
                <w:color w:val="000000" w:themeColor="text1"/>
              </w:rPr>
              <w:t>];</w:t>
            </w:r>
          </w:p>
        </w:tc>
      </w:tr>
      <w:tr w:rsidR="003211C9" w:rsidRPr="00A53F47" w14:paraId="20686ED2" w14:textId="77777777" w:rsidTr="00542AD8">
        <w:tc>
          <w:tcPr>
            <w:tcW w:w="1500" w:type="pct"/>
            <w:shd w:val="clear" w:color="auto" w:fill="auto"/>
          </w:tcPr>
          <w:p w14:paraId="2558D618" w14:textId="77777777" w:rsidR="003211C9" w:rsidRPr="00A53F47" w:rsidRDefault="003211C9" w:rsidP="003211C9">
            <w:pPr>
              <w:rPr>
                <w:rFonts w:eastAsia="Calibri" w:cstheme="minorHAnsi"/>
                <w:b/>
              </w:rPr>
            </w:pPr>
            <w:r w:rsidRPr="00A53F47">
              <w:rPr>
                <w:rFonts w:eastAsia="Calibri" w:cstheme="minorHAnsi"/>
                <w:b/>
              </w:rPr>
              <w:t>TENUTO CONTO</w:t>
            </w:r>
          </w:p>
        </w:tc>
        <w:tc>
          <w:tcPr>
            <w:tcW w:w="3500" w:type="pct"/>
            <w:shd w:val="clear" w:color="auto" w:fill="auto"/>
          </w:tcPr>
          <w:p w14:paraId="5C1A0B18" w14:textId="6B0F59E8" w:rsidR="003211C9" w:rsidRPr="00A53F47" w:rsidRDefault="003211C9" w:rsidP="003211C9">
            <w:pPr>
              <w:ind w:left="-57"/>
              <w:jc w:val="both"/>
              <w:rPr>
                <w:rFonts w:eastAsia="Calibri" w:cstheme="minorHAnsi"/>
              </w:rPr>
            </w:pPr>
            <w:r w:rsidRPr="00A53F47">
              <w:rPr>
                <w:rFonts w:eastAsia="Calibri" w:cstheme="minorHAnsi"/>
              </w:rPr>
              <w:t xml:space="preserve">che, considerata la conformazione del mercato di riferimento, i n. […] ambiti dimensionali definiti risultano idonei a garantire l’ampia partecipazione da parte delle imprese del settore, in linea con la finalità di assicurare il rispetto dei principi comunitari, di cui agli art. 30 e 51 del </w:t>
            </w:r>
            <w:proofErr w:type="spellStart"/>
            <w:r w:rsidRPr="00A53F47">
              <w:rPr>
                <w:rFonts w:eastAsia="Calibri" w:cstheme="minorHAnsi"/>
              </w:rPr>
              <w:t>D.Lgs.</w:t>
            </w:r>
            <w:proofErr w:type="spellEnd"/>
            <w:r w:rsidRPr="00A53F47">
              <w:rPr>
                <w:rFonts w:eastAsia="Calibri" w:cstheme="minorHAnsi"/>
              </w:rPr>
              <w:t xml:space="preserve"> n. 50/2016 in tema di libera concorrenza e di partecipazione delle microimprese, piccole e medie imprese come definite dall’art. </w:t>
            </w:r>
            <w:r w:rsidRPr="00C6488B">
              <w:rPr>
                <w:rFonts w:eastAsia="Calibri" w:cstheme="minorHAnsi"/>
              </w:rPr>
              <w:t>3, paragrafo aa),</w:t>
            </w:r>
            <w:r w:rsidRPr="00A53F47">
              <w:rPr>
                <w:rFonts w:eastAsia="Calibri" w:cstheme="minorHAnsi"/>
              </w:rPr>
              <w:t xml:space="preserve"> del medesimo decreto;</w:t>
            </w:r>
          </w:p>
          <w:p w14:paraId="6E287048" w14:textId="77777777" w:rsidR="003211C9" w:rsidRPr="00A53F47" w:rsidRDefault="003211C9" w:rsidP="003211C9">
            <w:pPr>
              <w:ind w:left="-57"/>
              <w:jc w:val="both"/>
              <w:rPr>
                <w:rFonts w:eastAsia="Calibri" w:cstheme="minorHAnsi"/>
              </w:rPr>
            </w:pPr>
            <w:r w:rsidRPr="00A53F47">
              <w:rPr>
                <w:rFonts w:eastAsia="Calibri" w:cstheme="minorHAnsi"/>
              </w:rPr>
              <w:t>[</w:t>
            </w:r>
            <w:r w:rsidRPr="00A53F47">
              <w:rPr>
                <w:rFonts w:eastAsia="Calibri" w:cstheme="minorHAnsi"/>
                <w:i/>
              </w:rPr>
              <w:t>in caso di non suddivisione in lotti, sostituire i due periodi precedenti con il seguente periodo</w:t>
            </w:r>
            <w:r w:rsidRPr="00A53F47">
              <w:rPr>
                <w:rFonts w:eastAsia="Calibri" w:cstheme="minorHAnsi"/>
              </w:rPr>
              <w:t>] che le prestazioni di cui trattasi si compongono di un unico lotto prestazionale e funzionale, in quanto [</w:t>
            </w:r>
            <w:r w:rsidRPr="00A53F47">
              <w:rPr>
                <w:rFonts w:eastAsia="Calibri" w:cstheme="minorHAnsi"/>
                <w:i/>
              </w:rPr>
              <w:t>indicare le ragioni della mancata suddivisione in lotti. A titolo esemplificativo: (i) le speciali esigenze di sicurezza dell’Istituto impongono una gestione unitaria del Servizio che garantisca il coordinamento pieno ed effettivo tra le varie linee di attività oggetto dell’Appalto e un’efficiente gestione del sistema di monitoraggio e controllo dei servizi di vigilanza e sicurezza; (ii) un’ulteriore suddivisione e frammentazione a livello sub-regionale comprometterebbe il primario obiettivo della sicurezza delle strutture dell’Istituto, per il quale è necessario lo svolgimento di attività non frazionate</w:t>
            </w:r>
            <w:r w:rsidRPr="00A53F47">
              <w:rPr>
                <w:rFonts w:eastAsia="Calibri" w:cstheme="minorHAnsi"/>
              </w:rPr>
              <w:t>];</w:t>
            </w:r>
          </w:p>
        </w:tc>
      </w:tr>
      <w:tr w:rsidR="003211C9" w:rsidRPr="00A53F47" w14:paraId="3EE5F92F" w14:textId="77777777" w:rsidTr="00542AD8">
        <w:tc>
          <w:tcPr>
            <w:tcW w:w="1500" w:type="pct"/>
            <w:shd w:val="clear" w:color="auto" w:fill="auto"/>
          </w:tcPr>
          <w:p w14:paraId="61704115" w14:textId="77777777" w:rsidR="003211C9" w:rsidRPr="00A53F47" w:rsidRDefault="003211C9" w:rsidP="003211C9">
            <w:pPr>
              <w:rPr>
                <w:rFonts w:eastAsia="Calibri" w:cstheme="minorHAnsi"/>
                <w:b/>
              </w:rPr>
            </w:pPr>
            <w:r w:rsidRPr="00A53F47">
              <w:rPr>
                <w:rFonts w:eastAsia="Calibri" w:cstheme="minorHAnsi"/>
                <w:b/>
              </w:rPr>
              <w:t>CONSIDERATO</w:t>
            </w:r>
          </w:p>
        </w:tc>
        <w:tc>
          <w:tcPr>
            <w:tcW w:w="3500" w:type="pct"/>
            <w:shd w:val="clear" w:color="auto" w:fill="auto"/>
          </w:tcPr>
          <w:p w14:paraId="2A7DB7D2" w14:textId="77777777" w:rsidR="003211C9" w:rsidRPr="00A53F47" w:rsidRDefault="003211C9" w:rsidP="003211C9">
            <w:pPr>
              <w:ind w:left="-57"/>
              <w:jc w:val="both"/>
              <w:rPr>
                <w:rFonts w:eastAsia="Calibri" w:cstheme="minorHAnsi"/>
              </w:rPr>
            </w:pPr>
            <w:r w:rsidRPr="00A53F47">
              <w:rPr>
                <w:rFonts w:eastAsia="Calibri" w:cstheme="minorHAnsi"/>
              </w:rPr>
              <w:t>che la spesa complessiva per il servizio [</w:t>
            </w:r>
            <w:r w:rsidRPr="00A53F47">
              <w:rPr>
                <w:rFonts w:eastAsia="Calibri" w:cstheme="minorHAnsi"/>
                <w:i/>
                <w:iCs/>
              </w:rPr>
              <w:t>o la fornitura</w:t>
            </w:r>
            <w:r w:rsidRPr="00A53F47">
              <w:rPr>
                <w:rFonts w:eastAsia="Calibri" w:cstheme="minorHAnsi"/>
              </w:rPr>
              <w:t>] in parola è stata stimata in € […], IVA esclusa (€ […], IVA inclusa);</w:t>
            </w:r>
          </w:p>
          <w:p w14:paraId="3401AA10" w14:textId="77777777" w:rsidR="003211C9" w:rsidRPr="00A53F47" w:rsidRDefault="003211C9" w:rsidP="003211C9">
            <w:pPr>
              <w:ind w:left="-57"/>
              <w:jc w:val="both"/>
              <w:rPr>
                <w:rFonts w:eastAsia="Calibri" w:cstheme="minorHAnsi"/>
              </w:rPr>
            </w:pPr>
            <w:r w:rsidRPr="00A53F47">
              <w:rPr>
                <w:rFonts w:eastAsia="Calibri" w:cstheme="minorHAnsi"/>
              </w:rPr>
              <w:t>[</w:t>
            </w:r>
            <w:r w:rsidRPr="00A53F47">
              <w:rPr>
                <w:rFonts w:eastAsia="Calibri" w:cstheme="minorHAnsi"/>
                <w:i/>
                <w:iCs/>
              </w:rPr>
              <w:t>in caso di suddivisione in lotti, specificare l’importo relativo a ciascun lotto</w:t>
            </w:r>
            <w:r w:rsidRPr="00A53F47">
              <w:rPr>
                <w:rFonts w:eastAsia="Calibri" w:cstheme="minorHAnsi"/>
              </w:rPr>
              <w:t>]</w:t>
            </w:r>
          </w:p>
        </w:tc>
      </w:tr>
      <w:tr w:rsidR="003211C9" w:rsidRPr="00A53F47" w14:paraId="1BD5B974" w14:textId="77777777" w:rsidTr="00542AD8">
        <w:tc>
          <w:tcPr>
            <w:tcW w:w="1500" w:type="pct"/>
            <w:shd w:val="clear" w:color="auto" w:fill="auto"/>
          </w:tcPr>
          <w:p w14:paraId="179563F5" w14:textId="77777777" w:rsidR="003211C9" w:rsidRPr="00A53F47" w:rsidRDefault="003211C9" w:rsidP="003211C9">
            <w:pPr>
              <w:rPr>
                <w:rFonts w:eastAsia="Calibri" w:cstheme="minorHAnsi"/>
                <w:b/>
              </w:rPr>
            </w:pPr>
            <w:r w:rsidRPr="00A53F47">
              <w:rPr>
                <w:rFonts w:eastAsia="Calibri" w:cstheme="minorHAnsi"/>
                <w:b/>
              </w:rPr>
              <w:t xml:space="preserve">CONSIDERATO </w:t>
            </w:r>
          </w:p>
        </w:tc>
        <w:tc>
          <w:tcPr>
            <w:tcW w:w="3500" w:type="pct"/>
            <w:shd w:val="clear" w:color="auto" w:fill="auto"/>
          </w:tcPr>
          <w:p w14:paraId="59286659" w14:textId="77777777" w:rsidR="003211C9" w:rsidRPr="00A53F47" w:rsidRDefault="003211C9" w:rsidP="003211C9">
            <w:pPr>
              <w:ind w:left="-71"/>
              <w:jc w:val="both"/>
              <w:rPr>
                <w:rFonts w:eastAsia="Calibri" w:cstheme="minorHAnsi"/>
              </w:rPr>
            </w:pPr>
            <w:r w:rsidRPr="00A53F47">
              <w:rPr>
                <w:rFonts w:eastAsia="Calibri" w:cstheme="minorHAnsi"/>
              </w:rPr>
              <w:t>[</w:t>
            </w:r>
            <w:r w:rsidRPr="00A53F47">
              <w:rPr>
                <w:rFonts w:eastAsia="Calibri" w:cstheme="minorHAnsi"/>
                <w:i/>
              </w:rPr>
              <w:t>eventuale, nel caso in cui vi siano oneri di sicurezza da interferenze</w:t>
            </w:r>
            <w:r w:rsidRPr="00A53F47">
              <w:rPr>
                <w:rFonts w:eastAsia="Calibri" w:cstheme="minorHAnsi"/>
              </w:rPr>
              <w:t>] che gli oneri derivanti da rischi per interferenze sono quantificati in € […], IVA esclusa, come risultanti dal documento di valutazione dei rischi da interferenze;</w:t>
            </w:r>
          </w:p>
          <w:p w14:paraId="7DEB54F2" w14:textId="77777777" w:rsidR="003211C9" w:rsidRPr="00A53F47" w:rsidRDefault="003211C9" w:rsidP="003211C9">
            <w:pPr>
              <w:ind w:left="-71"/>
              <w:jc w:val="both"/>
              <w:rPr>
                <w:rFonts w:eastAsia="Calibri" w:cstheme="minorHAnsi"/>
              </w:rPr>
            </w:pPr>
            <w:r w:rsidRPr="00A53F47">
              <w:rPr>
                <w:rFonts w:eastAsia="Calibri" w:cstheme="minorHAnsi"/>
              </w:rPr>
              <w:t>[</w:t>
            </w:r>
            <w:r w:rsidRPr="00A53F47">
              <w:rPr>
                <w:rFonts w:eastAsia="Calibri" w:cstheme="minorHAnsi"/>
                <w:i/>
                <w:iCs/>
              </w:rPr>
              <w:t>in caso di suddivisione in lotti, indicare gli oneri relativi a ciascun lotto</w:t>
            </w:r>
            <w:r w:rsidRPr="00A53F47">
              <w:rPr>
                <w:rFonts w:eastAsia="Calibri" w:cstheme="minorHAnsi"/>
              </w:rPr>
              <w:t>]</w:t>
            </w:r>
          </w:p>
          <w:p w14:paraId="4826C857" w14:textId="77777777" w:rsidR="003211C9" w:rsidRPr="00A53F47" w:rsidRDefault="003211C9" w:rsidP="003211C9">
            <w:pPr>
              <w:ind w:left="-71"/>
              <w:jc w:val="both"/>
              <w:rPr>
                <w:rFonts w:eastAsia="Calibri" w:cstheme="minorHAnsi"/>
              </w:rPr>
            </w:pPr>
            <w:r w:rsidRPr="00A53F47">
              <w:rPr>
                <w:rFonts w:eastAsia="Calibri" w:cstheme="minorHAnsi"/>
              </w:rPr>
              <w:t>[</w:t>
            </w:r>
            <w:r w:rsidRPr="00A53F47">
              <w:rPr>
                <w:rFonts w:eastAsia="Calibri" w:cstheme="minorHAnsi"/>
                <w:i/>
                <w:iCs/>
              </w:rPr>
              <w:t>oppure</w:t>
            </w:r>
            <w:r w:rsidRPr="00A53F47">
              <w:rPr>
                <w:rFonts w:eastAsia="Calibri" w:cstheme="minorHAnsi"/>
                <w:i/>
              </w:rPr>
              <w:t>, in caso di oneri da rischi da interferenza pari a zero</w:t>
            </w:r>
            <w:r w:rsidRPr="00A53F47">
              <w:rPr>
                <w:rFonts w:eastAsia="Calibri" w:cstheme="minorHAnsi"/>
              </w:rPr>
              <w:t>]:</w:t>
            </w:r>
          </w:p>
          <w:p w14:paraId="12E09856" w14:textId="77777777" w:rsidR="003211C9" w:rsidRPr="00A53F47" w:rsidRDefault="003211C9" w:rsidP="003211C9">
            <w:pPr>
              <w:ind w:left="-71"/>
              <w:jc w:val="both"/>
              <w:rPr>
                <w:rFonts w:eastAsia="Calibri" w:cstheme="minorHAnsi"/>
              </w:rPr>
            </w:pPr>
            <w:r w:rsidRPr="00A53F47">
              <w:rPr>
                <w:rFonts w:eastAsia="Calibri" w:cstheme="minorHAnsi"/>
              </w:rPr>
              <w:t>che gli oneri di sicurezza per l’eliminazione dei rischi da interferenza, non soggetti a ribasso, sono pari a 0,00 € (euro zero,00), trattandosi di:</w:t>
            </w:r>
          </w:p>
          <w:p w14:paraId="4D40CFD7" w14:textId="77777777" w:rsidR="003211C9" w:rsidRPr="00A53F47" w:rsidRDefault="003211C9" w:rsidP="003211C9">
            <w:pPr>
              <w:ind w:left="-71"/>
              <w:jc w:val="both"/>
              <w:rPr>
                <w:rFonts w:eastAsia="Calibri" w:cstheme="minorHAnsi"/>
              </w:rPr>
            </w:pPr>
            <w:r w:rsidRPr="00A53F47">
              <w:rPr>
                <w:rFonts w:eastAsia="Calibri" w:cstheme="minorHAnsi"/>
                <w:iCs/>
              </w:rPr>
              <w:t>[</w:t>
            </w:r>
            <w:r w:rsidRPr="00A53F47">
              <w:rPr>
                <w:rFonts w:eastAsia="Calibri" w:cstheme="minorHAnsi"/>
                <w:i/>
              </w:rPr>
              <w:t>casi alternativi</w:t>
            </w:r>
            <w:r w:rsidRPr="00A53F47">
              <w:rPr>
                <w:rFonts w:eastAsia="Calibri" w:cstheme="minorHAnsi"/>
                <w:iCs/>
              </w:rPr>
              <w:t>]:</w:t>
            </w:r>
          </w:p>
          <w:p w14:paraId="4A725893" w14:textId="77777777" w:rsidR="003211C9" w:rsidRPr="00A53F47" w:rsidRDefault="003211C9" w:rsidP="003211C9">
            <w:pPr>
              <w:ind w:left="-71"/>
              <w:jc w:val="both"/>
              <w:rPr>
                <w:rFonts w:eastAsia="Calibri" w:cstheme="minorHAnsi"/>
              </w:rPr>
            </w:pPr>
            <w:r w:rsidRPr="00A53F47">
              <w:rPr>
                <w:rFonts w:eastAsia="Calibri" w:cstheme="minorHAnsi"/>
              </w:rPr>
              <w:lastRenderedPageBreak/>
              <w:t>1) servizi di natura intellettuale;</w:t>
            </w:r>
          </w:p>
          <w:p w14:paraId="1FBCE7B4" w14:textId="77777777" w:rsidR="003211C9" w:rsidRPr="00A53F47" w:rsidRDefault="003211C9" w:rsidP="003211C9">
            <w:pPr>
              <w:ind w:left="-71"/>
              <w:jc w:val="both"/>
              <w:rPr>
                <w:rFonts w:eastAsia="Calibri" w:cstheme="minorHAnsi"/>
              </w:rPr>
            </w:pPr>
            <w:r w:rsidRPr="00A53F47">
              <w:rPr>
                <w:rFonts w:eastAsia="Calibri" w:cstheme="minorHAnsi"/>
              </w:rPr>
              <w:t>2) di mera fornitura di materiali o attrezzature;</w:t>
            </w:r>
          </w:p>
          <w:p w14:paraId="2D11B83D" w14:textId="77777777" w:rsidR="003211C9" w:rsidRPr="00A53F47" w:rsidRDefault="003211C9" w:rsidP="003211C9">
            <w:pPr>
              <w:ind w:left="-57"/>
              <w:jc w:val="both"/>
              <w:rPr>
                <w:rFonts w:eastAsia="Calibri" w:cstheme="minorHAnsi"/>
              </w:rPr>
            </w:pPr>
            <w:r w:rsidRPr="00A53F47">
              <w:rPr>
                <w:rFonts w:eastAsia="Calibri" w:cstheme="minorHAnsi"/>
              </w:rPr>
              <w:t>3) [</w:t>
            </w:r>
            <w:r w:rsidRPr="00A53F47">
              <w:rPr>
                <w:rFonts w:eastAsia="Calibri" w:cstheme="minorHAnsi"/>
                <w:i/>
              </w:rPr>
              <w:t>indicare eventuali altre motivazioni</w:t>
            </w:r>
            <w:r w:rsidRPr="00A53F47">
              <w:rPr>
                <w:rFonts w:eastAsia="Calibri" w:cstheme="minorHAnsi"/>
              </w:rPr>
              <w:t>];</w:t>
            </w:r>
          </w:p>
        </w:tc>
      </w:tr>
      <w:tr w:rsidR="003211C9" w:rsidRPr="00A53F47" w14:paraId="45A17D1C" w14:textId="77777777" w:rsidTr="00542AD8">
        <w:tc>
          <w:tcPr>
            <w:tcW w:w="1500" w:type="pct"/>
            <w:shd w:val="clear" w:color="auto" w:fill="auto"/>
          </w:tcPr>
          <w:p w14:paraId="713860F1" w14:textId="77777777" w:rsidR="003211C9" w:rsidRPr="00A53F47" w:rsidRDefault="003211C9" w:rsidP="003211C9">
            <w:pPr>
              <w:rPr>
                <w:rFonts w:eastAsia="Calibri" w:cstheme="minorHAnsi"/>
                <w:b/>
              </w:rPr>
            </w:pPr>
            <w:r w:rsidRPr="00A53F47">
              <w:rPr>
                <w:rFonts w:eastAsia="Calibri" w:cstheme="minorHAnsi"/>
                <w:b/>
              </w:rPr>
              <w:lastRenderedPageBreak/>
              <w:t xml:space="preserve">TENUTO CONTO </w:t>
            </w:r>
          </w:p>
        </w:tc>
        <w:tc>
          <w:tcPr>
            <w:tcW w:w="3500" w:type="pct"/>
            <w:shd w:val="clear" w:color="auto" w:fill="auto"/>
          </w:tcPr>
          <w:p w14:paraId="1AEBFA89" w14:textId="77777777" w:rsidR="003211C9" w:rsidRPr="00A53F47" w:rsidRDefault="003211C9" w:rsidP="003211C9">
            <w:pPr>
              <w:ind w:left="-57"/>
              <w:jc w:val="both"/>
              <w:rPr>
                <w:rFonts w:eastAsia="Calibri" w:cstheme="minorHAnsi"/>
              </w:rPr>
            </w:pPr>
            <w:r w:rsidRPr="00A53F47">
              <w:rPr>
                <w:rFonts w:eastAsia="Calibri" w:cstheme="minorHAnsi"/>
              </w:rPr>
              <w:t>[</w:t>
            </w:r>
            <w:r w:rsidRPr="00A53F47">
              <w:rPr>
                <w:rFonts w:eastAsia="Calibri" w:cstheme="minorHAnsi"/>
                <w:i/>
              </w:rPr>
              <w:t>solo in caso di appalto di servizi</w:t>
            </w:r>
            <w:r w:rsidRPr="00A53F47">
              <w:rPr>
                <w:rFonts w:eastAsia="Calibri" w:cstheme="minorHAnsi"/>
              </w:rPr>
              <w:t xml:space="preserve">] che, ai sensi dell’art. 23, comma 16, e dall’art. 216, comma 4, del </w:t>
            </w:r>
            <w:proofErr w:type="spellStart"/>
            <w:r w:rsidRPr="00A53F47">
              <w:rPr>
                <w:rFonts w:eastAsia="Calibri" w:cstheme="minorHAnsi"/>
              </w:rPr>
              <w:t>D.Lgs.</w:t>
            </w:r>
            <w:proofErr w:type="spellEnd"/>
            <w:r w:rsidRPr="00A53F47">
              <w:rPr>
                <w:rFonts w:eastAsia="Calibri" w:cstheme="minorHAnsi"/>
              </w:rPr>
              <w:t xml:space="preserve"> n. 50/2016, la stazione appaltante, al fine di determinare l’importo posto a base di gara, ha individuato i costi della manodopera sulla base di tabelle emanate dal Ministero del lavoro e delle Politiche Sociali, ponendo a base dei </w:t>
            </w:r>
            <w:proofErr w:type="gramStart"/>
            <w:r w:rsidRPr="00A53F47">
              <w:rPr>
                <w:rFonts w:eastAsia="Calibri" w:cstheme="minorHAnsi"/>
              </w:rPr>
              <w:t>predetti</w:t>
            </w:r>
            <w:proofErr w:type="gramEnd"/>
            <w:r w:rsidRPr="00A53F47">
              <w:rPr>
                <w:rFonts w:eastAsia="Calibri" w:cstheme="minorHAnsi"/>
              </w:rPr>
              <w:t xml:space="preserve"> costi quello medio orario relativo ad un livello […] del contratto […], per un importo complessivo pari a […];</w:t>
            </w:r>
          </w:p>
          <w:p w14:paraId="69F70C58" w14:textId="77777777" w:rsidR="003211C9" w:rsidRPr="00A53F47" w:rsidRDefault="003211C9" w:rsidP="003211C9">
            <w:pPr>
              <w:ind w:left="-57"/>
              <w:jc w:val="both"/>
              <w:rPr>
                <w:rFonts w:eastAsia="Calibri" w:cstheme="minorHAnsi"/>
              </w:rPr>
            </w:pPr>
            <w:r w:rsidRPr="00A53F47">
              <w:rPr>
                <w:rFonts w:eastAsia="Calibri" w:cstheme="minorHAnsi"/>
              </w:rPr>
              <w:t>[</w:t>
            </w:r>
            <w:r w:rsidRPr="00A53F47">
              <w:rPr>
                <w:rFonts w:eastAsia="Calibri" w:cstheme="minorHAnsi"/>
                <w:i/>
                <w:iCs/>
              </w:rPr>
              <w:t>in caso di suddivisione in lotti, indicare i costi della manodopera relativi a ciascun lotto</w:t>
            </w:r>
            <w:r w:rsidRPr="00A53F47">
              <w:rPr>
                <w:rFonts w:eastAsia="Calibri" w:cstheme="minorHAnsi"/>
              </w:rPr>
              <w:t>]</w:t>
            </w:r>
          </w:p>
        </w:tc>
      </w:tr>
      <w:tr w:rsidR="003211C9" w:rsidRPr="00A53F47" w14:paraId="7FD45973" w14:textId="77777777" w:rsidTr="00542AD8">
        <w:tc>
          <w:tcPr>
            <w:tcW w:w="1500" w:type="pct"/>
            <w:shd w:val="clear" w:color="auto" w:fill="auto"/>
          </w:tcPr>
          <w:p w14:paraId="5F497FA6" w14:textId="77777777" w:rsidR="003211C9" w:rsidRPr="00A53F47" w:rsidRDefault="003211C9" w:rsidP="003211C9">
            <w:pPr>
              <w:rPr>
                <w:rFonts w:eastAsia="Calibri" w:cstheme="minorHAnsi"/>
                <w:b/>
              </w:rPr>
            </w:pPr>
            <w:r w:rsidRPr="00A53F47">
              <w:rPr>
                <w:rFonts w:eastAsia="Calibri" w:cstheme="minorHAnsi"/>
                <w:b/>
              </w:rPr>
              <w:t>CONSIDERATO</w:t>
            </w:r>
          </w:p>
        </w:tc>
        <w:tc>
          <w:tcPr>
            <w:tcW w:w="3500" w:type="pct"/>
            <w:shd w:val="clear" w:color="auto" w:fill="auto"/>
          </w:tcPr>
          <w:p w14:paraId="21B2F366" w14:textId="77777777" w:rsidR="003211C9" w:rsidRPr="00A53F47" w:rsidRDefault="003211C9" w:rsidP="003211C9">
            <w:pPr>
              <w:ind w:left="-57"/>
              <w:jc w:val="both"/>
              <w:rPr>
                <w:rFonts w:eastAsia="Calibri" w:cstheme="minorHAnsi"/>
              </w:rPr>
            </w:pPr>
            <w:r w:rsidRPr="00A53F47">
              <w:rPr>
                <w:rFonts w:eastAsia="Calibri" w:cstheme="minorHAnsi"/>
              </w:rPr>
              <w:t>di prevedere una durata contrattuale pari a […] mesi;</w:t>
            </w:r>
          </w:p>
          <w:p w14:paraId="69305FB4" w14:textId="77777777" w:rsidR="003211C9" w:rsidRPr="00A53F47" w:rsidRDefault="003211C9" w:rsidP="003211C9">
            <w:pPr>
              <w:ind w:left="-57"/>
              <w:jc w:val="both"/>
              <w:rPr>
                <w:rFonts w:eastAsia="Calibri" w:cstheme="minorHAnsi"/>
              </w:rPr>
            </w:pPr>
            <w:r w:rsidRPr="00A53F47">
              <w:rPr>
                <w:rFonts w:cstheme="minorHAnsi"/>
              </w:rPr>
              <w:t>[</w:t>
            </w:r>
            <w:r w:rsidRPr="00A53F47">
              <w:rPr>
                <w:rFonts w:cstheme="minorHAnsi"/>
                <w:i/>
                <w:iCs/>
              </w:rPr>
              <w:t>in caso di suddivisione in lotti, indicare la durata relativa a ciascun lotto, se diversa da lotto a lotto</w:t>
            </w:r>
            <w:r w:rsidRPr="00A53F47">
              <w:rPr>
                <w:rFonts w:cstheme="minorHAnsi"/>
              </w:rPr>
              <w:t>]</w:t>
            </w:r>
          </w:p>
        </w:tc>
      </w:tr>
      <w:tr w:rsidR="003211C9" w:rsidRPr="00A53F47" w14:paraId="1D265B58" w14:textId="77777777" w:rsidTr="00542AD8">
        <w:tc>
          <w:tcPr>
            <w:tcW w:w="1500" w:type="pct"/>
            <w:shd w:val="clear" w:color="auto" w:fill="auto"/>
          </w:tcPr>
          <w:p w14:paraId="1078818C" w14:textId="77777777" w:rsidR="003211C9" w:rsidRPr="00A53F47" w:rsidRDefault="003211C9" w:rsidP="003211C9">
            <w:pPr>
              <w:rPr>
                <w:rFonts w:eastAsia="Calibri" w:cstheme="minorHAnsi"/>
                <w:b/>
              </w:rPr>
            </w:pPr>
            <w:r w:rsidRPr="00A53F47">
              <w:rPr>
                <w:rFonts w:eastAsia="Calibri" w:cstheme="minorHAnsi"/>
                <w:b/>
              </w:rPr>
              <w:t xml:space="preserve">VISTO </w:t>
            </w:r>
          </w:p>
        </w:tc>
        <w:tc>
          <w:tcPr>
            <w:tcW w:w="3500" w:type="pct"/>
            <w:shd w:val="clear" w:color="auto" w:fill="auto"/>
          </w:tcPr>
          <w:p w14:paraId="7A0E9991" w14:textId="77777777" w:rsidR="003211C9" w:rsidRPr="00A53F47" w:rsidRDefault="003211C9" w:rsidP="003211C9">
            <w:pPr>
              <w:ind w:left="-57"/>
              <w:jc w:val="both"/>
              <w:rPr>
                <w:rFonts w:eastAsia="Calibri" w:cstheme="minorHAnsi"/>
              </w:rPr>
            </w:pPr>
            <w:r w:rsidRPr="00A53F47">
              <w:rPr>
                <w:rFonts w:eastAsia="Calibri" w:cstheme="minorHAnsi"/>
              </w:rPr>
              <w:t>[</w:t>
            </w:r>
            <w:r w:rsidRPr="00A53F47">
              <w:rPr>
                <w:rFonts w:eastAsia="Calibri" w:cstheme="minorHAnsi"/>
                <w:i/>
              </w:rPr>
              <w:t>eventuale, solo nel caso in cui l’affidamento riguardi, in tutto o in parte, beni o servizi per i quali siano applicabili Decreti del Ministero dell’Ambiente, della Tutela del Territorio e del Mare aventi ad oggetto “criteri ambientali minimi”</w:t>
            </w:r>
            <w:r w:rsidRPr="00A53F47">
              <w:rPr>
                <w:rFonts w:eastAsia="Calibri" w:cstheme="minorHAnsi"/>
              </w:rPr>
              <w:t>] il D.M. […] del Ministero dell’Ambiente della Tutela del Territorio e del Mare, recante «[…]» [</w:t>
            </w:r>
            <w:r w:rsidRPr="00A53F47">
              <w:rPr>
                <w:rFonts w:eastAsia="Calibri" w:cstheme="minorHAnsi"/>
                <w:i/>
                <w:iCs/>
              </w:rPr>
              <w:t>inserire la denominazione del D.M. di riferimento</w:t>
            </w:r>
            <w:r w:rsidRPr="00A53F47">
              <w:rPr>
                <w:rFonts w:eastAsia="Calibri" w:cstheme="minorHAnsi"/>
              </w:rPr>
              <w:t>], le cui prescrizioni sono state recepite negli atti dell’affidamento in oggetto;</w:t>
            </w:r>
          </w:p>
        </w:tc>
      </w:tr>
      <w:tr w:rsidR="003211C9" w:rsidRPr="00A53F47" w14:paraId="31638205" w14:textId="77777777" w:rsidTr="00542AD8">
        <w:tc>
          <w:tcPr>
            <w:tcW w:w="1500" w:type="pct"/>
            <w:shd w:val="clear" w:color="auto" w:fill="auto"/>
          </w:tcPr>
          <w:p w14:paraId="638B089F" w14:textId="77777777" w:rsidR="003211C9" w:rsidRPr="00A53F47" w:rsidRDefault="003211C9" w:rsidP="003211C9">
            <w:pPr>
              <w:rPr>
                <w:rFonts w:eastAsia="Calibri" w:cstheme="minorHAnsi"/>
                <w:b/>
              </w:rPr>
            </w:pPr>
            <w:r w:rsidRPr="00A53F47">
              <w:rPr>
                <w:rFonts w:eastAsia="Calibri" w:cstheme="minorHAnsi"/>
                <w:b/>
              </w:rPr>
              <w:t xml:space="preserve">RITENUTO </w:t>
            </w:r>
          </w:p>
        </w:tc>
        <w:tc>
          <w:tcPr>
            <w:tcW w:w="3500" w:type="pct"/>
            <w:shd w:val="clear" w:color="auto" w:fill="auto"/>
          </w:tcPr>
          <w:p w14:paraId="67D6AACE" w14:textId="77777777" w:rsidR="003211C9" w:rsidRPr="00A53F47" w:rsidRDefault="003211C9" w:rsidP="003211C9">
            <w:pPr>
              <w:ind w:left="-57"/>
              <w:jc w:val="both"/>
              <w:rPr>
                <w:rFonts w:eastAsia="Calibri" w:cstheme="minorHAnsi"/>
              </w:rPr>
            </w:pPr>
            <w:r w:rsidRPr="00A53F47">
              <w:rPr>
                <w:rFonts w:eastAsia="Calibri" w:cstheme="minorHAnsi"/>
              </w:rPr>
              <w:t>[</w:t>
            </w:r>
            <w:r w:rsidRPr="00A53F47">
              <w:rPr>
                <w:rFonts w:eastAsia="Calibri" w:cstheme="minorHAnsi"/>
                <w:i/>
              </w:rPr>
              <w:t xml:space="preserve">eventuale, solo nel caso in cui risulti applicabile la c.d. clausola sociale di cui all’art. 50 del </w:t>
            </w:r>
            <w:proofErr w:type="spellStart"/>
            <w:r w:rsidRPr="00A53F47">
              <w:rPr>
                <w:rFonts w:eastAsia="Calibri" w:cstheme="minorHAnsi"/>
                <w:i/>
              </w:rPr>
              <w:t>D.Lgs.</w:t>
            </w:r>
            <w:proofErr w:type="spellEnd"/>
            <w:r w:rsidRPr="00A53F47">
              <w:rPr>
                <w:rFonts w:eastAsia="Calibri" w:cstheme="minorHAnsi"/>
                <w:i/>
              </w:rPr>
              <w:t xml:space="preserve"> 50/2016</w:t>
            </w:r>
            <w:r w:rsidRPr="00A53F47">
              <w:rPr>
                <w:rFonts w:eastAsia="Calibri" w:cstheme="minorHAnsi"/>
              </w:rPr>
              <w:t xml:space="preserve">] necessario prevedere l’inserimento negli atti di gara della c.d. clausola sociale di cui all’art. 50 del </w:t>
            </w:r>
            <w:proofErr w:type="spellStart"/>
            <w:r w:rsidRPr="00A53F47">
              <w:rPr>
                <w:rFonts w:eastAsia="Calibri" w:cstheme="minorHAnsi"/>
              </w:rPr>
              <w:t>D.Lgs.</w:t>
            </w:r>
            <w:proofErr w:type="spellEnd"/>
            <w:r w:rsidRPr="00A53F47">
              <w:rPr>
                <w:rFonts w:eastAsia="Calibri" w:cstheme="minorHAnsi"/>
              </w:rPr>
              <w:t xml:space="preserve"> 50/2016, al fine di garantire i livelli occupazionali esistenti;</w:t>
            </w:r>
          </w:p>
        </w:tc>
      </w:tr>
      <w:tr w:rsidR="003211C9" w:rsidRPr="00A53F47" w14:paraId="08092DBF" w14:textId="77777777" w:rsidTr="00542AD8">
        <w:tc>
          <w:tcPr>
            <w:tcW w:w="1500" w:type="pct"/>
            <w:shd w:val="clear" w:color="auto" w:fill="auto"/>
          </w:tcPr>
          <w:p w14:paraId="66998318" w14:textId="77777777" w:rsidR="003211C9" w:rsidRPr="00A53F47" w:rsidRDefault="003211C9" w:rsidP="003211C9">
            <w:pPr>
              <w:rPr>
                <w:rFonts w:eastAsia="Calibri" w:cstheme="minorHAnsi"/>
                <w:b/>
              </w:rPr>
            </w:pPr>
            <w:r w:rsidRPr="00A53F47">
              <w:rPr>
                <w:rFonts w:eastAsia="Calibri" w:cstheme="minorHAnsi"/>
                <w:b/>
              </w:rPr>
              <w:t>TENUTO CONTO</w:t>
            </w:r>
          </w:p>
        </w:tc>
        <w:tc>
          <w:tcPr>
            <w:tcW w:w="3500" w:type="pct"/>
            <w:shd w:val="clear" w:color="auto" w:fill="auto"/>
          </w:tcPr>
          <w:p w14:paraId="2A473000" w14:textId="77777777" w:rsidR="003211C9" w:rsidRPr="00A53F47" w:rsidRDefault="003211C9" w:rsidP="003211C9">
            <w:pPr>
              <w:ind w:left="-57"/>
              <w:jc w:val="both"/>
              <w:rPr>
                <w:rFonts w:eastAsia="Calibri" w:cstheme="minorHAnsi"/>
              </w:rPr>
            </w:pPr>
            <w:r w:rsidRPr="00A53F47">
              <w:rPr>
                <w:rFonts w:eastAsia="Calibri" w:cstheme="minorHAnsi"/>
              </w:rPr>
              <w:t>[</w:t>
            </w:r>
            <w:r w:rsidRPr="00A53F47">
              <w:rPr>
                <w:rFonts w:eastAsia="Calibri" w:cstheme="minorHAnsi"/>
                <w:i/>
              </w:rPr>
              <w:t>eventuale, solo nel caso in cui siano previsti criteri speciali di selezione</w:t>
            </w:r>
            <w:r w:rsidRPr="00A53F47">
              <w:rPr>
                <w:rFonts w:eastAsia="Calibri" w:cstheme="minorHAnsi"/>
              </w:rPr>
              <w:t xml:space="preserve">] che, ai fini della partecipazione alla procedura, l’Istituto richiede specifici requisiti di selezione ai sensi dell’art. 83 del </w:t>
            </w:r>
            <w:proofErr w:type="spellStart"/>
            <w:r w:rsidRPr="00A53F47">
              <w:rPr>
                <w:rFonts w:eastAsia="Calibri" w:cstheme="minorHAnsi"/>
              </w:rPr>
              <w:t>D.Lgs.</w:t>
            </w:r>
            <w:proofErr w:type="spellEnd"/>
            <w:r w:rsidRPr="00A53F47">
              <w:rPr>
                <w:rFonts w:eastAsia="Calibri" w:cstheme="minorHAnsi"/>
              </w:rPr>
              <w:t xml:space="preserve"> 50/2016, così come dettagliati nella documentazione di cui alla presente procedura;</w:t>
            </w:r>
          </w:p>
        </w:tc>
      </w:tr>
      <w:tr w:rsidR="003211C9" w:rsidRPr="00A53F47" w14:paraId="59853322" w14:textId="77777777" w:rsidTr="00542AD8">
        <w:tc>
          <w:tcPr>
            <w:tcW w:w="1500" w:type="pct"/>
            <w:shd w:val="clear" w:color="auto" w:fill="auto"/>
          </w:tcPr>
          <w:p w14:paraId="632C9F46" w14:textId="77777777" w:rsidR="003211C9" w:rsidRPr="00A53F47" w:rsidRDefault="003211C9" w:rsidP="003211C9">
            <w:pPr>
              <w:rPr>
                <w:rFonts w:eastAsia="Calibri" w:cstheme="minorHAnsi"/>
                <w:b/>
              </w:rPr>
            </w:pPr>
            <w:r w:rsidRPr="00A53F47">
              <w:rPr>
                <w:rFonts w:eastAsia="Calibri" w:cstheme="minorHAnsi"/>
                <w:b/>
              </w:rPr>
              <w:t>ATTESO</w:t>
            </w:r>
          </w:p>
        </w:tc>
        <w:tc>
          <w:tcPr>
            <w:tcW w:w="3500" w:type="pct"/>
            <w:shd w:val="clear" w:color="auto" w:fill="auto"/>
          </w:tcPr>
          <w:p w14:paraId="41E724AF" w14:textId="77777777" w:rsidR="003211C9" w:rsidRPr="00A53F47" w:rsidRDefault="003211C9" w:rsidP="003211C9">
            <w:pPr>
              <w:ind w:left="-57"/>
              <w:jc w:val="both"/>
              <w:rPr>
                <w:rFonts w:eastAsia="Calibri" w:cstheme="minorHAnsi"/>
              </w:rPr>
            </w:pPr>
            <w:r w:rsidRPr="00A53F47">
              <w:rPr>
                <w:rFonts w:eastAsia="Calibri" w:cstheme="minorHAnsi"/>
              </w:rPr>
              <w:t xml:space="preserve">che l’aggiudicazione dell’appalto avverrà, ai sensi dell’art. 95 comma 6, del </w:t>
            </w:r>
            <w:proofErr w:type="spellStart"/>
            <w:r w:rsidRPr="00A53F47">
              <w:rPr>
                <w:rFonts w:eastAsia="Calibri" w:cstheme="minorHAnsi"/>
              </w:rPr>
              <w:t>D.Lgs.</w:t>
            </w:r>
            <w:proofErr w:type="spellEnd"/>
            <w:r w:rsidRPr="00A53F47">
              <w:rPr>
                <w:rFonts w:eastAsia="Calibri" w:cstheme="minorHAnsi"/>
              </w:rPr>
              <w:t xml:space="preserve"> 50/2016, con il criterio dell'offerta economicamente più vantaggiosa individuata sulla base del miglior rapporto qualità/prezzo;</w:t>
            </w:r>
          </w:p>
          <w:p w14:paraId="5B7728C3" w14:textId="77777777" w:rsidR="003211C9" w:rsidRPr="00A53F47" w:rsidRDefault="003211C9" w:rsidP="003211C9">
            <w:pPr>
              <w:ind w:left="-57"/>
              <w:jc w:val="both"/>
              <w:rPr>
                <w:rFonts w:eastAsia="Calibri" w:cstheme="minorHAnsi"/>
              </w:rPr>
            </w:pPr>
            <w:r w:rsidRPr="00A53F47">
              <w:rPr>
                <w:rFonts w:eastAsia="Calibri" w:cstheme="minorHAnsi"/>
              </w:rPr>
              <w:t>[</w:t>
            </w:r>
            <w:r w:rsidRPr="00A53F47">
              <w:rPr>
                <w:rFonts w:eastAsia="Calibri" w:cstheme="minorHAnsi"/>
                <w:i/>
              </w:rPr>
              <w:t>oppure, nel caso di gara al minor prezzo</w:t>
            </w:r>
            <w:r w:rsidRPr="00A53F47">
              <w:rPr>
                <w:rFonts w:eastAsia="Calibri" w:cstheme="minorHAnsi"/>
              </w:rPr>
              <w:t>]</w:t>
            </w:r>
          </w:p>
          <w:p w14:paraId="05639CDB" w14:textId="77777777" w:rsidR="003211C9" w:rsidRPr="00A53F47" w:rsidRDefault="003211C9" w:rsidP="003211C9">
            <w:pPr>
              <w:ind w:left="-57"/>
              <w:jc w:val="both"/>
              <w:rPr>
                <w:rFonts w:eastAsia="Calibri" w:cstheme="minorHAnsi"/>
              </w:rPr>
            </w:pPr>
            <w:r w:rsidRPr="00A53F47">
              <w:rPr>
                <w:rFonts w:eastAsia="Calibri" w:cstheme="minorHAnsi"/>
              </w:rPr>
              <w:t xml:space="preserve">che ricorrono i presupposti di cui all’art. 95, comma 4, lettera b), del </w:t>
            </w:r>
            <w:proofErr w:type="spellStart"/>
            <w:r w:rsidRPr="00A53F47">
              <w:rPr>
                <w:rFonts w:eastAsia="Calibri" w:cstheme="minorHAnsi"/>
              </w:rPr>
              <w:t>D.Lgs.</w:t>
            </w:r>
            <w:proofErr w:type="spellEnd"/>
            <w:r w:rsidRPr="00A53F47">
              <w:rPr>
                <w:rFonts w:eastAsia="Calibri" w:cstheme="minorHAnsi"/>
              </w:rPr>
              <w:t xml:space="preserve"> 50/2016, e che pertanto l’appalto sarà aggiudicato mediante il criterio dell’offerta economicamente più vantaggiosa sulla base del criterio del minor prezzo;</w:t>
            </w:r>
          </w:p>
        </w:tc>
      </w:tr>
      <w:tr w:rsidR="003211C9" w:rsidRPr="00A53F47" w14:paraId="612C8ECF" w14:textId="77777777" w:rsidTr="00542AD8">
        <w:tc>
          <w:tcPr>
            <w:tcW w:w="1500" w:type="pct"/>
            <w:shd w:val="clear" w:color="auto" w:fill="auto"/>
          </w:tcPr>
          <w:p w14:paraId="39347D74" w14:textId="0FE5DBB7" w:rsidR="003211C9" w:rsidRPr="00A53F47" w:rsidRDefault="003211C9" w:rsidP="003211C9">
            <w:pPr>
              <w:rPr>
                <w:rFonts w:eastAsia="Calibri" w:cstheme="minorHAnsi"/>
                <w:b/>
              </w:rPr>
            </w:pPr>
            <w:r>
              <w:rPr>
                <w:rFonts w:eastAsia="Calibri" w:cstheme="minorHAnsi"/>
                <w:b/>
              </w:rPr>
              <w:lastRenderedPageBreak/>
              <w:t>ATTESO CHE</w:t>
            </w:r>
          </w:p>
        </w:tc>
        <w:tc>
          <w:tcPr>
            <w:tcW w:w="3500" w:type="pct"/>
            <w:shd w:val="clear" w:color="auto" w:fill="auto"/>
          </w:tcPr>
          <w:p w14:paraId="2DBDB098" w14:textId="34C01AD1" w:rsidR="003211C9" w:rsidRPr="00B458DF" w:rsidRDefault="003211C9" w:rsidP="003211C9">
            <w:pPr>
              <w:ind w:left="-57"/>
              <w:jc w:val="both"/>
              <w:rPr>
                <w:rFonts w:eastAsia="Calibri" w:cstheme="minorHAnsi"/>
              </w:rPr>
            </w:pPr>
            <w:bookmarkStart w:id="97" w:name="_Hlk55474545"/>
            <w:r w:rsidRPr="00B458DF">
              <w:rPr>
                <w:rFonts w:eastAsia="Calibri" w:cstheme="minorHAnsi"/>
              </w:rPr>
              <w:t xml:space="preserve">ai sensi dell’art. 8, comma 1, lett. c), del D.L. 76/2020, in relazione alla procedura di affidamento, troveranno applicazione le riduzioni dei termini procedimentali per ragioni di urgenza di cui all’art. 60, comma 3, del </w:t>
            </w:r>
            <w:proofErr w:type="spellStart"/>
            <w:r w:rsidRPr="00B458DF">
              <w:rPr>
                <w:rFonts w:eastAsia="Calibri" w:cstheme="minorHAnsi"/>
              </w:rPr>
              <w:t>D.Lgs.</w:t>
            </w:r>
            <w:proofErr w:type="spellEnd"/>
            <w:r w:rsidRPr="00B458DF">
              <w:rPr>
                <w:rFonts w:eastAsia="Calibri" w:cstheme="minorHAnsi"/>
              </w:rPr>
              <w:t xml:space="preserve"> 50/2016;</w:t>
            </w:r>
            <w:bookmarkEnd w:id="97"/>
          </w:p>
        </w:tc>
      </w:tr>
      <w:tr w:rsidR="003211C9" w:rsidRPr="00A53F47" w14:paraId="131E193E" w14:textId="77777777" w:rsidTr="00542AD8">
        <w:tc>
          <w:tcPr>
            <w:tcW w:w="1500" w:type="pct"/>
            <w:shd w:val="clear" w:color="auto" w:fill="auto"/>
          </w:tcPr>
          <w:p w14:paraId="22D3396C" w14:textId="77777777" w:rsidR="003211C9" w:rsidRDefault="003211C9" w:rsidP="003211C9">
            <w:pPr>
              <w:rPr>
                <w:rFonts w:eastAsia="Calibri" w:cstheme="minorHAnsi"/>
                <w:b/>
              </w:rPr>
            </w:pPr>
          </w:p>
        </w:tc>
        <w:tc>
          <w:tcPr>
            <w:tcW w:w="3500" w:type="pct"/>
            <w:shd w:val="clear" w:color="auto" w:fill="auto"/>
          </w:tcPr>
          <w:p w14:paraId="1C4EB90E" w14:textId="4C944980" w:rsidR="003211C9" w:rsidRPr="00B458DF" w:rsidRDefault="003211C9" w:rsidP="003211C9">
            <w:pPr>
              <w:ind w:left="-57"/>
              <w:jc w:val="both"/>
              <w:rPr>
                <w:rFonts w:eastAsia="Calibri" w:cstheme="minorHAnsi"/>
              </w:rPr>
            </w:pPr>
            <w:r w:rsidRPr="004345FF">
              <w:rPr>
                <w:rFonts w:eastAsia="Calibri" w:cstheme="minorHAnsi"/>
              </w:rPr>
              <w:t>[</w:t>
            </w:r>
            <w:r w:rsidRPr="00B458DF">
              <w:rPr>
                <w:rFonts w:eastAsia="Calibri" w:cstheme="minorHAnsi"/>
                <w:i/>
                <w:iCs/>
              </w:rPr>
              <w:t xml:space="preserve">inserire i due periodi che seguono </w:t>
            </w:r>
            <w:r>
              <w:rPr>
                <w:rFonts w:eastAsia="Calibri" w:cstheme="minorHAnsi"/>
                <w:i/>
                <w:iCs/>
              </w:rPr>
              <w:t>SOLTANTO</w:t>
            </w:r>
            <w:r w:rsidRPr="00B458DF">
              <w:rPr>
                <w:rFonts w:eastAsia="Calibri" w:cstheme="minorHAnsi"/>
                <w:i/>
                <w:iCs/>
              </w:rPr>
              <w:t xml:space="preserve"> in caso di affidament</w:t>
            </w:r>
            <w:r>
              <w:rPr>
                <w:rFonts w:eastAsia="Calibri" w:cstheme="minorHAnsi"/>
                <w:i/>
                <w:iCs/>
              </w:rPr>
              <w:t>o</w:t>
            </w:r>
            <w:r w:rsidRPr="00B458DF">
              <w:rPr>
                <w:rFonts w:eastAsia="Calibri" w:cstheme="minorHAnsi"/>
                <w:i/>
                <w:iCs/>
              </w:rPr>
              <w:t xml:space="preserve"> nel settore dell’edilizia scolastica</w:t>
            </w:r>
            <w:r>
              <w:rPr>
                <w:rFonts w:eastAsia="Calibri" w:cstheme="minorHAnsi"/>
              </w:rPr>
              <w:t>]</w:t>
            </w:r>
          </w:p>
        </w:tc>
      </w:tr>
      <w:tr w:rsidR="003211C9" w:rsidRPr="00A53F47" w14:paraId="1763BDC1" w14:textId="77777777" w:rsidTr="00542AD8">
        <w:tc>
          <w:tcPr>
            <w:tcW w:w="1500" w:type="pct"/>
            <w:shd w:val="clear" w:color="auto" w:fill="auto"/>
          </w:tcPr>
          <w:p w14:paraId="42DEC37D" w14:textId="180EF3F2" w:rsidR="003211C9" w:rsidRDefault="003211C9" w:rsidP="003211C9">
            <w:pPr>
              <w:rPr>
                <w:rFonts w:eastAsia="Calibri" w:cstheme="minorHAnsi"/>
                <w:b/>
              </w:rPr>
            </w:pPr>
            <w:r>
              <w:rPr>
                <w:rFonts w:eastAsia="Calibri" w:cstheme="minorHAnsi"/>
                <w:b/>
              </w:rPr>
              <w:t>DATO ATTO</w:t>
            </w:r>
          </w:p>
        </w:tc>
        <w:tc>
          <w:tcPr>
            <w:tcW w:w="3500" w:type="pct"/>
            <w:shd w:val="clear" w:color="auto" w:fill="auto"/>
          </w:tcPr>
          <w:p w14:paraId="76FE5DDC" w14:textId="25E1C835" w:rsidR="003211C9" w:rsidRPr="00B458DF" w:rsidRDefault="003211C9" w:rsidP="003211C9">
            <w:pPr>
              <w:ind w:left="-57"/>
              <w:jc w:val="both"/>
              <w:rPr>
                <w:rFonts w:eastAsia="Calibri" w:cstheme="minorHAnsi"/>
              </w:rPr>
            </w:pPr>
            <w:r w:rsidRPr="00B458DF">
              <w:rPr>
                <w:rFonts w:ascii="Calibri" w:eastAsia="Calibri" w:hAnsi="Calibri" w:cs="Calibri"/>
              </w:rPr>
              <w:t xml:space="preserve">che, ai sensi dell’art. 2, comma 4, del D.L. 76/2020, «[…] </w:t>
            </w:r>
            <w:r w:rsidRPr="00BD201E">
              <w:rPr>
                <w:rFonts w:ascii="Calibri" w:eastAsia="Calibri" w:hAnsi="Calibri" w:cs="Calibri"/>
                <w:i/>
                <w:iCs/>
              </w:rPr>
              <w:t>nei settori dell’edilizia scolastica</w:t>
            </w:r>
            <w:r>
              <w:rPr>
                <w:rFonts w:ascii="Calibri" w:eastAsia="Calibri" w:hAnsi="Calibri" w:cs="Calibri"/>
              </w:rPr>
              <w:t xml:space="preserve"> […] </w:t>
            </w:r>
            <w:r w:rsidRPr="00B458DF">
              <w:rPr>
                <w:rFonts w:ascii="Calibri" w:eastAsia="Calibri" w:hAnsi="Calibri" w:cs="Calibri"/>
                <w:i/>
                <w:iCs/>
              </w:rPr>
              <w:t>le stazioni appaltanti, per l'affidamento delle attività di esecuzione di lavori, servizi e forniture nonché dei servizi di ingegneria e architettura, inclusa l'attività di progettazione, e per l'esecuzione dei relativi contratti, operano in deroga ad ogni disposizione di legge diversa da quella penale, fatto salvo il rispetto delle disposizioni del codice delle leggi antimafia e delle misure di prevenzione, di cui al decreto legislativo 6 settembre 2011, n. 159, nonché dei vincoli inderogabili derivanti dall'appartenenza all'Unione europea, ivi inclusi quelli derivanti dalle direttive 2014/24/UE e 2014/25/UE, dei principi di cui agli articoli 30, 34 e 42 del decreto legislativo 18 aprile 2016, n. 50 e delle disposizioni in materia di subappalto</w:t>
            </w:r>
            <w:r w:rsidRPr="00B458DF">
              <w:rPr>
                <w:rFonts w:ascii="Calibri" w:eastAsia="Calibri" w:hAnsi="Calibri" w:cs="Calibri"/>
              </w:rPr>
              <w:t xml:space="preserve"> […]»;</w:t>
            </w:r>
          </w:p>
        </w:tc>
      </w:tr>
      <w:tr w:rsidR="003211C9" w:rsidRPr="00A53F47" w14:paraId="00964587" w14:textId="77777777" w:rsidTr="00542AD8">
        <w:tc>
          <w:tcPr>
            <w:tcW w:w="1500" w:type="pct"/>
            <w:shd w:val="clear" w:color="auto" w:fill="auto"/>
          </w:tcPr>
          <w:p w14:paraId="4ECF7BAB" w14:textId="2ED448C3" w:rsidR="003211C9" w:rsidRDefault="003211C9" w:rsidP="003211C9">
            <w:pPr>
              <w:rPr>
                <w:rFonts w:eastAsia="Calibri" w:cstheme="minorHAnsi"/>
                <w:b/>
              </w:rPr>
            </w:pPr>
            <w:r>
              <w:rPr>
                <w:rFonts w:eastAsia="Calibri" w:cstheme="minorHAnsi"/>
                <w:b/>
              </w:rPr>
              <w:t>RITENUTO</w:t>
            </w:r>
          </w:p>
        </w:tc>
        <w:tc>
          <w:tcPr>
            <w:tcW w:w="3500" w:type="pct"/>
            <w:shd w:val="clear" w:color="auto" w:fill="auto"/>
          </w:tcPr>
          <w:p w14:paraId="74E79B41" w14:textId="53855C4F" w:rsidR="003211C9" w:rsidRPr="00B458DF" w:rsidRDefault="003211C9" w:rsidP="003211C9">
            <w:pPr>
              <w:ind w:left="-57"/>
              <w:jc w:val="both"/>
              <w:rPr>
                <w:rFonts w:ascii="Calibri" w:eastAsia="Calibri" w:hAnsi="Calibri" w:cs="Calibri"/>
              </w:rPr>
            </w:pPr>
            <w:r w:rsidRPr="00B458DF">
              <w:rPr>
                <w:rFonts w:ascii="Calibri" w:eastAsia="Calibri" w:hAnsi="Calibri" w:cs="Calibri"/>
              </w:rPr>
              <w:t>pertanto, per l’affidamento della procedura in oggetto,</w:t>
            </w:r>
            <w:r>
              <w:rPr>
                <w:rFonts w:ascii="Calibri" w:eastAsia="Calibri" w:hAnsi="Calibri" w:cs="Calibri"/>
              </w:rPr>
              <w:t xml:space="preserve"> </w:t>
            </w:r>
            <w:r w:rsidRPr="00B458DF">
              <w:rPr>
                <w:rFonts w:ascii="Calibri" w:eastAsia="Calibri" w:hAnsi="Calibri" w:cs="Calibri"/>
              </w:rPr>
              <w:t>di applicare, in via esclusiva:</w:t>
            </w:r>
          </w:p>
          <w:p w14:paraId="743C09F7" w14:textId="46C67420" w:rsidR="003211C9" w:rsidRPr="00B458DF" w:rsidRDefault="003211C9" w:rsidP="003211C9">
            <w:pPr>
              <w:pStyle w:val="Paragrafoelenco"/>
              <w:numPr>
                <w:ilvl w:val="0"/>
                <w:numId w:val="92"/>
              </w:numPr>
              <w:spacing w:before="0"/>
              <w:ind w:left="459" w:hanging="425"/>
              <w:contextualSpacing w:val="0"/>
              <w:jc w:val="both"/>
              <w:rPr>
                <w:rFonts w:ascii="Calibri" w:eastAsia="Calibri" w:hAnsi="Calibri" w:cs="Calibri"/>
              </w:rPr>
            </w:pPr>
            <w:r w:rsidRPr="00B458DF">
              <w:rPr>
                <w:rFonts w:ascii="Calibri" w:eastAsia="Calibri" w:hAnsi="Calibri" w:cs="Calibri"/>
              </w:rPr>
              <w:t>la normativa penale;</w:t>
            </w:r>
          </w:p>
          <w:p w14:paraId="3E574496" w14:textId="2F5B38D6" w:rsidR="003211C9" w:rsidRPr="00B458DF" w:rsidRDefault="003211C9" w:rsidP="003211C9">
            <w:pPr>
              <w:pStyle w:val="Paragrafoelenco"/>
              <w:numPr>
                <w:ilvl w:val="0"/>
                <w:numId w:val="92"/>
              </w:numPr>
              <w:spacing w:before="0"/>
              <w:ind w:left="459" w:hanging="425"/>
              <w:contextualSpacing w:val="0"/>
              <w:jc w:val="both"/>
              <w:rPr>
                <w:rFonts w:ascii="Calibri" w:eastAsia="Calibri" w:hAnsi="Calibri" w:cs="Calibri"/>
              </w:rPr>
            </w:pPr>
            <w:r w:rsidRPr="00B458DF">
              <w:rPr>
                <w:rFonts w:ascii="Calibri" w:eastAsia="Calibri" w:hAnsi="Calibri" w:cs="Calibri"/>
              </w:rPr>
              <w:t>il Codice delle leggi antimafia e delle misure di prevenzione (</w:t>
            </w:r>
            <w:proofErr w:type="spellStart"/>
            <w:r w:rsidRPr="00B458DF">
              <w:rPr>
                <w:rFonts w:ascii="Calibri" w:eastAsia="Calibri" w:hAnsi="Calibri" w:cs="Calibri"/>
              </w:rPr>
              <w:t>D.Lgs.</w:t>
            </w:r>
            <w:proofErr w:type="spellEnd"/>
            <w:r w:rsidRPr="00B458DF">
              <w:rPr>
                <w:rFonts w:ascii="Calibri" w:eastAsia="Calibri" w:hAnsi="Calibri" w:cs="Calibri"/>
              </w:rPr>
              <w:t xml:space="preserve"> 159/2011);</w:t>
            </w:r>
          </w:p>
          <w:p w14:paraId="34EF1213" w14:textId="72C0CEA5" w:rsidR="003211C9" w:rsidRPr="00B458DF" w:rsidRDefault="003211C9" w:rsidP="003211C9">
            <w:pPr>
              <w:pStyle w:val="Paragrafoelenco"/>
              <w:numPr>
                <w:ilvl w:val="0"/>
                <w:numId w:val="92"/>
              </w:numPr>
              <w:spacing w:before="0"/>
              <w:ind w:left="459" w:hanging="425"/>
              <w:contextualSpacing w:val="0"/>
              <w:jc w:val="both"/>
              <w:rPr>
                <w:rFonts w:ascii="Calibri" w:eastAsia="Calibri" w:hAnsi="Calibri" w:cs="Calibri"/>
              </w:rPr>
            </w:pPr>
            <w:r w:rsidRPr="00B458DF">
              <w:rPr>
                <w:rFonts w:ascii="Calibri" w:eastAsia="Calibri" w:hAnsi="Calibri" w:cs="Calibri"/>
              </w:rPr>
              <w:t xml:space="preserve">i principi generali in materia di affidamento di contratti pubblici di cui agli articoli 30, 34 e 42 del </w:t>
            </w:r>
            <w:proofErr w:type="spellStart"/>
            <w:r w:rsidRPr="00B458DF">
              <w:rPr>
                <w:rFonts w:ascii="Calibri" w:eastAsia="Calibri" w:hAnsi="Calibri" w:cs="Calibri"/>
              </w:rPr>
              <w:t>D.Lgs.</w:t>
            </w:r>
            <w:proofErr w:type="spellEnd"/>
            <w:r w:rsidRPr="00B458DF">
              <w:rPr>
                <w:rFonts w:ascii="Calibri" w:eastAsia="Calibri" w:hAnsi="Calibri" w:cs="Calibri"/>
              </w:rPr>
              <w:t xml:space="preserve"> 50/2016;</w:t>
            </w:r>
          </w:p>
          <w:p w14:paraId="529525BD" w14:textId="33C6B99B" w:rsidR="003211C9" w:rsidRPr="00B458DF" w:rsidRDefault="003211C9" w:rsidP="003211C9">
            <w:pPr>
              <w:pStyle w:val="Paragrafoelenco"/>
              <w:numPr>
                <w:ilvl w:val="0"/>
                <w:numId w:val="92"/>
              </w:numPr>
              <w:spacing w:before="0"/>
              <w:ind w:left="459" w:hanging="425"/>
              <w:contextualSpacing w:val="0"/>
              <w:jc w:val="both"/>
              <w:rPr>
                <w:rFonts w:ascii="Calibri" w:eastAsia="Calibri" w:hAnsi="Calibri" w:cs="Calibri"/>
              </w:rPr>
            </w:pPr>
            <w:r w:rsidRPr="00B458DF">
              <w:rPr>
                <w:rFonts w:ascii="Calibri" w:eastAsia="Calibri" w:hAnsi="Calibri" w:cs="Calibri"/>
              </w:rPr>
              <w:t>i vincoli inderogabili derivanti dall'appartenenza all'Unione europea, ivi inclusi quelli derivanti dalle direttive 2014/24/UE e 2014/25/UE;</w:t>
            </w:r>
          </w:p>
          <w:p w14:paraId="08C82092" w14:textId="33C84AC0" w:rsidR="003211C9" w:rsidRPr="00B458DF" w:rsidRDefault="003211C9" w:rsidP="003211C9">
            <w:pPr>
              <w:pStyle w:val="Paragrafoelenco"/>
              <w:numPr>
                <w:ilvl w:val="0"/>
                <w:numId w:val="92"/>
              </w:numPr>
              <w:spacing w:before="0"/>
              <w:ind w:left="459" w:hanging="425"/>
              <w:contextualSpacing w:val="0"/>
              <w:jc w:val="both"/>
              <w:rPr>
                <w:rFonts w:ascii="Calibri" w:eastAsia="Calibri" w:hAnsi="Calibri" w:cs="Calibri"/>
              </w:rPr>
            </w:pPr>
            <w:r w:rsidRPr="00B458DF">
              <w:rPr>
                <w:rFonts w:ascii="Calibri" w:eastAsia="Calibri" w:hAnsi="Calibri" w:cs="Calibri"/>
              </w:rPr>
              <w:t>le disposizioni in materia di subappalto;</w:t>
            </w:r>
          </w:p>
        </w:tc>
      </w:tr>
      <w:tr w:rsidR="003211C9" w:rsidRPr="00A53F47" w14:paraId="00D90AF8" w14:textId="77777777" w:rsidTr="00542AD8">
        <w:tc>
          <w:tcPr>
            <w:tcW w:w="1500" w:type="pct"/>
            <w:shd w:val="clear" w:color="auto" w:fill="auto"/>
          </w:tcPr>
          <w:p w14:paraId="304079DB" w14:textId="19F58AF7" w:rsidR="003211C9" w:rsidRPr="00A53F47" w:rsidRDefault="003211C9" w:rsidP="003211C9">
            <w:pPr>
              <w:widowControl w:val="0"/>
              <w:jc w:val="both"/>
              <w:rPr>
                <w:rFonts w:eastAsia="Times" w:cstheme="minorHAnsi"/>
                <w:b/>
                <w:bCs/>
              </w:rPr>
            </w:pPr>
          </w:p>
        </w:tc>
        <w:tc>
          <w:tcPr>
            <w:tcW w:w="3500" w:type="pct"/>
            <w:shd w:val="clear" w:color="auto" w:fill="auto"/>
          </w:tcPr>
          <w:p w14:paraId="348F8473" w14:textId="38F161F6" w:rsidR="003211C9" w:rsidRPr="00A53F47" w:rsidRDefault="003211C9" w:rsidP="003211C9">
            <w:pPr>
              <w:widowControl w:val="0"/>
              <w:ind w:left="-57"/>
              <w:jc w:val="both"/>
              <w:rPr>
                <w:rFonts w:eastAsia="Times" w:cstheme="minorHAnsi"/>
                <w:bCs/>
              </w:rPr>
            </w:pPr>
            <w:r w:rsidRPr="0084558F">
              <w:rPr>
                <w:rFonts w:eastAsia="Times" w:cstheme="minorHAnsi"/>
                <w:bCs/>
              </w:rPr>
              <w:t>[</w:t>
            </w:r>
            <w:r w:rsidRPr="0084558F">
              <w:rPr>
                <w:rFonts w:eastAsia="Times" w:cstheme="minorHAnsi"/>
                <w:bCs/>
                <w:i/>
                <w:iCs/>
              </w:rPr>
              <w:t xml:space="preserve">in caso di affidamento nel settore dell’edilizia scolastica, eliminare </w:t>
            </w:r>
            <w:r>
              <w:rPr>
                <w:rFonts w:eastAsia="Times" w:cstheme="minorHAnsi"/>
                <w:bCs/>
                <w:i/>
                <w:iCs/>
              </w:rPr>
              <w:t>il periodo che segue</w:t>
            </w:r>
            <w:r w:rsidRPr="0084558F">
              <w:rPr>
                <w:rFonts w:eastAsia="Times" w:cstheme="minorHAnsi"/>
                <w:bCs/>
              </w:rPr>
              <w:t>]</w:t>
            </w:r>
          </w:p>
        </w:tc>
      </w:tr>
      <w:tr w:rsidR="003211C9" w:rsidRPr="00A53F47" w14:paraId="56D9FE74" w14:textId="77777777" w:rsidTr="00542AD8">
        <w:tc>
          <w:tcPr>
            <w:tcW w:w="1500" w:type="pct"/>
            <w:shd w:val="clear" w:color="auto" w:fill="auto"/>
          </w:tcPr>
          <w:p w14:paraId="66077451" w14:textId="77777777" w:rsidR="003211C9" w:rsidRPr="00A53F47" w:rsidRDefault="003211C9" w:rsidP="003211C9">
            <w:pPr>
              <w:widowControl w:val="0"/>
              <w:jc w:val="both"/>
              <w:rPr>
                <w:rFonts w:eastAsia="Times" w:cstheme="minorHAnsi"/>
                <w:b/>
                <w:bCs/>
              </w:rPr>
            </w:pPr>
            <w:r w:rsidRPr="00A53F47">
              <w:rPr>
                <w:rFonts w:eastAsia="Times" w:cstheme="minorHAnsi"/>
                <w:b/>
                <w:bCs/>
              </w:rPr>
              <w:t>DATO ATTO</w:t>
            </w:r>
          </w:p>
        </w:tc>
        <w:tc>
          <w:tcPr>
            <w:tcW w:w="3500" w:type="pct"/>
            <w:shd w:val="clear" w:color="auto" w:fill="auto"/>
          </w:tcPr>
          <w:p w14:paraId="470646E1" w14:textId="0B049FE0" w:rsidR="003211C9" w:rsidRPr="00A53F47" w:rsidRDefault="003211C9" w:rsidP="003211C9">
            <w:pPr>
              <w:widowControl w:val="0"/>
              <w:ind w:left="-57"/>
              <w:jc w:val="both"/>
              <w:rPr>
                <w:rFonts w:eastAsia="Times" w:cstheme="minorHAnsi"/>
                <w:bCs/>
              </w:rPr>
            </w:pPr>
            <w:r w:rsidRPr="00A53F47">
              <w:rPr>
                <w:rFonts w:eastAsia="Times" w:cstheme="minorHAnsi"/>
                <w:bCs/>
              </w:rPr>
              <w:t>che il contratto, ai sensi di quanto stabilito dall’art. 1, comma 3, del D.L. 95/</w:t>
            </w:r>
            <w:r>
              <w:rPr>
                <w:rFonts w:eastAsia="Times" w:cstheme="minorHAnsi"/>
                <w:bCs/>
              </w:rPr>
              <w:t>2012, sarà</w:t>
            </w:r>
            <w:r w:rsidRPr="00A53F47">
              <w:rPr>
                <w:rFonts w:eastAsia="Times" w:cstheme="minorHAnsi"/>
                <w:bCs/>
              </w:rPr>
              <w:t xml:space="preserve"> sottoposto a condizione risolutiva nel caso di sopravvenuta disponibilità di una convenzione Consip S.p.A. avente ad oggetto servizi </w:t>
            </w:r>
            <w:r w:rsidRPr="00A53F47">
              <w:rPr>
                <w:rFonts w:eastAsia="Times" w:cstheme="minorHAnsi"/>
                <w:bCs/>
                <w:iCs/>
              </w:rPr>
              <w:t>[</w:t>
            </w:r>
            <w:r w:rsidRPr="00A53F47">
              <w:rPr>
                <w:rFonts w:eastAsia="Times" w:cstheme="minorHAnsi"/>
                <w:bCs/>
                <w:i/>
              </w:rPr>
              <w:t>o forniture</w:t>
            </w:r>
            <w:r w:rsidRPr="00A53F47">
              <w:rPr>
                <w:rFonts w:eastAsia="Times" w:cstheme="minorHAnsi"/>
                <w:bCs/>
                <w:iCs/>
              </w:rPr>
              <w:t xml:space="preserve">] </w:t>
            </w:r>
            <w:r w:rsidRPr="00A53F47">
              <w:rPr>
                <w:rFonts w:eastAsia="Times" w:cstheme="minorHAnsi"/>
                <w:bCs/>
              </w:rPr>
              <w:t>comparabili con quelli oggetto di affidamento;</w:t>
            </w:r>
          </w:p>
        </w:tc>
      </w:tr>
      <w:tr w:rsidR="003211C9" w:rsidRPr="00A53F47" w14:paraId="3D9E2673" w14:textId="77777777" w:rsidTr="00542AD8">
        <w:tc>
          <w:tcPr>
            <w:tcW w:w="1500" w:type="pct"/>
            <w:shd w:val="clear" w:color="auto" w:fill="auto"/>
          </w:tcPr>
          <w:p w14:paraId="04038462" w14:textId="77777777" w:rsidR="003211C9" w:rsidRPr="00A53F47" w:rsidRDefault="003211C9" w:rsidP="003211C9">
            <w:pPr>
              <w:rPr>
                <w:rFonts w:eastAsia="Calibri" w:cstheme="minorHAnsi"/>
                <w:b/>
              </w:rPr>
            </w:pPr>
            <w:r w:rsidRPr="00A53F47">
              <w:rPr>
                <w:rFonts w:eastAsia="Calibri" w:cstheme="minorHAnsi"/>
                <w:b/>
              </w:rPr>
              <w:t>CONSIDERATO</w:t>
            </w:r>
          </w:p>
        </w:tc>
        <w:tc>
          <w:tcPr>
            <w:tcW w:w="3500" w:type="pct"/>
            <w:shd w:val="clear" w:color="auto" w:fill="auto"/>
          </w:tcPr>
          <w:p w14:paraId="15FA47B8" w14:textId="77777777" w:rsidR="003211C9" w:rsidRPr="00A53F47" w:rsidRDefault="003211C9" w:rsidP="003211C9">
            <w:pPr>
              <w:ind w:left="-57"/>
              <w:jc w:val="both"/>
              <w:rPr>
                <w:rFonts w:eastAsia="Calibri" w:cstheme="minorHAnsi"/>
              </w:rPr>
            </w:pPr>
            <w:r w:rsidRPr="00A53F47">
              <w:rPr>
                <w:rFonts w:eastAsia="Calibri" w:cstheme="minorHAnsi"/>
              </w:rPr>
              <w:t>che la pubblicazione degli atti di procedura avverrà con le modalità previste dagli artt. 72 e 73 del D.lgs. n. 50/2016 e dal decreto del Ministero delle infrastrutture e dei trasporti del 2 dicembre 2016;</w:t>
            </w:r>
            <w:r w:rsidRPr="00A53F47">
              <w:rPr>
                <w:rFonts w:eastAsia="Calibri" w:cstheme="minorHAnsi"/>
              </w:rPr>
              <w:tab/>
            </w:r>
          </w:p>
        </w:tc>
      </w:tr>
      <w:tr w:rsidR="003211C9" w:rsidRPr="00A53F47" w14:paraId="4871FB75" w14:textId="77777777" w:rsidTr="00542AD8">
        <w:tc>
          <w:tcPr>
            <w:tcW w:w="1500" w:type="pct"/>
            <w:shd w:val="clear" w:color="auto" w:fill="auto"/>
          </w:tcPr>
          <w:p w14:paraId="7735E3FD" w14:textId="77777777" w:rsidR="003211C9" w:rsidRPr="00A53F47" w:rsidRDefault="003211C9" w:rsidP="003211C9">
            <w:pPr>
              <w:rPr>
                <w:rFonts w:eastAsia="Calibri" w:cstheme="minorHAnsi"/>
                <w:b/>
              </w:rPr>
            </w:pPr>
            <w:r w:rsidRPr="00A53F47">
              <w:rPr>
                <w:rFonts w:eastAsia="Calibri" w:cstheme="minorHAnsi"/>
                <w:b/>
              </w:rPr>
              <w:lastRenderedPageBreak/>
              <w:t>DATO ATTO</w:t>
            </w:r>
          </w:p>
        </w:tc>
        <w:tc>
          <w:tcPr>
            <w:tcW w:w="3500" w:type="pct"/>
            <w:shd w:val="clear" w:color="auto" w:fill="auto"/>
          </w:tcPr>
          <w:p w14:paraId="6978556C" w14:textId="77777777" w:rsidR="003211C9" w:rsidRPr="00A53F47" w:rsidRDefault="003211C9" w:rsidP="003211C9">
            <w:pPr>
              <w:ind w:left="-57"/>
              <w:jc w:val="both"/>
              <w:rPr>
                <w:rFonts w:eastAsia="Calibri" w:cstheme="minorHAnsi"/>
              </w:rPr>
            </w:pPr>
            <w:r w:rsidRPr="00A53F47">
              <w:rPr>
                <w:rFonts w:eastAsia="Calibri" w:cstheme="minorHAnsi"/>
              </w:rPr>
              <w:t>che, ai sensi e per gli effetti del decreto del Ministero delle infrastrutture e dei trasporti del 2 dicembre 2016, le spese di pubblicazione del Bando di gara sulla GURI e sui quotidiani graveranno sull’aggiudicatario, nella misura massima indicativa di € […] (Euro [</w:t>
            </w:r>
            <w:proofErr w:type="gramStart"/>
            <w:r w:rsidRPr="00A53F47">
              <w:rPr>
                <w:rFonts w:eastAsia="Calibri" w:cstheme="minorHAnsi"/>
              </w:rPr>
              <w:t>…]/</w:t>
            </w:r>
            <w:proofErr w:type="gramEnd"/>
            <w:r w:rsidRPr="00A53F47">
              <w:rPr>
                <w:rFonts w:eastAsia="Calibri" w:cstheme="minorHAnsi"/>
              </w:rPr>
              <w:t>00), e dovranno essere rimborsate dal predetto, all’Istituto entro 60 giorni dall’aggiudicazione;</w:t>
            </w:r>
          </w:p>
        </w:tc>
      </w:tr>
      <w:tr w:rsidR="003211C9" w:rsidRPr="00A53F47" w14:paraId="0E175504" w14:textId="77777777" w:rsidTr="00542AD8">
        <w:trPr>
          <w:trHeight w:val="690"/>
        </w:trPr>
        <w:tc>
          <w:tcPr>
            <w:tcW w:w="1500" w:type="pct"/>
            <w:shd w:val="clear" w:color="auto" w:fill="auto"/>
          </w:tcPr>
          <w:p w14:paraId="57C88E92" w14:textId="77777777" w:rsidR="003211C9" w:rsidRPr="00A53F47" w:rsidRDefault="003211C9" w:rsidP="003211C9">
            <w:pPr>
              <w:rPr>
                <w:rFonts w:eastAsia="Calibri" w:cstheme="minorHAnsi"/>
                <w:b/>
              </w:rPr>
            </w:pPr>
            <w:r w:rsidRPr="00A53F47">
              <w:rPr>
                <w:rFonts w:eastAsia="Calibri" w:cstheme="minorHAnsi"/>
                <w:b/>
              </w:rPr>
              <w:t xml:space="preserve">VISTO </w:t>
            </w:r>
          </w:p>
        </w:tc>
        <w:tc>
          <w:tcPr>
            <w:tcW w:w="3500" w:type="pct"/>
            <w:shd w:val="clear" w:color="auto" w:fill="auto"/>
          </w:tcPr>
          <w:p w14:paraId="4412536D" w14:textId="77777777" w:rsidR="003211C9" w:rsidRPr="00A53F47" w:rsidRDefault="003211C9" w:rsidP="003211C9">
            <w:pPr>
              <w:ind w:left="-57"/>
              <w:jc w:val="both"/>
              <w:rPr>
                <w:rFonts w:eastAsia="Calibri" w:cstheme="minorHAnsi"/>
              </w:rPr>
            </w:pPr>
            <w:r w:rsidRPr="00A53F47">
              <w:rPr>
                <w:rFonts w:eastAsia="Calibri" w:cstheme="minorHAnsi"/>
              </w:rPr>
              <w:t>l’art. 1, commi 65 e 67, della L. n. 266/2005, in virtù del quale l’Istituto è tenuto ad acquisire il codice identificativo della gara (CIG);</w:t>
            </w:r>
          </w:p>
        </w:tc>
      </w:tr>
      <w:tr w:rsidR="003211C9" w:rsidRPr="00A53F47" w14:paraId="17CF77F0" w14:textId="77777777" w:rsidTr="00542AD8">
        <w:trPr>
          <w:trHeight w:val="690"/>
        </w:trPr>
        <w:tc>
          <w:tcPr>
            <w:tcW w:w="1500" w:type="pct"/>
            <w:shd w:val="clear" w:color="auto" w:fill="auto"/>
          </w:tcPr>
          <w:p w14:paraId="30253AD1" w14:textId="77777777" w:rsidR="003211C9" w:rsidRPr="00A53F47" w:rsidRDefault="003211C9" w:rsidP="003211C9">
            <w:pPr>
              <w:rPr>
                <w:rFonts w:eastAsia="Calibri" w:cstheme="minorHAnsi"/>
                <w:b/>
              </w:rPr>
            </w:pPr>
            <w:r w:rsidRPr="00A53F47">
              <w:rPr>
                <w:rFonts w:eastAsia="Calibri" w:cstheme="minorHAnsi"/>
                <w:b/>
              </w:rPr>
              <w:t>TENUTO CONTO</w:t>
            </w:r>
          </w:p>
        </w:tc>
        <w:tc>
          <w:tcPr>
            <w:tcW w:w="3500" w:type="pct"/>
            <w:shd w:val="clear" w:color="auto" w:fill="auto"/>
          </w:tcPr>
          <w:p w14:paraId="1F4E3EE4" w14:textId="77777777" w:rsidR="003211C9" w:rsidRPr="00A53F47" w:rsidRDefault="003211C9" w:rsidP="003211C9">
            <w:pPr>
              <w:tabs>
                <w:tab w:val="left" w:pos="7263"/>
              </w:tabs>
              <w:ind w:left="-57"/>
              <w:jc w:val="both"/>
              <w:rPr>
                <w:rFonts w:eastAsia="Calibri" w:cstheme="minorHAnsi"/>
                <w:bCs/>
              </w:rPr>
            </w:pPr>
            <w:r w:rsidRPr="00A53F47">
              <w:rPr>
                <w:rFonts w:cstheme="minorHAnsi"/>
                <w:color w:val="000000"/>
              </w:rPr>
              <w:t>che l’affidamento in oggetto dà luogo ad una transazione soggetta agli obblighi di tracciabilità dei flussi finanziari previsti dalla L. 13 agosto 2010, n. 136 e dal D.L. 12 novembre 2010, n. 187;</w:t>
            </w:r>
          </w:p>
        </w:tc>
      </w:tr>
      <w:tr w:rsidR="003211C9" w:rsidRPr="00A53F47" w14:paraId="4B5CFF0E" w14:textId="77777777" w:rsidTr="00542AD8">
        <w:trPr>
          <w:trHeight w:val="690"/>
        </w:trPr>
        <w:tc>
          <w:tcPr>
            <w:tcW w:w="1500" w:type="pct"/>
            <w:shd w:val="clear" w:color="auto" w:fill="auto"/>
          </w:tcPr>
          <w:p w14:paraId="0D38F421" w14:textId="77777777" w:rsidR="003211C9" w:rsidRPr="00A53F47" w:rsidRDefault="003211C9" w:rsidP="003211C9">
            <w:pPr>
              <w:rPr>
                <w:rFonts w:eastAsia="Calibri" w:cstheme="minorHAnsi"/>
                <w:b/>
              </w:rPr>
            </w:pPr>
            <w:r w:rsidRPr="00A53F47">
              <w:rPr>
                <w:rFonts w:eastAsia="Calibri" w:cstheme="minorHAnsi"/>
                <w:b/>
              </w:rPr>
              <w:t>PRESO ATTO</w:t>
            </w:r>
          </w:p>
        </w:tc>
        <w:tc>
          <w:tcPr>
            <w:tcW w:w="3500" w:type="pct"/>
            <w:shd w:val="clear" w:color="auto" w:fill="auto"/>
          </w:tcPr>
          <w:p w14:paraId="07FB3641" w14:textId="52F7C74A" w:rsidR="003211C9" w:rsidRPr="00A53F47" w:rsidRDefault="003211C9" w:rsidP="003211C9">
            <w:pPr>
              <w:tabs>
                <w:tab w:val="left" w:pos="7263"/>
              </w:tabs>
              <w:ind w:left="-57"/>
              <w:jc w:val="both"/>
              <w:rPr>
                <w:rFonts w:cstheme="minorHAnsi"/>
              </w:rPr>
            </w:pPr>
            <w:r w:rsidRPr="00A53F47">
              <w:rPr>
                <w:rFonts w:cstheme="minorHAnsi"/>
              </w:rPr>
              <w:t>che il RUP, ai sensi del</w:t>
            </w:r>
            <w:r w:rsidRPr="00A53F47">
              <w:rPr>
                <w:rFonts w:eastAsia="Calibri" w:cstheme="minorHAnsi"/>
              </w:rPr>
              <w:t xml:space="preserve">l’art. 1, commi 65 e 67, della L. n. 266/2005, </w:t>
            </w:r>
            <w:r w:rsidRPr="00A53F47">
              <w:rPr>
                <w:rFonts w:cstheme="minorHAnsi"/>
              </w:rPr>
              <w:t xml:space="preserve">ha pertanto provveduto all’acquisizione del CIG, e che il contributo dovuto all’A.N.AC., in base alla Deliberazione dell’A.N.AC. n. </w:t>
            </w:r>
            <w:r w:rsidR="00B758C6">
              <w:rPr>
                <w:rFonts w:cstheme="minorHAnsi"/>
              </w:rPr>
              <w:t>21 dicembre 2021</w:t>
            </w:r>
            <w:r w:rsidRPr="00A53F47">
              <w:rPr>
                <w:rFonts w:cstheme="minorHAnsi"/>
              </w:rPr>
              <w:t>, risulta pari a € […] per la stazione appaltante e a € […] per gli operatori economici [</w:t>
            </w:r>
            <w:r w:rsidRPr="00A53F47">
              <w:rPr>
                <w:rFonts w:cstheme="minorHAnsi"/>
                <w:i/>
                <w:iCs/>
              </w:rPr>
              <w:t>i</w:t>
            </w:r>
            <w:r w:rsidRPr="00A53F47">
              <w:rPr>
                <w:rFonts w:cstheme="minorHAnsi"/>
                <w:i/>
              </w:rPr>
              <w:t>n caso di suddivisione dell’appalto in più lotti, indicare il contributo relativo a ciascun lotto</w:t>
            </w:r>
            <w:r w:rsidRPr="00A53F47">
              <w:rPr>
                <w:rFonts w:cstheme="minorHAnsi"/>
              </w:rPr>
              <w:t>];</w:t>
            </w:r>
          </w:p>
        </w:tc>
      </w:tr>
      <w:tr w:rsidR="003211C9" w:rsidRPr="00A53F47" w14:paraId="44F273A8" w14:textId="77777777" w:rsidTr="00BD201E">
        <w:trPr>
          <w:trHeight w:val="539"/>
        </w:trPr>
        <w:tc>
          <w:tcPr>
            <w:tcW w:w="1500" w:type="pct"/>
            <w:shd w:val="clear" w:color="auto" w:fill="auto"/>
          </w:tcPr>
          <w:p w14:paraId="49B192B4" w14:textId="77777777" w:rsidR="003211C9" w:rsidRPr="00A53F47" w:rsidRDefault="003211C9" w:rsidP="003211C9">
            <w:pPr>
              <w:rPr>
                <w:rFonts w:eastAsia="Calibri" w:cstheme="minorHAnsi"/>
                <w:b/>
              </w:rPr>
            </w:pPr>
            <w:r w:rsidRPr="00A53F47">
              <w:rPr>
                <w:rFonts w:eastAsia="Calibri" w:cstheme="minorHAnsi"/>
                <w:b/>
              </w:rPr>
              <w:t>VISTI</w:t>
            </w:r>
          </w:p>
        </w:tc>
        <w:tc>
          <w:tcPr>
            <w:tcW w:w="3500" w:type="pct"/>
            <w:shd w:val="clear" w:color="auto" w:fill="auto"/>
          </w:tcPr>
          <w:p w14:paraId="3C55DC55" w14:textId="77777777" w:rsidR="003211C9" w:rsidRPr="00A53F47" w:rsidRDefault="003211C9" w:rsidP="003211C9">
            <w:pPr>
              <w:tabs>
                <w:tab w:val="left" w:pos="7263"/>
              </w:tabs>
              <w:ind w:left="-57"/>
              <w:jc w:val="both"/>
              <w:rPr>
                <w:rFonts w:eastAsia="Calibri" w:cstheme="minorHAnsi"/>
                <w:bCs/>
              </w:rPr>
            </w:pPr>
            <w:r w:rsidRPr="00A53F47">
              <w:rPr>
                <w:rFonts w:cstheme="minorHAnsi"/>
              </w:rPr>
              <w:t xml:space="preserve">gli schemi di </w:t>
            </w:r>
            <w:proofErr w:type="spellStart"/>
            <w:r w:rsidRPr="00A53F47">
              <w:rPr>
                <w:rFonts w:cstheme="minorHAnsi"/>
                <w:i/>
              </w:rPr>
              <w:t>lex</w:t>
            </w:r>
            <w:proofErr w:type="spellEnd"/>
            <w:r w:rsidRPr="00A53F47">
              <w:rPr>
                <w:rFonts w:cstheme="minorHAnsi"/>
                <w:i/>
              </w:rPr>
              <w:t xml:space="preserve"> </w:t>
            </w:r>
            <w:proofErr w:type="spellStart"/>
            <w:r w:rsidRPr="00A53F47">
              <w:rPr>
                <w:rFonts w:cstheme="minorHAnsi"/>
                <w:i/>
              </w:rPr>
              <w:t>specialis</w:t>
            </w:r>
            <w:proofErr w:type="spellEnd"/>
            <w:r w:rsidRPr="00A53F47">
              <w:rPr>
                <w:rFonts w:cstheme="minorHAnsi"/>
              </w:rPr>
              <w:t xml:space="preserve"> allegati al presente provvedimento;</w:t>
            </w:r>
          </w:p>
        </w:tc>
      </w:tr>
      <w:tr w:rsidR="003211C9" w:rsidRPr="00A53F47" w14:paraId="0745A559" w14:textId="77777777" w:rsidTr="00BD201E">
        <w:trPr>
          <w:trHeight w:val="539"/>
        </w:trPr>
        <w:tc>
          <w:tcPr>
            <w:tcW w:w="1500" w:type="pct"/>
            <w:shd w:val="clear" w:color="auto" w:fill="auto"/>
          </w:tcPr>
          <w:p w14:paraId="23C0D004" w14:textId="378EEC6F" w:rsidR="003211C9" w:rsidRPr="00A53F47" w:rsidRDefault="003211C9" w:rsidP="003211C9">
            <w:pPr>
              <w:rPr>
                <w:rFonts w:eastAsia="Calibri" w:cstheme="minorHAnsi"/>
                <w:b/>
              </w:rPr>
            </w:pPr>
            <w:r>
              <w:rPr>
                <w:rFonts w:eastAsia="Calibri" w:cstheme="minorHAnsi"/>
                <w:b/>
              </w:rPr>
              <w:t>CONSIDERATO</w:t>
            </w:r>
          </w:p>
        </w:tc>
        <w:tc>
          <w:tcPr>
            <w:tcW w:w="3500" w:type="pct"/>
            <w:shd w:val="clear" w:color="auto" w:fill="auto"/>
          </w:tcPr>
          <w:p w14:paraId="36F8F116" w14:textId="606165AE" w:rsidR="003211C9" w:rsidRPr="00A53F47" w:rsidRDefault="003211C9" w:rsidP="003211C9">
            <w:pPr>
              <w:tabs>
                <w:tab w:val="left" w:pos="7263"/>
              </w:tabs>
              <w:ind w:left="-57"/>
              <w:jc w:val="both"/>
              <w:rPr>
                <w:rFonts w:cstheme="minorHAnsi"/>
              </w:rPr>
            </w:pPr>
            <w:r w:rsidRPr="0084558F">
              <w:rPr>
                <w:rFonts w:cstheme="minorHAnsi"/>
              </w:rPr>
              <w:t>[</w:t>
            </w:r>
            <w:r w:rsidRPr="0084558F">
              <w:rPr>
                <w:rFonts w:cstheme="minorHAnsi"/>
                <w:i/>
              </w:rPr>
              <w:t>nel caso in cui si applichi nella fattispecie un Bando-tipo ANAC</w:t>
            </w:r>
            <w:r w:rsidRPr="0084558F">
              <w:rPr>
                <w:rFonts w:cstheme="minorHAnsi"/>
              </w:rPr>
              <w:t xml:space="preserve">] che </w:t>
            </w:r>
            <w:r>
              <w:rPr>
                <w:rFonts w:cstheme="minorHAnsi"/>
              </w:rPr>
              <w:t xml:space="preserve">i suddetti schemi </w:t>
            </w:r>
            <w:r w:rsidRPr="0084558F">
              <w:rPr>
                <w:rFonts w:cstheme="minorHAnsi"/>
              </w:rPr>
              <w:t>sono stati predisposti recependo le previsioni del Bando Tipo A.N.AC. n. […], [</w:t>
            </w:r>
            <w:r w:rsidRPr="0084558F">
              <w:rPr>
                <w:rFonts w:cstheme="minorHAnsi"/>
                <w:i/>
              </w:rPr>
              <w:t>eventuale</w:t>
            </w:r>
            <w:r w:rsidRPr="0084558F">
              <w:rPr>
                <w:rFonts w:cstheme="minorHAnsi"/>
              </w:rPr>
              <w:t>] nei limiti di compatibilità, dovendo in taluni casi riscontrarsi l’inapplicabilità alle previsioni dello stesso, in quanto l’affidamento […];</w:t>
            </w:r>
          </w:p>
        </w:tc>
      </w:tr>
      <w:tr w:rsidR="003211C9" w:rsidRPr="00A53F47" w14:paraId="6BC6906F" w14:textId="77777777" w:rsidTr="00542AD8">
        <w:trPr>
          <w:trHeight w:val="690"/>
        </w:trPr>
        <w:tc>
          <w:tcPr>
            <w:tcW w:w="1500" w:type="pct"/>
            <w:shd w:val="clear" w:color="auto" w:fill="auto"/>
          </w:tcPr>
          <w:p w14:paraId="244BD883" w14:textId="77777777" w:rsidR="003211C9" w:rsidRPr="00A53F47" w:rsidRDefault="003211C9" w:rsidP="003211C9">
            <w:pPr>
              <w:rPr>
                <w:rFonts w:eastAsia="Calibri" w:cstheme="minorHAnsi"/>
                <w:b/>
              </w:rPr>
            </w:pPr>
            <w:r w:rsidRPr="00A53F47">
              <w:rPr>
                <w:rFonts w:eastAsia="Calibri" w:cstheme="minorHAnsi"/>
                <w:b/>
              </w:rPr>
              <w:t xml:space="preserve">CONSIDERATO </w:t>
            </w:r>
          </w:p>
        </w:tc>
        <w:tc>
          <w:tcPr>
            <w:tcW w:w="3500" w:type="pct"/>
            <w:shd w:val="clear" w:color="auto" w:fill="auto"/>
          </w:tcPr>
          <w:p w14:paraId="0CBDE353" w14:textId="77777777" w:rsidR="003211C9" w:rsidRPr="00A53F47" w:rsidRDefault="003211C9" w:rsidP="003211C9">
            <w:pPr>
              <w:tabs>
                <w:tab w:val="left" w:pos="7263"/>
              </w:tabs>
              <w:ind w:left="-57"/>
              <w:jc w:val="both"/>
              <w:rPr>
                <w:rFonts w:eastAsia="Calibri" w:cstheme="minorHAnsi"/>
                <w:bCs/>
              </w:rPr>
            </w:pPr>
            <w:r w:rsidRPr="00A53F47">
              <w:rPr>
                <w:rFonts w:eastAsia="Calibri" w:cstheme="minorHAnsi"/>
                <w:bCs/>
              </w:rPr>
              <w:t xml:space="preserve">che gli importi di cui al presente provvedimento, pari ad € […], oltre IVA (pari a € […] IVA compresa), trovano copertura nel bilancio di previsione per l’anno […]; </w:t>
            </w:r>
          </w:p>
        </w:tc>
      </w:tr>
    </w:tbl>
    <w:p w14:paraId="3B9FF5C0" w14:textId="77777777" w:rsidR="00CC1F85" w:rsidRPr="00A53F47" w:rsidRDefault="00CC1F85" w:rsidP="00CC1F85">
      <w:pPr>
        <w:jc w:val="both"/>
        <w:rPr>
          <w:rFonts w:cstheme="minorHAnsi"/>
        </w:rPr>
      </w:pPr>
    </w:p>
    <w:p w14:paraId="02A3914F" w14:textId="77777777" w:rsidR="00CC1F85" w:rsidRPr="00A53F47" w:rsidRDefault="00CC1F85" w:rsidP="00CC1F85">
      <w:pPr>
        <w:jc w:val="both"/>
        <w:rPr>
          <w:rFonts w:cstheme="minorHAnsi"/>
          <w:kern w:val="2"/>
        </w:rPr>
      </w:pPr>
      <w:r w:rsidRPr="00A53F47">
        <w:rPr>
          <w:rFonts w:cstheme="minorHAnsi"/>
          <w:kern w:val="2"/>
        </w:rPr>
        <w:t>nell’osservanza delle disposizioni di cui alla L. 6 novembre 2012, n. 190, recante «</w:t>
      </w:r>
      <w:r w:rsidRPr="00A53F47">
        <w:rPr>
          <w:rFonts w:cstheme="minorHAnsi"/>
          <w:i/>
          <w:kern w:val="2"/>
        </w:rPr>
        <w:t>Disposizioni per la prevenzione e la repressione della corruzione e dell’illegalità della Pubblica Amministrazione</w:t>
      </w:r>
      <w:r w:rsidRPr="00A53F47">
        <w:rPr>
          <w:rFonts w:cstheme="minorHAnsi"/>
          <w:kern w:val="2"/>
        </w:rPr>
        <w:t>»,</w:t>
      </w:r>
    </w:p>
    <w:p w14:paraId="580A2CE9" w14:textId="77777777" w:rsidR="00CC1F85" w:rsidRPr="00A53F47" w:rsidRDefault="00CC1F85" w:rsidP="00CC1F85">
      <w:pPr>
        <w:jc w:val="both"/>
        <w:rPr>
          <w:rFonts w:cstheme="minorHAnsi"/>
          <w:kern w:val="2"/>
        </w:rPr>
      </w:pPr>
    </w:p>
    <w:p w14:paraId="1969BCBE" w14:textId="77777777" w:rsidR="00CC1F85" w:rsidRPr="00A53F47" w:rsidRDefault="00CC1F85" w:rsidP="00CC1F85">
      <w:pPr>
        <w:jc w:val="center"/>
        <w:rPr>
          <w:rFonts w:cstheme="minorHAnsi"/>
          <w:b/>
          <w:bCs/>
        </w:rPr>
      </w:pPr>
      <w:r w:rsidRPr="00A53F47">
        <w:rPr>
          <w:rFonts w:cstheme="minorHAnsi"/>
          <w:b/>
          <w:bCs/>
        </w:rPr>
        <w:t>DETERMINA</w:t>
      </w:r>
    </w:p>
    <w:p w14:paraId="087A8431" w14:textId="77777777" w:rsidR="00CC1F85" w:rsidRPr="00A53F47" w:rsidRDefault="00CC1F85" w:rsidP="00CC1F85">
      <w:pPr>
        <w:rPr>
          <w:rFonts w:cstheme="minorHAnsi"/>
          <w:b/>
          <w:bCs/>
        </w:rPr>
      </w:pPr>
    </w:p>
    <w:p w14:paraId="5F2E03FF" w14:textId="77777777" w:rsidR="00CC1F85" w:rsidRPr="00A53F47" w:rsidRDefault="00CC1F85" w:rsidP="00CC1F85">
      <w:pPr>
        <w:suppressAutoHyphens/>
        <w:jc w:val="both"/>
        <w:rPr>
          <w:rFonts w:eastAsia="Times New Roman" w:cstheme="minorHAnsi"/>
          <w:lang w:eastAsia="zh-CN"/>
        </w:rPr>
      </w:pPr>
      <w:r w:rsidRPr="00A53F47">
        <w:rPr>
          <w:rFonts w:eastAsia="Times New Roman" w:cstheme="minorHAnsi"/>
          <w:lang w:eastAsia="zh-CN"/>
        </w:rPr>
        <w:t>per i motivi espressi nella premessa, che si intendono integralmente richiamati:</w:t>
      </w:r>
    </w:p>
    <w:p w14:paraId="035C3052" w14:textId="77777777" w:rsidR="00CC1F85" w:rsidRPr="00A53F47" w:rsidRDefault="00CC1F85" w:rsidP="00CC1F85">
      <w:pPr>
        <w:suppressAutoHyphens/>
        <w:jc w:val="both"/>
        <w:rPr>
          <w:rFonts w:eastAsia="Times New Roman" w:cstheme="minorHAnsi"/>
          <w:lang w:eastAsia="zh-CN"/>
        </w:rPr>
      </w:pPr>
    </w:p>
    <w:p w14:paraId="02B675BC" w14:textId="3591259B" w:rsidR="00CC1F85" w:rsidRPr="00A53F47" w:rsidRDefault="00CC1F85" w:rsidP="00CC1F85">
      <w:pPr>
        <w:pStyle w:val="Paragrafoelenco"/>
        <w:numPr>
          <w:ilvl w:val="0"/>
          <w:numId w:val="29"/>
        </w:numPr>
        <w:ind w:left="567" w:hanging="425"/>
        <w:contextualSpacing w:val="0"/>
        <w:jc w:val="both"/>
        <w:rPr>
          <w:rFonts w:cstheme="minorHAnsi"/>
          <w:bCs/>
        </w:rPr>
      </w:pPr>
      <w:r w:rsidRPr="00A53F47">
        <w:rPr>
          <w:rFonts w:cstheme="minorHAnsi"/>
          <w:bCs/>
        </w:rPr>
        <w:t xml:space="preserve">di autorizzare, ai sensi dell’art. 60 del </w:t>
      </w:r>
      <w:proofErr w:type="spellStart"/>
      <w:r w:rsidRPr="00A53F47">
        <w:rPr>
          <w:rFonts w:cstheme="minorHAnsi"/>
          <w:bCs/>
        </w:rPr>
        <w:t>D.Lgs.</w:t>
      </w:r>
      <w:proofErr w:type="spellEnd"/>
      <w:r w:rsidRPr="00A53F47">
        <w:rPr>
          <w:rFonts w:cstheme="minorHAnsi"/>
          <w:bCs/>
        </w:rPr>
        <w:t xml:space="preserve"> 50/2016</w:t>
      </w:r>
      <w:r w:rsidR="00B458DF">
        <w:rPr>
          <w:rFonts w:cstheme="minorHAnsi"/>
          <w:bCs/>
        </w:rPr>
        <w:t xml:space="preserve"> e dell’art. 2, comma 2, del D.L. 76/2020</w:t>
      </w:r>
      <w:r w:rsidRPr="00142375">
        <w:rPr>
          <w:rFonts w:cstheme="minorHAnsi"/>
          <w:bCs/>
        </w:rPr>
        <w:t>,</w:t>
      </w:r>
      <w:r w:rsidR="00142375" w:rsidRPr="00142375">
        <w:rPr>
          <w:rFonts w:cstheme="minorHAnsi"/>
          <w:bCs/>
        </w:rPr>
        <w:t xml:space="preserve"> come modificato dal D.L. 77/2021, convertito nella Legge n. 108/2021,</w:t>
      </w:r>
      <w:r w:rsidR="000527FF" w:rsidRPr="00142375">
        <w:rPr>
          <w:rFonts w:eastAsia="Calibri" w:cstheme="minorHAnsi"/>
        </w:rPr>
        <w:t xml:space="preserve"> </w:t>
      </w:r>
      <w:r w:rsidRPr="00A53F47">
        <w:rPr>
          <w:rFonts w:cstheme="minorHAnsi"/>
          <w:bCs/>
        </w:rPr>
        <w:t>l’indizione della procedura aperta per l’affidamento dei servizi [</w:t>
      </w:r>
      <w:r w:rsidRPr="00A53F47">
        <w:rPr>
          <w:rFonts w:cstheme="minorHAnsi"/>
          <w:bCs/>
          <w:i/>
        </w:rPr>
        <w:t>o forniture</w:t>
      </w:r>
      <w:r w:rsidRPr="00A53F47">
        <w:rPr>
          <w:rFonts w:cstheme="minorHAnsi"/>
          <w:bCs/>
        </w:rPr>
        <w:t>] aventi ad oggetto […], [</w:t>
      </w:r>
      <w:r w:rsidRPr="00A53F47">
        <w:rPr>
          <w:rFonts w:cstheme="minorHAnsi"/>
          <w:bCs/>
          <w:i/>
        </w:rPr>
        <w:t>eventuale, solo in caso di suddivisione in lotti</w:t>
      </w:r>
      <w:r w:rsidRPr="00A53F47">
        <w:rPr>
          <w:rFonts w:cstheme="minorHAnsi"/>
          <w:bCs/>
        </w:rPr>
        <w:t xml:space="preserve">] </w:t>
      </w:r>
      <w:r w:rsidRPr="00A53F47">
        <w:rPr>
          <w:rFonts w:eastAsia="Times" w:cstheme="minorHAnsi"/>
        </w:rPr>
        <w:t>suddivisa in n. […] lotti;</w:t>
      </w:r>
    </w:p>
    <w:p w14:paraId="2CCF6CC3" w14:textId="77777777" w:rsidR="00CC1F85" w:rsidRPr="00A53F47" w:rsidRDefault="00CC1F85" w:rsidP="00CC1F85">
      <w:pPr>
        <w:pStyle w:val="Paragrafoelenco"/>
        <w:numPr>
          <w:ilvl w:val="0"/>
          <w:numId w:val="29"/>
        </w:numPr>
        <w:ind w:left="567" w:hanging="425"/>
        <w:contextualSpacing w:val="0"/>
        <w:jc w:val="both"/>
        <w:rPr>
          <w:rFonts w:cstheme="minorHAnsi"/>
          <w:bCs/>
        </w:rPr>
      </w:pPr>
      <w:r w:rsidRPr="00A53F47">
        <w:rPr>
          <w:rFonts w:cstheme="minorHAnsi"/>
        </w:rPr>
        <w:lastRenderedPageBreak/>
        <w:t>di porre a base di procedura l’importo massimo di € […]</w:t>
      </w:r>
      <w:r w:rsidRPr="00A53F47" w:rsidDel="00674E82">
        <w:rPr>
          <w:rFonts w:cstheme="minorHAnsi"/>
          <w:i/>
        </w:rPr>
        <w:t xml:space="preserve"> </w:t>
      </w:r>
      <w:r w:rsidRPr="00A53F47">
        <w:rPr>
          <w:rFonts w:cstheme="minorHAnsi"/>
        </w:rPr>
        <w:t>(Euro [</w:t>
      </w:r>
      <w:proofErr w:type="gramStart"/>
      <w:r w:rsidRPr="00A53F47">
        <w:rPr>
          <w:rFonts w:cstheme="minorHAnsi"/>
        </w:rPr>
        <w:t>…]/</w:t>
      </w:r>
      <w:proofErr w:type="gramEnd"/>
      <w:r w:rsidRPr="00A53F47">
        <w:rPr>
          <w:rFonts w:cstheme="minorHAnsi"/>
        </w:rPr>
        <w:t>00), al netto di IVA e/o di altre imposte e contributi di legge, di cui € […] per oneri di sicurezza per l’eliminazione dei rischi di interferenza, non soggetti a ribasso, ed € […] per costi per la manodopera, [</w:t>
      </w:r>
      <w:r w:rsidRPr="00A53F47">
        <w:rPr>
          <w:rFonts w:cstheme="minorHAnsi"/>
          <w:i/>
        </w:rPr>
        <w:t>eventuale</w:t>
      </w:r>
      <w:r w:rsidRPr="00A53F47">
        <w:rPr>
          <w:rFonts w:cstheme="minorHAnsi"/>
        </w:rPr>
        <w:t>] così ripartito tra i n. […] lotti di gara:</w:t>
      </w:r>
    </w:p>
    <w:p w14:paraId="2C8C48EA" w14:textId="77777777" w:rsidR="00CC1F85" w:rsidRPr="00A53F47" w:rsidRDefault="00CC1F85" w:rsidP="00CC61A6">
      <w:pPr>
        <w:numPr>
          <w:ilvl w:val="0"/>
          <w:numId w:val="88"/>
        </w:numPr>
        <w:ind w:left="993" w:hanging="426"/>
        <w:jc w:val="both"/>
        <w:rPr>
          <w:rFonts w:cstheme="minorHAnsi"/>
        </w:rPr>
      </w:pPr>
      <w:r w:rsidRPr="00A53F47">
        <w:rPr>
          <w:rFonts w:cstheme="minorHAnsi"/>
        </w:rPr>
        <w:t xml:space="preserve">Lotto 1: € </w:t>
      </w:r>
      <w:r w:rsidRPr="00A53F47">
        <w:rPr>
          <w:rFonts w:cstheme="minorHAnsi"/>
          <w:bCs/>
          <w:color w:val="44546A"/>
        </w:rPr>
        <w:t>[…]</w:t>
      </w:r>
      <w:r w:rsidRPr="00A53F47">
        <w:rPr>
          <w:rFonts w:cstheme="minorHAnsi"/>
        </w:rPr>
        <w:t>, IVA esclusa, di cui € […] per oneri di sicurezza per l’eliminazione dei rischi di interferenza, non soggetti a ribasso, ed € […] per costi relativi alla manodopera;</w:t>
      </w:r>
    </w:p>
    <w:p w14:paraId="1CD5FBD9" w14:textId="78BEA420" w:rsidR="00CC1F85" w:rsidRPr="00A53F47" w:rsidRDefault="00CC1F85" w:rsidP="00CC61A6">
      <w:pPr>
        <w:numPr>
          <w:ilvl w:val="0"/>
          <w:numId w:val="88"/>
        </w:numPr>
        <w:ind w:left="993" w:hanging="426"/>
        <w:jc w:val="both"/>
        <w:rPr>
          <w:rFonts w:cstheme="minorHAnsi"/>
        </w:rPr>
      </w:pPr>
      <w:r w:rsidRPr="00A53F47">
        <w:rPr>
          <w:rFonts w:cstheme="minorHAnsi"/>
        </w:rPr>
        <w:t>[…]</w:t>
      </w:r>
      <w:r w:rsidR="004345FF">
        <w:rPr>
          <w:rFonts w:cstheme="minorHAnsi"/>
        </w:rPr>
        <w:t>;</w:t>
      </w:r>
    </w:p>
    <w:p w14:paraId="3ABE88DA" w14:textId="77777777" w:rsidR="00BD201E" w:rsidRPr="00BD201E" w:rsidRDefault="00CC1F85" w:rsidP="00BD201E">
      <w:pPr>
        <w:pStyle w:val="Paragrafoelenco"/>
        <w:numPr>
          <w:ilvl w:val="0"/>
          <w:numId w:val="29"/>
        </w:numPr>
        <w:ind w:left="567" w:hanging="425"/>
        <w:contextualSpacing w:val="0"/>
        <w:jc w:val="both"/>
        <w:rPr>
          <w:rFonts w:cstheme="minorHAnsi"/>
        </w:rPr>
      </w:pPr>
      <w:r w:rsidRPr="00A53F47">
        <w:rPr>
          <w:rFonts w:cstheme="minorHAnsi"/>
          <w:bCs/>
        </w:rPr>
        <w:t>di assumere che, ai fini della selezione dell’offerta migliore, venga applicato il criterio […];</w:t>
      </w:r>
    </w:p>
    <w:p w14:paraId="24D87EA0" w14:textId="77777777" w:rsidR="004345FF" w:rsidRDefault="00B458DF" w:rsidP="00BD201E">
      <w:pPr>
        <w:pStyle w:val="Paragrafoelenco"/>
        <w:numPr>
          <w:ilvl w:val="0"/>
          <w:numId w:val="29"/>
        </w:numPr>
        <w:ind w:left="567" w:hanging="425"/>
        <w:contextualSpacing w:val="0"/>
        <w:jc w:val="both"/>
        <w:rPr>
          <w:rFonts w:cstheme="minorHAnsi"/>
        </w:rPr>
      </w:pPr>
      <w:r w:rsidRPr="00BD201E">
        <w:rPr>
          <w:rFonts w:cstheme="minorHAnsi"/>
        </w:rPr>
        <w:t xml:space="preserve">di assumere che, </w:t>
      </w:r>
      <w:r w:rsidR="00BD201E" w:rsidRPr="00BD201E">
        <w:rPr>
          <w:rFonts w:cstheme="minorHAnsi"/>
        </w:rPr>
        <w:t xml:space="preserve">in relazione alla procedura di affidamento, </w:t>
      </w:r>
      <w:r w:rsidRPr="00BD201E">
        <w:rPr>
          <w:rFonts w:cstheme="minorHAnsi"/>
        </w:rPr>
        <w:t xml:space="preserve">ai sensi dell’art. 8, comma 1, lett. c), del D.L. 76/2020, troveranno applicazione le riduzioni dei termini procedimentali per ragioni di urgenza di cui all’art. 60, comma 3, del </w:t>
      </w:r>
      <w:proofErr w:type="spellStart"/>
      <w:r w:rsidRPr="00BD201E">
        <w:rPr>
          <w:rFonts w:cstheme="minorHAnsi"/>
        </w:rPr>
        <w:t>D.Lgs.</w:t>
      </w:r>
      <w:proofErr w:type="spellEnd"/>
      <w:r w:rsidRPr="00BD201E">
        <w:rPr>
          <w:rFonts w:cstheme="minorHAnsi"/>
        </w:rPr>
        <w:t xml:space="preserve"> 50/2016</w:t>
      </w:r>
      <w:r w:rsidR="004345FF">
        <w:rPr>
          <w:rFonts w:cstheme="minorHAnsi"/>
        </w:rPr>
        <w:t>;</w:t>
      </w:r>
    </w:p>
    <w:p w14:paraId="24B4A87A" w14:textId="7144D57A" w:rsidR="00BD201E" w:rsidRPr="00BD201E" w:rsidRDefault="00BD201E" w:rsidP="00BD201E">
      <w:pPr>
        <w:pStyle w:val="Paragrafoelenco"/>
        <w:numPr>
          <w:ilvl w:val="0"/>
          <w:numId w:val="29"/>
        </w:numPr>
        <w:ind w:left="567" w:hanging="425"/>
        <w:contextualSpacing w:val="0"/>
        <w:jc w:val="both"/>
        <w:rPr>
          <w:rFonts w:cstheme="minorHAnsi"/>
        </w:rPr>
      </w:pPr>
      <w:r w:rsidRPr="00BD201E">
        <w:rPr>
          <w:rFonts w:cstheme="minorHAnsi"/>
        </w:rPr>
        <w:t>[</w:t>
      </w:r>
      <w:r w:rsidRPr="00BD201E">
        <w:rPr>
          <w:rFonts w:cstheme="minorHAnsi"/>
          <w:i/>
          <w:iCs/>
        </w:rPr>
        <w:t>eventuale, soltanto in caso di affidamento nel settore dell’edilizia scolastica</w:t>
      </w:r>
      <w:r w:rsidR="004345FF" w:rsidRPr="004345FF">
        <w:rPr>
          <w:rFonts w:cstheme="minorHAnsi"/>
        </w:rPr>
        <w:t>]</w:t>
      </w:r>
      <w:r w:rsidR="004345FF">
        <w:rPr>
          <w:rFonts w:cstheme="minorHAnsi"/>
        </w:rPr>
        <w:t xml:space="preserve"> di stabilire che, </w:t>
      </w:r>
      <w:r w:rsidRPr="00BD201E">
        <w:rPr>
          <w:rFonts w:cstheme="minorHAnsi"/>
          <w:bCs/>
        </w:rPr>
        <w:t xml:space="preserve">ai sensi dell’art. 2, comma 4, del D.L. 76/2020, </w:t>
      </w:r>
      <w:r w:rsidR="004345FF">
        <w:rPr>
          <w:rFonts w:cstheme="minorHAnsi"/>
          <w:bCs/>
        </w:rPr>
        <w:t xml:space="preserve">per l’affidamento in oggetto </w:t>
      </w:r>
      <w:r w:rsidRPr="00BD201E">
        <w:rPr>
          <w:rFonts w:cstheme="minorHAnsi"/>
        </w:rPr>
        <w:t>troveranno applicazione, in via esclusiva:</w:t>
      </w:r>
    </w:p>
    <w:p w14:paraId="41B00718" w14:textId="77777777" w:rsidR="00BD201E" w:rsidRPr="00577D42" w:rsidRDefault="00BD201E" w:rsidP="00BD201E">
      <w:pPr>
        <w:pStyle w:val="Paragrafoelenco"/>
        <w:numPr>
          <w:ilvl w:val="0"/>
          <w:numId w:val="82"/>
        </w:numPr>
        <w:spacing w:before="0"/>
        <w:ind w:left="1134" w:hanging="425"/>
        <w:contextualSpacing w:val="0"/>
        <w:jc w:val="both"/>
        <w:rPr>
          <w:rFonts w:cstheme="minorHAnsi"/>
        </w:rPr>
      </w:pPr>
      <w:r w:rsidRPr="00577D42">
        <w:rPr>
          <w:rFonts w:cstheme="minorHAnsi"/>
        </w:rPr>
        <w:t>la normativa penale;</w:t>
      </w:r>
    </w:p>
    <w:p w14:paraId="190CF518" w14:textId="77777777" w:rsidR="00BD201E" w:rsidRPr="00577D42" w:rsidRDefault="00BD201E" w:rsidP="00BD201E">
      <w:pPr>
        <w:pStyle w:val="Paragrafoelenco"/>
        <w:numPr>
          <w:ilvl w:val="0"/>
          <w:numId w:val="82"/>
        </w:numPr>
        <w:spacing w:before="0"/>
        <w:ind w:left="1134" w:hanging="425"/>
        <w:contextualSpacing w:val="0"/>
        <w:jc w:val="both"/>
        <w:rPr>
          <w:rFonts w:cstheme="minorHAnsi"/>
        </w:rPr>
      </w:pPr>
      <w:r w:rsidRPr="00577D42">
        <w:rPr>
          <w:rFonts w:cstheme="minorHAnsi"/>
        </w:rPr>
        <w:t>il Codice delle leggi antimafia e delle misure di prevenzione (</w:t>
      </w:r>
      <w:proofErr w:type="spellStart"/>
      <w:r w:rsidRPr="00577D42">
        <w:rPr>
          <w:rFonts w:cstheme="minorHAnsi"/>
        </w:rPr>
        <w:t>D.Lgs.</w:t>
      </w:r>
      <w:proofErr w:type="spellEnd"/>
      <w:r w:rsidRPr="00577D42">
        <w:rPr>
          <w:rFonts w:cstheme="minorHAnsi"/>
        </w:rPr>
        <w:t xml:space="preserve"> 159/2011);</w:t>
      </w:r>
    </w:p>
    <w:p w14:paraId="2123573D" w14:textId="77777777" w:rsidR="00BD201E" w:rsidRPr="00577D42" w:rsidRDefault="00BD201E" w:rsidP="00BD201E">
      <w:pPr>
        <w:pStyle w:val="Paragrafoelenco"/>
        <w:numPr>
          <w:ilvl w:val="0"/>
          <w:numId w:val="82"/>
        </w:numPr>
        <w:spacing w:before="0"/>
        <w:ind w:left="1134" w:hanging="425"/>
        <w:contextualSpacing w:val="0"/>
        <w:jc w:val="both"/>
        <w:rPr>
          <w:rFonts w:cstheme="minorHAnsi"/>
        </w:rPr>
      </w:pPr>
      <w:r w:rsidRPr="00577D42">
        <w:rPr>
          <w:rFonts w:cstheme="minorHAnsi"/>
        </w:rPr>
        <w:t xml:space="preserve">i principi generali in materia di affidamento di contratti pubblici di cui agli articoli 30, 34 e 42 del </w:t>
      </w:r>
      <w:proofErr w:type="spellStart"/>
      <w:r w:rsidRPr="00577D42">
        <w:rPr>
          <w:rFonts w:cstheme="minorHAnsi"/>
        </w:rPr>
        <w:t>D.Lgs.</w:t>
      </w:r>
      <w:proofErr w:type="spellEnd"/>
      <w:r w:rsidRPr="00577D42">
        <w:rPr>
          <w:rFonts w:cstheme="minorHAnsi"/>
        </w:rPr>
        <w:t xml:space="preserve"> 50/2016;</w:t>
      </w:r>
    </w:p>
    <w:p w14:paraId="63D67781" w14:textId="77777777" w:rsidR="00BD201E" w:rsidRPr="00577D42" w:rsidRDefault="00BD201E" w:rsidP="00BD201E">
      <w:pPr>
        <w:pStyle w:val="Paragrafoelenco"/>
        <w:numPr>
          <w:ilvl w:val="0"/>
          <w:numId w:val="82"/>
        </w:numPr>
        <w:spacing w:before="0"/>
        <w:ind w:left="1134" w:hanging="425"/>
        <w:contextualSpacing w:val="0"/>
        <w:jc w:val="both"/>
        <w:rPr>
          <w:rFonts w:cstheme="minorHAnsi"/>
        </w:rPr>
      </w:pPr>
      <w:r w:rsidRPr="00577D42">
        <w:rPr>
          <w:rFonts w:cstheme="minorHAnsi"/>
        </w:rPr>
        <w:t>i vincoli inderogabili derivanti dall'appartenenza all'Unione europea, ivi inclusi quelli derivanti dalle direttive 2014/24/UE e 2014/25/UE;</w:t>
      </w:r>
    </w:p>
    <w:p w14:paraId="4DDFBD81" w14:textId="6F0312E8" w:rsidR="00B458DF" w:rsidRPr="00BD201E" w:rsidRDefault="00BD201E" w:rsidP="00BD201E">
      <w:pPr>
        <w:pStyle w:val="Paragrafoelenco"/>
        <w:numPr>
          <w:ilvl w:val="0"/>
          <w:numId w:val="82"/>
        </w:numPr>
        <w:spacing w:before="0"/>
        <w:ind w:left="1134" w:hanging="425"/>
        <w:contextualSpacing w:val="0"/>
        <w:jc w:val="both"/>
        <w:rPr>
          <w:rFonts w:cstheme="minorHAnsi"/>
        </w:rPr>
      </w:pPr>
      <w:r w:rsidRPr="00577D42">
        <w:rPr>
          <w:rFonts w:cstheme="minorHAnsi"/>
        </w:rPr>
        <w:t>le disposizioni in materia di subappalto</w:t>
      </w:r>
      <w:r>
        <w:rPr>
          <w:rFonts w:cstheme="minorHAnsi"/>
        </w:rPr>
        <w:t>]</w:t>
      </w:r>
      <w:r w:rsidRPr="00577D42">
        <w:rPr>
          <w:rFonts w:cstheme="minorHAnsi"/>
        </w:rPr>
        <w:t>;</w:t>
      </w:r>
    </w:p>
    <w:p w14:paraId="144991D2" w14:textId="77777777" w:rsidR="00CC1F85" w:rsidRPr="00A53F47" w:rsidRDefault="00CC1F85" w:rsidP="00CC1F85">
      <w:pPr>
        <w:pStyle w:val="Paragrafoelenco"/>
        <w:numPr>
          <w:ilvl w:val="0"/>
          <w:numId w:val="29"/>
        </w:numPr>
        <w:ind w:left="567" w:hanging="425"/>
        <w:contextualSpacing w:val="0"/>
        <w:jc w:val="both"/>
        <w:rPr>
          <w:rFonts w:cstheme="minorHAnsi"/>
        </w:rPr>
      </w:pPr>
      <w:r w:rsidRPr="00A53F47">
        <w:rPr>
          <w:rFonts w:eastAsia="Times" w:cstheme="minorHAnsi"/>
          <w:bCs/>
        </w:rPr>
        <w:t xml:space="preserve">di approvare a tal fine la documentazione di </w:t>
      </w:r>
      <w:proofErr w:type="spellStart"/>
      <w:r w:rsidRPr="00A53F47">
        <w:rPr>
          <w:rFonts w:eastAsia="Times" w:cstheme="minorHAnsi"/>
          <w:bCs/>
          <w:i/>
        </w:rPr>
        <w:t>lex</w:t>
      </w:r>
      <w:proofErr w:type="spellEnd"/>
      <w:r w:rsidRPr="00A53F47">
        <w:rPr>
          <w:rFonts w:eastAsia="Times" w:cstheme="minorHAnsi"/>
          <w:bCs/>
          <w:i/>
        </w:rPr>
        <w:t xml:space="preserve"> </w:t>
      </w:r>
      <w:proofErr w:type="spellStart"/>
      <w:r w:rsidRPr="00A53F47">
        <w:rPr>
          <w:rFonts w:eastAsia="Times" w:cstheme="minorHAnsi"/>
          <w:bCs/>
          <w:i/>
        </w:rPr>
        <w:t>specialis</w:t>
      </w:r>
      <w:proofErr w:type="spellEnd"/>
      <w:r w:rsidRPr="00A53F47">
        <w:rPr>
          <w:rFonts w:eastAsia="Times" w:cstheme="minorHAnsi"/>
          <w:bCs/>
        </w:rPr>
        <w:t xml:space="preserve"> allegata;</w:t>
      </w:r>
    </w:p>
    <w:p w14:paraId="656BF396" w14:textId="77777777" w:rsidR="00CC1F85" w:rsidRPr="00A53F47" w:rsidRDefault="00CC1F85" w:rsidP="00CC1F85">
      <w:pPr>
        <w:pStyle w:val="Paragrafoelenco"/>
        <w:numPr>
          <w:ilvl w:val="0"/>
          <w:numId w:val="29"/>
        </w:numPr>
        <w:ind w:left="567" w:hanging="425"/>
        <w:contextualSpacing w:val="0"/>
        <w:jc w:val="both"/>
        <w:rPr>
          <w:rFonts w:cstheme="minorHAnsi"/>
          <w:bCs/>
        </w:rPr>
      </w:pPr>
      <w:r w:rsidRPr="00A53F47">
        <w:rPr>
          <w:rFonts w:cstheme="minorHAnsi"/>
          <w:bCs/>
        </w:rPr>
        <w:t>di autorizzare la spesa complessiva € […], IVA inclusa da imputare sul capitolo […] dell’esercizio finanziario […];</w:t>
      </w:r>
    </w:p>
    <w:p w14:paraId="796CBA93" w14:textId="77777777" w:rsidR="00CC1F85" w:rsidRPr="00A53F47" w:rsidRDefault="00CC1F85" w:rsidP="00CC1F85">
      <w:pPr>
        <w:numPr>
          <w:ilvl w:val="0"/>
          <w:numId w:val="18"/>
        </w:numPr>
        <w:suppressAutoHyphens/>
        <w:ind w:left="567" w:hanging="425"/>
        <w:jc w:val="both"/>
        <w:rPr>
          <w:rFonts w:cstheme="minorHAnsi"/>
          <w:bCs/>
        </w:rPr>
      </w:pPr>
      <w:r w:rsidRPr="00A53F47">
        <w:rPr>
          <w:rFonts w:eastAsia="Calibri" w:cstheme="minorHAnsi"/>
          <w:iCs/>
        </w:rPr>
        <w:t>[</w:t>
      </w:r>
      <w:r w:rsidRPr="00A53F47">
        <w:rPr>
          <w:rFonts w:eastAsia="Calibri" w:cstheme="minorHAnsi"/>
          <w:i/>
        </w:rPr>
        <w:t xml:space="preserve">nel caso in cui il RUP sia stato già indicato nell’atto di programmazione, come previsto dall’art. 31, comma 1, del </w:t>
      </w:r>
      <w:proofErr w:type="spellStart"/>
      <w:r w:rsidRPr="00A53F47">
        <w:rPr>
          <w:rFonts w:eastAsia="Calibri" w:cstheme="minorHAnsi"/>
          <w:i/>
        </w:rPr>
        <w:t>D.Lgs.</w:t>
      </w:r>
      <w:proofErr w:type="spellEnd"/>
      <w:r w:rsidRPr="00A53F47">
        <w:rPr>
          <w:rFonts w:eastAsia="Calibri" w:cstheme="minorHAnsi"/>
          <w:i/>
        </w:rPr>
        <w:t xml:space="preserve"> 50/2016</w:t>
      </w:r>
      <w:r w:rsidRPr="00A53F47">
        <w:rPr>
          <w:rFonts w:eastAsia="Calibri" w:cstheme="minorHAnsi"/>
        </w:rPr>
        <w:t xml:space="preserve">] </w:t>
      </w:r>
      <w:r w:rsidRPr="00A53F47">
        <w:rPr>
          <w:rFonts w:cstheme="minorHAnsi"/>
          <w:bCs/>
        </w:rPr>
        <w:t xml:space="preserve">di confermare il Dott. […] quale Responsabile Unico del Procedimento, ai sensi dell’art. 31 del </w:t>
      </w:r>
      <w:proofErr w:type="spellStart"/>
      <w:r w:rsidRPr="00A53F47">
        <w:rPr>
          <w:rFonts w:cstheme="minorHAnsi"/>
          <w:bCs/>
        </w:rPr>
        <w:t>D.Lgs.</w:t>
      </w:r>
      <w:proofErr w:type="spellEnd"/>
      <w:r w:rsidRPr="00A53F47">
        <w:rPr>
          <w:rFonts w:cstheme="minorHAnsi"/>
          <w:bCs/>
        </w:rPr>
        <w:t xml:space="preserve"> 50/2016, già indicato come RUP della presente procedura nell’ambito dell’atto di programmazione adottato ai sensi dell’art. 21, comma 1, del </w:t>
      </w:r>
      <w:proofErr w:type="spellStart"/>
      <w:r w:rsidRPr="00A53F47">
        <w:rPr>
          <w:rFonts w:cstheme="minorHAnsi"/>
          <w:bCs/>
        </w:rPr>
        <w:t>D.Lgs.</w:t>
      </w:r>
      <w:proofErr w:type="spellEnd"/>
      <w:r w:rsidRPr="00A53F47">
        <w:rPr>
          <w:rFonts w:cstheme="minorHAnsi"/>
          <w:bCs/>
        </w:rPr>
        <w:t xml:space="preserve"> 50/2016;</w:t>
      </w:r>
    </w:p>
    <w:p w14:paraId="5B3E879F" w14:textId="77777777" w:rsidR="00CC1F85" w:rsidRPr="00A53F47" w:rsidRDefault="00CC1F85" w:rsidP="00CC1F85">
      <w:pPr>
        <w:suppressAutoHyphens/>
        <w:ind w:left="567"/>
        <w:jc w:val="both"/>
        <w:rPr>
          <w:rFonts w:cstheme="minorHAnsi"/>
          <w:bCs/>
        </w:rPr>
      </w:pPr>
      <w:r w:rsidRPr="00A53F47">
        <w:rPr>
          <w:rFonts w:eastAsia="Calibri" w:cstheme="minorHAnsi"/>
        </w:rPr>
        <w:t>[</w:t>
      </w:r>
      <w:r w:rsidRPr="00A53F47">
        <w:rPr>
          <w:rFonts w:eastAsia="Calibri" w:cstheme="minorHAnsi"/>
          <w:i/>
        </w:rPr>
        <w:t>in alternativa, nel caso in cui il RUP non sia stato indicato nell’atto di programmazione</w:t>
      </w:r>
      <w:r w:rsidRPr="00A53F47">
        <w:rPr>
          <w:rFonts w:eastAsia="Calibri" w:cstheme="minorHAnsi"/>
        </w:rPr>
        <w:t xml:space="preserve">] </w:t>
      </w:r>
      <w:r w:rsidRPr="00A53F47">
        <w:rPr>
          <w:rFonts w:cstheme="minorHAnsi"/>
          <w:bCs/>
        </w:rPr>
        <w:t xml:space="preserve">di nominare il Dott. […] quale Responsabile Unico del Procedimento, ai sensi dell’art. 31 del </w:t>
      </w:r>
      <w:proofErr w:type="spellStart"/>
      <w:r w:rsidRPr="00A53F47">
        <w:rPr>
          <w:rFonts w:cstheme="minorHAnsi"/>
          <w:bCs/>
        </w:rPr>
        <w:t>D.Lgs.</w:t>
      </w:r>
      <w:proofErr w:type="spellEnd"/>
      <w:r w:rsidRPr="00A53F47">
        <w:rPr>
          <w:rFonts w:cstheme="minorHAnsi"/>
          <w:bCs/>
        </w:rPr>
        <w:t xml:space="preserve"> 50/2016;</w:t>
      </w:r>
    </w:p>
    <w:p w14:paraId="08E5C019" w14:textId="77777777" w:rsidR="00CC1F85" w:rsidRPr="00A53F47" w:rsidRDefault="00CC1F85" w:rsidP="00CC1F85">
      <w:pPr>
        <w:numPr>
          <w:ilvl w:val="0"/>
          <w:numId w:val="18"/>
        </w:numPr>
        <w:suppressAutoHyphens/>
        <w:ind w:left="567" w:hanging="425"/>
        <w:jc w:val="both"/>
        <w:rPr>
          <w:rFonts w:cstheme="minorHAnsi"/>
          <w:bCs/>
        </w:rPr>
      </w:pPr>
      <w:r w:rsidRPr="00A53F47">
        <w:rPr>
          <w:rFonts w:cstheme="minorHAnsi"/>
          <w:bCs/>
        </w:rPr>
        <w:t>che il presente provvedimento sarà pubblicato sul sito internet dell’Istituzione Scolastica ai sensi della normativa sulla trasparenza.</w:t>
      </w:r>
    </w:p>
    <w:p w14:paraId="710730AF" w14:textId="77777777" w:rsidR="00CC1F85" w:rsidRPr="00A53F47" w:rsidRDefault="00CC1F85" w:rsidP="00CC1F85">
      <w:pPr>
        <w:rPr>
          <w:rFonts w:eastAsia="Times New Roman" w:cstheme="minorHAnsi"/>
          <w:b/>
          <w:bCs/>
          <w:lang w:eastAsia="it-IT"/>
        </w:rPr>
      </w:pPr>
    </w:p>
    <w:p w14:paraId="3BE38CDB" w14:textId="77777777" w:rsidR="00CC1F85" w:rsidRPr="00A53F47" w:rsidRDefault="00CC1F85" w:rsidP="00CC1F85">
      <w:pPr>
        <w:ind w:left="2124" w:firstLine="708"/>
        <w:jc w:val="right"/>
        <w:rPr>
          <w:rFonts w:eastAsia="Times New Roman" w:cstheme="minorHAnsi"/>
          <w:b/>
          <w:bCs/>
          <w:lang w:eastAsia="it-IT"/>
        </w:rPr>
      </w:pPr>
      <w:r w:rsidRPr="00A53F47">
        <w:rPr>
          <w:rFonts w:eastAsia="Times New Roman" w:cstheme="minorHAnsi"/>
          <w:b/>
          <w:bCs/>
          <w:lang w:eastAsia="it-IT"/>
        </w:rPr>
        <w:t xml:space="preserve">IL DIRIGENTE SCOLASTICO </w:t>
      </w:r>
    </w:p>
    <w:p w14:paraId="553FF9AE" w14:textId="25BD111B" w:rsidR="00BD201E" w:rsidRPr="00E53E64" w:rsidRDefault="00CC1F85" w:rsidP="00E53E64">
      <w:pPr>
        <w:ind w:left="7080" w:firstLine="708"/>
        <w:jc w:val="center"/>
        <w:rPr>
          <w:rFonts w:eastAsia="Times New Roman" w:cstheme="minorHAnsi"/>
          <w:b/>
          <w:bCs/>
          <w:lang w:eastAsia="it-IT"/>
        </w:rPr>
      </w:pPr>
      <w:r w:rsidRPr="00A53F47">
        <w:rPr>
          <w:rFonts w:eastAsia="Times New Roman" w:cstheme="minorHAnsi"/>
          <w:b/>
          <w:bCs/>
          <w:lang w:eastAsia="it-IT"/>
        </w:rPr>
        <w:t>[…</w:t>
      </w:r>
      <w:r>
        <w:rPr>
          <w:rFonts w:eastAsia="Times New Roman" w:cstheme="minorHAnsi"/>
          <w:b/>
          <w:bCs/>
          <w:lang w:eastAsia="it-IT"/>
        </w:rPr>
        <w:t>]</w:t>
      </w:r>
    </w:p>
    <w:p w14:paraId="5C28445C" w14:textId="77777777" w:rsidR="00A7111A" w:rsidRDefault="00A7111A" w:rsidP="00CC1F85">
      <w:pPr>
        <w:pStyle w:val="Titolo1"/>
        <w:jc w:val="both"/>
        <w:rPr>
          <w:rFonts w:eastAsia="Calibri" w:cstheme="minorHAnsi"/>
        </w:rPr>
      </w:pPr>
    </w:p>
    <w:p w14:paraId="72B5D035" w14:textId="3CA8BF93" w:rsidR="00CC1F85" w:rsidRPr="0003332E" w:rsidRDefault="00211B5E" w:rsidP="00CC1F85">
      <w:pPr>
        <w:pStyle w:val="Titolo1"/>
        <w:jc w:val="both"/>
        <w:rPr>
          <w:rFonts w:cstheme="minorHAnsi"/>
        </w:rPr>
      </w:pPr>
      <w:bookmarkStart w:id="98" w:name="_Toc107937607"/>
      <w:r>
        <w:rPr>
          <w:rFonts w:eastAsia="Calibri" w:cstheme="minorHAnsi"/>
        </w:rPr>
        <w:t xml:space="preserve">Allegato </w:t>
      </w:r>
      <w:proofErr w:type="gramStart"/>
      <w:r w:rsidR="00FA065B">
        <w:rPr>
          <w:rFonts w:eastAsia="Calibri" w:cstheme="minorHAnsi"/>
        </w:rPr>
        <w:t>18.A</w:t>
      </w:r>
      <w:proofErr w:type="gramEnd"/>
      <w:r w:rsidR="00FA065B">
        <w:rPr>
          <w:rFonts w:eastAsia="Calibri" w:cstheme="minorHAnsi"/>
        </w:rPr>
        <w:t>10</w:t>
      </w:r>
      <w:r>
        <w:rPr>
          <w:rFonts w:eastAsia="Calibri" w:cstheme="minorHAnsi"/>
        </w:rPr>
        <w:t>:</w:t>
      </w:r>
      <w:r w:rsidR="00FA065B">
        <w:rPr>
          <w:rFonts w:eastAsia="Calibri" w:cstheme="minorHAnsi"/>
        </w:rPr>
        <w:t xml:space="preserve"> </w:t>
      </w:r>
      <w:r w:rsidR="00CC1F85" w:rsidRPr="0003332E">
        <w:rPr>
          <w:rFonts w:eastAsia="Calibri" w:cstheme="minorHAnsi"/>
        </w:rPr>
        <w:t>Format</w:t>
      </w:r>
      <w:r w:rsidR="00CC1F85" w:rsidRPr="0003332E">
        <w:rPr>
          <w:rFonts w:cstheme="minorHAnsi"/>
          <w:szCs w:val="24"/>
        </w:rPr>
        <w:t xml:space="preserve"> di</w:t>
      </w:r>
      <w:r w:rsidR="00CC1F85" w:rsidRPr="0003332E">
        <w:rPr>
          <w:rFonts w:eastAsia="Calibri" w:cstheme="minorHAnsi"/>
        </w:rPr>
        <w:t xml:space="preserve"> “</w:t>
      </w:r>
      <w:r w:rsidR="00CC1F85" w:rsidRPr="0003332E">
        <w:rPr>
          <w:rFonts w:cstheme="minorHAnsi"/>
        </w:rPr>
        <w:t>Determina di aggiudicazione (affidamento mediante procedura aperta</w:t>
      </w:r>
      <w:r w:rsidR="005167BE" w:rsidRPr="0003332E">
        <w:rPr>
          <w:rFonts w:cstheme="minorHAnsi"/>
        </w:rPr>
        <w:t xml:space="preserve">, ai sensi dell’art. 60 del </w:t>
      </w:r>
      <w:proofErr w:type="spellStart"/>
      <w:r w:rsidR="005167BE" w:rsidRPr="0003332E">
        <w:rPr>
          <w:rFonts w:cstheme="minorHAnsi"/>
        </w:rPr>
        <w:t>D.Lgs.</w:t>
      </w:r>
      <w:proofErr w:type="spellEnd"/>
      <w:r w:rsidR="005167BE" w:rsidRPr="0003332E">
        <w:rPr>
          <w:rFonts w:cstheme="minorHAnsi"/>
        </w:rPr>
        <w:t xml:space="preserve"> 50/2016 e dell’art. 2, comma 2, del D.L. 76/2020</w:t>
      </w:r>
      <w:r w:rsidR="00CC1F85" w:rsidRPr="0003332E">
        <w:rPr>
          <w:rFonts w:cstheme="minorHAnsi"/>
        </w:rPr>
        <w:t>)”</w:t>
      </w:r>
      <w:bookmarkEnd w:id="98"/>
    </w:p>
    <w:p w14:paraId="4401650F" w14:textId="77777777" w:rsidR="00CC1F85" w:rsidRPr="00A53F47" w:rsidRDefault="00CC1F85" w:rsidP="00CC1F85">
      <w:pPr>
        <w:tabs>
          <w:tab w:val="left" w:pos="2791"/>
        </w:tabs>
        <w:jc w:val="center"/>
        <w:rPr>
          <w:rFonts w:eastAsia="Calibri" w:cstheme="minorHAnsi"/>
          <w:b/>
          <w:color w:val="2F5496" w:themeColor="accent5" w:themeShade="BF"/>
        </w:rPr>
      </w:pPr>
    </w:p>
    <w:p w14:paraId="048ED3BC" w14:textId="77777777" w:rsidR="00CC1F85" w:rsidRPr="00A53F47" w:rsidRDefault="00CC1F85" w:rsidP="00CC1F85">
      <w:pPr>
        <w:tabs>
          <w:tab w:val="left" w:pos="2791"/>
        </w:tabs>
        <w:jc w:val="center"/>
        <w:rPr>
          <w:rFonts w:eastAsia="Calibri" w:cstheme="minorHAnsi"/>
          <w:b/>
          <w:color w:val="2F5496" w:themeColor="accent5" w:themeShade="BF"/>
        </w:rPr>
      </w:pPr>
      <w:r w:rsidRPr="00A53F47">
        <w:rPr>
          <w:rFonts w:cstheme="minorHAnsi"/>
          <w:noProof/>
          <w:lang w:eastAsia="it-IT"/>
        </w:rPr>
        <w:drawing>
          <wp:inline distT="0" distB="0" distL="0" distR="0" wp14:anchorId="4CE10D91" wp14:editId="70D24ABD">
            <wp:extent cx="886460" cy="886460"/>
            <wp:effectExtent l="0" t="0" r="8890" b="8890"/>
            <wp:docPr id="18" name="Picture 759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8"/>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886460" cy="886460"/>
                    </a:xfrm>
                    <a:prstGeom prst="rect">
                      <a:avLst/>
                    </a:prstGeom>
                    <a:noFill/>
                    <a:ln>
                      <a:noFill/>
                    </a:ln>
                  </pic:spPr>
                </pic:pic>
              </a:graphicData>
            </a:graphic>
          </wp:inline>
        </w:drawing>
      </w:r>
    </w:p>
    <w:p w14:paraId="7B282132" w14:textId="77777777" w:rsidR="00CC1F85" w:rsidRPr="00A53F47" w:rsidRDefault="00CC1F85" w:rsidP="00CC1F85">
      <w:pPr>
        <w:rPr>
          <w:rFonts w:eastAsia="Calibri" w:cstheme="minorHAnsi"/>
        </w:rPr>
      </w:pPr>
    </w:p>
    <w:p w14:paraId="4D8E78AB" w14:textId="77777777" w:rsidR="00CC1F85" w:rsidRPr="00A53F47" w:rsidRDefault="00CC1F85" w:rsidP="00CC1F85">
      <w:pPr>
        <w:tabs>
          <w:tab w:val="left" w:pos="1684"/>
        </w:tabs>
        <w:rPr>
          <w:rFonts w:eastAsia="Calibri" w:cstheme="minorHAnsi"/>
        </w:rPr>
      </w:pPr>
      <w:r w:rsidRPr="00A53F47">
        <w:rPr>
          <w:rFonts w:eastAsia="Calibri" w:cstheme="minorHAnsi"/>
        </w:rPr>
        <w:tab/>
      </w:r>
    </w:p>
    <w:tbl>
      <w:tblPr>
        <w:tblW w:w="5000" w:type="pct"/>
        <w:tblLook w:val="04A0" w:firstRow="1" w:lastRow="0" w:firstColumn="1" w:lastColumn="0" w:noHBand="0" w:noVBand="1"/>
      </w:tblPr>
      <w:tblGrid>
        <w:gridCol w:w="1119"/>
        <w:gridCol w:w="7385"/>
      </w:tblGrid>
      <w:tr w:rsidR="00CC1F85" w:rsidRPr="00A53F47" w14:paraId="5BD062E0" w14:textId="77777777" w:rsidTr="00542AD8">
        <w:trPr>
          <w:trHeight w:val="761"/>
        </w:trPr>
        <w:tc>
          <w:tcPr>
            <w:tcW w:w="658" w:type="pct"/>
            <w:shd w:val="clear" w:color="auto" w:fill="auto"/>
          </w:tcPr>
          <w:p w14:paraId="6DB81B8C" w14:textId="77777777" w:rsidR="00CC1F85" w:rsidRPr="00A53F47" w:rsidRDefault="00CC1F85" w:rsidP="00542AD8">
            <w:pPr>
              <w:autoSpaceDE w:val="0"/>
              <w:jc w:val="both"/>
              <w:rPr>
                <w:rFonts w:eastAsia="Calibri" w:cstheme="minorHAnsi"/>
                <w:b/>
                <w:bCs/>
                <w:iCs/>
              </w:rPr>
            </w:pPr>
            <w:r w:rsidRPr="00A53F47">
              <w:rPr>
                <w:rFonts w:eastAsia="Calibri" w:cstheme="minorHAnsi"/>
                <w:b/>
              </w:rPr>
              <w:t>Oggetto:</w:t>
            </w:r>
          </w:p>
        </w:tc>
        <w:tc>
          <w:tcPr>
            <w:tcW w:w="4342" w:type="pct"/>
            <w:shd w:val="clear" w:color="auto" w:fill="auto"/>
          </w:tcPr>
          <w:p w14:paraId="4B05CB7C" w14:textId="3208CD6E" w:rsidR="00CC1F85" w:rsidRPr="00A53F47" w:rsidRDefault="00CC1F85" w:rsidP="00542AD8">
            <w:pPr>
              <w:autoSpaceDE w:val="0"/>
              <w:jc w:val="both"/>
              <w:rPr>
                <w:rFonts w:eastAsia="Calibri" w:cstheme="minorHAnsi"/>
                <w:b/>
                <w:bCs/>
              </w:rPr>
            </w:pPr>
            <w:r w:rsidRPr="00A53F47">
              <w:rPr>
                <w:rFonts w:eastAsia="Calibri" w:cstheme="minorHAnsi"/>
                <w:b/>
                <w:bCs/>
              </w:rPr>
              <w:t xml:space="preserve">Determina di aggiudicazione di procedura aperta, ai sensi dell’art. 60, del </w:t>
            </w:r>
            <w:proofErr w:type="spellStart"/>
            <w:r w:rsidRPr="00A53F47">
              <w:rPr>
                <w:rFonts w:eastAsia="Calibri" w:cstheme="minorHAnsi"/>
                <w:b/>
                <w:bCs/>
              </w:rPr>
              <w:t>D.Lgs</w:t>
            </w:r>
            <w:proofErr w:type="spellEnd"/>
            <w:r w:rsidRPr="00A53F47">
              <w:rPr>
                <w:rFonts w:eastAsia="Calibri" w:cstheme="minorHAnsi"/>
                <w:b/>
                <w:bCs/>
              </w:rPr>
              <w:t xml:space="preserve"> n. 50/2016</w:t>
            </w:r>
            <w:r w:rsidR="005167BE">
              <w:rPr>
                <w:rFonts w:eastAsia="Calibri" w:cstheme="minorHAnsi"/>
                <w:b/>
                <w:bCs/>
              </w:rPr>
              <w:t xml:space="preserve"> e dell’art. 2, comma 2, del D.L. 76/2020</w:t>
            </w:r>
            <w:r w:rsidRPr="00A53F47">
              <w:rPr>
                <w:rFonts w:eastAsia="Calibri" w:cstheme="minorHAnsi"/>
                <w:b/>
                <w:bCs/>
              </w:rPr>
              <w:t>, per l’affidamento di […], per un importo a base d’asta pari a € […] (IVA esclusa), con aggiudicazione mediante [</w:t>
            </w:r>
            <w:r w:rsidRPr="00A53F47">
              <w:rPr>
                <w:rFonts w:eastAsia="Calibri" w:cstheme="minorHAnsi"/>
                <w:b/>
                <w:bCs/>
                <w:i/>
              </w:rPr>
              <w:t>indicare se offerta economicamente più vantaggiosa sulla base del miglior rapporto qualità/prezzo oppure del minor prezzo</w:t>
            </w:r>
            <w:r w:rsidRPr="00A53F47">
              <w:rPr>
                <w:rFonts w:eastAsia="Calibri" w:cstheme="minorHAnsi"/>
                <w:b/>
                <w:bCs/>
                <w:iCs/>
              </w:rPr>
              <w:t>]</w:t>
            </w:r>
          </w:p>
          <w:p w14:paraId="385C372E" w14:textId="77777777" w:rsidR="00CC1F85" w:rsidRPr="00A53F47" w:rsidRDefault="00CC1F85" w:rsidP="00542AD8">
            <w:pPr>
              <w:autoSpaceDE w:val="0"/>
              <w:jc w:val="both"/>
              <w:rPr>
                <w:rFonts w:eastAsia="Calibri" w:cstheme="minorHAnsi"/>
                <w:b/>
                <w:bCs/>
              </w:rPr>
            </w:pPr>
            <w:r w:rsidRPr="00A53F47">
              <w:rPr>
                <w:rFonts w:eastAsia="Calibri" w:cstheme="minorHAnsi"/>
                <w:b/>
                <w:bCs/>
              </w:rPr>
              <w:t>CIG: […]</w:t>
            </w:r>
          </w:p>
          <w:p w14:paraId="44BD9F1A" w14:textId="77777777" w:rsidR="00CC1F85" w:rsidRPr="00A53F47" w:rsidRDefault="00CC1F85" w:rsidP="00542AD8">
            <w:pPr>
              <w:autoSpaceDE w:val="0"/>
              <w:jc w:val="both"/>
              <w:rPr>
                <w:rFonts w:eastAsia="Calibri" w:cstheme="minorHAnsi"/>
                <w:b/>
                <w:bCs/>
              </w:rPr>
            </w:pPr>
            <w:r w:rsidRPr="00A53F47">
              <w:rPr>
                <w:rFonts w:eastAsia="Calibri" w:cstheme="minorHAnsi"/>
                <w:b/>
                <w:bCs/>
                <w:iCs/>
              </w:rPr>
              <w:t>[</w:t>
            </w:r>
            <w:r w:rsidRPr="00A53F47">
              <w:rPr>
                <w:rFonts w:eastAsia="Calibri" w:cstheme="minorHAnsi"/>
                <w:b/>
                <w:bCs/>
                <w:i/>
              </w:rPr>
              <w:t>eventuale</w:t>
            </w:r>
            <w:r w:rsidRPr="00A53F47">
              <w:rPr>
                <w:rFonts w:eastAsia="Calibri" w:cstheme="minorHAnsi"/>
                <w:b/>
                <w:bCs/>
                <w:iCs/>
              </w:rPr>
              <w:t xml:space="preserve">] </w:t>
            </w:r>
            <w:r w:rsidRPr="00A53F47">
              <w:rPr>
                <w:rFonts w:eastAsia="Calibri" w:cstheme="minorHAnsi"/>
                <w:b/>
                <w:bCs/>
              </w:rPr>
              <w:t>CUP: […]</w:t>
            </w:r>
          </w:p>
          <w:p w14:paraId="398D758C" w14:textId="77777777" w:rsidR="00CC1F85" w:rsidRPr="00A53F47" w:rsidRDefault="00CC1F85" w:rsidP="00542AD8">
            <w:pPr>
              <w:spacing w:line="288" w:lineRule="exact"/>
              <w:jc w:val="both"/>
              <w:rPr>
                <w:rFonts w:cstheme="minorHAnsi"/>
              </w:rPr>
            </w:pPr>
          </w:p>
          <w:p w14:paraId="02E3522E" w14:textId="77777777" w:rsidR="00CC1F85" w:rsidRPr="00A53F47" w:rsidRDefault="00CC1F85" w:rsidP="00542AD8">
            <w:pPr>
              <w:spacing w:line="288" w:lineRule="exact"/>
              <w:jc w:val="both"/>
              <w:rPr>
                <w:rFonts w:cstheme="minorHAnsi"/>
              </w:rPr>
            </w:pPr>
            <w:r w:rsidRPr="00A53F47">
              <w:rPr>
                <w:rFonts w:cstheme="minorHAnsi"/>
              </w:rPr>
              <w:t>[</w:t>
            </w:r>
            <w:r w:rsidRPr="00A53F47">
              <w:rPr>
                <w:rFonts w:cstheme="minorHAnsi"/>
                <w:i/>
              </w:rPr>
              <w:t>eventuale, in caso di suddivisione in più lotti</w:t>
            </w:r>
            <w:r w:rsidRPr="00A53F47">
              <w:rPr>
                <w:rFonts w:cstheme="minorHAnsi"/>
              </w:rPr>
              <w:t>]</w:t>
            </w:r>
          </w:p>
          <w:p w14:paraId="65D46BC7" w14:textId="77777777" w:rsidR="00CC1F85" w:rsidRPr="00A53F47" w:rsidRDefault="00CC1F85" w:rsidP="00542AD8">
            <w:pPr>
              <w:spacing w:line="288" w:lineRule="exact"/>
              <w:ind w:left="1276"/>
              <w:jc w:val="both"/>
              <w:rPr>
                <w:rFonts w:cstheme="minorHAnsi"/>
              </w:rPr>
            </w:pPr>
          </w:p>
          <w:p w14:paraId="21378C8F" w14:textId="77777777" w:rsidR="00CC1F85" w:rsidRPr="00A53F47" w:rsidRDefault="00CC1F85" w:rsidP="00542AD8">
            <w:pPr>
              <w:autoSpaceDE w:val="0"/>
              <w:jc w:val="both"/>
              <w:rPr>
                <w:rFonts w:eastAsia="Calibri" w:cstheme="minorHAnsi"/>
                <w:b/>
                <w:bCs/>
              </w:rPr>
            </w:pPr>
            <w:r w:rsidRPr="00A53F47">
              <w:rPr>
                <w:rFonts w:cstheme="minorHAnsi"/>
                <w:b/>
              </w:rPr>
              <w:t xml:space="preserve">Lotto 1: CIG: […] </w:t>
            </w:r>
            <w:r w:rsidRPr="00A53F47">
              <w:rPr>
                <w:rFonts w:eastAsia="Calibri" w:cstheme="minorHAnsi"/>
                <w:b/>
                <w:bCs/>
                <w:iCs/>
              </w:rPr>
              <w:t>[</w:t>
            </w:r>
            <w:r w:rsidRPr="00A53F47">
              <w:rPr>
                <w:rFonts w:eastAsia="Calibri" w:cstheme="minorHAnsi"/>
                <w:b/>
                <w:bCs/>
                <w:i/>
              </w:rPr>
              <w:t>eventuale</w:t>
            </w:r>
            <w:r w:rsidRPr="00A53F47">
              <w:rPr>
                <w:rFonts w:eastAsia="Calibri" w:cstheme="minorHAnsi"/>
                <w:b/>
                <w:bCs/>
                <w:iCs/>
              </w:rPr>
              <w:t xml:space="preserve">] </w:t>
            </w:r>
            <w:r w:rsidRPr="00A53F47">
              <w:rPr>
                <w:rFonts w:eastAsia="Calibri" w:cstheme="minorHAnsi"/>
                <w:b/>
                <w:bCs/>
              </w:rPr>
              <w:t>CUP: […]</w:t>
            </w:r>
          </w:p>
          <w:p w14:paraId="6B181D91" w14:textId="77777777" w:rsidR="00CC1F85" w:rsidRPr="00A53F47" w:rsidRDefault="00CC1F85" w:rsidP="00542AD8">
            <w:pPr>
              <w:spacing w:line="288" w:lineRule="exact"/>
              <w:jc w:val="both"/>
              <w:rPr>
                <w:rFonts w:cstheme="minorHAnsi"/>
                <w:b/>
                <w:strike/>
              </w:rPr>
            </w:pPr>
          </w:p>
          <w:p w14:paraId="173338CB" w14:textId="77777777" w:rsidR="00CC1F85" w:rsidRPr="00A53F47" w:rsidRDefault="00CC1F85" w:rsidP="00542AD8">
            <w:pPr>
              <w:autoSpaceDE w:val="0"/>
              <w:jc w:val="both"/>
              <w:rPr>
                <w:rFonts w:eastAsia="Calibri" w:cstheme="minorHAnsi"/>
                <w:b/>
                <w:bCs/>
              </w:rPr>
            </w:pPr>
            <w:r w:rsidRPr="00A53F47">
              <w:rPr>
                <w:rFonts w:cstheme="minorHAnsi"/>
                <w:b/>
              </w:rPr>
              <w:t xml:space="preserve">Lotto 2: CIG: […] </w:t>
            </w:r>
            <w:r w:rsidRPr="00A53F47">
              <w:rPr>
                <w:rFonts w:eastAsia="Calibri" w:cstheme="minorHAnsi"/>
                <w:b/>
                <w:bCs/>
                <w:iCs/>
              </w:rPr>
              <w:t>[</w:t>
            </w:r>
            <w:r w:rsidRPr="00A53F47">
              <w:rPr>
                <w:rFonts w:eastAsia="Calibri" w:cstheme="minorHAnsi"/>
                <w:b/>
                <w:bCs/>
                <w:i/>
              </w:rPr>
              <w:t>eventuale</w:t>
            </w:r>
            <w:r w:rsidRPr="00A53F47">
              <w:rPr>
                <w:rFonts w:eastAsia="Calibri" w:cstheme="minorHAnsi"/>
                <w:b/>
                <w:bCs/>
                <w:iCs/>
              </w:rPr>
              <w:t xml:space="preserve">] </w:t>
            </w:r>
            <w:r w:rsidRPr="00A53F47">
              <w:rPr>
                <w:rFonts w:eastAsia="Calibri" w:cstheme="minorHAnsi"/>
                <w:b/>
                <w:bCs/>
              </w:rPr>
              <w:t>CUP: […]</w:t>
            </w:r>
          </w:p>
          <w:p w14:paraId="231673A1" w14:textId="77777777" w:rsidR="00CC1F85" w:rsidRPr="00A53F47" w:rsidRDefault="00CC1F85" w:rsidP="00542AD8">
            <w:pPr>
              <w:autoSpaceDE w:val="0"/>
              <w:jc w:val="both"/>
              <w:rPr>
                <w:rFonts w:eastAsia="Calibri" w:cstheme="minorHAnsi"/>
                <w:bCs/>
              </w:rPr>
            </w:pPr>
          </w:p>
          <w:p w14:paraId="2F5E9D96" w14:textId="77777777" w:rsidR="00CC1F85" w:rsidRPr="00A53F47" w:rsidRDefault="00CC1F85" w:rsidP="00542AD8">
            <w:pPr>
              <w:autoSpaceDE w:val="0"/>
              <w:jc w:val="both"/>
              <w:rPr>
                <w:rFonts w:eastAsia="Calibri" w:cstheme="minorHAnsi"/>
                <w:b/>
              </w:rPr>
            </w:pPr>
            <w:r w:rsidRPr="00A53F47">
              <w:rPr>
                <w:rFonts w:eastAsia="Calibri" w:cstheme="minorHAnsi"/>
                <w:b/>
              </w:rPr>
              <w:t>[…]</w:t>
            </w:r>
          </w:p>
        </w:tc>
      </w:tr>
    </w:tbl>
    <w:p w14:paraId="646E0DFB" w14:textId="77777777" w:rsidR="00CC1F85" w:rsidRPr="00A53F47" w:rsidRDefault="00CC1F85" w:rsidP="00CC1F85">
      <w:pPr>
        <w:rPr>
          <w:rFonts w:cstheme="minorHAnsi"/>
          <w:b/>
          <w:bCs/>
        </w:rPr>
      </w:pPr>
      <w:r w:rsidRPr="00A53F47">
        <w:rPr>
          <w:rFonts w:cstheme="minorHAnsi"/>
          <w:b/>
          <w:bCs/>
        </w:rPr>
        <w:t xml:space="preserve"> </w:t>
      </w:r>
    </w:p>
    <w:tbl>
      <w:tblPr>
        <w:tblW w:w="5000" w:type="pct"/>
        <w:tblLayout w:type="fixed"/>
        <w:tblLook w:val="04A0" w:firstRow="1" w:lastRow="0" w:firstColumn="1" w:lastColumn="0" w:noHBand="0" w:noVBand="1"/>
      </w:tblPr>
      <w:tblGrid>
        <w:gridCol w:w="2551"/>
        <w:gridCol w:w="5953"/>
      </w:tblGrid>
      <w:tr w:rsidR="00CC1F85" w:rsidRPr="00A53F47" w14:paraId="4747A544" w14:textId="77777777" w:rsidTr="00542AD8">
        <w:tc>
          <w:tcPr>
            <w:tcW w:w="5000" w:type="pct"/>
            <w:gridSpan w:val="2"/>
            <w:shd w:val="clear" w:color="auto" w:fill="auto"/>
          </w:tcPr>
          <w:p w14:paraId="6D1B3185" w14:textId="77777777" w:rsidR="00CC1F85" w:rsidRPr="00A53F47" w:rsidRDefault="00CC1F85" w:rsidP="00542AD8">
            <w:pPr>
              <w:ind w:left="-57"/>
              <w:jc w:val="center"/>
              <w:rPr>
                <w:rFonts w:eastAsia="Calibri" w:cstheme="minorHAnsi"/>
                <w:b/>
              </w:rPr>
            </w:pPr>
            <w:r w:rsidRPr="00A53F47">
              <w:rPr>
                <w:rFonts w:eastAsia="Calibri" w:cstheme="minorHAnsi"/>
                <w:b/>
              </w:rPr>
              <w:t>IL DIRIGENTE SCOLASTICO DELLA ISTITUZIONE SCOLASTICA […]</w:t>
            </w:r>
          </w:p>
        </w:tc>
      </w:tr>
      <w:tr w:rsidR="00CC1F85" w:rsidRPr="00A53F47" w14:paraId="18B694C3" w14:textId="77777777" w:rsidTr="00542AD8">
        <w:tc>
          <w:tcPr>
            <w:tcW w:w="1500" w:type="pct"/>
            <w:shd w:val="clear" w:color="auto" w:fill="auto"/>
          </w:tcPr>
          <w:p w14:paraId="229BF58D" w14:textId="77777777" w:rsidR="00CC1F85" w:rsidRPr="00A53F47" w:rsidRDefault="00CC1F85" w:rsidP="00542AD8">
            <w:pPr>
              <w:rPr>
                <w:rFonts w:eastAsia="Calibri" w:cstheme="minorHAnsi"/>
                <w:b/>
              </w:rPr>
            </w:pPr>
          </w:p>
        </w:tc>
        <w:tc>
          <w:tcPr>
            <w:tcW w:w="3500" w:type="pct"/>
            <w:shd w:val="clear" w:color="auto" w:fill="auto"/>
          </w:tcPr>
          <w:p w14:paraId="5427DF83" w14:textId="77777777" w:rsidR="00CC1F85" w:rsidRPr="00A53F47" w:rsidRDefault="00CC1F85" w:rsidP="00542AD8">
            <w:pPr>
              <w:jc w:val="both"/>
              <w:rPr>
                <w:rFonts w:eastAsia="Calibri" w:cstheme="minorHAnsi"/>
              </w:rPr>
            </w:pPr>
          </w:p>
        </w:tc>
      </w:tr>
      <w:tr w:rsidR="00CC1F85" w:rsidRPr="00A53F47" w14:paraId="1803002D" w14:textId="77777777" w:rsidTr="00542AD8">
        <w:tc>
          <w:tcPr>
            <w:tcW w:w="1500" w:type="pct"/>
            <w:shd w:val="clear" w:color="auto" w:fill="auto"/>
          </w:tcPr>
          <w:p w14:paraId="2F75AD18" w14:textId="77777777" w:rsidR="00CC1F85" w:rsidRPr="00A53F47" w:rsidRDefault="00CC1F85" w:rsidP="00542AD8">
            <w:pPr>
              <w:rPr>
                <w:rFonts w:eastAsia="Calibri" w:cstheme="minorHAnsi"/>
                <w:b/>
              </w:rPr>
            </w:pPr>
            <w:r w:rsidRPr="00A53F47">
              <w:rPr>
                <w:rFonts w:eastAsia="Calibri" w:cstheme="minorHAnsi"/>
                <w:b/>
              </w:rPr>
              <w:t>VISTO</w:t>
            </w:r>
          </w:p>
        </w:tc>
        <w:tc>
          <w:tcPr>
            <w:tcW w:w="3500" w:type="pct"/>
            <w:shd w:val="clear" w:color="auto" w:fill="auto"/>
          </w:tcPr>
          <w:p w14:paraId="507E4AA8" w14:textId="77777777" w:rsidR="00CC1F85" w:rsidRPr="00A53F47" w:rsidRDefault="00CC1F85" w:rsidP="00542AD8">
            <w:pPr>
              <w:jc w:val="both"/>
              <w:rPr>
                <w:rFonts w:eastAsia="Calibri" w:cstheme="minorHAnsi"/>
              </w:rPr>
            </w:pPr>
            <w:r w:rsidRPr="00A53F47">
              <w:rPr>
                <w:rFonts w:eastAsia="Calibri" w:cstheme="minorHAnsi"/>
              </w:rPr>
              <w:t>il R.D. 18 novembre 1923, n. 2440, recante «</w:t>
            </w:r>
            <w:r w:rsidRPr="00A53F47">
              <w:rPr>
                <w:rFonts w:eastAsia="Calibri" w:cstheme="minorHAnsi"/>
                <w:i/>
              </w:rPr>
              <w:t>Nuove disposizioni sull’amministrazione del Patrimonio e la Contabilità Generale dello Stato</w:t>
            </w:r>
            <w:r w:rsidRPr="00A53F47">
              <w:rPr>
                <w:rFonts w:eastAsia="Calibri" w:cstheme="minorHAnsi"/>
              </w:rPr>
              <w:t>»;</w:t>
            </w:r>
          </w:p>
        </w:tc>
      </w:tr>
      <w:tr w:rsidR="00CC1F85" w:rsidRPr="00A53F47" w14:paraId="79AC6F03" w14:textId="77777777" w:rsidTr="00542AD8">
        <w:tc>
          <w:tcPr>
            <w:tcW w:w="1500" w:type="pct"/>
            <w:shd w:val="clear" w:color="auto" w:fill="auto"/>
          </w:tcPr>
          <w:p w14:paraId="462A7C77" w14:textId="77777777" w:rsidR="00CC1F85" w:rsidRPr="00A53F47" w:rsidRDefault="00CC1F85" w:rsidP="00542AD8">
            <w:pPr>
              <w:rPr>
                <w:rFonts w:eastAsia="Calibri" w:cstheme="minorHAnsi"/>
              </w:rPr>
            </w:pPr>
            <w:r w:rsidRPr="00A53F47">
              <w:rPr>
                <w:rFonts w:eastAsia="Calibri" w:cstheme="minorHAnsi"/>
                <w:b/>
              </w:rPr>
              <w:t xml:space="preserve"> VISTA</w:t>
            </w:r>
          </w:p>
        </w:tc>
        <w:tc>
          <w:tcPr>
            <w:tcW w:w="3500" w:type="pct"/>
            <w:shd w:val="clear" w:color="auto" w:fill="auto"/>
          </w:tcPr>
          <w:p w14:paraId="66F5AAF5" w14:textId="77777777" w:rsidR="00CC1F85" w:rsidRPr="00A53F47" w:rsidRDefault="00CC1F85" w:rsidP="00542AD8">
            <w:pPr>
              <w:jc w:val="both"/>
              <w:rPr>
                <w:rFonts w:eastAsia="Calibri" w:cstheme="minorHAnsi"/>
              </w:rPr>
            </w:pPr>
            <w:r w:rsidRPr="00A53F47">
              <w:rPr>
                <w:rFonts w:eastAsia="Calibri" w:cstheme="minorHAnsi"/>
              </w:rPr>
              <w:t>la L. 15 marzo 1997, n. 59, concernente «</w:t>
            </w:r>
            <w:r w:rsidRPr="00A53F47">
              <w:rPr>
                <w:rFonts w:eastAsia="Calibri" w:cstheme="minorHAnsi"/>
                <w:i/>
              </w:rPr>
              <w:t>Delega al Governo per il conferimento di funzioni e compiti alle regioni ed enti locali, per la riforma della Pubblica Amministrazione e per la semplificazione amministrativa</w:t>
            </w:r>
            <w:r w:rsidRPr="00A53F47">
              <w:rPr>
                <w:rFonts w:eastAsia="Calibri" w:cstheme="minorHAnsi"/>
              </w:rPr>
              <w:t xml:space="preserve">»; </w:t>
            </w:r>
          </w:p>
        </w:tc>
      </w:tr>
      <w:tr w:rsidR="00CC1F85" w:rsidRPr="00A53F47" w14:paraId="176725CE" w14:textId="77777777" w:rsidTr="00542AD8">
        <w:tc>
          <w:tcPr>
            <w:tcW w:w="1500" w:type="pct"/>
            <w:shd w:val="clear" w:color="auto" w:fill="auto"/>
          </w:tcPr>
          <w:p w14:paraId="672BC983" w14:textId="77777777" w:rsidR="00CC1F85" w:rsidRPr="00A53F47" w:rsidRDefault="00CC1F85" w:rsidP="00542AD8">
            <w:pPr>
              <w:rPr>
                <w:rFonts w:eastAsia="Calibri" w:cstheme="minorHAnsi"/>
                <w:b/>
              </w:rPr>
            </w:pPr>
            <w:r w:rsidRPr="00A53F47">
              <w:rPr>
                <w:rFonts w:eastAsia="Calibri" w:cstheme="minorHAnsi"/>
                <w:b/>
              </w:rPr>
              <w:lastRenderedPageBreak/>
              <w:t xml:space="preserve">VISTO </w:t>
            </w:r>
          </w:p>
        </w:tc>
        <w:tc>
          <w:tcPr>
            <w:tcW w:w="3500" w:type="pct"/>
            <w:shd w:val="clear" w:color="auto" w:fill="auto"/>
          </w:tcPr>
          <w:p w14:paraId="15DE9782" w14:textId="77777777" w:rsidR="00CC1F85" w:rsidRPr="00A53F47" w:rsidRDefault="00CC1F85" w:rsidP="00542AD8">
            <w:pPr>
              <w:jc w:val="both"/>
              <w:rPr>
                <w:rFonts w:eastAsia="Calibri" w:cstheme="minorHAnsi"/>
              </w:rPr>
            </w:pPr>
            <w:r w:rsidRPr="00A53F47">
              <w:rPr>
                <w:rFonts w:eastAsia="Calibri" w:cstheme="minorHAnsi"/>
              </w:rPr>
              <w:t>il D.P.R. 8 marzo 1999, n. 275, concernente «</w:t>
            </w:r>
            <w:r w:rsidRPr="00A53F47">
              <w:rPr>
                <w:rFonts w:eastAsia="Calibri" w:cstheme="minorHAnsi"/>
                <w:i/>
              </w:rPr>
              <w:t>Regolamento recante norme in materia di autonomia delle Istituzioni Scolastiche, ai sensi dell’art. 21 della L. 15/03/1997</w:t>
            </w:r>
            <w:r w:rsidRPr="00A53F47">
              <w:rPr>
                <w:rFonts w:eastAsia="Calibri" w:cstheme="minorHAnsi"/>
              </w:rPr>
              <w:t xml:space="preserve">»; </w:t>
            </w:r>
          </w:p>
        </w:tc>
      </w:tr>
      <w:tr w:rsidR="00CC1F85" w:rsidRPr="00A53F47" w14:paraId="0EEA8828" w14:textId="77777777" w:rsidTr="00542AD8">
        <w:tc>
          <w:tcPr>
            <w:tcW w:w="1500" w:type="pct"/>
            <w:shd w:val="clear" w:color="auto" w:fill="auto"/>
          </w:tcPr>
          <w:p w14:paraId="6B21FF90" w14:textId="77777777" w:rsidR="00CC1F85" w:rsidRPr="00A53F47" w:rsidRDefault="00CC1F85" w:rsidP="00542AD8">
            <w:pPr>
              <w:rPr>
                <w:rFonts w:eastAsia="Calibri" w:cstheme="minorHAnsi"/>
                <w:b/>
              </w:rPr>
            </w:pPr>
            <w:r w:rsidRPr="00A53F47">
              <w:rPr>
                <w:rFonts w:eastAsia="Calibri" w:cstheme="minorHAnsi"/>
                <w:b/>
              </w:rPr>
              <w:t>VISTO</w:t>
            </w:r>
          </w:p>
        </w:tc>
        <w:tc>
          <w:tcPr>
            <w:tcW w:w="3500" w:type="pct"/>
            <w:shd w:val="clear" w:color="auto" w:fill="auto"/>
          </w:tcPr>
          <w:p w14:paraId="12562C34" w14:textId="77777777" w:rsidR="00CC1F85" w:rsidRPr="00A53F47" w:rsidRDefault="00CC1F85" w:rsidP="00542AD8">
            <w:pPr>
              <w:jc w:val="both"/>
              <w:rPr>
                <w:rFonts w:eastAsia="Calibri" w:cstheme="minorHAnsi"/>
              </w:rPr>
            </w:pPr>
            <w:r w:rsidRPr="00A53F47">
              <w:rPr>
                <w:rFonts w:eastAsia="Calibri" w:cstheme="minorHAnsi"/>
              </w:rPr>
              <w:t>il Decreto Interministeriale 28 agosto 2018, n. 129, recante «</w:t>
            </w:r>
            <w:r w:rsidRPr="00A53F47">
              <w:rPr>
                <w:rFonts w:eastAsia="Calibri" w:cstheme="minorHAnsi"/>
                <w:i/>
              </w:rPr>
              <w:t>Istruzioni generali sulla gestione amministrativo-contabile delle istituzioni scolastiche, ai sensi dell’articolo 1, comma 143, della legge 13 luglio 2015, n. 107</w:t>
            </w:r>
            <w:r w:rsidRPr="00A53F47">
              <w:rPr>
                <w:rFonts w:eastAsia="Calibri" w:cstheme="minorHAnsi"/>
              </w:rPr>
              <w:t>»;</w:t>
            </w:r>
          </w:p>
        </w:tc>
      </w:tr>
      <w:tr w:rsidR="00CC1F85" w:rsidRPr="00A53F47" w14:paraId="72AEB4BE" w14:textId="77777777" w:rsidTr="00542AD8">
        <w:tc>
          <w:tcPr>
            <w:tcW w:w="1500" w:type="pct"/>
            <w:shd w:val="clear" w:color="auto" w:fill="auto"/>
          </w:tcPr>
          <w:p w14:paraId="56762206" w14:textId="77777777" w:rsidR="00CC1F85" w:rsidRPr="00A53F47" w:rsidRDefault="00CC1F85" w:rsidP="00542AD8">
            <w:pPr>
              <w:rPr>
                <w:rFonts w:eastAsia="Calibri" w:cstheme="minorHAnsi"/>
                <w:b/>
              </w:rPr>
            </w:pPr>
            <w:r w:rsidRPr="00A53F47">
              <w:rPr>
                <w:rFonts w:eastAsia="Calibri" w:cstheme="minorHAnsi"/>
                <w:b/>
              </w:rPr>
              <w:t xml:space="preserve">VISTO </w:t>
            </w:r>
          </w:p>
        </w:tc>
        <w:tc>
          <w:tcPr>
            <w:tcW w:w="3500" w:type="pct"/>
            <w:shd w:val="clear" w:color="auto" w:fill="auto"/>
          </w:tcPr>
          <w:p w14:paraId="0D042290" w14:textId="77777777" w:rsidR="00CC1F85" w:rsidRPr="00A53F47" w:rsidRDefault="00CC1F85" w:rsidP="00542AD8">
            <w:pPr>
              <w:jc w:val="both"/>
              <w:rPr>
                <w:rFonts w:eastAsia="Calibri" w:cstheme="minorHAnsi"/>
              </w:rPr>
            </w:pPr>
            <w:r w:rsidRPr="00A53F47">
              <w:rPr>
                <w:rFonts w:eastAsia="Calibri" w:cstheme="minorHAnsi"/>
              </w:rPr>
              <w:t xml:space="preserve">il </w:t>
            </w:r>
            <w:proofErr w:type="spellStart"/>
            <w:r w:rsidRPr="00A53F47">
              <w:rPr>
                <w:rFonts w:eastAsia="Calibri" w:cstheme="minorHAnsi"/>
              </w:rPr>
              <w:t>D.Lgs.</w:t>
            </w:r>
            <w:proofErr w:type="spellEnd"/>
            <w:r w:rsidRPr="00A53F47">
              <w:rPr>
                <w:rFonts w:eastAsia="Calibri" w:cstheme="minorHAnsi"/>
              </w:rPr>
              <w:t xml:space="preserve"> n. 165 del 30 marzo 2001, recante «</w:t>
            </w:r>
            <w:r w:rsidRPr="00A53F47">
              <w:rPr>
                <w:rFonts w:eastAsia="Calibri" w:cstheme="minorHAnsi"/>
                <w:i/>
              </w:rPr>
              <w:t>Norme generali sull'ordinamento del lavoro alle dipendenze delle amministrazioni pubbliche</w:t>
            </w:r>
            <w:r w:rsidRPr="00A53F47">
              <w:rPr>
                <w:rFonts w:eastAsia="Calibri" w:cstheme="minorHAnsi"/>
              </w:rPr>
              <w:t>» e successive modifiche e integrazioni;</w:t>
            </w:r>
          </w:p>
        </w:tc>
      </w:tr>
      <w:tr w:rsidR="00CC1F85" w:rsidRPr="00A53F47" w14:paraId="15E857B8" w14:textId="77777777" w:rsidTr="00542AD8">
        <w:tc>
          <w:tcPr>
            <w:tcW w:w="1500" w:type="pct"/>
            <w:shd w:val="clear" w:color="auto" w:fill="auto"/>
          </w:tcPr>
          <w:p w14:paraId="3358D356" w14:textId="77777777" w:rsidR="00CC1F85" w:rsidRPr="00A53F47" w:rsidRDefault="00CC1F85" w:rsidP="00542AD8">
            <w:pPr>
              <w:rPr>
                <w:rFonts w:eastAsia="Calibri" w:cstheme="minorHAnsi"/>
                <w:b/>
              </w:rPr>
            </w:pPr>
            <w:r w:rsidRPr="00A53F47">
              <w:rPr>
                <w:rFonts w:eastAsia="Calibri" w:cstheme="minorHAnsi"/>
                <w:b/>
              </w:rPr>
              <w:t xml:space="preserve">TENUTO CONTO </w:t>
            </w:r>
          </w:p>
        </w:tc>
        <w:tc>
          <w:tcPr>
            <w:tcW w:w="3500" w:type="pct"/>
            <w:shd w:val="clear" w:color="auto" w:fill="auto"/>
          </w:tcPr>
          <w:p w14:paraId="71B05CE3" w14:textId="77777777" w:rsidR="00CC1F85" w:rsidRPr="00A53F47" w:rsidRDefault="00CC1F85" w:rsidP="00542AD8">
            <w:pPr>
              <w:jc w:val="both"/>
              <w:rPr>
                <w:rFonts w:eastAsia="Calibri" w:cstheme="minorHAnsi"/>
              </w:rPr>
            </w:pPr>
            <w:r w:rsidRPr="00A53F47">
              <w:rPr>
                <w:rFonts w:eastAsia="Calibri" w:cstheme="minorHAnsi"/>
              </w:rPr>
              <w:t xml:space="preserve">delle funzioni e dei poteri del Dirigente Scolastico in materia negoziale, come definiti dall'articolo 25, comma 2, del </w:t>
            </w:r>
            <w:proofErr w:type="spellStart"/>
            <w:r w:rsidRPr="00A53F47">
              <w:rPr>
                <w:rFonts w:eastAsia="Calibri" w:cstheme="minorHAnsi"/>
              </w:rPr>
              <w:t>D.Lgs.</w:t>
            </w:r>
            <w:proofErr w:type="spellEnd"/>
            <w:r w:rsidRPr="00A53F47">
              <w:rPr>
                <w:rFonts w:eastAsia="Calibri" w:cstheme="minorHAnsi"/>
              </w:rPr>
              <w:t xml:space="preserve"> n. 165/2001, dall’articolo 1, comma 78, della L. n. 107/2015 e dagli articoli 3 e 44 del succitato D.I. n. 129/2018; </w:t>
            </w:r>
          </w:p>
        </w:tc>
      </w:tr>
      <w:tr w:rsidR="00CC1F85" w:rsidRPr="00A53F47" w14:paraId="4EF68733" w14:textId="77777777" w:rsidTr="00542AD8">
        <w:tc>
          <w:tcPr>
            <w:tcW w:w="1500" w:type="pct"/>
            <w:shd w:val="clear" w:color="auto" w:fill="auto"/>
          </w:tcPr>
          <w:p w14:paraId="0D79ED03" w14:textId="77777777" w:rsidR="00CC1F85" w:rsidRPr="00A53F47" w:rsidRDefault="00CC1F85" w:rsidP="00542AD8">
            <w:pPr>
              <w:rPr>
                <w:rFonts w:eastAsia="Calibri" w:cstheme="minorHAnsi"/>
                <w:b/>
              </w:rPr>
            </w:pPr>
            <w:r w:rsidRPr="00A53F47">
              <w:rPr>
                <w:rFonts w:eastAsia="Calibri" w:cstheme="minorHAnsi"/>
                <w:b/>
              </w:rPr>
              <w:t xml:space="preserve">VISTO </w:t>
            </w:r>
          </w:p>
        </w:tc>
        <w:tc>
          <w:tcPr>
            <w:tcW w:w="3500" w:type="pct"/>
            <w:shd w:val="clear" w:color="auto" w:fill="auto"/>
          </w:tcPr>
          <w:p w14:paraId="1986444A" w14:textId="77777777" w:rsidR="00CC1F85" w:rsidRPr="00A53F47" w:rsidRDefault="00CC1F85" w:rsidP="00542AD8">
            <w:pPr>
              <w:jc w:val="both"/>
              <w:rPr>
                <w:rFonts w:eastAsia="Calibri" w:cstheme="minorHAnsi"/>
              </w:rPr>
            </w:pPr>
            <w:r w:rsidRPr="00A53F47">
              <w:rPr>
                <w:rFonts w:eastAsia="Calibri" w:cstheme="minorHAnsi"/>
              </w:rPr>
              <w:t>il Regolamento d’Istituto prot. […] del […], che disciplina le modalità di attuazione delle procedure di acquisto di lavori, servizi e forniture;</w:t>
            </w:r>
          </w:p>
        </w:tc>
      </w:tr>
      <w:tr w:rsidR="00CC1F85" w:rsidRPr="00A53F47" w14:paraId="6EB68B52" w14:textId="77777777" w:rsidTr="00542AD8">
        <w:tc>
          <w:tcPr>
            <w:tcW w:w="1500" w:type="pct"/>
            <w:shd w:val="clear" w:color="auto" w:fill="auto"/>
          </w:tcPr>
          <w:p w14:paraId="62AD91D5" w14:textId="77777777" w:rsidR="00CC1F85" w:rsidRPr="00A53F47" w:rsidRDefault="00CC1F85" w:rsidP="00542AD8">
            <w:pPr>
              <w:rPr>
                <w:rFonts w:eastAsia="Calibri" w:cstheme="minorHAnsi"/>
                <w:b/>
              </w:rPr>
            </w:pPr>
            <w:r w:rsidRPr="00A53F47">
              <w:rPr>
                <w:rFonts w:eastAsia="Calibri" w:cstheme="minorHAnsi"/>
                <w:b/>
              </w:rPr>
              <w:t xml:space="preserve">VISTO </w:t>
            </w:r>
          </w:p>
        </w:tc>
        <w:tc>
          <w:tcPr>
            <w:tcW w:w="3500" w:type="pct"/>
            <w:shd w:val="clear" w:color="auto" w:fill="auto"/>
          </w:tcPr>
          <w:p w14:paraId="37C07E35" w14:textId="77777777" w:rsidR="00CC1F85" w:rsidRPr="00A53F47" w:rsidRDefault="00CC1F85" w:rsidP="00542AD8">
            <w:pPr>
              <w:jc w:val="both"/>
              <w:rPr>
                <w:rFonts w:eastAsia="Calibri" w:cstheme="minorHAnsi"/>
              </w:rPr>
            </w:pPr>
            <w:r w:rsidRPr="00A53F47">
              <w:rPr>
                <w:rFonts w:eastAsia="Calibri" w:cstheme="minorHAnsi"/>
              </w:rPr>
              <w:t xml:space="preserve">il Piano Triennale dell’Offerta Formativa (PTOF); </w:t>
            </w:r>
          </w:p>
        </w:tc>
      </w:tr>
      <w:tr w:rsidR="00CC1F85" w:rsidRPr="00A53F47" w14:paraId="59EF9166" w14:textId="77777777" w:rsidTr="00542AD8">
        <w:tc>
          <w:tcPr>
            <w:tcW w:w="1500" w:type="pct"/>
            <w:shd w:val="clear" w:color="auto" w:fill="auto"/>
          </w:tcPr>
          <w:p w14:paraId="6C0BC159" w14:textId="77777777" w:rsidR="00CC1F85" w:rsidRPr="00A53F47" w:rsidRDefault="00CC1F85" w:rsidP="00542AD8">
            <w:pPr>
              <w:rPr>
                <w:rFonts w:eastAsia="Calibri" w:cstheme="minorHAnsi"/>
                <w:b/>
              </w:rPr>
            </w:pPr>
            <w:r w:rsidRPr="00A53F47">
              <w:rPr>
                <w:rFonts w:eastAsia="Calibri" w:cstheme="minorHAnsi"/>
                <w:b/>
              </w:rPr>
              <w:t xml:space="preserve">VISTO </w:t>
            </w:r>
          </w:p>
        </w:tc>
        <w:tc>
          <w:tcPr>
            <w:tcW w:w="3500" w:type="pct"/>
            <w:shd w:val="clear" w:color="auto" w:fill="auto"/>
          </w:tcPr>
          <w:p w14:paraId="1A055737" w14:textId="77777777" w:rsidR="00CC1F85" w:rsidRPr="00A53F47" w:rsidRDefault="00CC1F85" w:rsidP="00542AD8">
            <w:pPr>
              <w:jc w:val="both"/>
              <w:rPr>
                <w:rFonts w:eastAsia="Calibri" w:cstheme="minorHAnsi"/>
              </w:rPr>
            </w:pPr>
            <w:r w:rsidRPr="00A53F47">
              <w:rPr>
                <w:rFonts w:eastAsia="Calibri" w:cstheme="minorHAnsi"/>
              </w:rPr>
              <w:t xml:space="preserve">il Programma Annuale 20[...] approvato con delibera n. […] del […]; </w:t>
            </w:r>
          </w:p>
        </w:tc>
      </w:tr>
      <w:tr w:rsidR="00CC1F85" w:rsidRPr="00A53F47" w14:paraId="57B20F44" w14:textId="77777777" w:rsidTr="00542AD8">
        <w:tc>
          <w:tcPr>
            <w:tcW w:w="1500" w:type="pct"/>
            <w:shd w:val="clear" w:color="auto" w:fill="auto"/>
          </w:tcPr>
          <w:p w14:paraId="56A9EDA4" w14:textId="77777777" w:rsidR="00CC1F85" w:rsidRPr="00A53F47" w:rsidRDefault="00CC1F85" w:rsidP="00542AD8">
            <w:pPr>
              <w:rPr>
                <w:rFonts w:eastAsia="Calibri" w:cstheme="minorHAnsi"/>
                <w:b/>
              </w:rPr>
            </w:pPr>
            <w:r w:rsidRPr="00A53F47">
              <w:rPr>
                <w:rFonts w:eastAsia="Calibri" w:cstheme="minorHAnsi"/>
                <w:b/>
              </w:rPr>
              <w:t xml:space="preserve">VISTA </w:t>
            </w:r>
          </w:p>
        </w:tc>
        <w:tc>
          <w:tcPr>
            <w:tcW w:w="3500" w:type="pct"/>
            <w:shd w:val="clear" w:color="auto" w:fill="auto"/>
          </w:tcPr>
          <w:p w14:paraId="500E8285" w14:textId="77777777" w:rsidR="00CC1F85" w:rsidRPr="00A53F47" w:rsidRDefault="00CC1F85" w:rsidP="00542AD8">
            <w:pPr>
              <w:jc w:val="both"/>
              <w:rPr>
                <w:rFonts w:eastAsia="Calibri" w:cstheme="minorHAnsi"/>
              </w:rPr>
            </w:pPr>
            <w:r w:rsidRPr="00A53F47">
              <w:rPr>
                <w:rFonts w:eastAsia="Calibri" w:cstheme="minorHAnsi"/>
              </w:rPr>
              <w:t>la L. 241 del 7 agosto 1990, recante «</w:t>
            </w:r>
            <w:r w:rsidRPr="00A53F47">
              <w:rPr>
                <w:rFonts w:eastAsia="Calibri" w:cstheme="minorHAnsi"/>
                <w:i/>
              </w:rPr>
              <w:t>Nuove norme sul procedimento amministrativo</w:t>
            </w:r>
            <w:r w:rsidRPr="00A53F47">
              <w:rPr>
                <w:rFonts w:eastAsia="Calibri" w:cstheme="minorHAnsi"/>
              </w:rPr>
              <w:t>»;</w:t>
            </w:r>
          </w:p>
        </w:tc>
      </w:tr>
      <w:tr w:rsidR="00CC1F85" w:rsidRPr="00A53F47" w14:paraId="067959DF" w14:textId="77777777" w:rsidTr="00542AD8">
        <w:tc>
          <w:tcPr>
            <w:tcW w:w="1500" w:type="pct"/>
            <w:shd w:val="clear" w:color="auto" w:fill="auto"/>
          </w:tcPr>
          <w:p w14:paraId="65009392" w14:textId="77777777" w:rsidR="00CC1F85" w:rsidRPr="00A53F47" w:rsidRDefault="00CC1F85" w:rsidP="00542AD8">
            <w:pPr>
              <w:rPr>
                <w:rFonts w:eastAsia="Calibri" w:cstheme="minorHAnsi"/>
                <w:b/>
              </w:rPr>
            </w:pPr>
            <w:r w:rsidRPr="00A53F47">
              <w:rPr>
                <w:rFonts w:eastAsia="Calibri" w:cstheme="minorHAnsi"/>
                <w:b/>
              </w:rPr>
              <w:t xml:space="preserve">VISTO </w:t>
            </w:r>
          </w:p>
        </w:tc>
        <w:tc>
          <w:tcPr>
            <w:tcW w:w="3500" w:type="pct"/>
            <w:shd w:val="clear" w:color="auto" w:fill="auto"/>
          </w:tcPr>
          <w:p w14:paraId="622A2925" w14:textId="77777777" w:rsidR="00CC1F85" w:rsidRPr="00A53F47" w:rsidRDefault="00CC1F85" w:rsidP="00542AD8">
            <w:pPr>
              <w:jc w:val="both"/>
              <w:rPr>
                <w:rFonts w:eastAsia="Calibri" w:cstheme="minorHAnsi"/>
              </w:rPr>
            </w:pPr>
            <w:r w:rsidRPr="00A53F47">
              <w:rPr>
                <w:rFonts w:eastAsia="Times New Roman" w:cstheme="minorHAnsi"/>
                <w:lang w:eastAsia="it-IT"/>
              </w:rPr>
              <w:t xml:space="preserve">il </w:t>
            </w:r>
            <w:proofErr w:type="spellStart"/>
            <w:r w:rsidRPr="00A53F47">
              <w:rPr>
                <w:rFonts w:eastAsia="Times New Roman" w:cstheme="minorHAnsi"/>
                <w:lang w:eastAsia="it-IT"/>
              </w:rPr>
              <w:t>D.Lgs.</w:t>
            </w:r>
            <w:proofErr w:type="spellEnd"/>
            <w:r w:rsidRPr="00A53F47">
              <w:rPr>
                <w:rFonts w:eastAsia="Times New Roman" w:cstheme="minorHAnsi"/>
                <w:lang w:eastAsia="it-IT"/>
              </w:rPr>
              <w:t xml:space="preserve"> 18 aprile 2016, n. 50, recante «</w:t>
            </w:r>
            <w:r w:rsidRPr="00A53F47">
              <w:rPr>
                <w:rFonts w:eastAsia="Times New Roman" w:cstheme="minorHAnsi"/>
                <w:i/>
                <w:lang w:eastAsia="it-IT"/>
              </w:rPr>
              <w:t>Codice dei contratti pubblici</w:t>
            </w:r>
            <w:r w:rsidRPr="00A53F47">
              <w:rPr>
                <w:rFonts w:eastAsia="Times New Roman" w:cstheme="minorHAnsi"/>
                <w:lang w:eastAsia="it-IT"/>
              </w:rPr>
              <w:t>»;</w:t>
            </w:r>
          </w:p>
        </w:tc>
      </w:tr>
      <w:tr w:rsidR="0045421E" w:rsidRPr="00A53F47" w14:paraId="640B65E4" w14:textId="77777777" w:rsidTr="00542AD8">
        <w:tc>
          <w:tcPr>
            <w:tcW w:w="1500" w:type="pct"/>
            <w:shd w:val="clear" w:color="auto" w:fill="auto"/>
          </w:tcPr>
          <w:p w14:paraId="02639EA8" w14:textId="20F0C6B7" w:rsidR="0045421E" w:rsidRPr="00A53F47" w:rsidRDefault="0045421E" w:rsidP="00542AD8">
            <w:pPr>
              <w:rPr>
                <w:rFonts w:eastAsia="Calibri" w:cstheme="minorHAnsi"/>
                <w:b/>
              </w:rPr>
            </w:pPr>
            <w:r>
              <w:rPr>
                <w:rFonts w:eastAsia="Calibri" w:cstheme="minorHAnsi"/>
                <w:b/>
              </w:rPr>
              <w:t>VISTO</w:t>
            </w:r>
          </w:p>
        </w:tc>
        <w:tc>
          <w:tcPr>
            <w:tcW w:w="3500" w:type="pct"/>
            <w:shd w:val="clear" w:color="auto" w:fill="auto"/>
          </w:tcPr>
          <w:p w14:paraId="42CA4023" w14:textId="09ADC234" w:rsidR="0045421E" w:rsidRPr="0045421E" w:rsidRDefault="0045421E" w:rsidP="00542AD8">
            <w:pPr>
              <w:jc w:val="both"/>
              <w:rPr>
                <w:rFonts w:eastAsia="Times New Roman" w:cstheme="minorHAnsi"/>
                <w:highlight w:val="yellow"/>
                <w:lang w:eastAsia="it-IT"/>
              </w:rPr>
            </w:pPr>
            <w:r w:rsidRPr="00142375">
              <w:rPr>
                <w:rFonts w:eastAsia="Times New Roman" w:cstheme="minorHAnsi"/>
                <w:lang w:eastAsia="it-IT"/>
              </w:rPr>
              <w:t>il D.L. 16 luglio 2020, n. 76, recante «</w:t>
            </w:r>
            <w:r w:rsidRPr="00142375">
              <w:rPr>
                <w:rFonts w:eastAsia="Times New Roman" w:cstheme="minorHAnsi"/>
                <w:i/>
                <w:iCs/>
                <w:lang w:eastAsia="it-IT"/>
              </w:rPr>
              <w:t>Misure urgenti per la semplificazione e l'innovazione digitale</w:t>
            </w:r>
            <w:r w:rsidRPr="00142375">
              <w:rPr>
                <w:rFonts w:eastAsia="Times New Roman" w:cstheme="minorHAnsi"/>
                <w:lang w:eastAsia="it-IT"/>
              </w:rPr>
              <w:t>»</w:t>
            </w:r>
            <w:r w:rsidR="00882A36" w:rsidRPr="00142375">
              <w:rPr>
                <w:rFonts w:eastAsia="Times New Roman" w:cstheme="minorHAnsi"/>
                <w:lang w:eastAsia="it-IT"/>
              </w:rPr>
              <w:t>, convertito</w:t>
            </w:r>
            <w:r w:rsidR="00882A36" w:rsidRPr="006E6015">
              <w:rPr>
                <w:rFonts w:eastAsia="Times New Roman" w:cstheme="minorHAnsi"/>
                <w:lang w:eastAsia="it-IT"/>
              </w:rPr>
              <w:t xml:space="preserve"> in L. 11 settembre 2020, n. 12</w:t>
            </w:r>
            <w:r w:rsidR="00882A36" w:rsidRPr="00142375">
              <w:rPr>
                <w:rFonts w:eastAsia="Times New Roman" w:cstheme="minorHAnsi"/>
                <w:lang w:eastAsia="it-IT"/>
              </w:rPr>
              <w:t>0</w:t>
            </w:r>
            <w:r w:rsidRPr="00142375">
              <w:rPr>
                <w:rFonts w:eastAsia="Times New Roman" w:cstheme="minorHAnsi"/>
                <w:lang w:eastAsia="it-IT"/>
              </w:rPr>
              <w:t>;</w:t>
            </w:r>
          </w:p>
        </w:tc>
      </w:tr>
      <w:tr w:rsidR="0045421E" w:rsidRPr="00A53F47" w14:paraId="269EA282" w14:textId="77777777" w:rsidTr="00542AD8">
        <w:tc>
          <w:tcPr>
            <w:tcW w:w="1500" w:type="pct"/>
            <w:shd w:val="clear" w:color="auto" w:fill="auto"/>
          </w:tcPr>
          <w:p w14:paraId="1FF88DE0" w14:textId="111AABFA" w:rsidR="0045421E" w:rsidRDefault="0045421E" w:rsidP="0045421E">
            <w:pPr>
              <w:rPr>
                <w:rFonts w:eastAsia="Calibri" w:cstheme="minorHAnsi"/>
                <w:b/>
              </w:rPr>
            </w:pPr>
            <w:r>
              <w:rPr>
                <w:rFonts w:eastAsia="Calibri" w:cstheme="minorHAnsi"/>
                <w:b/>
              </w:rPr>
              <w:t>VISTO</w:t>
            </w:r>
          </w:p>
        </w:tc>
        <w:tc>
          <w:tcPr>
            <w:tcW w:w="3500" w:type="pct"/>
            <w:shd w:val="clear" w:color="auto" w:fill="auto"/>
          </w:tcPr>
          <w:p w14:paraId="1D677FCD" w14:textId="2B202E12" w:rsidR="0045421E" w:rsidRPr="00142375" w:rsidRDefault="00142375" w:rsidP="0045421E">
            <w:pPr>
              <w:jc w:val="both"/>
              <w:rPr>
                <w:rFonts w:eastAsia="Times New Roman" w:cstheme="minorHAnsi"/>
                <w:lang w:eastAsia="it-IT"/>
              </w:rPr>
            </w:pPr>
            <w:r w:rsidRPr="00142375">
              <w:rPr>
                <w:rFonts w:eastAsia="Times New Roman" w:cstheme="minorHAnsi"/>
                <w:lang w:eastAsia="it-IT"/>
              </w:rPr>
              <w:t>il D.L. 31 maggio 2021, n. 77</w:t>
            </w:r>
            <w:r w:rsidR="009D5DFC">
              <w:rPr>
                <w:rFonts w:eastAsia="Times New Roman" w:cstheme="minorHAnsi"/>
                <w:lang w:eastAsia="it-IT"/>
              </w:rPr>
              <w:t>,</w:t>
            </w:r>
            <w:r w:rsidRPr="00142375">
              <w:rPr>
                <w:rFonts w:eastAsia="Times New Roman" w:cstheme="minorHAnsi"/>
                <w:lang w:eastAsia="it-IT"/>
              </w:rPr>
              <w:t xml:space="preserve"> recante «</w:t>
            </w:r>
            <w:r w:rsidRPr="00142375">
              <w:rPr>
                <w:rFonts w:eastAsia="Times New Roman" w:cstheme="minorHAnsi"/>
                <w:i/>
                <w:iCs/>
                <w:lang w:eastAsia="it-IT"/>
              </w:rPr>
              <w:t>Governance del Piano Nazionale di rilancio e resilienza e prime misure di rafforzamento delle strutture amministrative e di accelerazione e snellimento delle procedure</w:t>
            </w:r>
            <w:r w:rsidRPr="00142375">
              <w:rPr>
                <w:rFonts w:eastAsia="Times New Roman" w:cstheme="minorHAnsi"/>
                <w:lang w:eastAsia="it-IT"/>
              </w:rPr>
              <w:t>» convertito in Legge n. 108 del 29 luglio 2021;</w:t>
            </w:r>
          </w:p>
        </w:tc>
      </w:tr>
      <w:tr w:rsidR="0045421E" w:rsidRPr="00A53F47" w14:paraId="7FED1941" w14:textId="77777777" w:rsidTr="00542AD8">
        <w:tc>
          <w:tcPr>
            <w:tcW w:w="1500" w:type="pct"/>
            <w:shd w:val="clear" w:color="auto" w:fill="auto"/>
          </w:tcPr>
          <w:p w14:paraId="787962ED" w14:textId="77777777" w:rsidR="0045421E" w:rsidRPr="00A53F47" w:rsidRDefault="0045421E" w:rsidP="0045421E">
            <w:pPr>
              <w:rPr>
                <w:rFonts w:eastAsia="Calibri" w:cstheme="minorHAnsi"/>
                <w:b/>
              </w:rPr>
            </w:pPr>
            <w:r w:rsidRPr="00A53F47">
              <w:rPr>
                <w:rFonts w:eastAsia="Calibri" w:cstheme="minorHAnsi"/>
                <w:b/>
              </w:rPr>
              <w:t>VISTO</w:t>
            </w:r>
          </w:p>
        </w:tc>
        <w:tc>
          <w:tcPr>
            <w:tcW w:w="3500" w:type="pct"/>
            <w:shd w:val="clear" w:color="auto" w:fill="auto"/>
          </w:tcPr>
          <w:p w14:paraId="63D510A9" w14:textId="77777777" w:rsidR="0045421E" w:rsidRPr="00A53F47" w:rsidRDefault="0045421E" w:rsidP="0045421E">
            <w:pPr>
              <w:pStyle w:val="NormaleWeb"/>
              <w:jc w:val="both"/>
              <w:rPr>
                <w:rFonts w:asciiTheme="minorHAnsi" w:eastAsia="Calibri" w:hAnsiTheme="minorHAnsi" w:cstheme="minorHAnsi"/>
                <w:sz w:val="22"/>
                <w:szCs w:val="22"/>
              </w:rPr>
            </w:pPr>
            <w:r w:rsidRPr="00A53F47">
              <w:rPr>
                <w:rFonts w:asciiTheme="minorHAnsi" w:hAnsiTheme="minorHAnsi" w:cstheme="minorHAnsi"/>
                <w:sz w:val="22"/>
                <w:szCs w:val="22"/>
              </w:rPr>
              <w:t xml:space="preserve">l’art. 32, del </w:t>
            </w:r>
            <w:proofErr w:type="spellStart"/>
            <w:r w:rsidRPr="00A53F47">
              <w:rPr>
                <w:rFonts w:asciiTheme="minorHAnsi" w:hAnsiTheme="minorHAnsi" w:cstheme="minorHAnsi"/>
                <w:sz w:val="22"/>
                <w:szCs w:val="22"/>
              </w:rPr>
              <w:t>D.Lgs.</w:t>
            </w:r>
            <w:proofErr w:type="spellEnd"/>
            <w:r w:rsidRPr="00A53F47">
              <w:rPr>
                <w:rFonts w:asciiTheme="minorHAnsi" w:hAnsiTheme="minorHAnsi" w:cstheme="minorHAnsi"/>
                <w:sz w:val="22"/>
                <w:szCs w:val="22"/>
              </w:rPr>
              <w:t xml:space="preserve"> 50/2016, e, in particolare, il comma 5, in base al quale «</w:t>
            </w:r>
            <w:r w:rsidRPr="00A53F47">
              <w:rPr>
                <w:rFonts w:asciiTheme="minorHAnsi" w:hAnsiTheme="minorHAnsi" w:cstheme="minorHAnsi"/>
                <w:i/>
                <w:sz w:val="22"/>
                <w:szCs w:val="22"/>
              </w:rPr>
              <w:t xml:space="preserve">La stazione appaltante, previa verifica della proposta di aggiudicazione ai sensi </w:t>
            </w:r>
            <w:r w:rsidRPr="00A53F47">
              <w:rPr>
                <w:rFonts w:asciiTheme="minorHAnsi" w:eastAsia="Calibri" w:hAnsiTheme="minorHAnsi" w:cstheme="minorHAnsi"/>
                <w:i/>
                <w:sz w:val="22"/>
                <w:szCs w:val="22"/>
                <w:lang w:eastAsia="en-US"/>
              </w:rPr>
              <w:t>dell’</w:t>
            </w:r>
            <w:hyperlink r:id="rId62" w:anchor="033" w:history="1">
              <w:r w:rsidRPr="00A53F47">
                <w:rPr>
                  <w:rFonts w:asciiTheme="minorHAnsi" w:eastAsia="Calibri" w:hAnsiTheme="minorHAnsi" w:cstheme="minorHAnsi"/>
                  <w:i/>
                  <w:sz w:val="22"/>
                  <w:szCs w:val="22"/>
                  <w:lang w:eastAsia="en-US"/>
                </w:rPr>
                <w:t>articolo 33, comma 1</w:t>
              </w:r>
            </w:hyperlink>
            <w:r w:rsidRPr="00A53F47">
              <w:rPr>
                <w:rFonts w:asciiTheme="minorHAnsi" w:eastAsia="Calibri" w:hAnsiTheme="minorHAnsi" w:cstheme="minorHAnsi"/>
                <w:i/>
                <w:sz w:val="22"/>
                <w:szCs w:val="22"/>
                <w:lang w:eastAsia="en-US"/>
              </w:rPr>
              <w:t>, provvede all’aggiudicazione</w:t>
            </w:r>
            <w:r w:rsidRPr="00A53F47">
              <w:rPr>
                <w:rFonts w:asciiTheme="minorHAnsi" w:hAnsiTheme="minorHAnsi" w:cstheme="minorHAnsi"/>
                <w:sz w:val="22"/>
                <w:szCs w:val="22"/>
              </w:rPr>
              <w:t>» e il comma 7, il quale prevede che «</w:t>
            </w:r>
            <w:r w:rsidRPr="00A53F47">
              <w:rPr>
                <w:rFonts w:asciiTheme="minorHAnsi" w:hAnsiTheme="minorHAnsi" w:cstheme="minorHAnsi"/>
                <w:i/>
                <w:sz w:val="22"/>
                <w:szCs w:val="22"/>
              </w:rPr>
              <w:t>L’aggiudicazione diventa efficace dopo la verifica del possesso dei prescritti requisiti</w:t>
            </w:r>
            <w:r w:rsidRPr="00A53F47">
              <w:rPr>
                <w:rFonts w:asciiTheme="minorHAnsi" w:hAnsiTheme="minorHAnsi" w:cstheme="minorHAnsi"/>
                <w:sz w:val="22"/>
                <w:szCs w:val="22"/>
              </w:rPr>
              <w:t>»;</w:t>
            </w:r>
          </w:p>
        </w:tc>
      </w:tr>
      <w:tr w:rsidR="0045421E" w:rsidRPr="00A53F47" w14:paraId="5596399B" w14:textId="77777777" w:rsidTr="00542AD8">
        <w:tc>
          <w:tcPr>
            <w:tcW w:w="1500" w:type="pct"/>
            <w:shd w:val="clear" w:color="auto" w:fill="auto"/>
          </w:tcPr>
          <w:p w14:paraId="45EEC81A" w14:textId="77777777" w:rsidR="0045421E" w:rsidRPr="00A53F47" w:rsidRDefault="0045421E" w:rsidP="0045421E">
            <w:pPr>
              <w:rPr>
                <w:rFonts w:eastAsia="Calibri" w:cstheme="minorHAnsi"/>
                <w:b/>
              </w:rPr>
            </w:pPr>
            <w:r w:rsidRPr="00A53F47">
              <w:rPr>
                <w:rFonts w:eastAsia="Calibri" w:cstheme="minorHAnsi"/>
                <w:b/>
              </w:rPr>
              <w:t xml:space="preserve">VISTA </w:t>
            </w:r>
          </w:p>
        </w:tc>
        <w:tc>
          <w:tcPr>
            <w:tcW w:w="3500" w:type="pct"/>
            <w:shd w:val="clear" w:color="auto" w:fill="auto"/>
          </w:tcPr>
          <w:p w14:paraId="747F6017" w14:textId="5C5DF54D" w:rsidR="0045421E" w:rsidRPr="00A53F47" w:rsidRDefault="0045421E" w:rsidP="0045421E">
            <w:pPr>
              <w:autoSpaceDE w:val="0"/>
              <w:jc w:val="both"/>
              <w:rPr>
                <w:rFonts w:eastAsia="Calibri" w:cstheme="minorHAnsi"/>
                <w:bCs/>
              </w:rPr>
            </w:pPr>
            <w:r w:rsidRPr="00A53F47">
              <w:rPr>
                <w:rFonts w:eastAsia="Calibri" w:cstheme="minorHAnsi"/>
              </w:rPr>
              <w:t>la Determina n. […] del […], con la quale questo Istituto ha autorizzato l’espletamento di una</w:t>
            </w:r>
            <w:r w:rsidRPr="00A53F47">
              <w:rPr>
                <w:rFonts w:eastAsia="Calibri" w:cstheme="minorHAnsi"/>
                <w:bCs/>
              </w:rPr>
              <w:t xml:space="preserve"> procedura aperta, ai sensi dell’art. 60 del </w:t>
            </w:r>
            <w:proofErr w:type="spellStart"/>
            <w:r w:rsidRPr="00A53F47">
              <w:rPr>
                <w:rFonts w:eastAsia="Calibri" w:cstheme="minorHAnsi"/>
                <w:bCs/>
              </w:rPr>
              <w:t>D.Lgs</w:t>
            </w:r>
            <w:proofErr w:type="spellEnd"/>
            <w:r w:rsidRPr="00A53F47">
              <w:rPr>
                <w:rFonts w:eastAsia="Calibri" w:cstheme="minorHAnsi"/>
                <w:bCs/>
              </w:rPr>
              <w:t xml:space="preserve"> n. 50/2016</w:t>
            </w:r>
            <w:r>
              <w:rPr>
                <w:rFonts w:eastAsia="Calibri" w:cstheme="minorHAnsi"/>
                <w:bCs/>
              </w:rPr>
              <w:t xml:space="preserve"> e dell’art. 2, comma 2, del D.L. 76/2020</w:t>
            </w:r>
            <w:r w:rsidR="00142375" w:rsidRPr="00142375">
              <w:rPr>
                <w:rFonts w:eastAsia="Calibri" w:cstheme="minorHAnsi"/>
                <w:bCs/>
              </w:rPr>
              <w:t xml:space="preserve">, come modificato dal D.L. n. 77/2021, convertito in </w:t>
            </w:r>
            <w:r w:rsidR="00142375" w:rsidRPr="00142375">
              <w:rPr>
                <w:rFonts w:eastAsia="Calibri" w:cstheme="minorHAnsi"/>
                <w:bCs/>
              </w:rPr>
              <w:lastRenderedPageBreak/>
              <w:t>Legge n. 108/2021,</w:t>
            </w:r>
            <w:r w:rsidR="00142375">
              <w:rPr>
                <w:rFonts w:eastAsia="Calibri" w:cstheme="minorHAnsi"/>
                <w:bCs/>
              </w:rPr>
              <w:t xml:space="preserve"> </w:t>
            </w:r>
            <w:r w:rsidRPr="00A53F47">
              <w:rPr>
                <w:rFonts w:eastAsia="Calibri" w:cstheme="minorHAnsi"/>
                <w:bCs/>
              </w:rPr>
              <w:t>per l’affidamento di […], per un importo a base d’asta pari a € […], con aggiudicazione mediante [</w:t>
            </w:r>
            <w:r w:rsidRPr="00A53F47">
              <w:rPr>
                <w:rFonts w:eastAsia="Calibri" w:cstheme="minorHAnsi"/>
                <w:bCs/>
                <w:i/>
              </w:rPr>
              <w:t>indicare se offerta economicamente più vantaggiosa sulla base del miglior rapporto qualità/prezzo, oppure sulla base del criterio del minor prezzo</w:t>
            </w:r>
            <w:r w:rsidRPr="00A53F47">
              <w:rPr>
                <w:rFonts w:eastAsia="Calibri" w:cstheme="minorHAnsi"/>
                <w:bCs/>
                <w:iCs/>
              </w:rPr>
              <w:t>];</w:t>
            </w:r>
          </w:p>
        </w:tc>
      </w:tr>
      <w:tr w:rsidR="0045421E" w:rsidRPr="00A53F47" w14:paraId="44C210CE" w14:textId="77777777" w:rsidTr="00542AD8">
        <w:tc>
          <w:tcPr>
            <w:tcW w:w="1500" w:type="pct"/>
            <w:shd w:val="clear" w:color="auto" w:fill="auto"/>
          </w:tcPr>
          <w:p w14:paraId="7F2CD4D5" w14:textId="77777777" w:rsidR="0045421E" w:rsidRPr="00A53F47" w:rsidRDefault="0045421E" w:rsidP="0045421E">
            <w:pPr>
              <w:rPr>
                <w:rFonts w:eastAsia="Calibri" w:cstheme="minorHAnsi"/>
                <w:b/>
              </w:rPr>
            </w:pPr>
            <w:r w:rsidRPr="00A53F47">
              <w:rPr>
                <w:rFonts w:eastAsia="Calibri" w:cstheme="minorHAnsi"/>
                <w:b/>
              </w:rPr>
              <w:lastRenderedPageBreak/>
              <w:t>VISTA</w:t>
            </w:r>
          </w:p>
        </w:tc>
        <w:tc>
          <w:tcPr>
            <w:tcW w:w="3500" w:type="pct"/>
            <w:shd w:val="clear" w:color="auto" w:fill="auto"/>
          </w:tcPr>
          <w:p w14:paraId="75EDF44C" w14:textId="77777777" w:rsidR="0045421E" w:rsidRPr="00A53F47" w:rsidRDefault="0045421E" w:rsidP="0045421E">
            <w:pPr>
              <w:jc w:val="both"/>
              <w:rPr>
                <w:rFonts w:eastAsia="Calibri" w:cstheme="minorHAnsi"/>
              </w:rPr>
            </w:pPr>
            <w:r w:rsidRPr="00A53F47">
              <w:rPr>
                <w:rFonts w:eastAsia="Calibri" w:cstheme="minorHAnsi"/>
              </w:rPr>
              <w:t>[</w:t>
            </w:r>
            <w:r w:rsidRPr="00A53F47">
              <w:rPr>
                <w:rFonts w:eastAsia="Calibri" w:cstheme="minorHAnsi"/>
                <w:i/>
              </w:rPr>
              <w:t>eventuale, solo in caso di procedura affidata sulla base del criterio del miglior rapporto qualità/prezzo</w:t>
            </w:r>
            <w:r w:rsidRPr="00A53F47">
              <w:rPr>
                <w:rFonts w:eastAsia="Calibri" w:cstheme="minorHAnsi"/>
              </w:rPr>
              <w:t>] la determina n. […] del […], con la quale è stata nominata la commissione giudicatrice preposta alla procedura in oggetto;</w:t>
            </w:r>
          </w:p>
        </w:tc>
      </w:tr>
      <w:tr w:rsidR="0045421E" w:rsidRPr="00A53F47" w14:paraId="6E8DE4E2" w14:textId="77777777" w:rsidTr="00542AD8">
        <w:tc>
          <w:tcPr>
            <w:tcW w:w="1500" w:type="pct"/>
            <w:shd w:val="clear" w:color="auto" w:fill="auto"/>
          </w:tcPr>
          <w:p w14:paraId="640B78CA" w14:textId="77777777" w:rsidR="0045421E" w:rsidRPr="00A53F47" w:rsidRDefault="0045421E" w:rsidP="0045421E">
            <w:pPr>
              <w:rPr>
                <w:rFonts w:eastAsia="Calibri" w:cstheme="minorHAnsi"/>
                <w:b/>
              </w:rPr>
            </w:pPr>
            <w:r w:rsidRPr="00A53F47">
              <w:rPr>
                <w:rFonts w:eastAsia="Calibri" w:cstheme="minorHAnsi"/>
                <w:b/>
              </w:rPr>
              <w:t>TENUTO CONTO</w:t>
            </w:r>
          </w:p>
        </w:tc>
        <w:tc>
          <w:tcPr>
            <w:tcW w:w="3500" w:type="pct"/>
            <w:shd w:val="clear" w:color="auto" w:fill="auto"/>
          </w:tcPr>
          <w:p w14:paraId="2725C1F0" w14:textId="77777777" w:rsidR="0045421E" w:rsidRPr="00A53F47" w:rsidRDefault="0045421E" w:rsidP="0045421E">
            <w:pPr>
              <w:jc w:val="both"/>
              <w:rPr>
                <w:rFonts w:eastAsia="Calibri" w:cstheme="minorHAnsi"/>
              </w:rPr>
            </w:pPr>
            <w:r w:rsidRPr="00A53F47">
              <w:rPr>
                <w:rFonts w:eastAsia="Calibri" w:cstheme="minorHAnsi"/>
              </w:rPr>
              <w:t>che, alla scadenza del termine di presentazione delle offerte, sono pervenute n. […] offerte;</w:t>
            </w:r>
          </w:p>
        </w:tc>
      </w:tr>
      <w:tr w:rsidR="0045421E" w:rsidRPr="00A53F47" w14:paraId="524F2100" w14:textId="77777777" w:rsidTr="00542AD8">
        <w:tc>
          <w:tcPr>
            <w:tcW w:w="1500" w:type="pct"/>
            <w:shd w:val="clear" w:color="auto" w:fill="auto"/>
          </w:tcPr>
          <w:p w14:paraId="5492A3FE" w14:textId="77777777" w:rsidR="0045421E" w:rsidRPr="00A53F47" w:rsidRDefault="0045421E" w:rsidP="0045421E">
            <w:pPr>
              <w:rPr>
                <w:rFonts w:eastAsia="Calibri" w:cstheme="minorHAnsi"/>
                <w:b/>
              </w:rPr>
            </w:pPr>
            <w:r w:rsidRPr="00A53F47">
              <w:rPr>
                <w:rFonts w:eastAsia="Calibri" w:cstheme="minorHAnsi"/>
                <w:b/>
              </w:rPr>
              <w:t>TENUTO CONTO</w:t>
            </w:r>
          </w:p>
        </w:tc>
        <w:tc>
          <w:tcPr>
            <w:tcW w:w="3500" w:type="pct"/>
            <w:shd w:val="clear" w:color="auto" w:fill="auto"/>
          </w:tcPr>
          <w:p w14:paraId="18AA24B6" w14:textId="77777777" w:rsidR="0045421E" w:rsidRPr="00A53F47" w:rsidRDefault="0045421E" w:rsidP="0045421E">
            <w:pPr>
              <w:jc w:val="both"/>
              <w:rPr>
                <w:rFonts w:eastAsia="Calibri" w:cstheme="minorHAnsi"/>
              </w:rPr>
            </w:pPr>
            <w:r w:rsidRPr="00A53F47">
              <w:rPr>
                <w:rFonts w:eastAsia="Calibri" w:cstheme="minorHAnsi"/>
              </w:rPr>
              <w:t>che le operazioni di apertura ed esame della documentazione amministrativa contenuta nelle offerte ricevute, si sono svolte nelle sedute del […] […] […];</w:t>
            </w:r>
          </w:p>
        </w:tc>
      </w:tr>
      <w:tr w:rsidR="0045421E" w:rsidRPr="00A53F47" w14:paraId="5ED46415" w14:textId="77777777" w:rsidTr="00542AD8">
        <w:tc>
          <w:tcPr>
            <w:tcW w:w="1500" w:type="pct"/>
            <w:shd w:val="clear" w:color="auto" w:fill="auto"/>
          </w:tcPr>
          <w:p w14:paraId="40B1D065" w14:textId="77777777" w:rsidR="0045421E" w:rsidRPr="00A53F47" w:rsidRDefault="0045421E" w:rsidP="0045421E">
            <w:pPr>
              <w:tabs>
                <w:tab w:val="left" w:pos="966"/>
              </w:tabs>
              <w:rPr>
                <w:rFonts w:eastAsia="Calibri" w:cstheme="minorHAnsi"/>
                <w:b/>
              </w:rPr>
            </w:pPr>
            <w:r w:rsidRPr="00A53F47">
              <w:rPr>
                <w:rFonts w:eastAsia="Calibri" w:cstheme="minorHAnsi"/>
                <w:b/>
              </w:rPr>
              <w:t>TENUTO CONTO</w:t>
            </w:r>
          </w:p>
        </w:tc>
        <w:tc>
          <w:tcPr>
            <w:tcW w:w="3500" w:type="pct"/>
            <w:shd w:val="clear" w:color="auto" w:fill="auto"/>
          </w:tcPr>
          <w:p w14:paraId="009492E7" w14:textId="77777777" w:rsidR="0045421E" w:rsidRPr="00A53F47" w:rsidRDefault="0045421E" w:rsidP="0045421E">
            <w:pPr>
              <w:jc w:val="both"/>
              <w:rPr>
                <w:rFonts w:eastAsia="Calibri" w:cstheme="minorHAnsi"/>
              </w:rPr>
            </w:pPr>
            <w:r w:rsidRPr="00A53F47">
              <w:rPr>
                <w:rFonts w:eastAsia="Calibri" w:cstheme="minorHAnsi"/>
              </w:rPr>
              <w:t>che le operazioni di apertura ed esame delle offerte [</w:t>
            </w:r>
            <w:r w:rsidRPr="00A53F47">
              <w:rPr>
                <w:rFonts w:eastAsia="Calibri" w:cstheme="minorHAnsi"/>
                <w:i/>
              </w:rPr>
              <w:t>eventuale</w:t>
            </w:r>
            <w:r w:rsidRPr="00A53F47">
              <w:rPr>
                <w:rFonts w:eastAsia="Calibri" w:cstheme="minorHAnsi"/>
              </w:rPr>
              <w:t>, tecniche] ed economiche si sono svolte nelle sedute del […] […] […];</w:t>
            </w:r>
          </w:p>
        </w:tc>
      </w:tr>
      <w:tr w:rsidR="0045421E" w:rsidRPr="00A53F47" w14:paraId="70C7DE7E" w14:textId="77777777" w:rsidTr="00542AD8">
        <w:tc>
          <w:tcPr>
            <w:tcW w:w="1500" w:type="pct"/>
            <w:shd w:val="clear" w:color="auto" w:fill="auto"/>
          </w:tcPr>
          <w:p w14:paraId="1510745E" w14:textId="77777777" w:rsidR="0045421E" w:rsidRPr="00A53F47" w:rsidRDefault="0045421E" w:rsidP="0045421E">
            <w:pPr>
              <w:tabs>
                <w:tab w:val="left" w:pos="966"/>
              </w:tabs>
              <w:rPr>
                <w:rFonts w:eastAsia="Calibri" w:cstheme="minorHAnsi"/>
                <w:b/>
              </w:rPr>
            </w:pPr>
            <w:r w:rsidRPr="00A53F47">
              <w:rPr>
                <w:rFonts w:eastAsia="Calibri" w:cstheme="minorHAnsi"/>
                <w:b/>
              </w:rPr>
              <w:t>PRESO ATTO</w:t>
            </w:r>
          </w:p>
        </w:tc>
        <w:tc>
          <w:tcPr>
            <w:tcW w:w="3500" w:type="pct"/>
            <w:shd w:val="clear" w:color="auto" w:fill="auto"/>
          </w:tcPr>
          <w:p w14:paraId="334CE6F5" w14:textId="06A546D1" w:rsidR="0045421E" w:rsidRPr="00A53F47" w:rsidRDefault="0045421E" w:rsidP="0045421E">
            <w:pPr>
              <w:jc w:val="both"/>
              <w:rPr>
                <w:rFonts w:eastAsia="Calibri" w:cstheme="minorHAnsi"/>
              </w:rPr>
            </w:pPr>
            <w:r w:rsidRPr="00A53F47">
              <w:rPr>
                <w:rFonts w:eastAsia="Calibri" w:cstheme="minorHAnsi"/>
              </w:rPr>
              <w:t>che alla luce delle offerte [</w:t>
            </w:r>
            <w:r w:rsidRPr="00A53F47">
              <w:rPr>
                <w:rFonts w:eastAsia="Calibri" w:cstheme="minorHAnsi"/>
                <w:i/>
              </w:rPr>
              <w:t>eventuale</w:t>
            </w:r>
            <w:r w:rsidRPr="00A53F47">
              <w:rPr>
                <w:rFonts w:eastAsia="Calibri" w:cstheme="minorHAnsi"/>
              </w:rPr>
              <w:t xml:space="preserve">, tecniche] ed economiche presentate sono stati attribuiti agli operatori concorrenti i punteggi totali </w:t>
            </w:r>
            <w:r w:rsidR="00202B18" w:rsidRPr="00A53F47">
              <w:rPr>
                <w:rFonts w:eastAsia="Calibri" w:cstheme="minorHAnsi"/>
              </w:rPr>
              <w:t>sottoindicati</w:t>
            </w:r>
            <w:r w:rsidRPr="00A53F47">
              <w:rPr>
                <w:rFonts w:eastAsia="Calibri" w:cstheme="minorHAnsi"/>
              </w:rPr>
              <w:t>, che hanno determinato la seguente graduatoria:</w:t>
            </w:r>
          </w:p>
          <w:tbl>
            <w:tblPr>
              <w:tblStyle w:val="Grigliatabella"/>
              <w:tblW w:w="5670" w:type="dxa"/>
              <w:tblInd w:w="29" w:type="dxa"/>
              <w:tblLayout w:type="fixed"/>
              <w:tblLook w:val="04A0" w:firstRow="1" w:lastRow="0" w:firstColumn="1" w:lastColumn="0" w:noHBand="0" w:noVBand="1"/>
            </w:tblPr>
            <w:tblGrid>
              <w:gridCol w:w="1701"/>
              <w:gridCol w:w="1275"/>
              <w:gridCol w:w="1276"/>
              <w:gridCol w:w="1418"/>
            </w:tblGrid>
            <w:tr w:rsidR="0045421E" w:rsidRPr="00A53F47" w14:paraId="514B0F54" w14:textId="77777777" w:rsidTr="00542AD8">
              <w:tc>
                <w:tcPr>
                  <w:tcW w:w="1701" w:type="dxa"/>
                  <w:shd w:val="clear" w:color="auto" w:fill="E7E6E6" w:themeFill="background2"/>
                </w:tcPr>
                <w:p w14:paraId="2845104F" w14:textId="77777777" w:rsidR="0045421E" w:rsidRPr="00A53F47" w:rsidRDefault="0045421E" w:rsidP="0045421E">
                  <w:pPr>
                    <w:jc w:val="center"/>
                    <w:rPr>
                      <w:rFonts w:asciiTheme="minorHAnsi" w:eastAsia="Calibri" w:hAnsiTheme="minorHAnsi" w:cstheme="minorHAnsi"/>
                    </w:rPr>
                  </w:pPr>
                  <w:r w:rsidRPr="00A53F47">
                    <w:rPr>
                      <w:rFonts w:asciiTheme="minorHAnsi" w:eastAsia="Calibri" w:hAnsiTheme="minorHAnsi" w:cstheme="minorHAnsi"/>
                    </w:rPr>
                    <w:t>DENOMINAZIONE OPERATORE ECONOMICO</w:t>
                  </w:r>
                </w:p>
              </w:tc>
              <w:tc>
                <w:tcPr>
                  <w:tcW w:w="1275" w:type="dxa"/>
                  <w:shd w:val="clear" w:color="auto" w:fill="E7E6E6" w:themeFill="background2"/>
                </w:tcPr>
                <w:p w14:paraId="7C8F6F3A" w14:textId="77777777" w:rsidR="0045421E" w:rsidRPr="00A53F47" w:rsidRDefault="0045421E" w:rsidP="0045421E">
                  <w:pPr>
                    <w:jc w:val="center"/>
                    <w:rPr>
                      <w:rFonts w:asciiTheme="minorHAnsi" w:eastAsia="Calibri" w:hAnsiTheme="minorHAnsi" w:cstheme="minorHAnsi"/>
                    </w:rPr>
                  </w:pPr>
                  <w:r w:rsidRPr="00A53F47">
                    <w:rPr>
                      <w:rFonts w:asciiTheme="minorHAnsi" w:eastAsia="Calibri" w:hAnsiTheme="minorHAnsi" w:cstheme="minorHAnsi"/>
                    </w:rPr>
                    <w:t>[</w:t>
                  </w:r>
                  <w:r w:rsidRPr="00A53F47">
                    <w:rPr>
                      <w:rFonts w:asciiTheme="minorHAnsi" w:eastAsia="Calibri" w:hAnsiTheme="minorHAnsi" w:cstheme="minorHAnsi"/>
                      <w:i/>
                      <w:iCs/>
                    </w:rPr>
                    <w:t>eventuale</w:t>
                  </w:r>
                  <w:r w:rsidRPr="00A53F47">
                    <w:rPr>
                      <w:rFonts w:asciiTheme="minorHAnsi" w:eastAsia="Calibri" w:hAnsiTheme="minorHAnsi" w:cstheme="minorHAnsi"/>
                    </w:rPr>
                    <w:t>] PUNTEGGIO TECNICO</w:t>
                  </w:r>
                </w:p>
              </w:tc>
              <w:tc>
                <w:tcPr>
                  <w:tcW w:w="1276" w:type="dxa"/>
                  <w:shd w:val="clear" w:color="auto" w:fill="E7E6E6" w:themeFill="background2"/>
                </w:tcPr>
                <w:p w14:paraId="25AAFDAE" w14:textId="77777777" w:rsidR="0045421E" w:rsidRPr="00A53F47" w:rsidRDefault="0045421E" w:rsidP="0045421E">
                  <w:pPr>
                    <w:jc w:val="center"/>
                    <w:rPr>
                      <w:rFonts w:asciiTheme="minorHAnsi" w:eastAsia="Calibri" w:hAnsiTheme="minorHAnsi" w:cstheme="minorHAnsi"/>
                    </w:rPr>
                  </w:pPr>
                  <w:r w:rsidRPr="00A53F47">
                    <w:rPr>
                      <w:rFonts w:asciiTheme="minorHAnsi" w:eastAsia="Calibri" w:hAnsiTheme="minorHAnsi" w:cstheme="minorHAnsi"/>
                    </w:rPr>
                    <w:t>PUNTEGGIO ECONOMICO</w:t>
                  </w:r>
                </w:p>
              </w:tc>
              <w:tc>
                <w:tcPr>
                  <w:tcW w:w="1418" w:type="dxa"/>
                  <w:shd w:val="clear" w:color="auto" w:fill="E7E6E6" w:themeFill="background2"/>
                </w:tcPr>
                <w:p w14:paraId="2BD2CE8F" w14:textId="77777777" w:rsidR="0045421E" w:rsidRPr="00A53F47" w:rsidRDefault="0045421E" w:rsidP="0045421E">
                  <w:pPr>
                    <w:tabs>
                      <w:tab w:val="left" w:pos="745"/>
                    </w:tabs>
                    <w:jc w:val="center"/>
                    <w:rPr>
                      <w:rFonts w:asciiTheme="minorHAnsi" w:eastAsia="Calibri" w:hAnsiTheme="minorHAnsi" w:cstheme="minorHAnsi"/>
                    </w:rPr>
                  </w:pPr>
                  <w:r w:rsidRPr="00A53F47">
                    <w:rPr>
                      <w:rFonts w:asciiTheme="minorHAnsi" w:eastAsia="Calibri" w:hAnsiTheme="minorHAnsi" w:cstheme="minorHAnsi"/>
                    </w:rPr>
                    <w:t>PUNTEGGIO TOTALE</w:t>
                  </w:r>
                </w:p>
              </w:tc>
            </w:tr>
            <w:tr w:rsidR="0045421E" w:rsidRPr="00A53F47" w14:paraId="3DFA7012" w14:textId="77777777" w:rsidTr="00542AD8">
              <w:tc>
                <w:tcPr>
                  <w:tcW w:w="1701" w:type="dxa"/>
                </w:tcPr>
                <w:p w14:paraId="4797D904" w14:textId="77777777" w:rsidR="0045421E" w:rsidRPr="00A53F47" w:rsidRDefault="0045421E" w:rsidP="0045421E">
                  <w:pPr>
                    <w:jc w:val="both"/>
                    <w:rPr>
                      <w:rFonts w:asciiTheme="minorHAnsi" w:eastAsia="Calibri" w:hAnsiTheme="minorHAnsi" w:cstheme="minorHAnsi"/>
                    </w:rPr>
                  </w:pPr>
                </w:p>
              </w:tc>
              <w:tc>
                <w:tcPr>
                  <w:tcW w:w="1275" w:type="dxa"/>
                </w:tcPr>
                <w:p w14:paraId="276D3D94" w14:textId="77777777" w:rsidR="0045421E" w:rsidRPr="00A53F47" w:rsidRDefault="0045421E" w:rsidP="0045421E">
                  <w:pPr>
                    <w:jc w:val="both"/>
                    <w:rPr>
                      <w:rFonts w:asciiTheme="minorHAnsi" w:eastAsia="Calibri" w:hAnsiTheme="minorHAnsi" w:cstheme="minorHAnsi"/>
                    </w:rPr>
                  </w:pPr>
                </w:p>
              </w:tc>
              <w:tc>
                <w:tcPr>
                  <w:tcW w:w="1276" w:type="dxa"/>
                </w:tcPr>
                <w:p w14:paraId="24E0296A" w14:textId="77777777" w:rsidR="0045421E" w:rsidRPr="00A53F47" w:rsidRDefault="0045421E" w:rsidP="0045421E">
                  <w:pPr>
                    <w:jc w:val="both"/>
                    <w:rPr>
                      <w:rFonts w:asciiTheme="minorHAnsi" w:eastAsia="Calibri" w:hAnsiTheme="minorHAnsi" w:cstheme="minorHAnsi"/>
                    </w:rPr>
                  </w:pPr>
                </w:p>
              </w:tc>
              <w:tc>
                <w:tcPr>
                  <w:tcW w:w="1418" w:type="dxa"/>
                </w:tcPr>
                <w:p w14:paraId="46A18865" w14:textId="77777777" w:rsidR="0045421E" w:rsidRPr="00A53F47" w:rsidRDefault="0045421E" w:rsidP="0045421E">
                  <w:pPr>
                    <w:jc w:val="both"/>
                    <w:rPr>
                      <w:rFonts w:asciiTheme="minorHAnsi" w:eastAsia="Calibri" w:hAnsiTheme="minorHAnsi" w:cstheme="minorHAnsi"/>
                    </w:rPr>
                  </w:pPr>
                </w:p>
              </w:tc>
            </w:tr>
            <w:tr w:rsidR="0045421E" w:rsidRPr="00A53F47" w14:paraId="09F32682" w14:textId="77777777" w:rsidTr="00542AD8">
              <w:tc>
                <w:tcPr>
                  <w:tcW w:w="1701" w:type="dxa"/>
                </w:tcPr>
                <w:p w14:paraId="4BAA3329" w14:textId="77777777" w:rsidR="0045421E" w:rsidRPr="00A53F47" w:rsidRDefault="0045421E" w:rsidP="0045421E">
                  <w:pPr>
                    <w:jc w:val="both"/>
                    <w:rPr>
                      <w:rFonts w:asciiTheme="minorHAnsi" w:eastAsia="Calibri" w:hAnsiTheme="minorHAnsi" w:cstheme="minorHAnsi"/>
                    </w:rPr>
                  </w:pPr>
                </w:p>
              </w:tc>
              <w:tc>
                <w:tcPr>
                  <w:tcW w:w="1275" w:type="dxa"/>
                </w:tcPr>
                <w:p w14:paraId="5B7996D1" w14:textId="77777777" w:rsidR="0045421E" w:rsidRPr="00A53F47" w:rsidRDefault="0045421E" w:rsidP="0045421E">
                  <w:pPr>
                    <w:jc w:val="both"/>
                    <w:rPr>
                      <w:rFonts w:asciiTheme="minorHAnsi" w:eastAsia="Calibri" w:hAnsiTheme="minorHAnsi" w:cstheme="minorHAnsi"/>
                    </w:rPr>
                  </w:pPr>
                </w:p>
              </w:tc>
              <w:tc>
                <w:tcPr>
                  <w:tcW w:w="1276" w:type="dxa"/>
                </w:tcPr>
                <w:p w14:paraId="629BB17B" w14:textId="77777777" w:rsidR="0045421E" w:rsidRPr="00A53F47" w:rsidRDefault="0045421E" w:rsidP="0045421E">
                  <w:pPr>
                    <w:jc w:val="both"/>
                    <w:rPr>
                      <w:rFonts w:asciiTheme="minorHAnsi" w:eastAsia="Calibri" w:hAnsiTheme="minorHAnsi" w:cstheme="minorHAnsi"/>
                    </w:rPr>
                  </w:pPr>
                </w:p>
              </w:tc>
              <w:tc>
                <w:tcPr>
                  <w:tcW w:w="1418" w:type="dxa"/>
                </w:tcPr>
                <w:p w14:paraId="09F4A88F" w14:textId="77777777" w:rsidR="0045421E" w:rsidRPr="00A53F47" w:rsidRDefault="0045421E" w:rsidP="0045421E">
                  <w:pPr>
                    <w:jc w:val="both"/>
                    <w:rPr>
                      <w:rFonts w:asciiTheme="minorHAnsi" w:eastAsia="Calibri" w:hAnsiTheme="minorHAnsi" w:cstheme="minorHAnsi"/>
                    </w:rPr>
                  </w:pPr>
                </w:p>
              </w:tc>
            </w:tr>
            <w:tr w:rsidR="0045421E" w:rsidRPr="00A53F47" w14:paraId="73672990" w14:textId="77777777" w:rsidTr="00542AD8">
              <w:tc>
                <w:tcPr>
                  <w:tcW w:w="1701" w:type="dxa"/>
                </w:tcPr>
                <w:p w14:paraId="5018F150" w14:textId="77777777" w:rsidR="0045421E" w:rsidRPr="00A53F47" w:rsidRDefault="0045421E" w:rsidP="0045421E">
                  <w:pPr>
                    <w:jc w:val="both"/>
                    <w:rPr>
                      <w:rFonts w:asciiTheme="minorHAnsi" w:eastAsia="Calibri" w:hAnsiTheme="minorHAnsi" w:cstheme="minorHAnsi"/>
                    </w:rPr>
                  </w:pPr>
                </w:p>
              </w:tc>
              <w:tc>
                <w:tcPr>
                  <w:tcW w:w="1275" w:type="dxa"/>
                </w:tcPr>
                <w:p w14:paraId="67EE6AB8" w14:textId="77777777" w:rsidR="0045421E" w:rsidRPr="00A53F47" w:rsidRDefault="0045421E" w:rsidP="0045421E">
                  <w:pPr>
                    <w:jc w:val="both"/>
                    <w:rPr>
                      <w:rFonts w:asciiTheme="minorHAnsi" w:eastAsia="Calibri" w:hAnsiTheme="minorHAnsi" w:cstheme="minorHAnsi"/>
                    </w:rPr>
                  </w:pPr>
                </w:p>
              </w:tc>
              <w:tc>
                <w:tcPr>
                  <w:tcW w:w="1276" w:type="dxa"/>
                </w:tcPr>
                <w:p w14:paraId="4080FAD2" w14:textId="77777777" w:rsidR="0045421E" w:rsidRPr="00A53F47" w:rsidRDefault="0045421E" w:rsidP="0045421E">
                  <w:pPr>
                    <w:jc w:val="both"/>
                    <w:rPr>
                      <w:rFonts w:asciiTheme="minorHAnsi" w:eastAsia="Calibri" w:hAnsiTheme="minorHAnsi" w:cstheme="minorHAnsi"/>
                    </w:rPr>
                  </w:pPr>
                </w:p>
              </w:tc>
              <w:tc>
                <w:tcPr>
                  <w:tcW w:w="1418" w:type="dxa"/>
                </w:tcPr>
                <w:p w14:paraId="2F232C4C" w14:textId="77777777" w:rsidR="0045421E" w:rsidRPr="00A53F47" w:rsidRDefault="0045421E" w:rsidP="0045421E">
                  <w:pPr>
                    <w:jc w:val="both"/>
                    <w:rPr>
                      <w:rFonts w:asciiTheme="minorHAnsi" w:eastAsia="Calibri" w:hAnsiTheme="minorHAnsi" w:cstheme="minorHAnsi"/>
                    </w:rPr>
                  </w:pPr>
                </w:p>
              </w:tc>
            </w:tr>
          </w:tbl>
          <w:p w14:paraId="57B25DDD" w14:textId="77777777" w:rsidR="0045421E" w:rsidRPr="00A53F47" w:rsidRDefault="0045421E" w:rsidP="0045421E">
            <w:pPr>
              <w:jc w:val="both"/>
              <w:rPr>
                <w:rFonts w:eastAsia="Calibri" w:cstheme="minorHAnsi"/>
              </w:rPr>
            </w:pPr>
          </w:p>
        </w:tc>
      </w:tr>
      <w:tr w:rsidR="0045421E" w:rsidRPr="00A53F47" w14:paraId="53359073" w14:textId="77777777" w:rsidTr="00542AD8">
        <w:tc>
          <w:tcPr>
            <w:tcW w:w="1500" w:type="pct"/>
            <w:shd w:val="clear" w:color="auto" w:fill="auto"/>
          </w:tcPr>
          <w:p w14:paraId="3EAF879A" w14:textId="77777777" w:rsidR="0045421E" w:rsidRPr="00A53F47" w:rsidRDefault="0045421E" w:rsidP="0045421E">
            <w:pPr>
              <w:tabs>
                <w:tab w:val="left" w:pos="966"/>
              </w:tabs>
              <w:rPr>
                <w:rFonts w:eastAsia="Calibri" w:cstheme="minorHAnsi"/>
                <w:b/>
              </w:rPr>
            </w:pPr>
          </w:p>
        </w:tc>
        <w:tc>
          <w:tcPr>
            <w:tcW w:w="3500" w:type="pct"/>
            <w:shd w:val="clear" w:color="auto" w:fill="auto"/>
          </w:tcPr>
          <w:p w14:paraId="6EF1F449" w14:textId="77777777" w:rsidR="0045421E" w:rsidRPr="00A53F47" w:rsidRDefault="0045421E" w:rsidP="0045421E">
            <w:pPr>
              <w:jc w:val="both"/>
              <w:rPr>
                <w:rFonts w:eastAsia="Calibri" w:cstheme="minorHAnsi"/>
              </w:rPr>
            </w:pPr>
            <w:r w:rsidRPr="00A53F47">
              <w:rPr>
                <w:rFonts w:eastAsia="Calibri" w:cstheme="minorHAnsi"/>
              </w:rPr>
              <w:t>[</w:t>
            </w:r>
            <w:r w:rsidRPr="00A53F47">
              <w:rPr>
                <w:rFonts w:eastAsia="Calibri" w:cstheme="minorHAnsi"/>
                <w:i/>
              </w:rPr>
              <w:t>in caso di procedura suddivisa in lotti, inserire una tabella per ciascun lotto</w:t>
            </w:r>
            <w:r w:rsidRPr="00A53F47">
              <w:rPr>
                <w:rFonts w:eastAsia="Calibri" w:cstheme="minorHAnsi"/>
              </w:rPr>
              <w:t>]</w:t>
            </w:r>
          </w:p>
        </w:tc>
      </w:tr>
      <w:tr w:rsidR="0045421E" w:rsidRPr="00A53F47" w14:paraId="7651D51A" w14:textId="77777777" w:rsidTr="00542AD8">
        <w:tc>
          <w:tcPr>
            <w:tcW w:w="1500" w:type="pct"/>
            <w:shd w:val="clear" w:color="auto" w:fill="auto"/>
          </w:tcPr>
          <w:p w14:paraId="48F37666" w14:textId="77777777" w:rsidR="0045421E" w:rsidRPr="00A53F47" w:rsidRDefault="0045421E" w:rsidP="0045421E">
            <w:pPr>
              <w:tabs>
                <w:tab w:val="left" w:pos="966"/>
              </w:tabs>
              <w:rPr>
                <w:rFonts w:eastAsia="Calibri" w:cstheme="minorHAnsi"/>
                <w:b/>
              </w:rPr>
            </w:pPr>
            <w:r w:rsidRPr="00A53F47">
              <w:rPr>
                <w:rFonts w:eastAsia="Calibri" w:cstheme="minorHAnsi"/>
                <w:b/>
              </w:rPr>
              <w:t xml:space="preserve">PRESO ATTO </w:t>
            </w:r>
          </w:p>
        </w:tc>
        <w:tc>
          <w:tcPr>
            <w:tcW w:w="3500" w:type="pct"/>
            <w:shd w:val="clear" w:color="auto" w:fill="auto"/>
          </w:tcPr>
          <w:p w14:paraId="3F12131A" w14:textId="77777777" w:rsidR="0045421E" w:rsidRPr="00A53F47" w:rsidRDefault="0045421E" w:rsidP="0045421E">
            <w:pPr>
              <w:jc w:val="both"/>
              <w:rPr>
                <w:rFonts w:eastAsia="Calibri" w:cstheme="minorHAnsi"/>
              </w:rPr>
            </w:pPr>
            <w:r w:rsidRPr="00A53F47">
              <w:rPr>
                <w:rFonts w:eastAsia="Calibri" w:cstheme="minorHAnsi"/>
              </w:rPr>
              <w:t>che i prezzi offerti dall’operatore risultato primo in graduatoria sono i seguenti [</w:t>
            </w:r>
            <w:r w:rsidRPr="00A53F47">
              <w:rPr>
                <w:rFonts w:eastAsia="Calibri" w:cstheme="minorHAnsi"/>
                <w:i/>
                <w:iCs/>
              </w:rPr>
              <w:t>i</w:t>
            </w:r>
            <w:r w:rsidRPr="00A53F47">
              <w:rPr>
                <w:rFonts w:eastAsia="Calibri" w:cstheme="minorHAnsi"/>
                <w:i/>
              </w:rPr>
              <w:t>n caso di procedura suddivisa in lotti, riportare i prezzi degli aggiudicatari di ciascun lotto</w:t>
            </w:r>
            <w:r w:rsidRPr="00A53F47">
              <w:rPr>
                <w:rFonts w:eastAsia="Calibri" w:cstheme="minorHAnsi"/>
              </w:rPr>
              <w:t>]:</w:t>
            </w:r>
          </w:p>
          <w:p w14:paraId="3373A370" w14:textId="77777777" w:rsidR="0045421E" w:rsidRPr="00A53F47" w:rsidRDefault="0045421E" w:rsidP="0045421E">
            <w:pPr>
              <w:jc w:val="both"/>
              <w:rPr>
                <w:rFonts w:eastAsia="Calibri" w:cstheme="minorHAnsi"/>
              </w:rPr>
            </w:pPr>
            <w:r w:rsidRPr="00A53F47">
              <w:rPr>
                <w:rFonts w:eastAsia="Calibri" w:cstheme="minorHAnsi"/>
              </w:rPr>
              <w:t>[…]</w:t>
            </w:r>
          </w:p>
        </w:tc>
      </w:tr>
      <w:tr w:rsidR="0045421E" w:rsidRPr="00A53F47" w14:paraId="775E5FC8" w14:textId="77777777" w:rsidTr="00542AD8">
        <w:trPr>
          <w:trHeight w:val="142"/>
        </w:trPr>
        <w:tc>
          <w:tcPr>
            <w:tcW w:w="1500" w:type="pct"/>
            <w:shd w:val="clear" w:color="auto" w:fill="auto"/>
          </w:tcPr>
          <w:p w14:paraId="3C694958" w14:textId="77777777" w:rsidR="0045421E" w:rsidRPr="00A53F47" w:rsidRDefault="0045421E" w:rsidP="0045421E">
            <w:pPr>
              <w:rPr>
                <w:rFonts w:eastAsia="Calibri" w:cstheme="minorHAnsi"/>
                <w:b/>
              </w:rPr>
            </w:pPr>
            <w:r w:rsidRPr="00A53F47">
              <w:rPr>
                <w:rFonts w:eastAsia="Calibri" w:cstheme="minorHAnsi"/>
                <w:b/>
              </w:rPr>
              <w:t xml:space="preserve">RITENUTO </w:t>
            </w:r>
          </w:p>
        </w:tc>
        <w:tc>
          <w:tcPr>
            <w:tcW w:w="3500" w:type="pct"/>
            <w:shd w:val="clear" w:color="auto" w:fill="auto"/>
          </w:tcPr>
          <w:p w14:paraId="2E2F9B66" w14:textId="77777777" w:rsidR="0045421E" w:rsidRPr="00A53F47" w:rsidRDefault="0045421E" w:rsidP="0045421E">
            <w:pPr>
              <w:jc w:val="both"/>
              <w:rPr>
                <w:rFonts w:eastAsia="Calibri" w:cstheme="minorHAnsi"/>
              </w:rPr>
            </w:pPr>
            <w:r w:rsidRPr="00A53F47">
              <w:rPr>
                <w:rFonts w:eastAsia="Calibri" w:cstheme="minorHAnsi"/>
              </w:rPr>
              <w:t>[</w:t>
            </w:r>
            <w:r w:rsidRPr="00A53F47">
              <w:rPr>
                <w:rFonts w:eastAsia="Calibri" w:cstheme="minorHAnsi"/>
                <w:i/>
              </w:rPr>
              <w:t>eventuale, solo in caso di coincidenza del RUP con il Direttore dell’Esecuzione</w:t>
            </w:r>
            <w:r w:rsidRPr="00A53F47">
              <w:rPr>
                <w:rFonts w:eastAsia="Calibri" w:cstheme="minorHAnsi"/>
              </w:rPr>
              <w:t>] che il Dott. […], [</w:t>
            </w:r>
            <w:r w:rsidRPr="00A53F47">
              <w:rPr>
                <w:rFonts w:eastAsia="Calibri" w:cstheme="minorHAnsi"/>
                <w:i/>
              </w:rPr>
              <w:t>DS/DSGA</w:t>
            </w:r>
            <w:r w:rsidRPr="00A53F47">
              <w:rPr>
                <w:rFonts w:eastAsia="Calibri" w:cstheme="minorHAnsi"/>
              </w:rPr>
              <w:t>], RUP della presente procedura, rivestirà anche le funzioni di Direttore dell’Esecuzione, sussistendo i presupposti per la coincidenza delle due figure previsti dal paragrafo 10 delle Linee Guida ANAC n. 3;</w:t>
            </w:r>
          </w:p>
          <w:p w14:paraId="73695724" w14:textId="77777777" w:rsidR="0045421E" w:rsidRPr="00A53F47" w:rsidRDefault="0045421E" w:rsidP="0045421E">
            <w:pPr>
              <w:jc w:val="both"/>
              <w:rPr>
                <w:rFonts w:eastAsia="Calibri" w:cstheme="minorHAnsi"/>
              </w:rPr>
            </w:pPr>
            <w:r w:rsidRPr="00A53F47">
              <w:rPr>
                <w:rFonts w:eastAsia="Calibri" w:cstheme="minorHAnsi"/>
              </w:rPr>
              <w:t>[</w:t>
            </w:r>
            <w:r w:rsidRPr="00A53F47">
              <w:rPr>
                <w:rFonts w:eastAsia="Calibri" w:cstheme="minorHAnsi"/>
                <w:i/>
              </w:rPr>
              <w:t>in alternativa, in caso di non coincidenza tra RUP e Direttore dell’Esecuzione</w:t>
            </w:r>
            <w:r w:rsidRPr="00A53F47">
              <w:rPr>
                <w:rFonts w:eastAsia="Calibri" w:cstheme="minorHAnsi"/>
              </w:rPr>
              <w:t>]</w:t>
            </w:r>
          </w:p>
          <w:p w14:paraId="2B40FE09" w14:textId="77777777" w:rsidR="0045421E" w:rsidRPr="00A53F47" w:rsidRDefault="0045421E" w:rsidP="0045421E">
            <w:pPr>
              <w:jc w:val="both"/>
              <w:rPr>
                <w:rFonts w:eastAsia="Calibri" w:cstheme="minorHAnsi"/>
              </w:rPr>
            </w:pPr>
            <w:r w:rsidRPr="00A53F47">
              <w:rPr>
                <w:rFonts w:cstheme="minorHAnsi"/>
              </w:rPr>
              <w:lastRenderedPageBreak/>
              <w:t xml:space="preserve">di nominare il dott. […] quale Direttore dell’Esecuzione, ai sensi degli artt. 101 e 111 del </w:t>
            </w:r>
            <w:proofErr w:type="spellStart"/>
            <w:r w:rsidRPr="00A53F47">
              <w:rPr>
                <w:rFonts w:cstheme="minorHAnsi"/>
              </w:rPr>
              <w:t>D.Lgs.</w:t>
            </w:r>
            <w:proofErr w:type="spellEnd"/>
            <w:r w:rsidRPr="00A53F47">
              <w:rPr>
                <w:rFonts w:cstheme="minorHAnsi"/>
              </w:rPr>
              <w:t xml:space="preserve"> 50/2016 e del D.M. 49/2018;</w:t>
            </w:r>
          </w:p>
        </w:tc>
      </w:tr>
      <w:tr w:rsidR="0045421E" w:rsidRPr="00A53F47" w14:paraId="40F594B0" w14:textId="77777777" w:rsidTr="00542AD8">
        <w:tc>
          <w:tcPr>
            <w:tcW w:w="1500" w:type="pct"/>
            <w:shd w:val="clear" w:color="auto" w:fill="auto"/>
          </w:tcPr>
          <w:p w14:paraId="7A8D648D" w14:textId="77777777" w:rsidR="0045421E" w:rsidRPr="00A53F47" w:rsidRDefault="0045421E" w:rsidP="0045421E">
            <w:pPr>
              <w:widowControl w:val="0"/>
              <w:jc w:val="both"/>
              <w:rPr>
                <w:rFonts w:eastAsia="Times" w:cstheme="minorHAnsi"/>
                <w:b/>
                <w:bCs/>
              </w:rPr>
            </w:pPr>
            <w:r w:rsidRPr="00A53F47">
              <w:rPr>
                <w:rFonts w:eastAsia="Times" w:cstheme="minorHAnsi"/>
                <w:b/>
                <w:bCs/>
              </w:rPr>
              <w:lastRenderedPageBreak/>
              <w:t>DATO ATTO</w:t>
            </w:r>
          </w:p>
        </w:tc>
        <w:tc>
          <w:tcPr>
            <w:tcW w:w="3500" w:type="pct"/>
            <w:shd w:val="clear" w:color="auto" w:fill="auto"/>
          </w:tcPr>
          <w:p w14:paraId="1D5780D1" w14:textId="082C7DFC" w:rsidR="0045421E" w:rsidRPr="00A53F47" w:rsidRDefault="0045421E" w:rsidP="0045421E">
            <w:pPr>
              <w:widowControl w:val="0"/>
              <w:jc w:val="both"/>
              <w:rPr>
                <w:rFonts w:eastAsia="Times" w:cstheme="minorHAnsi"/>
                <w:bCs/>
              </w:rPr>
            </w:pPr>
            <w:r w:rsidRPr="00A53F47">
              <w:rPr>
                <w:rFonts w:eastAsia="Times" w:cstheme="minorHAnsi"/>
                <w:bCs/>
              </w:rPr>
              <w:t>che il contratto, ai sensi di quanto stabilito dall’art. 1, comma 3, del D.L. 95/</w:t>
            </w:r>
            <w:r>
              <w:rPr>
                <w:rFonts w:eastAsia="Times" w:cstheme="minorHAnsi"/>
                <w:bCs/>
              </w:rPr>
              <w:t>2012, sarà</w:t>
            </w:r>
            <w:r w:rsidRPr="00A53F47">
              <w:rPr>
                <w:rFonts w:eastAsia="Times" w:cstheme="minorHAnsi"/>
                <w:bCs/>
              </w:rPr>
              <w:t xml:space="preserve"> sottoposto a condizione risolutiva nel caso di sopravvenuta disponibilità di una convenzione Consip S.p.A. avente ad oggetto servizi </w:t>
            </w:r>
            <w:r w:rsidRPr="00A53F47">
              <w:rPr>
                <w:rFonts w:eastAsia="Times" w:cstheme="minorHAnsi"/>
                <w:bCs/>
                <w:iCs/>
              </w:rPr>
              <w:t>[</w:t>
            </w:r>
            <w:r w:rsidRPr="00A53F47">
              <w:rPr>
                <w:rFonts w:eastAsia="Times" w:cstheme="minorHAnsi"/>
                <w:bCs/>
                <w:i/>
              </w:rPr>
              <w:t>o forniture</w:t>
            </w:r>
            <w:r w:rsidRPr="00A53F47">
              <w:rPr>
                <w:rFonts w:eastAsia="Times" w:cstheme="minorHAnsi"/>
                <w:bCs/>
                <w:iCs/>
              </w:rPr>
              <w:t xml:space="preserve">] </w:t>
            </w:r>
            <w:r w:rsidRPr="00A53F47">
              <w:rPr>
                <w:rFonts w:eastAsia="Times" w:cstheme="minorHAnsi"/>
                <w:bCs/>
              </w:rPr>
              <w:t>comparabili con quelli oggetto di affidamento;</w:t>
            </w:r>
          </w:p>
        </w:tc>
      </w:tr>
      <w:tr w:rsidR="0045421E" w:rsidRPr="00A53F47" w14:paraId="53E637FA" w14:textId="77777777" w:rsidTr="00542AD8">
        <w:trPr>
          <w:trHeight w:val="690"/>
        </w:trPr>
        <w:tc>
          <w:tcPr>
            <w:tcW w:w="1500" w:type="pct"/>
            <w:shd w:val="clear" w:color="auto" w:fill="auto"/>
          </w:tcPr>
          <w:p w14:paraId="2855F7B6" w14:textId="77777777" w:rsidR="0045421E" w:rsidRPr="00A53F47" w:rsidRDefault="0045421E" w:rsidP="0045421E">
            <w:pPr>
              <w:rPr>
                <w:rFonts w:eastAsia="Calibri" w:cstheme="minorHAnsi"/>
                <w:b/>
              </w:rPr>
            </w:pPr>
            <w:r w:rsidRPr="00A53F47">
              <w:rPr>
                <w:rFonts w:eastAsia="Calibri" w:cstheme="minorHAnsi"/>
                <w:b/>
              </w:rPr>
              <w:t>TENUTO CONTO</w:t>
            </w:r>
          </w:p>
        </w:tc>
        <w:tc>
          <w:tcPr>
            <w:tcW w:w="3500" w:type="pct"/>
            <w:shd w:val="clear" w:color="auto" w:fill="auto"/>
          </w:tcPr>
          <w:p w14:paraId="050CB772" w14:textId="77777777" w:rsidR="0045421E" w:rsidRPr="00A53F47" w:rsidRDefault="0045421E" w:rsidP="0045421E">
            <w:pPr>
              <w:tabs>
                <w:tab w:val="left" w:pos="7263"/>
              </w:tabs>
              <w:jc w:val="both"/>
              <w:rPr>
                <w:rFonts w:eastAsia="Calibri" w:cstheme="minorHAnsi"/>
                <w:bCs/>
              </w:rPr>
            </w:pPr>
            <w:r w:rsidRPr="00A53F47">
              <w:rPr>
                <w:rFonts w:cstheme="minorHAnsi"/>
                <w:color w:val="000000"/>
              </w:rPr>
              <w:t>che l’affidamento in oggetto dà luogo ad una transazione soggetta agli obblighi di tracciabilità dei flussi finanziari previsti dalla L. 13 agosto 2010, n. 136 e dal D.L. 12 novembre 2010, n. 187;</w:t>
            </w:r>
          </w:p>
        </w:tc>
      </w:tr>
      <w:tr w:rsidR="0045421E" w:rsidRPr="00A53F47" w14:paraId="773CDECF" w14:textId="77777777" w:rsidTr="00542AD8">
        <w:trPr>
          <w:trHeight w:val="690"/>
        </w:trPr>
        <w:tc>
          <w:tcPr>
            <w:tcW w:w="1500" w:type="pct"/>
            <w:shd w:val="clear" w:color="auto" w:fill="auto"/>
          </w:tcPr>
          <w:p w14:paraId="41FE4810" w14:textId="77777777" w:rsidR="0045421E" w:rsidRPr="005167BE" w:rsidRDefault="0045421E" w:rsidP="0045421E">
            <w:pPr>
              <w:jc w:val="both"/>
              <w:rPr>
                <w:rFonts w:eastAsia="Calibri" w:cstheme="minorHAnsi"/>
                <w:b/>
              </w:rPr>
            </w:pPr>
            <w:r w:rsidRPr="005167BE">
              <w:rPr>
                <w:rFonts w:eastAsia="Calibri" w:cstheme="minorHAnsi"/>
                <w:b/>
              </w:rPr>
              <w:t>TENUTO CONTO</w:t>
            </w:r>
          </w:p>
        </w:tc>
        <w:tc>
          <w:tcPr>
            <w:tcW w:w="3500" w:type="pct"/>
            <w:shd w:val="clear" w:color="auto" w:fill="auto"/>
          </w:tcPr>
          <w:p w14:paraId="531F6A46" w14:textId="77777777" w:rsidR="0045421E" w:rsidRPr="005167BE" w:rsidRDefault="0045421E" w:rsidP="0045421E">
            <w:pPr>
              <w:jc w:val="both"/>
              <w:rPr>
                <w:rFonts w:eastAsia="Calibri" w:cstheme="minorHAnsi"/>
              </w:rPr>
            </w:pPr>
            <w:r w:rsidRPr="005167BE">
              <w:rPr>
                <w:rFonts w:eastAsia="Calibri" w:cstheme="minorHAnsi"/>
              </w:rPr>
              <w:t xml:space="preserve">che il presente provvedimento di aggiudicazione diventerà efficace solo una volta ultimate, con esito positivo, le verifiche circa il possesso dei requisiti di capacità generale </w:t>
            </w:r>
            <w:r w:rsidRPr="00356B38">
              <w:rPr>
                <w:rFonts w:eastAsia="Calibri" w:cstheme="minorHAnsi"/>
              </w:rPr>
              <w:t>[</w:t>
            </w:r>
            <w:r w:rsidRPr="00356B38">
              <w:rPr>
                <w:rFonts w:eastAsia="Calibri" w:cstheme="minorHAnsi"/>
                <w:i/>
                <w:iCs/>
              </w:rPr>
              <w:t>eventuale,</w:t>
            </w:r>
            <w:r w:rsidRPr="00356B38">
              <w:rPr>
                <w:rFonts w:eastAsia="Calibri" w:cstheme="minorHAnsi"/>
              </w:rPr>
              <w:t xml:space="preserve"> ove</w:t>
            </w:r>
            <w:r w:rsidRPr="00356B38">
              <w:rPr>
                <w:rFonts w:eastAsia="Calibri" w:cstheme="minorHAnsi"/>
                <w:i/>
                <w:szCs w:val="20"/>
              </w:rPr>
              <w:t xml:space="preserve"> richiesti criteri di selezione speciali,</w:t>
            </w:r>
            <w:r w:rsidRPr="00356B38">
              <w:rPr>
                <w:rFonts w:eastAsia="Calibri" w:cstheme="minorHAnsi"/>
              </w:rPr>
              <w:t xml:space="preserve"> e speciale]</w:t>
            </w:r>
            <w:r w:rsidRPr="005167BE">
              <w:rPr>
                <w:rFonts w:eastAsia="Calibri" w:cstheme="minorHAnsi"/>
              </w:rPr>
              <w:t xml:space="preserve"> in capo all’aggiudicatario, ai sensi dell’art. 32, comma 7, del </w:t>
            </w:r>
            <w:proofErr w:type="spellStart"/>
            <w:r w:rsidRPr="005167BE">
              <w:rPr>
                <w:rFonts w:eastAsia="Calibri" w:cstheme="minorHAnsi"/>
              </w:rPr>
              <w:t>D.Lgs.</w:t>
            </w:r>
            <w:proofErr w:type="spellEnd"/>
            <w:r w:rsidRPr="005167BE">
              <w:rPr>
                <w:rFonts w:eastAsia="Calibri" w:cstheme="minorHAnsi"/>
              </w:rPr>
              <w:t xml:space="preserve"> 50/2016;</w:t>
            </w:r>
          </w:p>
        </w:tc>
      </w:tr>
      <w:tr w:rsidR="0045421E" w:rsidRPr="00A53F47" w14:paraId="78099106" w14:textId="77777777" w:rsidTr="00542AD8">
        <w:trPr>
          <w:trHeight w:val="690"/>
        </w:trPr>
        <w:tc>
          <w:tcPr>
            <w:tcW w:w="1500" w:type="pct"/>
            <w:shd w:val="clear" w:color="auto" w:fill="auto"/>
          </w:tcPr>
          <w:p w14:paraId="753CB42A" w14:textId="77777777" w:rsidR="0045421E" w:rsidRPr="008329FB" w:rsidRDefault="0045421E" w:rsidP="0045421E">
            <w:pPr>
              <w:jc w:val="both"/>
              <w:rPr>
                <w:rFonts w:eastAsia="Calibri" w:cstheme="minorHAnsi"/>
                <w:b/>
              </w:rPr>
            </w:pPr>
            <w:r w:rsidRPr="008329FB">
              <w:rPr>
                <w:rFonts w:eastAsia="Calibri" w:cstheme="minorHAnsi"/>
                <w:b/>
              </w:rPr>
              <w:t>TENUTO CONTO</w:t>
            </w:r>
          </w:p>
        </w:tc>
        <w:tc>
          <w:tcPr>
            <w:tcW w:w="3500" w:type="pct"/>
            <w:shd w:val="clear" w:color="auto" w:fill="auto"/>
          </w:tcPr>
          <w:p w14:paraId="34D8B0F6" w14:textId="77777777" w:rsidR="0045421E" w:rsidRPr="008329FB" w:rsidRDefault="0045421E" w:rsidP="0045421E">
            <w:pPr>
              <w:jc w:val="both"/>
              <w:rPr>
                <w:rFonts w:eastAsia="Calibri" w:cstheme="minorHAnsi"/>
              </w:rPr>
            </w:pPr>
            <w:r w:rsidRPr="008329FB">
              <w:rPr>
                <w:rFonts w:eastAsia="Calibri" w:cstheme="minorHAnsi"/>
              </w:rPr>
              <w:t xml:space="preserve">che, ai sensi dell’art. 32, comma 9, del </w:t>
            </w:r>
            <w:proofErr w:type="spellStart"/>
            <w:r w:rsidRPr="008329FB">
              <w:rPr>
                <w:rFonts w:eastAsia="Calibri" w:cstheme="minorHAnsi"/>
              </w:rPr>
              <w:t>D.Lgs.</w:t>
            </w:r>
            <w:proofErr w:type="spellEnd"/>
            <w:r w:rsidRPr="008329FB">
              <w:rPr>
                <w:rFonts w:eastAsia="Calibri" w:cstheme="minorHAnsi"/>
              </w:rPr>
              <w:t xml:space="preserve"> 50/2016, i</w:t>
            </w:r>
            <w:r w:rsidRPr="008329FB">
              <w:rPr>
                <w:rFonts w:cstheme="minorHAnsi"/>
              </w:rPr>
              <w:t>l contratto non potrà comunque essere stipulato prima di trentacinque giorni dall'invio dell'ultima delle comunicazioni del presente provvedimento di aggiudicazione, fatta salva l’eventuale ricorrenza dei casi di esenzione di cui al comma 10</w:t>
            </w:r>
            <w:r w:rsidRPr="008329FB">
              <w:rPr>
                <w:rFonts w:eastAsia="Calibri" w:cstheme="minorHAnsi"/>
              </w:rPr>
              <w:t>;</w:t>
            </w:r>
          </w:p>
        </w:tc>
      </w:tr>
      <w:tr w:rsidR="0045421E" w:rsidRPr="00A53F47" w14:paraId="2627D47A" w14:textId="77777777" w:rsidTr="00542AD8">
        <w:trPr>
          <w:trHeight w:val="690"/>
        </w:trPr>
        <w:tc>
          <w:tcPr>
            <w:tcW w:w="1500" w:type="pct"/>
            <w:shd w:val="clear" w:color="auto" w:fill="auto"/>
          </w:tcPr>
          <w:p w14:paraId="1FF4D788" w14:textId="77777777" w:rsidR="0045421E" w:rsidRPr="008329FB" w:rsidRDefault="0045421E" w:rsidP="0045421E">
            <w:pPr>
              <w:jc w:val="both"/>
              <w:rPr>
                <w:rFonts w:eastAsia="Calibri" w:cstheme="minorHAnsi"/>
                <w:b/>
              </w:rPr>
            </w:pPr>
          </w:p>
        </w:tc>
        <w:tc>
          <w:tcPr>
            <w:tcW w:w="3500" w:type="pct"/>
            <w:shd w:val="clear" w:color="auto" w:fill="auto"/>
          </w:tcPr>
          <w:p w14:paraId="0EFD4AB6" w14:textId="0D0D2100" w:rsidR="0045421E" w:rsidRPr="008329FB" w:rsidRDefault="0045421E" w:rsidP="0045421E">
            <w:pPr>
              <w:jc w:val="both"/>
              <w:rPr>
                <w:rFonts w:eastAsia="Calibri" w:cstheme="minorHAnsi"/>
              </w:rPr>
            </w:pPr>
            <w:r w:rsidRPr="001E5731">
              <w:rPr>
                <w:rFonts w:ascii="Calibri" w:eastAsia="Calibri" w:hAnsi="Calibri" w:cs="Calibri"/>
              </w:rPr>
              <w:t>[</w:t>
            </w:r>
            <w:r w:rsidRPr="001E5731">
              <w:rPr>
                <w:rFonts w:ascii="Calibri" w:eastAsia="Calibri" w:hAnsi="Calibri" w:cs="Calibri"/>
                <w:i/>
                <w:iCs/>
              </w:rPr>
              <w:t>eventuale, solo in caso di esecuzione del contratto in via d’urgenza, inserire</w:t>
            </w:r>
            <w:r>
              <w:rPr>
                <w:rFonts w:ascii="Calibri" w:eastAsia="Calibri" w:hAnsi="Calibri" w:cs="Calibri"/>
                <w:i/>
                <w:iCs/>
              </w:rPr>
              <w:t xml:space="preserve"> i due periodi che seguono</w:t>
            </w:r>
            <w:r w:rsidRPr="001E5731">
              <w:rPr>
                <w:rFonts w:ascii="Calibri" w:eastAsia="Calibri" w:hAnsi="Calibri" w:cs="Calibri"/>
              </w:rPr>
              <w:t>]</w:t>
            </w:r>
          </w:p>
        </w:tc>
      </w:tr>
      <w:tr w:rsidR="0045421E" w:rsidRPr="00A53F47" w14:paraId="70E30C9C" w14:textId="77777777" w:rsidTr="00542AD8">
        <w:trPr>
          <w:trHeight w:val="690"/>
        </w:trPr>
        <w:tc>
          <w:tcPr>
            <w:tcW w:w="1500" w:type="pct"/>
            <w:shd w:val="clear" w:color="auto" w:fill="auto"/>
          </w:tcPr>
          <w:p w14:paraId="1D79824F" w14:textId="04DB618F" w:rsidR="0045421E" w:rsidRPr="008329FB" w:rsidRDefault="0045421E" w:rsidP="0045421E">
            <w:pPr>
              <w:jc w:val="both"/>
              <w:rPr>
                <w:rFonts w:eastAsia="Calibri" w:cstheme="minorHAnsi"/>
                <w:b/>
              </w:rPr>
            </w:pPr>
            <w:r>
              <w:rPr>
                <w:rFonts w:eastAsia="Calibri" w:cstheme="minorHAnsi"/>
                <w:b/>
              </w:rPr>
              <w:t>TENUTO CONTO</w:t>
            </w:r>
          </w:p>
        </w:tc>
        <w:tc>
          <w:tcPr>
            <w:tcW w:w="3500" w:type="pct"/>
            <w:shd w:val="clear" w:color="auto" w:fill="auto"/>
          </w:tcPr>
          <w:p w14:paraId="5988D1BC" w14:textId="20103BC1" w:rsidR="0045421E" w:rsidRPr="008329FB" w:rsidRDefault="0045421E" w:rsidP="0045421E">
            <w:pPr>
              <w:jc w:val="both"/>
              <w:rPr>
                <w:rFonts w:eastAsia="Calibri" w:cstheme="minorHAnsi"/>
              </w:rPr>
            </w:pPr>
            <w:r w:rsidRPr="004345FF">
              <w:rPr>
                <w:rFonts w:eastAsia="Calibri" w:cstheme="minorHAnsi"/>
              </w:rPr>
              <w:t>che, ai sensi dell’art. 8, comma 2, lett. a), del D.L. 76/2020, «</w:t>
            </w:r>
            <w:r w:rsidRPr="004345FF">
              <w:rPr>
                <w:rFonts w:eastAsia="Calibri" w:cstheme="minorHAnsi"/>
                <w:i/>
                <w:iCs/>
              </w:rPr>
              <w:t>è sempre autorizzata la consegna dei lavori in via di urgenza e, nel caso di servizi e forniture, l'esecuzione del contratto in via d'urgenza ai sensi dell'articolo 32, comma 8, del decreto legislativo n. 50 del 2016, nelle more della verifica dei requisiti di cui all'articolo 80 del medesimo decreto legislativo, nonché dei requisiti di qualificazione previsti per la partecipazione alla procedura</w:t>
            </w:r>
            <w:r w:rsidRPr="004345FF">
              <w:rPr>
                <w:rFonts w:eastAsia="Calibri" w:cstheme="minorHAnsi"/>
              </w:rPr>
              <w:t>»;</w:t>
            </w:r>
          </w:p>
        </w:tc>
      </w:tr>
      <w:tr w:rsidR="0045421E" w:rsidRPr="00A53F47" w14:paraId="5D383D00" w14:textId="77777777" w:rsidTr="00542AD8">
        <w:trPr>
          <w:trHeight w:val="690"/>
        </w:trPr>
        <w:tc>
          <w:tcPr>
            <w:tcW w:w="1500" w:type="pct"/>
            <w:shd w:val="clear" w:color="auto" w:fill="auto"/>
          </w:tcPr>
          <w:p w14:paraId="43C897F7" w14:textId="62C6A88C" w:rsidR="0045421E" w:rsidRPr="008329FB" w:rsidRDefault="0045421E" w:rsidP="0045421E">
            <w:pPr>
              <w:jc w:val="both"/>
              <w:rPr>
                <w:rFonts w:eastAsia="Calibri" w:cstheme="minorHAnsi"/>
                <w:b/>
              </w:rPr>
            </w:pPr>
            <w:r>
              <w:rPr>
                <w:rFonts w:eastAsia="Calibri" w:cstheme="minorHAnsi"/>
                <w:b/>
              </w:rPr>
              <w:t>RITENUTO</w:t>
            </w:r>
          </w:p>
        </w:tc>
        <w:tc>
          <w:tcPr>
            <w:tcW w:w="3500" w:type="pct"/>
            <w:shd w:val="clear" w:color="auto" w:fill="auto"/>
          </w:tcPr>
          <w:p w14:paraId="017AC084" w14:textId="69FFF6B7" w:rsidR="0045421E" w:rsidRPr="008329FB" w:rsidRDefault="0045421E" w:rsidP="0045421E">
            <w:pPr>
              <w:jc w:val="both"/>
              <w:rPr>
                <w:rFonts w:eastAsia="Calibri" w:cstheme="minorHAnsi"/>
              </w:rPr>
            </w:pPr>
            <w:r w:rsidRPr="004345FF">
              <w:rPr>
                <w:rFonts w:eastAsia="Calibri" w:cstheme="minorHAnsi"/>
                <w:bCs/>
              </w:rPr>
              <w:t xml:space="preserve">pertanto, </w:t>
            </w:r>
            <w:bookmarkStart w:id="99" w:name="_Hlk55486025"/>
            <w:r w:rsidRPr="004345FF">
              <w:rPr>
                <w:rFonts w:eastAsia="Calibri" w:cstheme="minorHAnsi"/>
                <w:bCs/>
              </w:rPr>
              <w:t xml:space="preserve">in virtù di quanto disposto </w:t>
            </w:r>
            <w:r w:rsidRPr="0094457F">
              <w:rPr>
                <w:rFonts w:eastAsia="Calibri" w:cstheme="minorHAnsi"/>
                <w:bCs/>
              </w:rPr>
              <w:t xml:space="preserve">dall’art. 8, comma </w:t>
            </w:r>
            <w:r w:rsidR="0094457F" w:rsidRPr="0094457F">
              <w:rPr>
                <w:rFonts w:eastAsia="Calibri" w:cstheme="minorHAnsi"/>
                <w:bCs/>
              </w:rPr>
              <w:t>1</w:t>
            </w:r>
            <w:r w:rsidRPr="0094457F">
              <w:rPr>
                <w:rFonts w:eastAsia="Calibri" w:cstheme="minorHAnsi"/>
                <w:bCs/>
              </w:rPr>
              <w:t>, lett. a), del D.L. 76/2020</w:t>
            </w:r>
            <w:r w:rsidRPr="004345FF">
              <w:rPr>
                <w:rFonts w:eastAsia="Calibri" w:cstheme="minorHAnsi"/>
                <w:bCs/>
              </w:rPr>
              <w:t xml:space="preserve">, di dare esecuzione al contratto in via d’urgenza, ai sensi dell’art. 32, comma 8, del </w:t>
            </w:r>
            <w:proofErr w:type="spellStart"/>
            <w:r w:rsidRPr="004345FF">
              <w:rPr>
                <w:rFonts w:eastAsia="Calibri" w:cstheme="minorHAnsi"/>
                <w:bCs/>
              </w:rPr>
              <w:t>D.Lgs.</w:t>
            </w:r>
            <w:proofErr w:type="spellEnd"/>
            <w:r w:rsidRPr="004345FF">
              <w:rPr>
                <w:rFonts w:eastAsia="Calibri" w:cstheme="minorHAnsi"/>
                <w:bCs/>
              </w:rPr>
              <w:t xml:space="preserve"> 50/2016;</w:t>
            </w:r>
            <w:bookmarkEnd w:id="99"/>
          </w:p>
        </w:tc>
      </w:tr>
      <w:tr w:rsidR="0045421E" w:rsidRPr="00A53F47" w14:paraId="3D9DFBA9" w14:textId="77777777" w:rsidTr="00542AD8">
        <w:trPr>
          <w:trHeight w:val="690"/>
        </w:trPr>
        <w:tc>
          <w:tcPr>
            <w:tcW w:w="1500" w:type="pct"/>
            <w:shd w:val="clear" w:color="auto" w:fill="auto"/>
          </w:tcPr>
          <w:p w14:paraId="79962184" w14:textId="77777777" w:rsidR="0045421E" w:rsidRPr="008329FB" w:rsidRDefault="0045421E" w:rsidP="0045421E">
            <w:pPr>
              <w:rPr>
                <w:rFonts w:eastAsia="Calibri" w:cstheme="minorHAnsi"/>
                <w:b/>
              </w:rPr>
            </w:pPr>
          </w:p>
        </w:tc>
        <w:tc>
          <w:tcPr>
            <w:tcW w:w="3500" w:type="pct"/>
            <w:shd w:val="clear" w:color="auto" w:fill="auto"/>
          </w:tcPr>
          <w:p w14:paraId="0F90B5E0" w14:textId="568B7D9A" w:rsidR="0045421E" w:rsidRPr="008329FB" w:rsidRDefault="0045421E" w:rsidP="0045421E">
            <w:pPr>
              <w:tabs>
                <w:tab w:val="left" w:pos="7263"/>
              </w:tabs>
              <w:jc w:val="both"/>
              <w:rPr>
                <w:rFonts w:cstheme="minorHAnsi"/>
              </w:rPr>
            </w:pPr>
            <w:r w:rsidRPr="008329FB">
              <w:rPr>
                <w:rFonts w:cstheme="minorHAnsi"/>
              </w:rPr>
              <w:t>[</w:t>
            </w:r>
            <w:r w:rsidRPr="008329FB">
              <w:rPr>
                <w:rFonts w:cstheme="minorHAnsi"/>
                <w:i/>
                <w:iCs/>
              </w:rPr>
              <w:t>inserire i due successivi periodi SOLTANTO in caso di affidamento nel settore dell’edilizia scolastica</w:t>
            </w:r>
            <w:r w:rsidRPr="008329FB">
              <w:rPr>
                <w:rFonts w:cstheme="minorHAnsi"/>
              </w:rPr>
              <w:t>]</w:t>
            </w:r>
          </w:p>
        </w:tc>
      </w:tr>
      <w:tr w:rsidR="0045421E" w:rsidRPr="00A53F47" w14:paraId="3B806EF8" w14:textId="77777777" w:rsidTr="00542AD8">
        <w:trPr>
          <w:trHeight w:val="690"/>
        </w:trPr>
        <w:tc>
          <w:tcPr>
            <w:tcW w:w="1500" w:type="pct"/>
            <w:shd w:val="clear" w:color="auto" w:fill="auto"/>
          </w:tcPr>
          <w:p w14:paraId="66624420" w14:textId="10E59F14" w:rsidR="0045421E" w:rsidRPr="00A53F47" w:rsidRDefault="0045421E" w:rsidP="0045421E">
            <w:pPr>
              <w:rPr>
                <w:rFonts w:eastAsia="Calibri" w:cstheme="minorHAnsi"/>
                <w:b/>
              </w:rPr>
            </w:pPr>
            <w:r>
              <w:rPr>
                <w:rFonts w:eastAsia="Calibri" w:cstheme="minorHAnsi"/>
                <w:b/>
              </w:rPr>
              <w:t>DATO ATTO</w:t>
            </w:r>
          </w:p>
        </w:tc>
        <w:tc>
          <w:tcPr>
            <w:tcW w:w="3500" w:type="pct"/>
            <w:shd w:val="clear" w:color="auto" w:fill="auto"/>
          </w:tcPr>
          <w:p w14:paraId="62DC60F4" w14:textId="4BCD10F9" w:rsidR="0045421E" w:rsidRPr="00A53F47" w:rsidRDefault="0045421E" w:rsidP="0045421E">
            <w:pPr>
              <w:tabs>
                <w:tab w:val="left" w:pos="7263"/>
              </w:tabs>
              <w:jc w:val="both"/>
              <w:rPr>
                <w:rFonts w:cstheme="minorHAnsi"/>
              </w:rPr>
            </w:pPr>
            <w:r w:rsidRPr="005167BE">
              <w:rPr>
                <w:rFonts w:ascii="Calibri" w:eastAsia="Calibri" w:hAnsi="Calibri" w:cs="Calibri"/>
              </w:rPr>
              <w:t>che, ai sensi dell’art. 2, comma 4, del D.L. 76/2020, «[…]</w:t>
            </w:r>
            <w:r>
              <w:rPr>
                <w:rFonts w:ascii="Calibri" w:eastAsia="Calibri" w:hAnsi="Calibri" w:cs="Calibri"/>
                <w:i/>
                <w:iCs/>
              </w:rPr>
              <w:t xml:space="preserve"> nei settori dell’edilizia scolastica</w:t>
            </w:r>
            <w:r w:rsidRPr="005167BE">
              <w:rPr>
                <w:rFonts w:ascii="Calibri" w:eastAsia="Calibri" w:hAnsi="Calibri" w:cs="Calibri"/>
              </w:rPr>
              <w:t xml:space="preserve"> […] </w:t>
            </w:r>
            <w:r w:rsidRPr="005167BE">
              <w:rPr>
                <w:rFonts w:ascii="Calibri" w:eastAsia="Calibri" w:hAnsi="Calibri" w:cs="Calibri"/>
                <w:i/>
                <w:iCs/>
              </w:rPr>
              <w:t xml:space="preserve">le stazioni appaltanti, per l'affidamento delle attività di esecuzione di lavori, servizi e forniture nonché dei servizi di ingegneria e architettura, inclusa l'attività di progettazione, e per l'esecuzione dei relativi contratti, operano in deroga ad ogni disposizione di legge diversa da quella penale, fatto salvo il rispetto delle disposizioni del codice delle </w:t>
            </w:r>
            <w:r w:rsidRPr="005167BE">
              <w:rPr>
                <w:rFonts w:ascii="Calibri" w:eastAsia="Calibri" w:hAnsi="Calibri" w:cs="Calibri"/>
                <w:i/>
                <w:iCs/>
              </w:rPr>
              <w:lastRenderedPageBreak/>
              <w:t>leggi antimafia e delle misure di prevenzione, di cui al decreto legislativo 6 settembre 2011, n. 159, nonché dei vincoli inderogabili derivanti dall'appartenenza all'Unione europea, ivi inclusi quelli derivanti dalle direttive 2014/24/UE e 2014/25/UE, dei principi di cui agli articoli 30, 34 e 42 del decreto legislativo 18 aprile 2016, n. 50 e delle disposizioni in materia di subappalto</w:t>
            </w:r>
            <w:r w:rsidRPr="005167BE">
              <w:rPr>
                <w:rFonts w:ascii="Calibri" w:eastAsia="Calibri" w:hAnsi="Calibri" w:cs="Calibri"/>
              </w:rPr>
              <w:t xml:space="preserve"> […]»;</w:t>
            </w:r>
          </w:p>
        </w:tc>
      </w:tr>
      <w:tr w:rsidR="0045421E" w:rsidRPr="00A53F47" w14:paraId="6FBF7911" w14:textId="77777777" w:rsidTr="00542AD8">
        <w:trPr>
          <w:trHeight w:val="690"/>
        </w:trPr>
        <w:tc>
          <w:tcPr>
            <w:tcW w:w="1500" w:type="pct"/>
            <w:shd w:val="clear" w:color="auto" w:fill="auto"/>
          </w:tcPr>
          <w:p w14:paraId="593EA4DB" w14:textId="2F9F4B1D" w:rsidR="0045421E" w:rsidRPr="00A53F47" w:rsidRDefault="0045421E" w:rsidP="0045421E">
            <w:pPr>
              <w:rPr>
                <w:rFonts w:eastAsia="Calibri" w:cstheme="minorHAnsi"/>
                <w:b/>
              </w:rPr>
            </w:pPr>
            <w:r>
              <w:rPr>
                <w:rFonts w:eastAsia="Calibri" w:cstheme="minorHAnsi"/>
                <w:b/>
              </w:rPr>
              <w:lastRenderedPageBreak/>
              <w:t>RITENUTO</w:t>
            </w:r>
          </w:p>
        </w:tc>
        <w:tc>
          <w:tcPr>
            <w:tcW w:w="3500" w:type="pct"/>
            <w:shd w:val="clear" w:color="auto" w:fill="auto"/>
          </w:tcPr>
          <w:p w14:paraId="2D3E555E" w14:textId="747F90F9" w:rsidR="0045421E" w:rsidRPr="005167BE" w:rsidRDefault="0045421E" w:rsidP="0045421E">
            <w:pPr>
              <w:jc w:val="both"/>
              <w:rPr>
                <w:rFonts w:ascii="Calibri" w:eastAsia="Times" w:hAnsi="Calibri" w:cs="Calibri"/>
                <w:bCs/>
              </w:rPr>
            </w:pPr>
            <w:r>
              <w:rPr>
                <w:rFonts w:ascii="Calibri" w:eastAsia="Times" w:hAnsi="Calibri" w:cs="Calibri"/>
                <w:bCs/>
              </w:rPr>
              <w:t>p</w:t>
            </w:r>
            <w:r w:rsidRPr="005167BE">
              <w:rPr>
                <w:rFonts w:ascii="Calibri" w:eastAsia="Times" w:hAnsi="Calibri" w:cs="Calibri"/>
                <w:bCs/>
              </w:rPr>
              <w:t>ertanto</w:t>
            </w:r>
            <w:r>
              <w:rPr>
                <w:rFonts w:ascii="Calibri" w:eastAsia="Times" w:hAnsi="Calibri" w:cs="Calibri"/>
                <w:bCs/>
              </w:rPr>
              <w:t xml:space="preserve">, che, </w:t>
            </w:r>
            <w:r w:rsidRPr="005167BE">
              <w:rPr>
                <w:rFonts w:ascii="Calibri" w:eastAsia="Times" w:hAnsi="Calibri" w:cs="Calibri"/>
                <w:bCs/>
              </w:rPr>
              <w:t xml:space="preserve">per l’esecuzione del contratto oggetto di affidamento, </w:t>
            </w:r>
            <w:r>
              <w:rPr>
                <w:rFonts w:ascii="Calibri" w:eastAsia="Times" w:hAnsi="Calibri" w:cs="Calibri"/>
                <w:bCs/>
              </w:rPr>
              <w:t>troveranno applicazione</w:t>
            </w:r>
            <w:r w:rsidRPr="005167BE">
              <w:rPr>
                <w:rFonts w:ascii="Calibri" w:eastAsia="Times" w:hAnsi="Calibri" w:cs="Calibri"/>
                <w:bCs/>
              </w:rPr>
              <w:t>, in via esclusiva:</w:t>
            </w:r>
          </w:p>
          <w:p w14:paraId="4B5DCD3E" w14:textId="77777777" w:rsidR="0045421E" w:rsidRPr="005167BE" w:rsidRDefault="0045421E" w:rsidP="0045421E">
            <w:pPr>
              <w:numPr>
                <w:ilvl w:val="0"/>
                <w:numId w:val="81"/>
              </w:numPr>
              <w:ind w:left="459" w:hanging="425"/>
              <w:jc w:val="both"/>
              <w:rPr>
                <w:rFonts w:ascii="Calibri" w:eastAsia="Times" w:hAnsi="Calibri" w:cs="Calibri"/>
                <w:bCs/>
              </w:rPr>
            </w:pPr>
            <w:r w:rsidRPr="005167BE">
              <w:rPr>
                <w:rFonts w:ascii="Calibri" w:eastAsia="Times" w:hAnsi="Calibri" w:cs="Calibri"/>
                <w:bCs/>
              </w:rPr>
              <w:t>la normativa penale;</w:t>
            </w:r>
          </w:p>
          <w:p w14:paraId="6897920C" w14:textId="77777777" w:rsidR="0045421E" w:rsidRPr="005167BE" w:rsidRDefault="0045421E" w:rsidP="0045421E">
            <w:pPr>
              <w:numPr>
                <w:ilvl w:val="0"/>
                <w:numId w:val="81"/>
              </w:numPr>
              <w:ind w:left="459" w:hanging="425"/>
              <w:jc w:val="both"/>
              <w:rPr>
                <w:rFonts w:ascii="Calibri" w:eastAsia="Times" w:hAnsi="Calibri" w:cs="Calibri"/>
                <w:bCs/>
              </w:rPr>
            </w:pPr>
            <w:r w:rsidRPr="005167BE">
              <w:rPr>
                <w:rFonts w:ascii="Calibri" w:eastAsia="Times" w:hAnsi="Calibri" w:cs="Calibri"/>
                <w:bCs/>
              </w:rPr>
              <w:t>il Codice delle leggi antimafia e delle misure di prevenzione (</w:t>
            </w:r>
            <w:proofErr w:type="spellStart"/>
            <w:r w:rsidRPr="005167BE">
              <w:rPr>
                <w:rFonts w:ascii="Calibri" w:eastAsia="Times" w:hAnsi="Calibri" w:cs="Calibri"/>
                <w:bCs/>
              </w:rPr>
              <w:t>D.Lgs.</w:t>
            </w:r>
            <w:proofErr w:type="spellEnd"/>
            <w:r w:rsidRPr="005167BE">
              <w:rPr>
                <w:rFonts w:ascii="Calibri" w:eastAsia="Times" w:hAnsi="Calibri" w:cs="Calibri"/>
                <w:bCs/>
              </w:rPr>
              <w:t xml:space="preserve"> 159/2011);</w:t>
            </w:r>
          </w:p>
          <w:p w14:paraId="19CABDFD" w14:textId="77777777" w:rsidR="0045421E" w:rsidRPr="005167BE" w:rsidRDefault="0045421E" w:rsidP="0045421E">
            <w:pPr>
              <w:numPr>
                <w:ilvl w:val="0"/>
                <w:numId w:val="81"/>
              </w:numPr>
              <w:ind w:left="459" w:hanging="425"/>
              <w:jc w:val="both"/>
              <w:rPr>
                <w:rFonts w:ascii="Calibri" w:eastAsia="Times" w:hAnsi="Calibri" w:cs="Calibri"/>
                <w:bCs/>
              </w:rPr>
            </w:pPr>
            <w:r w:rsidRPr="005167BE">
              <w:rPr>
                <w:rFonts w:ascii="Calibri" w:eastAsia="Times" w:hAnsi="Calibri" w:cs="Calibri"/>
                <w:bCs/>
              </w:rPr>
              <w:t xml:space="preserve">i principi generali in materia di affidamento di contratti pubblici di cui agli </w:t>
            </w:r>
            <w:hyperlink r:id="rId63" w:anchor="id=10LX0000827965ART57,__m=document" w:history="1">
              <w:r w:rsidRPr="005167BE">
                <w:rPr>
                  <w:rFonts w:ascii="Calibri" w:eastAsia="Times" w:hAnsi="Calibri" w:cs="Calibri"/>
                  <w:bCs/>
                </w:rPr>
                <w:t>articoli 30</w:t>
              </w:r>
            </w:hyperlink>
            <w:r w:rsidRPr="005167BE">
              <w:rPr>
                <w:rFonts w:ascii="Calibri" w:eastAsia="Times" w:hAnsi="Calibri" w:cs="Calibri"/>
                <w:bCs/>
              </w:rPr>
              <w:t xml:space="preserve">, </w:t>
            </w:r>
            <w:hyperlink r:id="rId64" w:anchor="id=10LX0000827965ART61,__m=document" w:history="1">
              <w:r w:rsidRPr="005167BE">
                <w:rPr>
                  <w:rFonts w:ascii="Calibri" w:eastAsia="Times" w:hAnsi="Calibri" w:cs="Calibri"/>
                  <w:bCs/>
                </w:rPr>
                <w:t>34</w:t>
              </w:r>
            </w:hyperlink>
            <w:r w:rsidRPr="005167BE">
              <w:rPr>
                <w:rFonts w:ascii="Calibri" w:eastAsia="Times" w:hAnsi="Calibri" w:cs="Calibri"/>
                <w:bCs/>
              </w:rPr>
              <w:t xml:space="preserve"> e </w:t>
            </w:r>
            <w:hyperlink r:id="rId65" w:anchor="id=10LX0000827965ART78,__m=document" w:history="1">
              <w:r w:rsidRPr="005167BE">
                <w:rPr>
                  <w:rFonts w:ascii="Calibri" w:eastAsia="Times" w:hAnsi="Calibri" w:cs="Calibri"/>
                  <w:bCs/>
                </w:rPr>
                <w:t xml:space="preserve">42 </w:t>
              </w:r>
            </w:hyperlink>
            <w:r w:rsidRPr="005167BE">
              <w:rPr>
                <w:rFonts w:ascii="Calibri" w:eastAsia="Times" w:hAnsi="Calibri" w:cs="Calibri"/>
                <w:bCs/>
              </w:rPr>
              <w:t xml:space="preserve">del </w:t>
            </w:r>
            <w:proofErr w:type="spellStart"/>
            <w:r w:rsidRPr="005167BE">
              <w:rPr>
                <w:rFonts w:ascii="Calibri" w:eastAsia="Times" w:hAnsi="Calibri" w:cs="Calibri"/>
                <w:bCs/>
              </w:rPr>
              <w:t>D.Lgs.</w:t>
            </w:r>
            <w:proofErr w:type="spellEnd"/>
            <w:r w:rsidRPr="005167BE">
              <w:rPr>
                <w:rFonts w:ascii="Calibri" w:eastAsia="Times" w:hAnsi="Calibri" w:cs="Calibri"/>
                <w:bCs/>
              </w:rPr>
              <w:t xml:space="preserve"> 50/2016;</w:t>
            </w:r>
          </w:p>
          <w:p w14:paraId="7F2FC579" w14:textId="77777777" w:rsidR="0045421E" w:rsidRDefault="0045421E" w:rsidP="0045421E">
            <w:pPr>
              <w:numPr>
                <w:ilvl w:val="0"/>
                <w:numId w:val="81"/>
              </w:numPr>
              <w:ind w:left="459" w:hanging="425"/>
              <w:jc w:val="both"/>
              <w:rPr>
                <w:rFonts w:ascii="Calibri" w:eastAsia="Times" w:hAnsi="Calibri" w:cs="Calibri"/>
                <w:bCs/>
              </w:rPr>
            </w:pPr>
            <w:r w:rsidRPr="005167BE">
              <w:rPr>
                <w:rFonts w:ascii="Calibri" w:eastAsia="Times" w:hAnsi="Calibri" w:cs="Calibri"/>
                <w:bCs/>
              </w:rPr>
              <w:t xml:space="preserve">i vincoli inderogabili derivanti dall'appartenenza all'Unione europea, ivi inclusi quelli derivanti dalle </w:t>
            </w:r>
            <w:hyperlink r:id="rId66" w:anchor="id=10LX0000797609ART0,__m=document" w:history="1">
              <w:r w:rsidRPr="005167BE">
                <w:rPr>
                  <w:rFonts w:ascii="Calibri" w:eastAsia="Times" w:hAnsi="Calibri" w:cs="Calibri"/>
                  <w:bCs/>
                </w:rPr>
                <w:t>direttive 2014/24/UE</w:t>
              </w:r>
            </w:hyperlink>
            <w:r w:rsidRPr="005167BE">
              <w:rPr>
                <w:rFonts w:ascii="Calibri" w:eastAsia="Times" w:hAnsi="Calibri" w:cs="Calibri"/>
                <w:bCs/>
              </w:rPr>
              <w:t xml:space="preserve"> e </w:t>
            </w:r>
            <w:hyperlink r:id="rId67" w:anchor="id=10LX0000797627ART0,__m=document" w:history="1">
              <w:r w:rsidRPr="005167BE">
                <w:rPr>
                  <w:rFonts w:ascii="Calibri" w:eastAsia="Times" w:hAnsi="Calibri" w:cs="Calibri"/>
                  <w:bCs/>
                </w:rPr>
                <w:t>2014/25/UE</w:t>
              </w:r>
            </w:hyperlink>
            <w:r w:rsidRPr="005167BE">
              <w:rPr>
                <w:rFonts w:ascii="Calibri" w:eastAsia="Times" w:hAnsi="Calibri" w:cs="Calibri"/>
                <w:bCs/>
              </w:rPr>
              <w:t>;</w:t>
            </w:r>
          </w:p>
          <w:p w14:paraId="53474218" w14:textId="2E8D562D" w:rsidR="0045421E" w:rsidRPr="005167BE" w:rsidRDefault="0045421E" w:rsidP="0045421E">
            <w:pPr>
              <w:numPr>
                <w:ilvl w:val="0"/>
                <w:numId w:val="81"/>
              </w:numPr>
              <w:ind w:left="459" w:hanging="425"/>
              <w:jc w:val="both"/>
              <w:rPr>
                <w:rFonts w:ascii="Calibri" w:eastAsia="Times" w:hAnsi="Calibri" w:cs="Calibri"/>
                <w:bCs/>
              </w:rPr>
            </w:pPr>
            <w:r w:rsidRPr="005167BE">
              <w:rPr>
                <w:rFonts w:ascii="Calibri" w:eastAsia="Times" w:hAnsi="Calibri" w:cs="Calibri"/>
                <w:bCs/>
              </w:rPr>
              <w:t>le disposizioni in materia di subappalto;</w:t>
            </w:r>
          </w:p>
        </w:tc>
      </w:tr>
      <w:tr w:rsidR="0045421E" w:rsidRPr="00A53F47" w14:paraId="3576EB5C" w14:textId="77777777" w:rsidTr="00542AD8">
        <w:trPr>
          <w:trHeight w:val="690"/>
        </w:trPr>
        <w:tc>
          <w:tcPr>
            <w:tcW w:w="1500" w:type="pct"/>
            <w:shd w:val="clear" w:color="auto" w:fill="auto"/>
          </w:tcPr>
          <w:p w14:paraId="220D9435" w14:textId="77777777" w:rsidR="0045421E" w:rsidRPr="00A53F47" w:rsidRDefault="0045421E" w:rsidP="0045421E">
            <w:pPr>
              <w:rPr>
                <w:rFonts w:eastAsia="Calibri" w:cstheme="minorHAnsi"/>
                <w:b/>
              </w:rPr>
            </w:pPr>
            <w:r w:rsidRPr="00A53F47">
              <w:rPr>
                <w:rFonts w:eastAsia="Calibri" w:cstheme="minorHAnsi"/>
                <w:b/>
              </w:rPr>
              <w:t>VISTI</w:t>
            </w:r>
          </w:p>
        </w:tc>
        <w:tc>
          <w:tcPr>
            <w:tcW w:w="3500" w:type="pct"/>
            <w:shd w:val="clear" w:color="auto" w:fill="auto"/>
          </w:tcPr>
          <w:p w14:paraId="7DFB86FF" w14:textId="77777777" w:rsidR="0045421E" w:rsidRPr="00A53F47" w:rsidRDefault="0045421E" w:rsidP="0045421E">
            <w:pPr>
              <w:tabs>
                <w:tab w:val="left" w:pos="7263"/>
              </w:tabs>
              <w:jc w:val="both"/>
              <w:rPr>
                <w:rFonts w:eastAsia="Calibri" w:cstheme="minorHAnsi"/>
                <w:bCs/>
              </w:rPr>
            </w:pPr>
            <w:r w:rsidRPr="00A53F47">
              <w:rPr>
                <w:rFonts w:cstheme="minorHAnsi"/>
              </w:rPr>
              <w:t>i verbali di gara e la documentazione di offerta presentata dall’aggiudicatario nel corso della procedura;</w:t>
            </w:r>
          </w:p>
        </w:tc>
      </w:tr>
      <w:tr w:rsidR="0045421E" w:rsidRPr="00A53F47" w14:paraId="70F8C138" w14:textId="77777777" w:rsidTr="00542AD8">
        <w:trPr>
          <w:trHeight w:val="690"/>
        </w:trPr>
        <w:tc>
          <w:tcPr>
            <w:tcW w:w="1500" w:type="pct"/>
            <w:shd w:val="clear" w:color="auto" w:fill="auto"/>
          </w:tcPr>
          <w:p w14:paraId="2E2FF2AD" w14:textId="77777777" w:rsidR="0045421E" w:rsidRPr="00A53F47" w:rsidRDefault="0045421E" w:rsidP="0045421E">
            <w:pPr>
              <w:rPr>
                <w:rFonts w:eastAsia="Calibri" w:cstheme="minorHAnsi"/>
                <w:b/>
              </w:rPr>
            </w:pPr>
            <w:r w:rsidRPr="00A53F47">
              <w:rPr>
                <w:rFonts w:eastAsia="Calibri" w:cstheme="minorHAnsi"/>
                <w:b/>
              </w:rPr>
              <w:t xml:space="preserve">CONSIDERATO </w:t>
            </w:r>
          </w:p>
        </w:tc>
        <w:tc>
          <w:tcPr>
            <w:tcW w:w="3500" w:type="pct"/>
            <w:shd w:val="clear" w:color="auto" w:fill="auto"/>
          </w:tcPr>
          <w:p w14:paraId="007DB0EA" w14:textId="77777777" w:rsidR="0045421E" w:rsidRPr="00A53F47" w:rsidRDefault="0045421E" w:rsidP="0045421E">
            <w:pPr>
              <w:tabs>
                <w:tab w:val="left" w:pos="7263"/>
              </w:tabs>
              <w:jc w:val="both"/>
              <w:rPr>
                <w:rFonts w:eastAsia="Calibri" w:cstheme="minorHAnsi"/>
                <w:bCs/>
              </w:rPr>
            </w:pPr>
            <w:r w:rsidRPr="00A53F47">
              <w:rPr>
                <w:rFonts w:eastAsia="Calibri" w:cstheme="minorHAnsi"/>
                <w:bCs/>
              </w:rPr>
              <w:t xml:space="preserve">che gli importi di cui al presente provvedimento, pari ad € […], oltre IVA (pari a € […] IVA compresa), trovano copertura nel bilancio di previsione per l’anno […]; </w:t>
            </w:r>
          </w:p>
        </w:tc>
      </w:tr>
    </w:tbl>
    <w:p w14:paraId="121974BD" w14:textId="77777777" w:rsidR="00CC1F85" w:rsidRPr="00A53F47" w:rsidRDefault="00CC1F85" w:rsidP="00CC1F85">
      <w:pPr>
        <w:rPr>
          <w:rFonts w:cstheme="minorHAnsi"/>
        </w:rPr>
      </w:pPr>
    </w:p>
    <w:p w14:paraId="75A02B2F" w14:textId="77777777" w:rsidR="00CC1F85" w:rsidRPr="00A53F47" w:rsidRDefault="00CC1F85" w:rsidP="00CC1F85">
      <w:pPr>
        <w:jc w:val="both"/>
        <w:rPr>
          <w:rFonts w:cstheme="minorHAnsi"/>
          <w:kern w:val="2"/>
        </w:rPr>
      </w:pPr>
      <w:r w:rsidRPr="00A53F47">
        <w:rPr>
          <w:rFonts w:cstheme="minorHAnsi"/>
          <w:kern w:val="2"/>
        </w:rPr>
        <w:t>nell’osservanza delle disposizioni di cui alla L. 6 novembre 2012, n. 190, recante «</w:t>
      </w:r>
      <w:r w:rsidRPr="00A53F47">
        <w:rPr>
          <w:rFonts w:cstheme="minorHAnsi"/>
          <w:i/>
          <w:kern w:val="2"/>
        </w:rPr>
        <w:t>Disposizioni per la prevenzione e la repressione della corruzione e dell’illegalità della Pubblica Amministrazione</w:t>
      </w:r>
      <w:r w:rsidRPr="00A53F47">
        <w:rPr>
          <w:rFonts w:cstheme="minorHAnsi"/>
          <w:kern w:val="2"/>
        </w:rPr>
        <w:t>»,</w:t>
      </w:r>
    </w:p>
    <w:p w14:paraId="1CA59094" w14:textId="77777777" w:rsidR="00CC1F85" w:rsidRPr="00A53F47" w:rsidRDefault="00CC1F85" w:rsidP="00CC1F85">
      <w:pPr>
        <w:jc w:val="both"/>
        <w:rPr>
          <w:rFonts w:cstheme="minorHAnsi"/>
          <w:kern w:val="2"/>
        </w:rPr>
      </w:pPr>
    </w:p>
    <w:p w14:paraId="16A843D4" w14:textId="77777777" w:rsidR="00CC1F85" w:rsidRPr="00A53F47" w:rsidRDefault="00CC1F85" w:rsidP="00CC1F85">
      <w:pPr>
        <w:jc w:val="center"/>
        <w:rPr>
          <w:rFonts w:cstheme="minorHAnsi"/>
          <w:b/>
          <w:bCs/>
        </w:rPr>
      </w:pPr>
      <w:r w:rsidRPr="00A53F47">
        <w:rPr>
          <w:rFonts w:cstheme="minorHAnsi"/>
          <w:b/>
          <w:bCs/>
        </w:rPr>
        <w:t>DETERMINA</w:t>
      </w:r>
    </w:p>
    <w:p w14:paraId="503EC91F" w14:textId="77777777" w:rsidR="00CC1F85" w:rsidRPr="00A53F47" w:rsidRDefault="00CC1F85" w:rsidP="00CC1F85">
      <w:pPr>
        <w:jc w:val="center"/>
        <w:rPr>
          <w:rFonts w:cstheme="minorHAnsi"/>
          <w:b/>
          <w:bCs/>
        </w:rPr>
      </w:pPr>
    </w:p>
    <w:p w14:paraId="13B69171" w14:textId="77777777" w:rsidR="00CC1F85" w:rsidRPr="00A53F47" w:rsidRDefault="00CC1F85" w:rsidP="00CC1F85">
      <w:pPr>
        <w:suppressAutoHyphens/>
        <w:jc w:val="both"/>
        <w:rPr>
          <w:rFonts w:eastAsia="Times New Roman" w:cstheme="minorHAnsi"/>
          <w:lang w:eastAsia="zh-CN"/>
        </w:rPr>
      </w:pPr>
      <w:r w:rsidRPr="00A53F47">
        <w:rPr>
          <w:rFonts w:eastAsia="Times New Roman" w:cstheme="minorHAnsi"/>
          <w:lang w:eastAsia="zh-CN"/>
        </w:rPr>
        <w:t>per i motivi espressi nella premessa, che si intendono integralmente richiamati:</w:t>
      </w:r>
    </w:p>
    <w:p w14:paraId="5DF65418" w14:textId="77777777" w:rsidR="00CC1F85" w:rsidRPr="00A53F47" w:rsidRDefault="00CC1F85" w:rsidP="00CC1F85">
      <w:pPr>
        <w:suppressAutoHyphens/>
        <w:jc w:val="both"/>
        <w:rPr>
          <w:rFonts w:eastAsia="Times New Roman" w:cstheme="minorHAnsi"/>
          <w:lang w:eastAsia="zh-CN"/>
        </w:rPr>
      </w:pPr>
    </w:p>
    <w:p w14:paraId="4E0517D3" w14:textId="77777777" w:rsidR="00CC1F85" w:rsidRPr="00A53F47" w:rsidRDefault="00CC1F85" w:rsidP="00CC1F85">
      <w:pPr>
        <w:pStyle w:val="Paragrafoelenco"/>
        <w:numPr>
          <w:ilvl w:val="0"/>
          <w:numId w:val="29"/>
        </w:numPr>
        <w:ind w:left="709" w:hanging="425"/>
        <w:contextualSpacing w:val="0"/>
        <w:jc w:val="both"/>
        <w:rPr>
          <w:rFonts w:cstheme="minorHAnsi"/>
          <w:bCs/>
        </w:rPr>
      </w:pPr>
      <w:r w:rsidRPr="00A53F47">
        <w:rPr>
          <w:rFonts w:cstheme="minorHAnsi"/>
          <w:bCs/>
        </w:rPr>
        <w:t>di aggiudicare la procedura per l’affidamento dei servizi [</w:t>
      </w:r>
      <w:r w:rsidRPr="00A53F47">
        <w:rPr>
          <w:rFonts w:cstheme="minorHAnsi"/>
          <w:bCs/>
          <w:i/>
        </w:rPr>
        <w:t>o forniture</w:t>
      </w:r>
      <w:r w:rsidRPr="00A53F47">
        <w:rPr>
          <w:rFonts w:cstheme="minorHAnsi"/>
          <w:bCs/>
        </w:rPr>
        <w:t xml:space="preserve">] aventi ad oggetto […], </w:t>
      </w:r>
      <w:r w:rsidRPr="00A53F47">
        <w:rPr>
          <w:rFonts w:eastAsia="Calibri" w:cstheme="minorHAnsi"/>
        </w:rPr>
        <w:t xml:space="preserve">all’operatore economico […], con sede in […], alla via […], P.IVA […], per un importo contrattuale pari a </w:t>
      </w:r>
      <w:r w:rsidRPr="00A53F47">
        <w:rPr>
          <w:rFonts w:cstheme="minorHAnsi"/>
        </w:rPr>
        <w:t>€ […]</w:t>
      </w:r>
      <w:r w:rsidRPr="00A53F47" w:rsidDel="00674E82">
        <w:rPr>
          <w:rFonts w:cstheme="minorHAnsi"/>
          <w:i/>
        </w:rPr>
        <w:t xml:space="preserve"> </w:t>
      </w:r>
      <w:r w:rsidRPr="00A53F47">
        <w:rPr>
          <w:rFonts w:cstheme="minorHAnsi"/>
        </w:rPr>
        <w:t>(Euro [</w:t>
      </w:r>
      <w:proofErr w:type="gramStart"/>
      <w:r w:rsidRPr="00A53F47">
        <w:rPr>
          <w:rFonts w:cstheme="minorHAnsi"/>
        </w:rPr>
        <w:t>…]/</w:t>
      </w:r>
      <w:proofErr w:type="gramEnd"/>
      <w:r w:rsidRPr="00A53F47">
        <w:rPr>
          <w:rFonts w:cstheme="minorHAnsi"/>
        </w:rPr>
        <w:t xml:space="preserve">00), al netto dell’IVA e degli oneri di sicurezza per l’eliminazione dei rischi di interferenza </w:t>
      </w:r>
      <w:r w:rsidRPr="00A53F47">
        <w:rPr>
          <w:rFonts w:eastAsia="Calibri" w:cstheme="minorHAnsi"/>
        </w:rPr>
        <w:t xml:space="preserve">contrattuale pari a </w:t>
      </w:r>
      <w:r w:rsidRPr="00A53F47">
        <w:rPr>
          <w:rFonts w:cstheme="minorHAnsi"/>
        </w:rPr>
        <w:t>€ […]</w:t>
      </w:r>
      <w:r w:rsidRPr="00A53F47" w:rsidDel="00674E82">
        <w:rPr>
          <w:rFonts w:cstheme="minorHAnsi"/>
          <w:i/>
        </w:rPr>
        <w:t xml:space="preserve"> </w:t>
      </w:r>
      <w:r w:rsidRPr="00A53F47">
        <w:rPr>
          <w:rFonts w:cstheme="minorHAnsi"/>
        </w:rPr>
        <w:t>(Euro […]/00);</w:t>
      </w:r>
    </w:p>
    <w:p w14:paraId="346FE434" w14:textId="77777777" w:rsidR="00CC1F85" w:rsidRPr="00A53F47" w:rsidRDefault="00CC1F85" w:rsidP="00CC1F85">
      <w:pPr>
        <w:pStyle w:val="Paragrafoelenco"/>
        <w:ind w:left="709" w:hanging="1"/>
        <w:contextualSpacing w:val="0"/>
        <w:jc w:val="both"/>
        <w:rPr>
          <w:rFonts w:cstheme="minorHAnsi"/>
          <w:bCs/>
        </w:rPr>
      </w:pPr>
      <w:r w:rsidRPr="00A53F47">
        <w:rPr>
          <w:rFonts w:cstheme="minorHAnsi"/>
          <w:bCs/>
        </w:rPr>
        <w:t>[</w:t>
      </w:r>
      <w:r w:rsidRPr="00A53F47">
        <w:rPr>
          <w:rFonts w:cstheme="minorHAnsi"/>
          <w:bCs/>
          <w:i/>
        </w:rPr>
        <w:t>eventuale, in caso di suddivisione in lotti, riportare aggiudicatario e importo di ciascun lotto</w:t>
      </w:r>
      <w:r w:rsidRPr="00A53F47">
        <w:rPr>
          <w:rFonts w:cstheme="minorHAnsi"/>
          <w:bCs/>
        </w:rPr>
        <w:t xml:space="preserve">] </w:t>
      </w:r>
    </w:p>
    <w:p w14:paraId="43925D9B" w14:textId="77777777" w:rsidR="00CC1F85" w:rsidRPr="00A53F47" w:rsidRDefault="00CC1F85" w:rsidP="00CC1F85">
      <w:pPr>
        <w:pStyle w:val="Paragrafoelenco"/>
        <w:numPr>
          <w:ilvl w:val="0"/>
          <w:numId w:val="29"/>
        </w:numPr>
        <w:ind w:left="709" w:hanging="425"/>
        <w:contextualSpacing w:val="0"/>
        <w:jc w:val="both"/>
        <w:rPr>
          <w:rFonts w:cstheme="minorHAnsi"/>
          <w:bCs/>
        </w:rPr>
      </w:pPr>
      <w:r w:rsidRPr="00A53F47">
        <w:rPr>
          <w:rFonts w:cstheme="minorHAnsi"/>
          <w:bCs/>
        </w:rPr>
        <w:t>di autorizzare la spesa complessiva € […], IVA inclusa da imputare sul capitolo […] dell’esercizio finanziario […];</w:t>
      </w:r>
    </w:p>
    <w:p w14:paraId="611DDE6B" w14:textId="77777777" w:rsidR="00CC1F85" w:rsidRPr="00A53F47" w:rsidRDefault="00CC1F85" w:rsidP="00CC1F85">
      <w:pPr>
        <w:pStyle w:val="Paragrafoelenco"/>
        <w:numPr>
          <w:ilvl w:val="0"/>
          <w:numId w:val="29"/>
        </w:numPr>
        <w:ind w:left="709" w:hanging="425"/>
        <w:contextualSpacing w:val="0"/>
        <w:jc w:val="both"/>
        <w:rPr>
          <w:rFonts w:cstheme="minorHAnsi"/>
          <w:bCs/>
        </w:rPr>
      </w:pPr>
      <w:r w:rsidRPr="00880D59">
        <w:rPr>
          <w:rFonts w:cstheme="minorHAnsi"/>
          <w:bCs/>
        </w:rPr>
        <w:t>di dare mandato al RUP, affinché:</w:t>
      </w:r>
    </w:p>
    <w:p w14:paraId="51EAAA47" w14:textId="77777777" w:rsidR="00CC1F85" w:rsidRPr="00A53F47" w:rsidRDefault="00CC1F85" w:rsidP="00CC1F85">
      <w:pPr>
        <w:pStyle w:val="Paragrafoelenco"/>
        <w:numPr>
          <w:ilvl w:val="0"/>
          <w:numId w:val="30"/>
        </w:numPr>
        <w:ind w:left="1134" w:hanging="425"/>
        <w:contextualSpacing w:val="0"/>
        <w:jc w:val="both"/>
        <w:rPr>
          <w:rFonts w:cstheme="minorHAnsi"/>
          <w:bCs/>
        </w:rPr>
      </w:pPr>
      <w:r w:rsidRPr="00880D59">
        <w:rPr>
          <w:rFonts w:cstheme="minorHAnsi"/>
          <w:bCs/>
        </w:rPr>
        <w:lastRenderedPageBreak/>
        <w:t xml:space="preserve">svolga le comunicazioni relative alla presente aggiudicazione, ai sensi dell'art. 76, comma 5, lett. a) del </w:t>
      </w:r>
      <w:proofErr w:type="spellStart"/>
      <w:r w:rsidRPr="00880D59">
        <w:rPr>
          <w:rFonts w:cstheme="minorHAnsi"/>
          <w:bCs/>
        </w:rPr>
        <w:t>D.Lgs.</w:t>
      </w:r>
      <w:proofErr w:type="spellEnd"/>
      <w:r w:rsidRPr="00880D59">
        <w:rPr>
          <w:rFonts w:cstheme="minorHAnsi"/>
          <w:bCs/>
        </w:rPr>
        <w:t xml:space="preserve"> 50/2016;</w:t>
      </w:r>
    </w:p>
    <w:p w14:paraId="308A1ADB" w14:textId="08C77810" w:rsidR="006F73F1" w:rsidRPr="006F73F1" w:rsidRDefault="006F73F1" w:rsidP="006F73F1">
      <w:pPr>
        <w:pStyle w:val="Paragrafoelenco"/>
        <w:numPr>
          <w:ilvl w:val="0"/>
          <w:numId w:val="30"/>
        </w:numPr>
        <w:ind w:left="1134" w:hanging="425"/>
        <w:contextualSpacing w:val="0"/>
        <w:jc w:val="both"/>
        <w:rPr>
          <w:rFonts w:cstheme="minorHAnsi"/>
        </w:rPr>
      </w:pPr>
      <w:r w:rsidRPr="005C50AB">
        <w:t>espleti le verifiche circa il possesso dei requisiti in capo all’</w:t>
      </w:r>
      <w:r>
        <w:t>aggiudicatario</w:t>
      </w:r>
      <w:r w:rsidRPr="005C50AB">
        <w:t xml:space="preserve">, secondo le modalità previste dalla </w:t>
      </w:r>
      <w:proofErr w:type="spellStart"/>
      <w:r w:rsidRPr="00C979A4">
        <w:rPr>
          <w:i/>
          <w:iCs/>
        </w:rPr>
        <w:t>lex</w:t>
      </w:r>
      <w:proofErr w:type="spellEnd"/>
      <w:r w:rsidRPr="00C979A4">
        <w:rPr>
          <w:i/>
          <w:iCs/>
        </w:rPr>
        <w:t xml:space="preserve"> </w:t>
      </w:r>
      <w:proofErr w:type="spellStart"/>
      <w:r w:rsidRPr="00C979A4">
        <w:rPr>
          <w:i/>
          <w:iCs/>
        </w:rPr>
        <w:t>specialis</w:t>
      </w:r>
      <w:proofErr w:type="spellEnd"/>
      <w:r w:rsidRPr="00C979A4">
        <w:rPr>
          <w:i/>
          <w:iCs/>
        </w:rPr>
        <w:t xml:space="preserve"> </w:t>
      </w:r>
      <w:r w:rsidRPr="005C50AB">
        <w:t>e dalla Legge;</w:t>
      </w:r>
    </w:p>
    <w:p w14:paraId="56EB90CA" w14:textId="15DBE919" w:rsidR="00CC1F85" w:rsidRPr="00A53F47" w:rsidRDefault="00CC1F85" w:rsidP="00CC1F85">
      <w:pPr>
        <w:pStyle w:val="Paragrafoelenco"/>
        <w:numPr>
          <w:ilvl w:val="0"/>
          <w:numId w:val="30"/>
        </w:numPr>
        <w:ind w:left="1134" w:hanging="425"/>
        <w:contextualSpacing w:val="0"/>
        <w:jc w:val="both"/>
        <w:rPr>
          <w:rFonts w:cstheme="minorHAnsi"/>
          <w:bCs/>
        </w:rPr>
      </w:pPr>
      <w:r w:rsidRPr="00880D59">
        <w:rPr>
          <w:rFonts w:cstheme="minorHAnsi"/>
          <w:bCs/>
        </w:rPr>
        <w:t xml:space="preserve">acquisisca dall’aggiudicatario la cauzione definitiva di cui all'art. 103 del </w:t>
      </w:r>
      <w:proofErr w:type="spellStart"/>
      <w:r w:rsidRPr="00880D59">
        <w:rPr>
          <w:rFonts w:cstheme="minorHAnsi"/>
          <w:bCs/>
        </w:rPr>
        <w:t>D.Lgs.</w:t>
      </w:r>
      <w:proofErr w:type="spellEnd"/>
      <w:r w:rsidRPr="00880D59">
        <w:rPr>
          <w:rFonts w:cstheme="minorHAnsi"/>
          <w:bCs/>
        </w:rPr>
        <w:t xml:space="preserve"> 50/2016 e ogni altro documento necessario alla stipula del contratto;</w:t>
      </w:r>
    </w:p>
    <w:p w14:paraId="261E71FF" w14:textId="77777777" w:rsidR="00CC1F85" w:rsidRPr="00A53F47" w:rsidRDefault="00CC1F85" w:rsidP="00CC1F85">
      <w:pPr>
        <w:pStyle w:val="Paragrafoelenco"/>
        <w:numPr>
          <w:ilvl w:val="0"/>
          <w:numId w:val="30"/>
        </w:numPr>
        <w:ind w:left="1134" w:hanging="425"/>
        <w:contextualSpacing w:val="0"/>
        <w:jc w:val="both"/>
        <w:rPr>
          <w:rFonts w:cstheme="minorHAnsi"/>
          <w:bCs/>
        </w:rPr>
      </w:pPr>
      <w:r w:rsidRPr="00A53F47">
        <w:rPr>
          <w:rFonts w:cstheme="minorHAnsi"/>
          <w:bCs/>
        </w:rPr>
        <w:t>richieda all’aggiudicatario il rimborso delle spese</w:t>
      </w:r>
      <w:r w:rsidRPr="00A53F47">
        <w:rPr>
          <w:rFonts w:eastAsia="Calibri" w:cstheme="minorHAnsi"/>
        </w:rPr>
        <w:t xml:space="preserve"> di pubblicazione del Bando di gara sulla GURI e sui quotidiani, ai sensi e per gli effetti del decreto del Ministero delle infrastrutture e dei trasporti del 2 dicembre 2016, che dovranno essere rimborsate dall’aggiudicatario medesimo all’Istituto entro 60 giorni dall’aggiudicazione;</w:t>
      </w:r>
    </w:p>
    <w:p w14:paraId="79080A97" w14:textId="77777777" w:rsidR="00CC1F85" w:rsidRPr="00A53F47" w:rsidRDefault="00CC1F85" w:rsidP="00CC1F85">
      <w:pPr>
        <w:numPr>
          <w:ilvl w:val="0"/>
          <w:numId w:val="18"/>
        </w:numPr>
        <w:suppressAutoHyphens/>
        <w:ind w:left="709" w:hanging="425"/>
        <w:jc w:val="both"/>
        <w:rPr>
          <w:rFonts w:cstheme="minorHAnsi"/>
          <w:bCs/>
        </w:rPr>
      </w:pPr>
      <w:r w:rsidRPr="00A53F47">
        <w:rPr>
          <w:rFonts w:cstheme="minorHAnsi"/>
          <w:bCs/>
        </w:rPr>
        <w:t>[</w:t>
      </w:r>
      <w:r w:rsidRPr="00A53F47">
        <w:rPr>
          <w:rFonts w:cstheme="minorHAnsi"/>
          <w:bCs/>
          <w:i/>
        </w:rPr>
        <w:t>eventuale, solo in caso di coincidenza del RUP con il DEC</w:t>
      </w:r>
      <w:r w:rsidRPr="00A53F47">
        <w:rPr>
          <w:rFonts w:cstheme="minorHAnsi"/>
          <w:bCs/>
        </w:rPr>
        <w:t xml:space="preserve">] di nominare il Dott. […], già Responsabile Unico del Procedimento, ai sensi dell’art. 31 del </w:t>
      </w:r>
      <w:proofErr w:type="spellStart"/>
      <w:r w:rsidRPr="00A53F47">
        <w:rPr>
          <w:rFonts w:cstheme="minorHAnsi"/>
          <w:bCs/>
        </w:rPr>
        <w:t>D.Lgs.</w:t>
      </w:r>
      <w:proofErr w:type="spellEnd"/>
      <w:r w:rsidRPr="00A53F47">
        <w:rPr>
          <w:rFonts w:cstheme="minorHAnsi"/>
          <w:bCs/>
        </w:rPr>
        <w:t xml:space="preserve"> 50/2016 e quale </w:t>
      </w:r>
      <w:r w:rsidRPr="00A53F47">
        <w:rPr>
          <w:rFonts w:cstheme="minorHAnsi"/>
        </w:rPr>
        <w:t xml:space="preserve">Direttore dell’Esecuzione, ai sensi degli artt. 101 e 111 del </w:t>
      </w:r>
      <w:proofErr w:type="spellStart"/>
      <w:r w:rsidRPr="00A53F47">
        <w:rPr>
          <w:rFonts w:cstheme="minorHAnsi"/>
        </w:rPr>
        <w:t>D.Lgs.</w:t>
      </w:r>
      <w:proofErr w:type="spellEnd"/>
      <w:r w:rsidRPr="00A53F47">
        <w:rPr>
          <w:rFonts w:cstheme="minorHAnsi"/>
        </w:rPr>
        <w:t xml:space="preserve"> 50/2016 e del D.M. 49/2018</w:t>
      </w:r>
      <w:r w:rsidRPr="00A53F47">
        <w:rPr>
          <w:rFonts w:cstheme="minorHAnsi"/>
          <w:bCs/>
        </w:rPr>
        <w:t>;</w:t>
      </w:r>
    </w:p>
    <w:p w14:paraId="716E732F" w14:textId="3545CCBC" w:rsidR="00E70259" w:rsidRPr="00A53F47" w:rsidRDefault="00CC1F85" w:rsidP="00E70259">
      <w:pPr>
        <w:pStyle w:val="Rientrocorpodeltesto"/>
        <w:tabs>
          <w:tab w:val="left" w:pos="0"/>
        </w:tabs>
        <w:ind w:left="709" w:hanging="425"/>
        <w:jc w:val="both"/>
        <w:rPr>
          <w:rFonts w:cstheme="minorHAnsi"/>
        </w:rPr>
      </w:pPr>
      <w:r w:rsidRPr="00A53F47">
        <w:rPr>
          <w:rFonts w:cstheme="minorHAnsi"/>
        </w:rPr>
        <w:tab/>
        <w:t>[</w:t>
      </w:r>
      <w:r w:rsidRPr="00A53F47">
        <w:rPr>
          <w:rFonts w:cstheme="minorHAnsi"/>
          <w:i/>
        </w:rPr>
        <w:t>in alternativa, in caso di non coincidenza del RUP con il DEC</w:t>
      </w:r>
      <w:r w:rsidRPr="00A53F47">
        <w:rPr>
          <w:rFonts w:cstheme="minorHAnsi"/>
        </w:rPr>
        <w:t xml:space="preserve">] di nominare il dott. […] quale Direttore dell’Esecuzione, ai sensi degli artt. 101 e 111 del </w:t>
      </w:r>
      <w:proofErr w:type="spellStart"/>
      <w:r w:rsidRPr="00A53F47">
        <w:rPr>
          <w:rFonts w:cstheme="minorHAnsi"/>
        </w:rPr>
        <w:t>D.Lgs.</w:t>
      </w:r>
      <w:proofErr w:type="spellEnd"/>
      <w:r w:rsidRPr="00A53F47">
        <w:rPr>
          <w:rFonts w:cstheme="minorHAnsi"/>
        </w:rPr>
        <w:t xml:space="preserve"> 50/2016 e del D.M. 49/2018;</w:t>
      </w:r>
    </w:p>
    <w:p w14:paraId="1C56A6F4" w14:textId="77777777" w:rsidR="004345FF" w:rsidRDefault="004345FF" w:rsidP="004345FF">
      <w:pPr>
        <w:numPr>
          <w:ilvl w:val="0"/>
          <w:numId w:val="29"/>
        </w:numPr>
        <w:suppressAutoHyphens/>
        <w:jc w:val="both"/>
        <w:rPr>
          <w:rFonts w:cstheme="minorHAnsi"/>
          <w:bCs/>
        </w:rPr>
      </w:pPr>
      <w:r w:rsidRPr="001E5731">
        <w:rPr>
          <w:rFonts w:cstheme="minorHAnsi"/>
          <w:bCs/>
        </w:rPr>
        <w:t>[</w:t>
      </w:r>
      <w:r w:rsidRPr="001E5731">
        <w:rPr>
          <w:rFonts w:cstheme="minorHAnsi"/>
          <w:bCs/>
          <w:i/>
          <w:iCs/>
        </w:rPr>
        <w:t>eventuale, solo in caso di esecuzione del contratto in via d’urgenza</w:t>
      </w:r>
      <w:r w:rsidRPr="001E5731">
        <w:rPr>
          <w:rFonts w:cstheme="minorHAnsi"/>
          <w:bCs/>
        </w:rPr>
        <w:t xml:space="preserve">] che, in virtù di quanto disposto dall’art. 8, comma 2, lett. a), del D.L. 76/2020, si darà esecuzione al contratto in via d’urgenza, ai sensi dell’art. 32, comma 8, del </w:t>
      </w:r>
      <w:proofErr w:type="spellStart"/>
      <w:r w:rsidRPr="001E5731">
        <w:rPr>
          <w:rFonts w:cstheme="minorHAnsi"/>
          <w:bCs/>
        </w:rPr>
        <w:t>D.Lgs.</w:t>
      </w:r>
      <w:proofErr w:type="spellEnd"/>
      <w:r w:rsidRPr="001E5731">
        <w:rPr>
          <w:rFonts w:cstheme="minorHAnsi"/>
          <w:bCs/>
        </w:rPr>
        <w:t xml:space="preserve"> 50/2016;</w:t>
      </w:r>
    </w:p>
    <w:p w14:paraId="02836172" w14:textId="5EBF44E8" w:rsidR="00E70259" w:rsidRPr="00E70259" w:rsidRDefault="00E70259" w:rsidP="004345FF">
      <w:pPr>
        <w:numPr>
          <w:ilvl w:val="0"/>
          <w:numId w:val="29"/>
        </w:numPr>
        <w:jc w:val="both"/>
        <w:rPr>
          <w:rFonts w:ascii="Calibri" w:eastAsia="Calibri" w:hAnsi="Calibri" w:cs="Calibri"/>
        </w:rPr>
      </w:pPr>
      <w:r>
        <w:rPr>
          <w:rFonts w:cstheme="minorHAnsi"/>
          <w:bCs/>
        </w:rPr>
        <w:t>[</w:t>
      </w:r>
      <w:r w:rsidRPr="00E70259">
        <w:rPr>
          <w:rFonts w:cstheme="minorHAnsi"/>
          <w:bCs/>
          <w:i/>
          <w:iCs/>
        </w:rPr>
        <w:t>eventuale, soltanto in caso di affidamento nel settore dell’edilizia scolastica</w:t>
      </w:r>
      <w:r>
        <w:rPr>
          <w:rFonts w:cstheme="minorHAnsi"/>
          <w:bCs/>
        </w:rPr>
        <w:t xml:space="preserve">] </w:t>
      </w:r>
      <w:r w:rsidRPr="00E70259">
        <w:rPr>
          <w:rFonts w:ascii="Calibri" w:eastAsia="Calibri" w:hAnsi="Calibri" w:cs="Calibri"/>
          <w:bCs/>
        </w:rPr>
        <w:t xml:space="preserve">di assumere che, </w:t>
      </w:r>
      <w:r w:rsidRPr="00E70259">
        <w:rPr>
          <w:rFonts w:ascii="Calibri" w:eastAsia="Calibri" w:hAnsi="Calibri" w:cs="Calibri"/>
        </w:rPr>
        <w:t>per l’esecuzione del contratto oggetto di affidamento, troveranno applicazione, in via esclusiva:</w:t>
      </w:r>
    </w:p>
    <w:p w14:paraId="053E02AC" w14:textId="77777777" w:rsidR="00E70259" w:rsidRPr="00E70259" w:rsidRDefault="00E70259" w:rsidP="00E70259">
      <w:pPr>
        <w:numPr>
          <w:ilvl w:val="0"/>
          <w:numId w:val="82"/>
        </w:numPr>
        <w:spacing w:before="0"/>
        <w:ind w:left="1134" w:hanging="425"/>
        <w:jc w:val="both"/>
        <w:rPr>
          <w:rFonts w:ascii="Calibri" w:eastAsia="Calibri" w:hAnsi="Calibri" w:cs="Calibri"/>
        </w:rPr>
      </w:pPr>
      <w:r w:rsidRPr="00E70259">
        <w:rPr>
          <w:rFonts w:ascii="Calibri" w:eastAsia="Calibri" w:hAnsi="Calibri" w:cs="Calibri"/>
        </w:rPr>
        <w:t>la normativa penale;</w:t>
      </w:r>
    </w:p>
    <w:p w14:paraId="36F93310" w14:textId="77777777" w:rsidR="00E70259" w:rsidRPr="00E70259" w:rsidRDefault="00E70259" w:rsidP="00E70259">
      <w:pPr>
        <w:numPr>
          <w:ilvl w:val="0"/>
          <w:numId w:val="82"/>
        </w:numPr>
        <w:spacing w:before="0"/>
        <w:ind w:left="1134" w:hanging="425"/>
        <w:jc w:val="both"/>
        <w:rPr>
          <w:rFonts w:ascii="Calibri" w:eastAsia="Calibri" w:hAnsi="Calibri" w:cs="Calibri"/>
        </w:rPr>
      </w:pPr>
      <w:r w:rsidRPr="00E70259">
        <w:rPr>
          <w:rFonts w:ascii="Calibri" w:eastAsia="Calibri" w:hAnsi="Calibri" w:cs="Calibri"/>
        </w:rPr>
        <w:t>il Codice delle leggi antimafia e delle misure di prevenzione (</w:t>
      </w:r>
      <w:proofErr w:type="spellStart"/>
      <w:r w:rsidRPr="00E70259">
        <w:rPr>
          <w:rFonts w:ascii="Calibri" w:eastAsia="Calibri" w:hAnsi="Calibri" w:cs="Calibri"/>
        </w:rPr>
        <w:t>D.Lgs.</w:t>
      </w:r>
      <w:proofErr w:type="spellEnd"/>
      <w:r w:rsidRPr="00E70259">
        <w:rPr>
          <w:rFonts w:ascii="Calibri" w:eastAsia="Calibri" w:hAnsi="Calibri" w:cs="Calibri"/>
        </w:rPr>
        <w:t xml:space="preserve"> 159/2011);</w:t>
      </w:r>
    </w:p>
    <w:p w14:paraId="1128CE96" w14:textId="77777777" w:rsidR="00E70259" w:rsidRPr="00E70259" w:rsidRDefault="00E70259" w:rsidP="00E70259">
      <w:pPr>
        <w:numPr>
          <w:ilvl w:val="0"/>
          <w:numId w:val="82"/>
        </w:numPr>
        <w:spacing w:before="0"/>
        <w:ind w:left="1134" w:hanging="425"/>
        <w:jc w:val="both"/>
        <w:rPr>
          <w:rFonts w:ascii="Calibri" w:eastAsia="Calibri" w:hAnsi="Calibri" w:cs="Calibri"/>
        </w:rPr>
      </w:pPr>
      <w:r w:rsidRPr="00E70259">
        <w:rPr>
          <w:rFonts w:ascii="Calibri" w:eastAsia="Calibri" w:hAnsi="Calibri" w:cs="Calibri"/>
        </w:rPr>
        <w:t xml:space="preserve">i principi generali in materia di affidamento di contratti pubblici di cui agli articoli 30, 34 e 42 del </w:t>
      </w:r>
      <w:proofErr w:type="spellStart"/>
      <w:r w:rsidRPr="00E70259">
        <w:rPr>
          <w:rFonts w:ascii="Calibri" w:eastAsia="Calibri" w:hAnsi="Calibri" w:cs="Calibri"/>
        </w:rPr>
        <w:t>D.Lgs.</w:t>
      </w:r>
      <w:proofErr w:type="spellEnd"/>
      <w:r w:rsidRPr="00E70259">
        <w:rPr>
          <w:rFonts w:ascii="Calibri" w:eastAsia="Calibri" w:hAnsi="Calibri" w:cs="Calibri"/>
        </w:rPr>
        <w:t xml:space="preserve"> 50/2016;</w:t>
      </w:r>
    </w:p>
    <w:p w14:paraId="658A1C9E" w14:textId="77777777" w:rsidR="00E70259" w:rsidRPr="00E70259" w:rsidRDefault="00E70259" w:rsidP="00E70259">
      <w:pPr>
        <w:numPr>
          <w:ilvl w:val="0"/>
          <w:numId w:val="82"/>
        </w:numPr>
        <w:spacing w:before="0"/>
        <w:ind w:left="1134" w:hanging="425"/>
        <w:jc w:val="both"/>
        <w:rPr>
          <w:rFonts w:ascii="Calibri" w:eastAsia="Calibri" w:hAnsi="Calibri" w:cs="Calibri"/>
        </w:rPr>
      </w:pPr>
      <w:r w:rsidRPr="00E70259">
        <w:rPr>
          <w:rFonts w:ascii="Calibri" w:eastAsia="Calibri" w:hAnsi="Calibri" w:cs="Calibri"/>
        </w:rPr>
        <w:t>i vincoli inderogabili derivanti dall'appartenenza all'Unione europea, ivi inclusi quelli derivanti dalle direttive 2014/24/UE e 2014/25/UE;</w:t>
      </w:r>
    </w:p>
    <w:p w14:paraId="231A106A" w14:textId="426341A6" w:rsidR="001E5731" w:rsidRPr="001E5731" w:rsidRDefault="00E70259" w:rsidP="001E5731">
      <w:pPr>
        <w:numPr>
          <w:ilvl w:val="0"/>
          <w:numId w:val="82"/>
        </w:numPr>
        <w:spacing w:before="0"/>
        <w:ind w:left="1134" w:hanging="425"/>
        <w:jc w:val="both"/>
        <w:rPr>
          <w:rFonts w:ascii="Calibri" w:eastAsia="Calibri" w:hAnsi="Calibri" w:cs="Calibri"/>
        </w:rPr>
      </w:pPr>
      <w:r w:rsidRPr="00E70259">
        <w:rPr>
          <w:rFonts w:ascii="Calibri" w:eastAsia="Calibri" w:hAnsi="Calibri" w:cs="Calibri"/>
        </w:rPr>
        <w:t>le disposizioni in materia di subappalto;</w:t>
      </w:r>
    </w:p>
    <w:p w14:paraId="2DAC875E" w14:textId="74DA6753" w:rsidR="00CC1F85" w:rsidRPr="00A53F47" w:rsidRDefault="00CC1F85" w:rsidP="00CC1F85">
      <w:pPr>
        <w:numPr>
          <w:ilvl w:val="0"/>
          <w:numId w:val="18"/>
        </w:numPr>
        <w:suppressAutoHyphens/>
        <w:ind w:left="709" w:hanging="425"/>
        <w:jc w:val="both"/>
        <w:rPr>
          <w:rFonts w:cstheme="minorHAnsi"/>
          <w:bCs/>
        </w:rPr>
      </w:pPr>
      <w:r w:rsidRPr="00A53F47">
        <w:rPr>
          <w:rFonts w:cstheme="minorHAnsi"/>
          <w:bCs/>
        </w:rPr>
        <w:t>che il presente provvedimento sarà pubblicato sul sito internet dell’Istituzione Scolastica ai sensi della normativa sulla trasparenza.</w:t>
      </w:r>
    </w:p>
    <w:p w14:paraId="4ED1EBA0" w14:textId="77777777" w:rsidR="00CC1F85" w:rsidRPr="00A53F47" w:rsidRDefault="00CC1F85" w:rsidP="00CC1F85">
      <w:pPr>
        <w:ind w:left="2124" w:firstLine="708"/>
        <w:jc w:val="right"/>
        <w:rPr>
          <w:rFonts w:eastAsia="Times New Roman" w:cstheme="minorHAnsi"/>
          <w:lang w:eastAsia="zh-CN"/>
        </w:rPr>
      </w:pPr>
    </w:p>
    <w:p w14:paraId="66494817" w14:textId="77777777" w:rsidR="00CC1F85" w:rsidRPr="00A53F47" w:rsidRDefault="00CC1F85" w:rsidP="00CC1F85">
      <w:pPr>
        <w:ind w:left="2124" w:firstLine="708"/>
        <w:jc w:val="right"/>
        <w:rPr>
          <w:rFonts w:eastAsia="Times New Roman" w:cstheme="minorHAnsi"/>
          <w:b/>
          <w:bCs/>
          <w:lang w:eastAsia="it-IT"/>
        </w:rPr>
      </w:pPr>
      <w:r w:rsidRPr="00A53F47">
        <w:rPr>
          <w:rFonts w:eastAsia="Times New Roman" w:cstheme="minorHAnsi"/>
          <w:b/>
          <w:bCs/>
          <w:lang w:eastAsia="it-IT"/>
        </w:rPr>
        <w:t xml:space="preserve">IL DIRIGENTE SCOLASTICO </w:t>
      </w:r>
    </w:p>
    <w:p w14:paraId="245F9AEF" w14:textId="77777777" w:rsidR="00CC1F85" w:rsidRPr="00A53F47" w:rsidRDefault="00CC1F85" w:rsidP="00CC1F85">
      <w:pPr>
        <w:ind w:left="7080" w:firstLine="708"/>
        <w:jc w:val="center"/>
        <w:rPr>
          <w:rFonts w:eastAsia="Times New Roman" w:cstheme="minorHAnsi"/>
          <w:b/>
          <w:bCs/>
          <w:lang w:eastAsia="it-IT"/>
        </w:rPr>
      </w:pPr>
      <w:r w:rsidRPr="00A53F47">
        <w:rPr>
          <w:rFonts w:eastAsia="Times New Roman" w:cstheme="minorHAnsi"/>
          <w:b/>
          <w:bCs/>
          <w:lang w:eastAsia="it-IT"/>
        </w:rPr>
        <w:t>[…]</w:t>
      </w:r>
    </w:p>
    <w:p w14:paraId="277C8FA3" w14:textId="77777777" w:rsidR="00CC1F85" w:rsidRDefault="00CC1F85">
      <w:pPr>
        <w:rPr>
          <w:rFonts w:eastAsia="Calibri" w:cstheme="minorHAnsi"/>
          <w:b/>
          <w:sz w:val="24"/>
          <w:szCs w:val="32"/>
        </w:rPr>
      </w:pPr>
      <w:r>
        <w:rPr>
          <w:rFonts w:eastAsia="Calibri" w:cstheme="minorHAnsi"/>
        </w:rPr>
        <w:br w:type="page"/>
      </w:r>
    </w:p>
    <w:p w14:paraId="5970D3F2" w14:textId="12914598" w:rsidR="005D6858" w:rsidRPr="0003332E" w:rsidRDefault="00211B5E" w:rsidP="005D6858">
      <w:pPr>
        <w:pStyle w:val="Titolo1"/>
        <w:jc w:val="both"/>
        <w:rPr>
          <w:rFonts w:eastAsia="Calibri" w:cstheme="minorHAnsi"/>
        </w:rPr>
      </w:pPr>
      <w:bookmarkStart w:id="100" w:name="_Toc107937608"/>
      <w:r>
        <w:rPr>
          <w:rFonts w:eastAsia="Calibri" w:cstheme="minorHAnsi"/>
        </w:rPr>
        <w:lastRenderedPageBreak/>
        <w:t xml:space="preserve">Allegato </w:t>
      </w:r>
      <w:r w:rsidR="00FA065B">
        <w:rPr>
          <w:rFonts w:eastAsia="Calibri" w:cstheme="minorHAnsi"/>
        </w:rPr>
        <w:t>18</w:t>
      </w:r>
      <w:r>
        <w:rPr>
          <w:rFonts w:eastAsia="Calibri" w:cstheme="minorHAnsi"/>
        </w:rPr>
        <w:t>.</w:t>
      </w:r>
      <w:r w:rsidR="00FA065B">
        <w:rPr>
          <w:rFonts w:eastAsia="Calibri" w:cstheme="minorHAnsi"/>
        </w:rPr>
        <w:t>A1</w:t>
      </w:r>
      <w:r w:rsidR="00B71F0D">
        <w:rPr>
          <w:rFonts w:eastAsia="Calibri" w:cstheme="minorHAnsi"/>
        </w:rPr>
        <w:t>1</w:t>
      </w:r>
      <w:r>
        <w:rPr>
          <w:rFonts w:eastAsia="Calibri" w:cstheme="minorHAnsi"/>
        </w:rPr>
        <w:t>:</w:t>
      </w:r>
      <w:r w:rsidR="00FA065B">
        <w:rPr>
          <w:rFonts w:eastAsia="Calibri" w:cstheme="minorHAnsi"/>
        </w:rPr>
        <w:t xml:space="preserve"> </w:t>
      </w:r>
      <w:r w:rsidR="005D6858" w:rsidRPr="0003332E">
        <w:rPr>
          <w:rFonts w:eastAsia="Calibri" w:cstheme="minorHAnsi"/>
        </w:rPr>
        <w:t xml:space="preserve">Format </w:t>
      </w:r>
      <w:r w:rsidR="005D6858" w:rsidRPr="0003332E">
        <w:rPr>
          <w:rFonts w:cstheme="minorHAnsi"/>
          <w:szCs w:val="24"/>
        </w:rPr>
        <w:t xml:space="preserve">di </w:t>
      </w:r>
      <w:r w:rsidR="005D6858" w:rsidRPr="0003332E">
        <w:rPr>
          <w:rFonts w:eastAsia="Calibri" w:cstheme="minorHAnsi"/>
        </w:rPr>
        <w:t>“Determina di indizione (procedura negoziata senza bando, ai sensi dell’art. 2, comm</w:t>
      </w:r>
      <w:r w:rsidR="00921773" w:rsidRPr="0003332E">
        <w:rPr>
          <w:rFonts w:eastAsia="Calibri" w:cstheme="minorHAnsi"/>
        </w:rPr>
        <w:t xml:space="preserve">i </w:t>
      </w:r>
      <w:r w:rsidR="005D6858" w:rsidRPr="0003332E">
        <w:rPr>
          <w:rFonts w:eastAsia="Calibri" w:cstheme="minorHAnsi"/>
        </w:rPr>
        <w:t>3</w:t>
      </w:r>
      <w:r w:rsidR="00921773" w:rsidRPr="0003332E">
        <w:rPr>
          <w:rFonts w:eastAsia="Calibri" w:cstheme="minorHAnsi"/>
        </w:rPr>
        <w:t xml:space="preserve"> e 4,</w:t>
      </w:r>
      <w:r w:rsidR="00BD48DB" w:rsidRPr="0003332E">
        <w:rPr>
          <w:rFonts w:eastAsia="Calibri" w:cstheme="minorHAnsi"/>
        </w:rPr>
        <w:t xml:space="preserve"> </w:t>
      </w:r>
      <w:r w:rsidR="005D6858" w:rsidRPr="0003332E">
        <w:rPr>
          <w:rFonts w:eastAsia="Calibri" w:cstheme="minorHAnsi"/>
        </w:rPr>
        <w:t>del D.L. 76/2020)”</w:t>
      </w:r>
      <w:bookmarkEnd w:id="100"/>
    </w:p>
    <w:p w14:paraId="587FC0C8" w14:textId="77777777" w:rsidR="005D6858" w:rsidRPr="00A53F47" w:rsidRDefault="005D6858" w:rsidP="005D6858">
      <w:pPr>
        <w:tabs>
          <w:tab w:val="left" w:pos="2791"/>
        </w:tabs>
        <w:jc w:val="center"/>
        <w:rPr>
          <w:rFonts w:eastAsia="Calibri" w:cstheme="minorHAnsi"/>
          <w:b/>
          <w:color w:val="2F5496" w:themeColor="accent5" w:themeShade="BF"/>
        </w:rPr>
      </w:pPr>
      <w:r w:rsidRPr="00A53F47">
        <w:rPr>
          <w:rFonts w:cstheme="minorHAnsi"/>
          <w:noProof/>
          <w:lang w:eastAsia="it-IT"/>
        </w:rPr>
        <w:drawing>
          <wp:inline distT="0" distB="0" distL="0" distR="0" wp14:anchorId="751B107A" wp14:editId="2A540545">
            <wp:extent cx="886460" cy="886460"/>
            <wp:effectExtent l="0" t="0" r="8890" b="8890"/>
            <wp:docPr id="10" name="Picture 759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8"/>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886460" cy="886460"/>
                    </a:xfrm>
                    <a:prstGeom prst="rect">
                      <a:avLst/>
                    </a:prstGeom>
                    <a:noFill/>
                    <a:ln>
                      <a:noFill/>
                    </a:ln>
                  </pic:spPr>
                </pic:pic>
              </a:graphicData>
            </a:graphic>
          </wp:inline>
        </w:drawing>
      </w:r>
    </w:p>
    <w:p w14:paraId="381398A4" w14:textId="77777777" w:rsidR="005D6858" w:rsidRPr="00A53F47" w:rsidRDefault="005D6858" w:rsidP="005D6858">
      <w:pPr>
        <w:tabs>
          <w:tab w:val="left" w:pos="1684"/>
        </w:tabs>
        <w:rPr>
          <w:rFonts w:eastAsia="Calibri" w:cstheme="minorHAnsi"/>
        </w:rPr>
      </w:pPr>
    </w:p>
    <w:tbl>
      <w:tblPr>
        <w:tblW w:w="5000" w:type="pct"/>
        <w:tblLook w:val="04A0" w:firstRow="1" w:lastRow="0" w:firstColumn="1" w:lastColumn="0" w:noHBand="0" w:noVBand="1"/>
      </w:tblPr>
      <w:tblGrid>
        <w:gridCol w:w="1119"/>
        <w:gridCol w:w="7385"/>
      </w:tblGrid>
      <w:tr w:rsidR="005D6858" w:rsidRPr="00A53F47" w14:paraId="03A07B5E" w14:textId="77777777" w:rsidTr="005D6858">
        <w:trPr>
          <w:trHeight w:val="761"/>
        </w:trPr>
        <w:tc>
          <w:tcPr>
            <w:tcW w:w="658" w:type="pct"/>
            <w:shd w:val="clear" w:color="auto" w:fill="auto"/>
          </w:tcPr>
          <w:p w14:paraId="62D39934" w14:textId="77777777" w:rsidR="005D6858" w:rsidRPr="00A53F47" w:rsidRDefault="005D6858" w:rsidP="005D6858">
            <w:pPr>
              <w:autoSpaceDE w:val="0"/>
              <w:jc w:val="both"/>
              <w:rPr>
                <w:rFonts w:eastAsia="Calibri" w:cstheme="minorHAnsi"/>
                <w:b/>
                <w:bCs/>
                <w:iCs/>
              </w:rPr>
            </w:pPr>
            <w:r w:rsidRPr="00A53F47">
              <w:rPr>
                <w:rFonts w:eastAsia="Calibri" w:cstheme="minorHAnsi"/>
                <w:b/>
              </w:rPr>
              <w:t>Oggetto:</w:t>
            </w:r>
          </w:p>
        </w:tc>
        <w:tc>
          <w:tcPr>
            <w:tcW w:w="4342" w:type="pct"/>
            <w:shd w:val="clear" w:color="auto" w:fill="auto"/>
          </w:tcPr>
          <w:p w14:paraId="6AA9409F" w14:textId="6F517B9F" w:rsidR="005D6858" w:rsidRPr="00A53F47" w:rsidRDefault="005D6858" w:rsidP="005D6858">
            <w:pPr>
              <w:autoSpaceDE w:val="0"/>
              <w:jc w:val="both"/>
              <w:rPr>
                <w:rFonts w:eastAsia="Calibri" w:cstheme="minorHAnsi"/>
                <w:b/>
                <w:bCs/>
              </w:rPr>
            </w:pPr>
            <w:r w:rsidRPr="00A53F47">
              <w:rPr>
                <w:rFonts w:eastAsia="Calibri" w:cstheme="minorHAnsi"/>
                <w:b/>
                <w:bCs/>
              </w:rPr>
              <w:t xml:space="preserve">Determina per la procedura negoziata senza bando, ai sensi dell’art. </w:t>
            </w:r>
            <w:r w:rsidR="00BD48DB">
              <w:rPr>
                <w:rFonts w:eastAsia="Calibri" w:cstheme="minorHAnsi"/>
                <w:b/>
                <w:bCs/>
              </w:rPr>
              <w:t>2</w:t>
            </w:r>
            <w:r w:rsidRPr="00A53F47">
              <w:rPr>
                <w:rFonts w:eastAsia="Calibri" w:cstheme="minorHAnsi"/>
                <w:b/>
                <w:bCs/>
              </w:rPr>
              <w:t>, comm</w:t>
            </w:r>
            <w:r w:rsidR="00921773">
              <w:rPr>
                <w:rFonts w:eastAsia="Calibri" w:cstheme="minorHAnsi"/>
                <w:b/>
                <w:bCs/>
              </w:rPr>
              <w:t>i</w:t>
            </w:r>
            <w:r w:rsidRPr="00A53F47">
              <w:rPr>
                <w:rFonts w:eastAsia="Calibri" w:cstheme="minorHAnsi"/>
                <w:b/>
                <w:bCs/>
              </w:rPr>
              <w:t xml:space="preserve"> </w:t>
            </w:r>
            <w:r w:rsidR="00BD48DB">
              <w:rPr>
                <w:rFonts w:eastAsia="Calibri" w:cstheme="minorHAnsi"/>
                <w:b/>
                <w:bCs/>
              </w:rPr>
              <w:t>3</w:t>
            </w:r>
            <w:r w:rsidR="00921773">
              <w:rPr>
                <w:rFonts w:eastAsia="Calibri" w:cstheme="minorHAnsi"/>
                <w:b/>
                <w:bCs/>
              </w:rPr>
              <w:t xml:space="preserve"> e 4</w:t>
            </w:r>
            <w:r w:rsidRPr="00A53F47">
              <w:rPr>
                <w:rFonts w:eastAsia="Calibri" w:cstheme="minorHAnsi"/>
                <w:b/>
                <w:bCs/>
              </w:rPr>
              <w:t>, del D.L. 76/2020</w:t>
            </w:r>
            <w:r w:rsidRPr="00544F86">
              <w:rPr>
                <w:rFonts w:eastAsia="Calibri" w:cstheme="minorHAnsi"/>
                <w:b/>
                <w:bCs/>
              </w:rPr>
              <w:t>,</w:t>
            </w:r>
            <w:r w:rsidR="00544F86" w:rsidRPr="00544F86">
              <w:rPr>
                <w:rFonts w:eastAsia="Calibri" w:cstheme="minorHAnsi"/>
                <w:b/>
                <w:bCs/>
              </w:rPr>
              <w:t xml:space="preserve"> </w:t>
            </w:r>
            <w:r w:rsidRPr="00A53F47">
              <w:rPr>
                <w:rFonts w:eastAsia="Calibri" w:cstheme="minorHAnsi"/>
                <w:b/>
                <w:bCs/>
              </w:rPr>
              <w:t>per l’acquisizione di […], per un importo a base d’asta pari a € […] (IVA esclusa), con aggiudicazione [</w:t>
            </w:r>
            <w:r w:rsidRPr="00A53F47">
              <w:rPr>
                <w:rFonts w:eastAsia="Calibri" w:cstheme="minorHAnsi"/>
                <w:b/>
                <w:bCs/>
                <w:i/>
              </w:rPr>
              <w:t>indicare se offerta economicamente più vantaggiosa sulla base del miglior rapporto qualità/prezzo, oppure criterio del minor prezzo</w:t>
            </w:r>
            <w:r w:rsidRPr="00A53F47">
              <w:rPr>
                <w:rFonts w:eastAsia="Calibri" w:cstheme="minorHAnsi"/>
                <w:b/>
                <w:bCs/>
                <w:iCs/>
              </w:rPr>
              <w:t>].</w:t>
            </w:r>
          </w:p>
          <w:p w14:paraId="7A2100B4" w14:textId="77777777" w:rsidR="005D6858" w:rsidRPr="00A53F47" w:rsidRDefault="005D6858" w:rsidP="005D6858">
            <w:pPr>
              <w:autoSpaceDE w:val="0"/>
              <w:jc w:val="both"/>
              <w:rPr>
                <w:rFonts w:eastAsia="Calibri" w:cstheme="minorHAnsi"/>
                <w:b/>
                <w:bCs/>
              </w:rPr>
            </w:pPr>
            <w:r w:rsidRPr="00A53F47">
              <w:rPr>
                <w:rFonts w:eastAsia="Calibri" w:cstheme="minorHAnsi"/>
                <w:b/>
                <w:bCs/>
              </w:rPr>
              <w:t>CIG: […]</w:t>
            </w:r>
          </w:p>
          <w:p w14:paraId="5F24FDA3" w14:textId="77777777" w:rsidR="005D6858" w:rsidRPr="00A53F47" w:rsidRDefault="005D6858" w:rsidP="005D6858">
            <w:pPr>
              <w:autoSpaceDE w:val="0"/>
              <w:jc w:val="both"/>
              <w:rPr>
                <w:rFonts w:eastAsia="Calibri" w:cstheme="minorHAnsi"/>
                <w:b/>
                <w:bCs/>
              </w:rPr>
            </w:pPr>
            <w:r w:rsidRPr="00A53F47">
              <w:rPr>
                <w:rFonts w:eastAsia="Calibri" w:cstheme="minorHAnsi"/>
                <w:b/>
                <w:bCs/>
                <w:iCs/>
              </w:rPr>
              <w:t>[</w:t>
            </w:r>
            <w:r w:rsidRPr="00A53F47">
              <w:rPr>
                <w:rFonts w:eastAsia="Calibri" w:cstheme="minorHAnsi"/>
                <w:b/>
                <w:bCs/>
                <w:i/>
              </w:rPr>
              <w:t>eventuale</w:t>
            </w:r>
            <w:r w:rsidRPr="00A53F47">
              <w:rPr>
                <w:rFonts w:eastAsia="Calibri" w:cstheme="minorHAnsi"/>
                <w:b/>
                <w:bCs/>
                <w:iCs/>
              </w:rPr>
              <w:t>]</w:t>
            </w:r>
            <w:r w:rsidRPr="00A53F47">
              <w:rPr>
                <w:rFonts w:eastAsia="Calibri" w:cstheme="minorHAnsi"/>
                <w:b/>
                <w:bCs/>
              </w:rPr>
              <w:t xml:space="preserve"> CUP: […]</w:t>
            </w:r>
          </w:p>
          <w:p w14:paraId="292346FC" w14:textId="77777777" w:rsidR="005D6858" w:rsidRPr="00A53F47" w:rsidRDefault="005D6858" w:rsidP="005D6858">
            <w:pPr>
              <w:spacing w:line="288" w:lineRule="exact"/>
              <w:jc w:val="both"/>
              <w:rPr>
                <w:rFonts w:cstheme="minorHAnsi"/>
              </w:rPr>
            </w:pPr>
          </w:p>
          <w:p w14:paraId="4966F32F" w14:textId="77777777" w:rsidR="005D6858" w:rsidRPr="00A53F47" w:rsidRDefault="005D6858" w:rsidP="005D6858">
            <w:pPr>
              <w:spacing w:line="288" w:lineRule="exact"/>
              <w:jc w:val="both"/>
              <w:rPr>
                <w:rFonts w:cstheme="minorHAnsi"/>
              </w:rPr>
            </w:pPr>
            <w:r w:rsidRPr="00A53F47">
              <w:rPr>
                <w:rFonts w:cstheme="minorHAnsi"/>
              </w:rPr>
              <w:t>[</w:t>
            </w:r>
            <w:r w:rsidRPr="00A53F47">
              <w:rPr>
                <w:rFonts w:cstheme="minorHAnsi"/>
                <w:i/>
              </w:rPr>
              <w:t>eventuale, in caso di suddivisione in più lotti</w:t>
            </w:r>
            <w:r w:rsidRPr="00A53F47">
              <w:rPr>
                <w:rFonts w:cstheme="minorHAnsi"/>
              </w:rPr>
              <w:t>]</w:t>
            </w:r>
          </w:p>
          <w:p w14:paraId="0D8C306A" w14:textId="77777777" w:rsidR="005D6858" w:rsidRPr="00A53F47" w:rsidRDefault="005D6858" w:rsidP="005D6858">
            <w:pPr>
              <w:spacing w:line="288" w:lineRule="exact"/>
              <w:ind w:left="1276"/>
              <w:jc w:val="both"/>
              <w:rPr>
                <w:rFonts w:cstheme="minorHAnsi"/>
              </w:rPr>
            </w:pPr>
          </w:p>
          <w:p w14:paraId="5629F9EB" w14:textId="77777777" w:rsidR="005D6858" w:rsidRPr="00A53F47" w:rsidRDefault="005D6858" w:rsidP="005D6858">
            <w:pPr>
              <w:spacing w:after="60"/>
              <w:jc w:val="both"/>
              <w:rPr>
                <w:rFonts w:cstheme="minorHAnsi"/>
                <w:b/>
              </w:rPr>
            </w:pPr>
            <w:r w:rsidRPr="00A53F47">
              <w:rPr>
                <w:rFonts w:cstheme="minorHAnsi"/>
                <w:b/>
              </w:rPr>
              <w:t xml:space="preserve">Lotto 1: CIG: […] </w:t>
            </w:r>
            <w:r w:rsidRPr="00A53F47">
              <w:rPr>
                <w:rFonts w:eastAsia="Calibri" w:cstheme="minorHAnsi"/>
                <w:b/>
                <w:bCs/>
                <w:iCs/>
              </w:rPr>
              <w:t>[</w:t>
            </w:r>
            <w:r w:rsidRPr="00A53F47">
              <w:rPr>
                <w:rFonts w:eastAsia="Calibri" w:cstheme="minorHAnsi"/>
                <w:b/>
                <w:bCs/>
                <w:i/>
              </w:rPr>
              <w:t>eventuale</w:t>
            </w:r>
            <w:r w:rsidRPr="00A53F47">
              <w:rPr>
                <w:rFonts w:eastAsia="Calibri" w:cstheme="minorHAnsi"/>
                <w:b/>
                <w:bCs/>
                <w:iCs/>
              </w:rPr>
              <w:t>]</w:t>
            </w:r>
            <w:r w:rsidRPr="00A53F47">
              <w:rPr>
                <w:rFonts w:eastAsia="Calibri" w:cstheme="minorHAnsi"/>
                <w:b/>
                <w:bCs/>
              </w:rPr>
              <w:t xml:space="preserve"> </w:t>
            </w:r>
            <w:r w:rsidRPr="00A53F47">
              <w:rPr>
                <w:rFonts w:cstheme="minorHAnsi"/>
                <w:b/>
              </w:rPr>
              <w:t>CUP</w:t>
            </w:r>
            <w:r w:rsidRPr="00A53F47">
              <w:rPr>
                <w:rFonts w:eastAsia="Times" w:cstheme="minorHAnsi"/>
                <w:b/>
              </w:rPr>
              <w:t xml:space="preserve">: </w:t>
            </w:r>
            <w:r w:rsidRPr="00A53F47">
              <w:rPr>
                <w:rFonts w:cstheme="minorHAnsi"/>
                <w:b/>
              </w:rPr>
              <w:t>[…]</w:t>
            </w:r>
          </w:p>
          <w:p w14:paraId="23659B0B" w14:textId="77777777" w:rsidR="005D6858" w:rsidRPr="00A53F47" w:rsidRDefault="005D6858" w:rsidP="005D6858">
            <w:pPr>
              <w:spacing w:line="288" w:lineRule="exact"/>
              <w:ind w:left="1276"/>
              <w:jc w:val="both"/>
              <w:rPr>
                <w:rFonts w:cstheme="minorHAnsi"/>
                <w:b/>
                <w:strike/>
              </w:rPr>
            </w:pPr>
          </w:p>
          <w:p w14:paraId="0BF9B357" w14:textId="77777777" w:rsidR="005D6858" w:rsidRPr="00A53F47" w:rsidRDefault="005D6858" w:rsidP="005D6858">
            <w:pPr>
              <w:spacing w:after="60"/>
              <w:jc w:val="both"/>
              <w:rPr>
                <w:rFonts w:cstheme="minorHAnsi"/>
                <w:b/>
              </w:rPr>
            </w:pPr>
            <w:r w:rsidRPr="00A53F47">
              <w:rPr>
                <w:rFonts w:cstheme="minorHAnsi"/>
                <w:b/>
              </w:rPr>
              <w:t xml:space="preserve">Lotto 2: CIG: […] </w:t>
            </w:r>
            <w:r w:rsidRPr="00A53F47">
              <w:rPr>
                <w:rFonts w:eastAsia="Calibri" w:cstheme="minorHAnsi"/>
                <w:b/>
                <w:bCs/>
                <w:iCs/>
              </w:rPr>
              <w:t>[</w:t>
            </w:r>
            <w:r w:rsidRPr="00A53F47">
              <w:rPr>
                <w:rFonts w:eastAsia="Calibri" w:cstheme="minorHAnsi"/>
                <w:b/>
                <w:bCs/>
                <w:i/>
              </w:rPr>
              <w:t>eventuale</w:t>
            </w:r>
            <w:r w:rsidRPr="00A53F47">
              <w:rPr>
                <w:rFonts w:eastAsia="Calibri" w:cstheme="minorHAnsi"/>
                <w:b/>
                <w:bCs/>
                <w:iCs/>
              </w:rPr>
              <w:t>]</w:t>
            </w:r>
            <w:r w:rsidRPr="00A53F47">
              <w:rPr>
                <w:rFonts w:eastAsia="Calibri" w:cstheme="minorHAnsi"/>
                <w:b/>
                <w:bCs/>
              </w:rPr>
              <w:t xml:space="preserve"> </w:t>
            </w:r>
            <w:r w:rsidRPr="00A53F47">
              <w:rPr>
                <w:rFonts w:cstheme="minorHAnsi"/>
                <w:b/>
              </w:rPr>
              <w:t>CUP</w:t>
            </w:r>
            <w:r w:rsidRPr="00A53F47">
              <w:rPr>
                <w:rFonts w:eastAsia="Times" w:cstheme="minorHAnsi"/>
                <w:b/>
              </w:rPr>
              <w:t xml:space="preserve">: </w:t>
            </w:r>
            <w:r w:rsidRPr="00A53F47">
              <w:rPr>
                <w:rFonts w:cstheme="minorHAnsi"/>
                <w:b/>
              </w:rPr>
              <w:t>[…]</w:t>
            </w:r>
          </w:p>
          <w:p w14:paraId="0561C8E1" w14:textId="77777777" w:rsidR="005D6858" w:rsidRPr="00A53F47" w:rsidRDefault="005D6858" w:rsidP="005D6858">
            <w:pPr>
              <w:autoSpaceDE w:val="0"/>
              <w:jc w:val="both"/>
              <w:rPr>
                <w:rFonts w:eastAsia="Calibri" w:cstheme="minorHAnsi"/>
                <w:bCs/>
              </w:rPr>
            </w:pPr>
          </w:p>
          <w:p w14:paraId="13642307" w14:textId="77777777" w:rsidR="005D6858" w:rsidRPr="00A53F47" w:rsidRDefault="005D6858" w:rsidP="005D6858">
            <w:pPr>
              <w:autoSpaceDE w:val="0"/>
              <w:jc w:val="both"/>
              <w:rPr>
                <w:rFonts w:eastAsia="Calibri" w:cstheme="minorHAnsi"/>
                <w:bCs/>
                <w:i/>
              </w:rPr>
            </w:pPr>
            <w:r w:rsidRPr="00A53F47">
              <w:rPr>
                <w:rFonts w:eastAsia="Calibri" w:cstheme="minorHAnsi"/>
                <w:bCs/>
              </w:rPr>
              <w:t>[…]</w:t>
            </w:r>
          </w:p>
        </w:tc>
      </w:tr>
    </w:tbl>
    <w:p w14:paraId="3EA984FD" w14:textId="77777777" w:rsidR="005D6858" w:rsidRPr="00A53F47" w:rsidRDefault="005D6858" w:rsidP="005D6858">
      <w:pPr>
        <w:rPr>
          <w:rFonts w:cstheme="minorHAnsi"/>
          <w:b/>
          <w:bCs/>
        </w:rPr>
      </w:pPr>
    </w:p>
    <w:tbl>
      <w:tblPr>
        <w:tblW w:w="5000" w:type="pct"/>
        <w:tblLook w:val="04A0" w:firstRow="1" w:lastRow="0" w:firstColumn="1" w:lastColumn="0" w:noHBand="0" w:noVBand="1"/>
      </w:tblPr>
      <w:tblGrid>
        <w:gridCol w:w="2551"/>
        <w:gridCol w:w="5953"/>
      </w:tblGrid>
      <w:tr w:rsidR="005D6858" w:rsidRPr="00A53F47" w14:paraId="59B4A275" w14:textId="77777777" w:rsidTr="005D6858">
        <w:tc>
          <w:tcPr>
            <w:tcW w:w="5000" w:type="pct"/>
            <w:gridSpan w:val="2"/>
            <w:shd w:val="clear" w:color="auto" w:fill="auto"/>
          </w:tcPr>
          <w:p w14:paraId="085FAE76" w14:textId="77777777" w:rsidR="005D6858" w:rsidRPr="00A53F47" w:rsidRDefault="005D6858" w:rsidP="005D6858">
            <w:pPr>
              <w:ind w:left="-57"/>
              <w:jc w:val="center"/>
              <w:rPr>
                <w:rFonts w:eastAsia="Calibri" w:cstheme="minorHAnsi"/>
                <w:b/>
              </w:rPr>
            </w:pPr>
            <w:r w:rsidRPr="00A53F47">
              <w:rPr>
                <w:rFonts w:eastAsia="Calibri" w:cstheme="minorHAnsi"/>
                <w:b/>
              </w:rPr>
              <w:t>IL DIRIGENTE SCOLASTICO DELLA ISTITUZIONE SCOLASTICA […]</w:t>
            </w:r>
          </w:p>
        </w:tc>
      </w:tr>
      <w:tr w:rsidR="005D6858" w:rsidRPr="00A53F47" w14:paraId="1B7F40B2" w14:textId="77777777" w:rsidTr="005D6858">
        <w:tc>
          <w:tcPr>
            <w:tcW w:w="1500" w:type="pct"/>
            <w:shd w:val="clear" w:color="auto" w:fill="auto"/>
          </w:tcPr>
          <w:p w14:paraId="01C94830" w14:textId="77777777" w:rsidR="005D6858" w:rsidRPr="00A53F47" w:rsidRDefault="005D6858" w:rsidP="005D6858">
            <w:pPr>
              <w:rPr>
                <w:rFonts w:eastAsia="Calibri" w:cstheme="minorHAnsi"/>
                <w:b/>
              </w:rPr>
            </w:pPr>
          </w:p>
        </w:tc>
        <w:tc>
          <w:tcPr>
            <w:tcW w:w="3500" w:type="pct"/>
            <w:shd w:val="clear" w:color="auto" w:fill="auto"/>
          </w:tcPr>
          <w:p w14:paraId="21E2F936" w14:textId="77777777" w:rsidR="005D6858" w:rsidRPr="00A53F47" w:rsidRDefault="005D6858" w:rsidP="005D6858">
            <w:pPr>
              <w:jc w:val="both"/>
              <w:rPr>
                <w:rFonts w:eastAsia="Calibri" w:cstheme="minorHAnsi"/>
              </w:rPr>
            </w:pPr>
          </w:p>
        </w:tc>
      </w:tr>
      <w:tr w:rsidR="005D6858" w:rsidRPr="00A53F47" w14:paraId="1657BA21" w14:textId="77777777" w:rsidTr="005D6858">
        <w:tc>
          <w:tcPr>
            <w:tcW w:w="1500" w:type="pct"/>
            <w:shd w:val="clear" w:color="auto" w:fill="auto"/>
          </w:tcPr>
          <w:p w14:paraId="7BE1C05B" w14:textId="77777777" w:rsidR="005D6858" w:rsidRPr="00A53F47" w:rsidRDefault="005D6858" w:rsidP="005D6858">
            <w:pPr>
              <w:rPr>
                <w:rFonts w:eastAsia="Calibri" w:cstheme="minorHAnsi"/>
                <w:b/>
              </w:rPr>
            </w:pPr>
            <w:r w:rsidRPr="00A53F47">
              <w:rPr>
                <w:rFonts w:eastAsia="Calibri" w:cstheme="minorHAnsi"/>
                <w:b/>
              </w:rPr>
              <w:t>VISTO</w:t>
            </w:r>
          </w:p>
        </w:tc>
        <w:tc>
          <w:tcPr>
            <w:tcW w:w="3500" w:type="pct"/>
            <w:shd w:val="clear" w:color="auto" w:fill="auto"/>
          </w:tcPr>
          <w:p w14:paraId="1E9D5F24" w14:textId="77777777" w:rsidR="005D6858" w:rsidRPr="00A53F47" w:rsidRDefault="005D6858" w:rsidP="005D6858">
            <w:pPr>
              <w:ind w:left="-57"/>
              <w:jc w:val="both"/>
              <w:rPr>
                <w:rFonts w:eastAsia="Calibri" w:cstheme="minorHAnsi"/>
              </w:rPr>
            </w:pPr>
            <w:r w:rsidRPr="00A53F47">
              <w:rPr>
                <w:rFonts w:eastAsia="Calibri" w:cstheme="minorHAnsi"/>
              </w:rPr>
              <w:t>il R.D. 18 novembre 1923, n. 2440, recante «</w:t>
            </w:r>
            <w:r w:rsidRPr="00A53F47">
              <w:rPr>
                <w:rFonts w:eastAsia="Calibri" w:cstheme="minorHAnsi"/>
                <w:i/>
              </w:rPr>
              <w:t>Nuove disposizioni sull’amministrazione del Patrimonio e la Contabilità Generale dello Stato</w:t>
            </w:r>
            <w:r w:rsidRPr="00A53F47">
              <w:rPr>
                <w:rFonts w:eastAsia="Calibri" w:cstheme="minorHAnsi"/>
              </w:rPr>
              <w:t>»;</w:t>
            </w:r>
          </w:p>
        </w:tc>
      </w:tr>
      <w:tr w:rsidR="005D6858" w:rsidRPr="00A53F47" w14:paraId="5714081A" w14:textId="77777777" w:rsidTr="005D6858">
        <w:tc>
          <w:tcPr>
            <w:tcW w:w="1500" w:type="pct"/>
            <w:shd w:val="clear" w:color="auto" w:fill="auto"/>
          </w:tcPr>
          <w:p w14:paraId="3E8C337E" w14:textId="77777777" w:rsidR="005D6858" w:rsidRPr="00A53F47" w:rsidRDefault="005D6858" w:rsidP="005D6858">
            <w:pPr>
              <w:rPr>
                <w:rFonts w:eastAsia="Calibri" w:cstheme="minorHAnsi"/>
              </w:rPr>
            </w:pPr>
            <w:r w:rsidRPr="00A53F47">
              <w:rPr>
                <w:rFonts w:eastAsia="Calibri" w:cstheme="minorHAnsi"/>
                <w:b/>
              </w:rPr>
              <w:t xml:space="preserve"> VISTA</w:t>
            </w:r>
          </w:p>
        </w:tc>
        <w:tc>
          <w:tcPr>
            <w:tcW w:w="3500" w:type="pct"/>
            <w:shd w:val="clear" w:color="auto" w:fill="auto"/>
          </w:tcPr>
          <w:p w14:paraId="23A048C2" w14:textId="77777777" w:rsidR="005D6858" w:rsidRPr="00A53F47" w:rsidRDefault="005D6858" w:rsidP="005D6858">
            <w:pPr>
              <w:ind w:left="-57"/>
              <w:jc w:val="both"/>
              <w:rPr>
                <w:rFonts w:eastAsia="Calibri" w:cstheme="minorHAnsi"/>
              </w:rPr>
            </w:pPr>
            <w:r w:rsidRPr="00A53F47">
              <w:rPr>
                <w:rFonts w:eastAsia="Calibri" w:cstheme="minorHAnsi"/>
              </w:rPr>
              <w:t>la L. 15 marzo 1997, n. 59, concernente «</w:t>
            </w:r>
            <w:r w:rsidRPr="00A53F47">
              <w:rPr>
                <w:rFonts w:eastAsia="Calibri" w:cstheme="minorHAnsi"/>
                <w:i/>
              </w:rPr>
              <w:t>Delega al Governo per il conferimento di funzioni e compiti alle regioni ed enti locali, per la riforma della Pubblica Amministrazione e per la semplificazione amministrativa</w:t>
            </w:r>
            <w:r w:rsidRPr="00A53F47">
              <w:rPr>
                <w:rFonts w:eastAsia="Calibri" w:cstheme="minorHAnsi"/>
              </w:rPr>
              <w:t xml:space="preserve">»; </w:t>
            </w:r>
          </w:p>
        </w:tc>
      </w:tr>
      <w:tr w:rsidR="005D6858" w:rsidRPr="00A53F47" w14:paraId="2A9CD822" w14:textId="77777777" w:rsidTr="005D6858">
        <w:tc>
          <w:tcPr>
            <w:tcW w:w="1500" w:type="pct"/>
            <w:shd w:val="clear" w:color="auto" w:fill="auto"/>
          </w:tcPr>
          <w:p w14:paraId="3687AE2E" w14:textId="77777777" w:rsidR="005D6858" w:rsidRPr="00A53F47" w:rsidRDefault="005D6858" w:rsidP="005D6858">
            <w:pPr>
              <w:rPr>
                <w:rFonts w:eastAsia="Calibri" w:cstheme="minorHAnsi"/>
                <w:b/>
              </w:rPr>
            </w:pPr>
            <w:r w:rsidRPr="00A53F47">
              <w:rPr>
                <w:rFonts w:eastAsia="Calibri" w:cstheme="minorHAnsi"/>
                <w:b/>
              </w:rPr>
              <w:t xml:space="preserve">VISTO </w:t>
            </w:r>
          </w:p>
        </w:tc>
        <w:tc>
          <w:tcPr>
            <w:tcW w:w="3500" w:type="pct"/>
            <w:shd w:val="clear" w:color="auto" w:fill="auto"/>
          </w:tcPr>
          <w:p w14:paraId="0E31E14C" w14:textId="77777777" w:rsidR="005D6858" w:rsidRPr="00A53F47" w:rsidRDefault="005D6858" w:rsidP="005D6858">
            <w:pPr>
              <w:ind w:left="-57"/>
              <w:jc w:val="both"/>
              <w:rPr>
                <w:rFonts w:eastAsia="Calibri" w:cstheme="minorHAnsi"/>
              </w:rPr>
            </w:pPr>
            <w:r w:rsidRPr="00A53F47">
              <w:rPr>
                <w:rFonts w:eastAsia="Calibri" w:cstheme="minorHAnsi"/>
              </w:rPr>
              <w:t>il D.P.R. 8 marzo 1999, n. 275, concernente «</w:t>
            </w:r>
            <w:r w:rsidRPr="00A53F47">
              <w:rPr>
                <w:rFonts w:eastAsia="Calibri" w:cstheme="minorHAnsi"/>
                <w:i/>
              </w:rPr>
              <w:t>Regolamento recante norme in materia di autonomia delle Istituzioni Scolastiche, ai sensi dell’art. 21 della L. 15/03/1997</w:t>
            </w:r>
            <w:r w:rsidRPr="00A53F47">
              <w:rPr>
                <w:rFonts w:eastAsia="Calibri" w:cstheme="minorHAnsi"/>
              </w:rPr>
              <w:t xml:space="preserve">»; </w:t>
            </w:r>
          </w:p>
        </w:tc>
      </w:tr>
      <w:tr w:rsidR="005D6858" w:rsidRPr="00A53F47" w14:paraId="39297AFB" w14:textId="77777777" w:rsidTr="005D6858">
        <w:tc>
          <w:tcPr>
            <w:tcW w:w="1500" w:type="pct"/>
            <w:shd w:val="clear" w:color="auto" w:fill="auto"/>
          </w:tcPr>
          <w:p w14:paraId="5E1C5AAE" w14:textId="77777777" w:rsidR="005D6858" w:rsidRPr="00A53F47" w:rsidRDefault="005D6858" w:rsidP="005D6858">
            <w:pPr>
              <w:rPr>
                <w:rFonts w:eastAsia="Calibri" w:cstheme="minorHAnsi"/>
                <w:b/>
              </w:rPr>
            </w:pPr>
            <w:r w:rsidRPr="00A53F47">
              <w:rPr>
                <w:rFonts w:eastAsia="Calibri" w:cstheme="minorHAnsi"/>
                <w:b/>
              </w:rPr>
              <w:t>VISTO</w:t>
            </w:r>
          </w:p>
        </w:tc>
        <w:tc>
          <w:tcPr>
            <w:tcW w:w="3500" w:type="pct"/>
            <w:shd w:val="clear" w:color="auto" w:fill="auto"/>
          </w:tcPr>
          <w:p w14:paraId="00CFA63F" w14:textId="77777777" w:rsidR="005D6858" w:rsidRPr="00A53F47" w:rsidRDefault="005D6858" w:rsidP="005D6858">
            <w:pPr>
              <w:ind w:left="-57"/>
              <w:jc w:val="both"/>
              <w:rPr>
                <w:rFonts w:eastAsia="Calibri" w:cstheme="minorHAnsi"/>
              </w:rPr>
            </w:pPr>
            <w:r w:rsidRPr="00A53F47">
              <w:rPr>
                <w:rFonts w:eastAsia="Calibri" w:cstheme="minorHAnsi"/>
              </w:rPr>
              <w:t>il Decreto Interministeriale 28 agosto 2018, n. 129, recante «</w:t>
            </w:r>
            <w:r w:rsidRPr="00A53F47">
              <w:rPr>
                <w:rFonts w:eastAsia="Calibri" w:cstheme="minorHAnsi"/>
                <w:i/>
              </w:rPr>
              <w:t xml:space="preserve">Istruzioni generali sulla gestione amministrativo-contabile delle </w:t>
            </w:r>
            <w:r w:rsidRPr="00A53F47">
              <w:rPr>
                <w:rFonts w:eastAsia="Calibri" w:cstheme="minorHAnsi"/>
                <w:i/>
              </w:rPr>
              <w:lastRenderedPageBreak/>
              <w:t>istituzioni scolastiche, ai sensi dell’articolo 1, comma 143, della legge 13 luglio 2015, n. 107</w:t>
            </w:r>
            <w:r w:rsidRPr="00A53F47">
              <w:rPr>
                <w:rFonts w:eastAsia="Calibri" w:cstheme="minorHAnsi"/>
              </w:rPr>
              <w:t>»;</w:t>
            </w:r>
          </w:p>
        </w:tc>
      </w:tr>
      <w:tr w:rsidR="005D6858" w:rsidRPr="00A53F47" w14:paraId="70FBF2F2" w14:textId="77777777" w:rsidTr="005D6858">
        <w:tc>
          <w:tcPr>
            <w:tcW w:w="1500" w:type="pct"/>
            <w:shd w:val="clear" w:color="auto" w:fill="auto"/>
          </w:tcPr>
          <w:p w14:paraId="075FBC97" w14:textId="77777777" w:rsidR="005D6858" w:rsidRPr="00A53F47" w:rsidRDefault="005D6858" w:rsidP="005D6858">
            <w:pPr>
              <w:rPr>
                <w:rFonts w:eastAsia="Calibri" w:cstheme="minorHAnsi"/>
                <w:b/>
              </w:rPr>
            </w:pPr>
            <w:r w:rsidRPr="00A53F47">
              <w:rPr>
                <w:rFonts w:eastAsia="Calibri" w:cstheme="minorHAnsi"/>
                <w:b/>
              </w:rPr>
              <w:lastRenderedPageBreak/>
              <w:t xml:space="preserve">VISTO </w:t>
            </w:r>
          </w:p>
        </w:tc>
        <w:tc>
          <w:tcPr>
            <w:tcW w:w="3500" w:type="pct"/>
            <w:shd w:val="clear" w:color="auto" w:fill="auto"/>
          </w:tcPr>
          <w:p w14:paraId="7ED29DC8" w14:textId="77777777" w:rsidR="005D6858" w:rsidRPr="00A53F47" w:rsidRDefault="005D6858" w:rsidP="005D6858">
            <w:pPr>
              <w:ind w:left="-57"/>
              <w:jc w:val="both"/>
              <w:rPr>
                <w:rFonts w:eastAsia="Calibri" w:cstheme="minorHAnsi"/>
              </w:rPr>
            </w:pPr>
            <w:r w:rsidRPr="00A53F47">
              <w:rPr>
                <w:rFonts w:eastAsia="Calibri" w:cstheme="minorHAnsi"/>
              </w:rPr>
              <w:t xml:space="preserve">il </w:t>
            </w:r>
            <w:proofErr w:type="spellStart"/>
            <w:r w:rsidRPr="00A53F47">
              <w:rPr>
                <w:rFonts w:eastAsia="Calibri" w:cstheme="minorHAnsi"/>
              </w:rPr>
              <w:t>D.Lgs.</w:t>
            </w:r>
            <w:proofErr w:type="spellEnd"/>
            <w:r w:rsidRPr="00A53F47">
              <w:rPr>
                <w:rFonts w:eastAsia="Calibri" w:cstheme="minorHAnsi"/>
              </w:rPr>
              <w:t xml:space="preserve"> n. 165 del 30 marzo 2001, recante «</w:t>
            </w:r>
            <w:r w:rsidRPr="00A53F47">
              <w:rPr>
                <w:rFonts w:eastAsia="Calibri" w:cstheme="minorHAnsi"/>
                <w:i/>
              </w:rPr>
              <w:t>Norme generali sull'ordinamento del lavoro alle dipendenze delle amministrazioni pubbliche</w:t>
            </w:r>
            <w:r w:rsidRPr="00A53F47">
              <w:rPr>
                <w:rFonts w:eastAsia="Calibri" w:cstheme="minorHAnsi"/>
              </w:rPr>
              <w:t>» e successive modifiche e integrazioni;</w:t>
            </w:r>
          </w:p>
        </w:tc>
      </w:tr>
      <w:tr w:rsidR="005D6858" w:rsidRPr="00A53F47" w14:paraId="3491AC6B" w14:textId="77777777" w:rsidTr="005D6858">
        <w:tc>
          <w:tcPr>
            <w:tcW w:w="1500" w:type="pct"/>
            <w:shd w:val="clear" w:color="auto" w:fill="auto"/>
          </w:tcPr>
          <w:p w14:paraId="0CA42055" w14:textId="77777777" w:rsidR="005D6858" w:rsidRPr="00A53F47" w:rsidRDefault="005D6858" w:rsidP="005D6858">
            <w:pPr>
              <w:rPr>
                <w:rFonts w:eastAsia="Calibri" w:cstheme="minorHAnsi"/>
                <w:b/>
              </w:rPr>
            </w:pPr>
            <w:r w:rsidRPr="00A53F47">
              <w:rPr>
                <w:rFonts w:eastAsia="Calibri" w:cstheme="minorHAnsi"/>
                <w:b/>
              </w:rPr>
              <w:t xml:space="preserve">TENUTO CONTO </w:t>
            </w:r>
          </w:p>
        </w:tc>
        <w:tc>
          <w:tcPr>
            <w:tcW w:w="3500" w:type="pct"/>
            <w:shd w:val="clear" w:color="auto" w:fill="auto"/>
          </w:tcPr>
          <w:p w14:paraId="0F791E72" w14:textId="77777777" w:rsidR="005D6858" w:rsidRPr="00A53F47" w:rsidRDefault="005D6858" w:rsidP="005D6858">
            <w:pPr>
              <w:ind w:left="-57"/>
              <w:jc w:val="both"/>
              <w:rPr>
                <w:rFonts w:eastAsia="Calibri" w:cstheme="minorHAnsi"/>
              </w:rPr>
            </w:pPr>
            <w:r w:rsidRPr="00A53F47">
              <w:rPr>
                <w:rFonts w:eastAsia="Calibri" w:cstheme="minorHAnsi"/>
              </w:rPr>
              <w:t xml:space="preserve">delle funzioni e dei poteri del Dirigente Scolastico in materia negoziale, come definiti dall'articolo 25, comma 2, del </w:t>
            </w:r>
            <w:proofErr w:type="spellStart"/>
            <w:r w:rsidRPr="00A53F47">
              <w:rPr>
                <w:rFonts w:eastAsia="Calibri" w:cstheme="minorHAnsi"/>
              </w:rPr>
              <w:t>D.Lgs.</w:t>
            </w:r>
            <w:proofErr w:type="spellEnd"/>
            <w:r w:rsidRPr="00A53F47">
              <w:rPr>
                <w:rFonts w:eastAsia="Calibri" w:cstheme="minorHAnsi"/>
              </w:rPr>
              <w:t xml:space="preserve"> n. 165/2001, dall’articolo 1, comma 78, della L. n. 107/2015 e dagli articoli 3 e 44 del succitato D.I. n. 129/2018; </w:t>
            </w:r>
          </w:p>
        </w:tc>
      </w:tr>
      <w:tr w:rsidR="005D6858" w:rsidRPr="00A53F47" w14:paraId="16BD6F5D" w14:textId="77777777" w:rsidTr="005D6858">
        <w:tc>
          <w:tcPr>
            <w:tcW w:w="1500" w:type="pct"/>
            <w:shd w:val="clear" w:color="auto" w:fill="auto"/>
          </w:tcPr>
          <w:p w14:paraId="539056C4" w14:textId="77777777" w:rsidR="005D6858" w:rsidRPr="00A53F47" w:rsidRDefault="005D6858" w:rsidP="005D6858">
            <w:pPr>
              <w:rPr>
                <w:rFonts w:eastAsia="Calibri" w:cstheme="minorHAnsi"/>
                <w:b/>
              </w:rPr>
            </w:pPr>
            <w:r w:rsidRPr="00A53F47">
              <w:rPr>
                <w:rFonts w:eastAsia="Calibri" w:cstheme="minorHAnsi"/>
                <w:b/>
              </w:rPr>
              <w:t xml:space="preserve">VISTO </w:t>
            </w:r>
          </w:p>
        </w:tc>
        <w:tc>
          <w:tcPr>
            <w:tcW w:w="3500" w:type="pct"/>
            <w:shd w:val="clear" w:color="auto" w:fill="auto"/>
          </w:tcPr>
          <w:p w14:paraId="635D8B7F" w14:textId="77777777" w:rsidR="005D6858" w:rsidRPr="00A53F47" w:rsidRDefault="005D6858" w:rsidP="005D6858">
            <w:pPr>
              <w:ind w:left="-57"/>
              <w:jc w:val="both"/>
              <w:rPr>
                <w:rFonts w:eastAsia="Calibri" w:cstheme="minorHAnsi"/>
              </w:rPr>
            </w:pPr>
            <w:r w:rsidRPr="00A53F47">
              <w:rPr>
                <w:rFonts w:eastAsia="Calibri" w:cstheme="minorHAnsi"/>
              </w:rPr>
              <w:t>il Regolamento d’Istituto prot. […] del […], che disciplina le modalità di attuazione delle procedure di acquisto di lavori, servizi e forniture;</w:t>
            </w:r>
          </w:p>
        </w:tc>
      </w:tr>
      <w:tr w:rsidR="005D6858" w:rsidRPr="00A53F47" w14:paraId="5AED977D" w14:textId="77777777" w:rsidTr="005D6858">
        <w:tc>
          <w:tcPr>
            <w:tcW w:w="1500" w:type="pct"/>
            <w:shd w:val="clear" w:color="auto" w:fill="auto"/>
          </w:tcPr>
          <w:p w14:paraId="7C660FA9" w14:textId="77777777" w:rsidR="005D6858" w:rsidRPr="00A53F47" w:rsidRDefault="005D6858" w:rsidP="005D6858">
            <w:pPr>
              <w:rPr>
                <w:rFonts w:eastAsia="Calibri" w:cstheme="minorHAnsi"/>
                <w:b/>
              </w:rPr>
            </w:pPr>
            <w:r w:rsidRPr="00A53F47">
              <w:rPr>
                <w:rFonts w:eastAsia="Calibri" w:cstheme="minorHAnsi"/>
                <w:b/>
              </w:rPr>
              <w:t xml:space="preserve">VISTO </w:t>
            </w:r>
          </w:p>
        </w:tc>
        <w:tc>
          <w:tcPr>
            <w:tcW w:w="3500" w:type="pct"/>
            <w:shd w:val="clear" w:color="auto" w:fill="auto"/>
          </w:tcPr>
          <w:p w14:paraId="7273AE2B" w14:textId="77777777" w:rsidR="005D6858" w:rsidRPr="00A53F47" w:rsidRDefault="005D6858" w:rsidP="005D6858">
            <w:pPr>
              <w:ind w:left="-57"/>
              <w:jc w:val="both"/>
              <w:rPr>
                <w:rFonts w:eastAsia="Calibri" w:cstheme="minorHAnsi"/>
              </w:rPr>
            </w:pPr>
            <w:r w:rsidRPr="00A53F47">
              <w:rPr>
                <w:rFonts w:eastAsia="Calibri" w:cstheme="minorHAnsi"/>
              </w:rPr>
              <w:t xml:space="preserve">il Piano Triennale dell’Offerta Formativa (PTOF); </w:t>
            </w:r>
          </w:p>
        </w:tc>
      </w:tr>
      <w:tr w:rsidR="005D6858" w:rsidRPr="00A53F47" w14:paraId="1E217869" w14:textId="77777777" w:rsidTr="005D6858">
        <w:tc>
          <w:tcPr>
            <w:tcW w:w="1500" w:type="pct"/>
            <w:shd w:val="clear" w:color="auto" w:fill="auto"/>
          </w:tcPr>
          <w:p w14:paraId="67D97797" w14:textId="77777777" w:rsidR="005D6858" w:rsidRPr="00A53F47" w:rsidRDefault="005D6858" w:rsidP="005D6858">
            <w:pPr>
              <w:rPr>
                <w:rFonts w:eastAsia="Calibri" w:cstheme="minorHAnsi"/>
                <w:b/>
              </w:rPr>
            </w:pPr>
            <w:r w:rsidRPr="00A53F47">
              <w:rPr>
                <w:rFonts w:eastAsia="Calibri" w:cstheme="minorHAnsi"/>
                <w:b/>
              </w:rPr>
              <w:t xml:space="preserve">VISTO </w:t>
            </w:r>
          </w:p>
        </w:tc>
        <w:tc>
          <w:tcPr>
            <w:tcW w:w="3500" w:type="pct"/>
            <w:shd w:val="clear" w:color="auto" w:fill="auto"/>
          </w:tcPr>
          <w:p w14:paraId="1CCDCC40" w14:textId="77777777" w:rsidR="005D6858" w:rsidRPr="00A53F47" w:rsidRDefault="005D6858" w:rsidP="005D6858">
            <w:pPr>
              <w:ind w:left="-57"/>
              <w:jc w:val="both"/>
              <w:rPr>
                <w:rFonts w:eastAsia="Calibri" w:cstheme="minorHAnsi"/>
              </w:rPr>
            </w:pPr>
            <w:r w:rsidRPr="00A53F47">
              <w:rPr>
                <w:rFonts w:eastAsia="Calibri" w:cstheme="minorHAnsi"/>
              </w:rPr>
              <w:t xml:space="preserve">il Programma Annuale 20[...] approvato con delibera n. […] del […]; </w:t>
            </w:r>
          </w:p>
        </w:tc>
      </w:tr>
      <w:tr w:rsidR="005D6858" w:rsidRPr="00A53F47" w14:paraId="72BD7D15" w14:textId="77777777" w:rsidTr="005D6858">
        <w:tc>
          <w:tcPr>
            <w:tcW w:w="1500" w:type="pct"/>
            <w:shd w:val="clear" w:color="auto" w:fill="auto"/>
          </w:tcPr>
          <w:p w14:paraId="051520BA" w14:textId="77777777" w:rsidR="005D6858" w:rsidRPr="00A53F47" w:rsidRDefault="005D6858" w:rsidP="005D6858">
            <w:pPr>
              <w:rPr>
                <w:rFonts w:eastAsia="Calibri" w:cstheme="minorHAnsi"/>
                <w:b/>
              </w:rPr>
            </w:pPr>
            <w:r w:rsidRPr="00A53F47">
              <w:rPr>
                <w:rFonts w:eastAsia="Calibri" w:cstheme="minorHAnsi"/>
                <w:b/>
              </w:rPr>
              <w:t xml:space="preserve">VISTA </w:t>
            </w:r>
          </w:p>
        </w:tc>
        <w:tc>
          <w:tcPr>
            <w:tcW w:w="3500" w:type="pct"/>
            <w:shd w:val="clear" w:color="auto" w:fill="auto"/>
          </w:tcPr>
          <w:p w14:paraId="1695251D" w14:textId="77777777" w:rsidR="005D6858" w:rsidRPr="00A53F47" w:rsidRDefault="005D6858" w:rsidP="005D6858">
            <w:pPr>
              <w:ind w:left="-57"/>
              <w:jc w:val="both"/>
              <w:rPr>
                <w:rFonts w:eastAsia="Calibri" w:cstheme="minorHAnsi"/>
              </w:rPr>
            </w:pPr>
            <w:r w:rsidRPr="00A53F47">
              <w:rPr>
                <w:rFonts w:eastAsia="Calibri" w:cstheme="minorHAnsi"/>
              </w:rPr>
              <w:t>la L. 241 del 7 agosto 1990, recante «</w:t>
            </w:r>
            <w:r w:rsidRPr="00A53F47">
              <w:rPr>
                <w:rFonts w:eastAsia="Calibri" w:cstheme="minorHAnsi"/>
                <w:i/>
              </w:rPr>
              <w:t>Nuove norme sul procedimento amministrativo</w:t>
            </w:r>
            <w:r w:rsidRPr="00A53F47">
              <w:rPr>
                <w:rFonts w:eastAsia="Calibri" w:cstheme="minorHAnsi"/>
              </w:rPr>
              <w:t>»;</w:t>
            </w:r>
          </w:p>
        </w:tc>
      </w:tr>
      <w:tr w:rsidR="005D6858" w:rsidRPr="00A53F47" w14:paraId="4E5334BB" w14:textId="77777777" w:rsidTr="005D6858">
        <w:tc>
          <w:tcPr>
            <w:tcW w:w="1500" w:type="pct"/>
            <w:shd w:val="clear" w:color="auto" w:fill="auto"/>
          </w:tcPr>
          <w:p w14:paraId="6A748DA1" w14:textId="77777777" w:rsidR="005D6858" w:rsidRPr="00A53F47" w:rsidRDefault="005D6858" w:rsidP="005D6858">
            <w:pPr>
              <w:rPr>
                <w:rFonts w:eastAsia="Calibri" w:cstheme="minorHAnsi"/>
                <w:b/>
              </w:rPr>
            </w:pPr>
            <w:r w:rsidRPr="00A53F47">
              <w:rPr>
                <w:rFonts w:eastAsia="Calibri" w:cstheme="minorHAnsi"/>
                <w:b/>
              </w:rPr>
              <w:t xml:space="preserve">VISTO </w:t>
            </w:r>
          </w:p>
        </w:tc>
        <w:tc>
          <w:tcPr>
            <w:tcW w:w="3500" w:type="pct"/>
            <w:shd w:val="clear" w:color="auto" w:fill="auto"/>
          </w:tcPr>
          <w:p w14:paraId="146A5533" w14:textId="77777777" w:rsidR="005D6858" w:rsidRPr="00A53F47" w:rsidRDefault="005D6858" w:rsidP="005D6858">
            <w:pPr>
              <w:ind w:left="-57"/>
              <w:jc w:val="both"/>
              <w:rPr>
                <w:rFonts w:eastAsia="Calibri" w:cstheme="minorHAnsi"/>
              </w:rPr>
            </w:pPr>
            <w:r w:rsidRPr="00A53F47">
              <w:rPr>
                <w:rFonts w:eastAsia="Times New Roman" w:cstheme="minorHAnsi"/>
                <w:lang w:eastAsia="it-IT"/>
              </w:rPr>
              <w:t xml:space="preserve">il </w:t>
            </w:r>
            <w:proofErr w:type="spellStart"/>
            <w:r w:rsidRPr="00A53F47">
              <w:rPr>
                <w:rFonts w:eastAsia="Times New Roman" w:cstheme="minorHAnsi"/>
                <w:lang w:eastAsia="it-IT"/>
              </w:rPr>
              <w:t>D.Lgs.</w:t>
            </w:r>
            <w:proofErr w:type="spellEnd"/>
            <w:r w:rsidRPr="00A53F47">
              <w:rPr>
                <w:rFonts w:eastAsia="Times New Roman" w:cstheme="minorHAnsi"/>
                <w:lang w:eastAsia="it-IT"/>
              </w:rPr>
              <w:t xml:space="preserve"> 18 aprile 2016, n. 50, recante «</w:t>
            </w:r>
            <w:r w:rsidRPr="00A53F47">
              <w:rPr>
                <w:rFonts w:eastAsia="Times New Roman" w:cstheme="minorHAnsi"/>
                <w:i/>
                <w:lang w:eastAsia="it-IT"/>
              </w:rPr>
              <w:t>Codice dei contratti pubblici</w:t>
            </w:r>
            <w:r w:rsidRPr="00A53F47">
              <w:rPr>
                <w:rFonts w:eastAsia="Times New Roman" w:cstheme="minorHAnsi"/>
                <w:lang w:eastAsia="it-IT"/>
              </w:rPr>
              <w:t>»;</w:t>
            </w:r>
          </w:p>
        </w:tc>
      </w:tr>
      <w:tr w:rsidR="005D6858" w:rsidRPr="00A53F47" w14:paraId="2E2B4510" w14:textId="77777777" w:rsidTr="005D6858">
        <w:tc>
          <w:tcPr>
            <w:tcW w:w="1500" w:type="pct"/>
            <w:shd w:val="clear" w:color="auto" w:fill="auto"/>
          </w:tcPr>
          <w:p w14:paraId="691AD468" w14:textId="77777777" w:rsidR="005D6858" w:rsidRPr="00A53F47" w:rsidRDefault="005D6858" w:rsidP="005D6858">
            <w:pPr>
              <w:widowControl w:val="0"/>
              <w:jc w:val="both"/>
              <w:rPr>
                <w:rFonts w:eastAsia="Times" w:cstheme="minorHAnsi"/>
                <w:b/>
              </w:rPr>
            </w:pPr>
            <w:r w:rsidRPr="00A53F47">
              <w:rPr>
                <w:rFonts w:eastAsia="Times" w:cstheme="minorHAnsi"/>
                <w:b/>
              </w:rPr>
              <w:t>VISTO</w:t>
            </w:r>
          </w:p>
        </w:tc>
        <w:tc>
          <w:tcPr>
            <w:tcW w:w="3500" w:type="pct"/>
            <w:shd w:val="clear" w:color="auto" w:fill="auto"/>
          </w:tcPr>
          <w:p w14:paraId="455377E4" w14:textId="77777777" w:rsidR="005D6858" w:rsidRPr="00A53F47" w:rsidRDefault="005D6858" w:rsidP="005D6858">
            <w:pPr>
              <w:widowControl w:val="0"/>
              <w:ind w:left="-57"/>
              <w:jc w:val="both"/>
              <w:rPr>
                <w:rFonts w:eastAsia="Times" w:cstheme="minorHAnsi"/>
              </w:rPr>
            </w:pPr>
            <w:r w:rsidRPr="00A53F47">
              <w:rPr>
                <w:rFonts w:eastAsia="Times" w:cstheme="minorHAnsi"/>
              </w:rPr>
              <w:t>in particolare,</w:t>
            </w:r>
            <w:r w:rsidRPr="00A53F47">
              <w:rPr>
                <w:rFonts w:eastAsia="Times" w:cstheme="minorHAnsi"/>
                <w:b/>
              </w:rPr>
              <w:t xml:space="preserve"> </w:t>
            </w:r>
            <w:r w:rsidRPr="00A53F47">
              <w:rPr>
                <w:rFonts w:eastAsia="Times" w:cstheme="minorHAnsi"/>
              </w:rPr>
              <w:t xml:space="preserve">l’art. 32, comma 2, del </w:t>
            </w:r>
            <w:proofErr w:type="spellStart"/>
            <w:r w:rsidRPr="00A53F47">
              <w:rPr>
                <w:rFonts w:eastAsia="Times" w:cstheme="minorHAnsi"/>
              </w:rPr>
              <w:t>D.Lgs.</w:t>
            </w:r>
            <w:proofErr w:type="spellEnd"/>
            <w:r w:rsidRPr="00A53F47">
              <w:rPr>
                <w:rFonts w:eastAsia="Times" w:cstheme="minorHAnsi"/>
              </w:rPr>
              <w:t xml:space="preserve"> 50/2016, il quale prevede che </w:t>
            </w:r>
            <w:r w:rsidRPr="00A53F47">
              <w:rPr>
                <w:rFonts w:eastAsia="Calibri" w:cstheme="minorHAnsi"/>
              </w:rPr>
              <w:t>«</w:t>
            </w:r>
            <w:r w:rsidRPr="00A53F47">
              <w:rPr>
                <w:rFonts w:eastAsia="Calibri" w:cstheme="minorHAnsi"/>
                <w:i/>
                <w:iCs/>
              </w:rPr>
              <w:t>Prima dell’avvio delle procedure di affidamento dei contratti pubblici, le stazioni appaltanti, in conformità ai propri ordinamenti, decretano o determinano di contrarre, individuando gli elementi essenziali del contratto e i criteri di selezione degli operatori economici e delle offerte</w:t>
            </w:r>
            <w:r w:rsidRPr="00A53F47">
              <w:rPr>
                <w:rFonts w:eastAsia="Calibri" w:cstheme="minorHAnsi"/>
              </w:rPr>
              <w:t xml:space="preserve"> </w:t>
            </w:r>
            <w:r w:rsidRPr="00A53F47">
              <w:rPr>
                <w:rFonts w:eastAsia="Times" w:cstheme="minorHAnsi"/>
              </w:rPr>
              <w:t>[…]</w:t>
            </w:r>
            <w:r w:rsidRPr="00A53F47">
              <w:rPr>
                <w:rFonts w:cstheme="minorHAnsi"/>
              </w:rPr>
              <w:t>»</w:t>
            </w:r>
            <w:r w:rsidRPr="00A53F47">
              <w:rPr>
                <w:rFonts w:eastAsia="Times" w:cstheme="minorHAnsi"/>
              </w:rPr>
              <w:t>;</w:t>
            </w:r>
          </w:p>
        </w:tc>
      </w:tr>
      <w:tr w:rsidR="005D6858" w:rsidRPr="00A53F47" w14:paraId="722AA089" w14:textId="77777777" w:rsidTr="005D6858">
        <w:tc>
          <w:tcPr>
            <w:tcW w:w="1500" w:type="pct"/>
            <w:shd w:val="clear" w:color="auto" w:fill="auto"/>
          </w:tcPr>
          <w:p w14:paraId="4D054B7B" w14:textId="77777777" w:rsidR="005D6858" w:rsidRPr="00A53F47" w:rsidRDefault="005D6858" w:rsidP="005D6858">
            <w:pPr>
              <w:widowControl w:val="0"/>
              <w:jc w:val="both"/>
              <w:rPr>
                <w:rFonts w:eastAsia="Times" w:cstheme="minorHAnsi"/>
                <w:b/>
              </w:rPr>
            </w:pPr>
            <w:r w:rsidRPr="00A53F47">
              <w:rPr>
                <w:rFonts w:eastAsia="Times" w:cstheme="minorHAnsi"/>
                <w:b/>
              </w:rPr>
              <w:t>VISTO</w:t>
            </w:r>
          </w:p>
        </w:tc>
        <w:tc>
          <w:tcPr>
            <w:tcW w:w="3500" w:type="pct"/>
            <w:shd w:val="clear" w:color="auto" w:fill="auto"/>
          </w:tcPr>
          <w:p w14:paraId="5F2D9143" w14:textId="50488918" w:rsidR="005D6858" w:rsidRPr="00A53F47" w:rsidRDefault="005D6858" w:rsidP="005D6858">
            <w:pPr>
              <w:widowControl w:val="0"/>
              <w:ind w:left="-57"/>
              <w:jc w:val="both"/>
              <w:rPr>
                <w:rFonts w:eastAsia="Times" w:cstheme="minorHAnsi"/>
              </w:rPr>
            </w:pPr>
            <w:r w:rsidRPr="00A53F47">
              <w:rPr>
                <w:rFonts w:eastAsia="Times" w:cstheme="minorHAnsi"/>
              </w:rPr>
              <w:t>il D.L. 16 luglio 2020, n. 76, recante «</w:t>
            </w:r>
            <w:r w:rsidRPr="00A53F47">
              <w:rPr>
                <w:rFonts w:eastAsia="Times" w:cstheme="minorHAnsi"/>
                <w:i/>
                <w:iCs/>
              </w:rPr>
              <w:t>Misure urgenti per la semplificazione e l'innovazione digitale</w:t>
            </w:r>
            <w:r w:rsidRPr="00A53F47">
              <w:rPr>
                <w:rFonts w:eastAsia="Times" w:cstheme="minorHAnsi"/>
              </w:rPr>
              <w:t>»</w:t>
            </w:r>
            <w:r w:rsidR="004F3695">
              <w:rPr>
                <w:rFonts w:eastAsia="Times" w:cstheme="minorHAnsi"/>
              </w:rPr>
              <w:t xml:space="preserve">, </w:t>
            </w:r>
            <w:r w:rsidR="004F3695" w:rsidRPr="004F3695">
              <w:rPr>
                <w:rFonts w:eastAsia="Times New Roman" w:cstheme="minorHAnsi"/>
                <w:lang w:eastAsia="it-IT"/>
              </w:rPr>
              <w:t>convertito in L. 11 settembre 2020, n. 120</w:t>
            </w:r>
            <w:r w:rsidRPr="00A53F47">
              <w:rPr>
                <w:rFonts w:eastAsia="Times" w:cstheme="minorHAnsi"/>
              </w:rPr>
              <w:t>;</w:t>
            </w:r>
          </w:p>
        </w:tc>
      </w:tr>
      <w:tr w:rsidR="00544F86" w:rsidRPr="00A53F47" w14:paraId="2998BF25" w14:textId="77777777" w:rsidTr="005D6858">
        <w:tc>
          <w:tcPr>
            <w:tcW w:w="1500" w:type="pct"/>
            <w:shd w:val="clear" w:color="auto" w:fill="auto"/>
          </w:tcPr>
          <w:p w14:paraId="22EA48BD" w14:textId="799D42B6" w:rsidR="00544F86" w:rsidRPr="00544F86" w:rsidRDefault="00544F86" w:rsidP="00544F86">
            <w:pPr>
              <w:widowControl w:val="0"/>
              <w:jc w:val="both"/>
              <w:rPr>
                <w:rFonts w:eastAsia="Times" w:cstheme="minorHAnsi"/>
                <w:b/>
              </w:rPr>
            </w:pPr>
            <w:r w:rsidRPr="00544F86">
              <w:rPr>
                <w:rFonts w:eastAsia="Times" w:cstheme="minorHAnsi"/>
                <w:b/>
              </w:rPr>
              <w:t>VISTO</w:t>
            </w:r>
          </w:p>
        </w:tc>
        <w:tc>
          <w:tcPr>
            <w:tcW w:w="3500" w:type="pct"/>
            <w:shd w:val="clear" w:color="auto" w:fill="auto"/>
          </w:tcPr>
          <w:p w14:paraId="10F53256" w14:textId="42462BD0" w:rsidR="00544F86" w:rsidRPr="00544F86" w:rsidRDefault="00544F86" w:rsidP="00544F86">
            <w:pPr>
              <w:widowControl w:val="0"/>
              <w:ind w:left="-57"/>
              <w:jc w:val="both"/>
              <w:rPr>
                <w:rFonts w:eastAsia="Times" w:cstheme="minorHAnsi"/>
              </w:rPr>
            </w:pPr>
            <w:r w:rsidRPr="00356B38">
              <w:rPr>
                <w:rFonts w:eastAsia="Times New Roman" w:cstheme="minorHAnsi"/>
                <w:lang w:eastAsia="it-IT"/>
              </w:rPr>
              <w:t>il D.L. 31 maggio 2021 n. 77</w:t>
            </w:r>
            <w:r w:rsidR="009D5DFC">
              <w:rPr>
                <w:rFonts w:eastAsia="Times New Roman" w:cstheme="minorHAnsi"/>
                <w:lang w:eastAsia="it-IT"/>
              </w:rPr>
              <w:t>,</w:t>
            </w:r>
            <w:r w:rsidRPr="00356B38">
              <w:rPr>
                <w:rFonts w:eastAsia="Times New Roman" w:cstheme="minorHAnsi"/>
                <w:lang w:eastAsia="it-IT"/>
              </w:rPr>
              <w:t xml:space="preserve"> recante «</w:t>
            </w:r>
            <w:r w:rsidRPr="00356B38">
              <w:rPr>
                <w:rFonts w:eastAsia="Times New Roman" w:cstheme="minorHAnsi"/>
                <w:i/>
                <w:iCs/>
                <w:lang w:eastAsia="it-IT"/>
              </w:rPr>
              <w:t>Governance del Piano Nazionale di rilancio e resilienza e prime misure di rafforzamento delle strutture amministrative e di accelerazione e snellimento delle procedure</w:t>
            </w:r>
            <w:r w:rsidRPr="00356B38">
              <w:rPr>
                <w:rFonts w:eastAsia="Times New Roman" w:cstheme="minorHAnsi"/>
                <w:lang w:eastAsia="it-IT"/>
              </w:rPr>
              <w:t>», convertito in Legge n. 108 del 29 luglio 2021;</w:t>
            </w:r>
          </w:p>
        </w:tc>
      </w:tr>
      <w:tr w:rsidR="00544F86" w:rsidRPr="00A53F47" w14:paraId="47771AF0" w14:textId="77777777" w:rsidTr="005D6858">
        <w:tc>
          <w:tcPr>
            <w:tcW w:w="1500" w:type="pct"/>
            <w:shd w:val="clear" w:color="auto" w:fill="auto"/>
          </w:tcPr>
          <w:p w14:paraId="685DA8DE" w14:textId="77777777" w:rsidR="00544F86" w:rsidRPr="00A53F47" w:rsidRDefault="00544F86" w:rsidP="00544F86">
            <w:pPr>
              <w:rPr>
                <w:rFonts w:eastAsia="Calibri" w:cstheme="minorHAnsi"/>
                <w:b/>
              </w:rPr>
            </w:pPr>
            <w:r w:rsidRPr="00A53F47">
              <w:rPr>
                <w:rFonts w:eastAsia="Calibri" w:cstheme="minorHAnsi"/>
                <w:b/>
              </w:rPr>
              <w:t xml:space="preserve">VISTO </w:t>
            </w:r>
          </w:p>
        </w:tc>
        <w:tc>
          <w:tcPr>
            <w:tcW w:w="3500" w:type="pct"/>
            <w:shd w:val="clear" w:color="auto" w:fill="auto"/>
          </w:tcPr>
          <w:p w14:paraId="6C244BA6" w14:textId="24F07B53" w:rsidR="00544F86" w:rsidRPr="00BD48DB" w:rsidRDefault="00544F86" w:rsidP="00544F86">
            <w:pPr>
              <w:jc w:val="both"/>
              <w:rPr>
                <w:rFonts w:eastAsia="Calibri" w:cstheme="minorHAnsi"/>
              </w:rPr>
            </w:pPr>
            <w:r w:rsidRPr="00A53F47">
              <w:rPr>
                <w:rFonts w:eastAsia="Calibri" w:cstheme="minorHAnsi"/>
              </w:rPr>
              <w:t xml:space="preserve">in particolare, l’art. </w:t>
            </w:r>
            <w:r>
              <w:rPr>
                <w:rFonts w:eastAsia="Calibri" w:cstheme="minorHAnsi"/>
              </w:rPr>
              <w:t>2</w:t>
            </w:r>
            <w:r w:rsidRPr="00A53F47">
              <w:rPr>
                <w:rFonts w:eastAsia="Calibri" w:cstheme="minorHAnsi"/>
              </w:rPr>
              <w:t xml:space="preserve">, comma </w:t>
            </w:r>
            <w:r>
              <w:rPr>
                <w:rFonts w:eastAsia="Calibri" w:cstheme="minorHAnsi"/>
              </w:rPr>
              <w:t>3</w:t>
            </w:r>
            <w:r w:rsidRPr="00A53F47">
              <w:rPr>
                <w:rFonts w:eastAsia="Calibri" w:cstheme="minorHAnsi"/>
              </w:rPr>
              <w:t xml:space="preserve">, del D.L. 76/2020, ai sensi del quale </w:t>
            </w:r>
            <w:r w:rsidRPr="00544F86">
              <w:rPr>
                <w:rFonts w:eastAsia="Calibri" w:cstheme="minorHAnsi"/>
              </w:rPr>
              <w:t>«</w:t>
            </w:r>
            <w:r w:rsidRPr="00356B38">
              <w:rPr>
                <w:rFonts w:eastAsia="Calibri" w:cstheme="minorHAnsi"/>
                <w:i/>
                <w:iCs/>
              </w:rPr>
              <w:t xml:space="preserve">Per l'affidamento delle attività di esecuzione di lavori, servizi e forniture nonché dei servizi di ingegneria e architettura, inclusa l'attività di progettazione, di opere di importo pari o superiore alle soglie di cui all'articolo 35 del decreto legislativo 18 aprile 2016 n. 50, la procedura negoziata di cui all'articolo 63 del decreto legislativo n. 50 del 2016, per i settori ordinari, e di cui all'articolo 125, per i settori speciali, può essere utilizzata, previa pubblicazione dell'avviso di indizione della gara o di altro atto equivalente, nel rispetto di un criterio di rotazione, nella misura </w:t>
            </w:r>
            <w:r w:rsidRPr="00356B38">
              <w:rPr>
                <w:rFonts w:eastAsia="Calibri" w:cstheme="minorHAnsi"/>
                <w:i/>
                <w:iCs/>
              </w:rPr>
              <w:lastRenderedPageBreak/>
              <w:t>strettamente necessaria quando, per ragioni di estrema urgenza derivanti dagli effetti negativi della crisi causata dalla pandemia da COVID-19 o dal periodo di sospensione delle attività determinato dalle misure di contenimento adottate per fronteggiare la crisi, i termini, anche abbreviati, previsti dalle procedure ordinarie non possono essere rispettati</w:t>
            </w:r>
            <w:r w:rsidRPr="00356B38">
              <w:rPr>
                <w:rFonts w:eastAsia="Calibri" w:cstheme="minorHAnsi"/>
              </w:rPr>
              <w:t xml:space="preserve"> […]»;</w:t>
            </w:r>
          </w:p>
        </w:tc>
      </w:tr>
      <w:tr w:rsidR="003211C9" w:rsidRPr="00A53F47" w14:paraId="23E01433" w14:textId="77777777" w:rsidTr="005D6858">
        <w:tc>
          <w:tcPr>
            <w:tcW w:w="1500" w:type="pct"/>
            <w:shd w:val="clear" w:color="auto" w:fill="auto"/>
          </w:tcPr>
          <w:p w14:paraId="0BBD861F" w14:textId="179C466F" w:rsidR="003211C9" w:rsidRPr="00A53F47" w:rsidRDefault="003211C9" w:rsidP="003211C9">
            <w:pPr>
              <w:rPr>
                <w:rFonts w:eastAsia="Calibri" w:cstheme="minorHAnsi"/>
                <w:b/>
              </w:rPr>
            </w:pPr>
            <w:r>
              <w:rPr>
                <w:rFonts w:eastAsia="Calibri" w:cstheme="minorHAnsi"/>
                <w:b/>
              </w:rPr>
              <w:lastRenderedPageBreak/>
              <w:t xml:space="preserve">VISTO </w:t>
            </w:r>
          </w:p>
        </w:tc>
        <w:tc>
          <w:tcPr>
            <w:tcW w:w="3500" w:type="pct"/>
            <w:shd w:val="clear" w:color="auto" w:fill="auto"/>
          </w:tcPr>
          <w:p w14:paraId="00CF1833" w14:textId="659E2A5F" w:rsidR="003211C9" w:rsidRPr="00A53F47" w:rsidRDefault="003211C9" w:rsidP="003211C9">
            <w:pPr>
              <w:jc w:val="both"/>
              <w:rPr>
                <w:rFonts w:eastAsia="Calibri" w:cstheme="minorHAnsi"/>
              </w:rPr>
            </w:pPr>
            <w:r w:rsidRPr="004E12E9">
              <w:rPr>
                <w:rFonts w:eastAsia="Calibri" w:cstheme="minorHAnsi"/>
              </w:rPr>
              <w:t xml:space="preserve">l’art. 45, comma </w:t>
            </w:r>
            <w:r>
              <w:rPr>
                <w:rFonts w:eastAsia="Calibri" w:cstheme="minorHAnsi"/>
              </w:rPr>
              <w:t>1</w:t>
            </w:r>
            <w:r w:rsidRPr="004E12E9">
              <w:rPr>
                <w:rFonts w:eastAsia="Calibri" w:cstheme="minorHAnsi"/>
              </w:rPr>
              <w:t>, lett. i), del D.I. 129/2018, il quale prevede che «</w:t>
            </w:r>
            <w:r w:rsidRPr="00B95319">
              <w:rPr>
                <w:i/>
                <w:iCs/>
              </w:rPr>
              <w:t>Il Consiglio d'istituto delibera in ordin</w:t>
            </w:r>
            <w:r>
              <w:rPr>
                <w:i/>
                <w:iCs/>
              </w:rPr>
              <w:t>e:</w:t>
            </w:r>
            <w:r w:rsidR="000C6C45">
              <w:rPr>
                <w:i/>
                <w:iCs/>
              </w:rPr>
              <w:t xml:space="preserve"> […]</w:t>
            </w:r>
            <w:r>
              <w:rPr>
                <w:i/>
                <w:iCs/>
              </w:rPr>
              <w:t xml:space="preserve"> </w:t>
            </w:r>
            <w:r w:rsidRPr="004E12E9">
              <w:rPr>
                <w:i/>
                <w:iCs/>
              </w:rPr>
              <w:t>i) alla coerenza, rispetto alle previsioni del P.T.O.F. e del programma annuale, delle determinazioni a contrarre adottate dal dirigente per acquisizioni di importo superiore alla soglia comunitaria. Tale delibera del Consiglio d'istituto deve essere antecedente alla pubblicazione del bando di gara o trasmissione della lettera di invito</w:t>
            </w:r>
            <w:r w:rsidRPr="00B95319">
              <w:t>»</w:t>
            </w:r>
            <w:r w:rsidRPr="004E12E9">
              <w:rPr>
                <w:rFonts w:eastAsia="Calibri" w:cstheme="minorHAnsi"/>
              </w:rPr>
              <w:t>;</w:t>
            </w:r>
          </w:p>
        </w:tc>
      </w:tr>
      <w:tr w:rsidR="003211C9" w:rsidRPr="00A53F47" w14:paraId="08FD87C2" w14:textId="77777777" w:rsidTr="005D6858">
        <w:tc>
          <w:tcPr>
            <w:tcW w:w="1500" w:type="pct"/>
            <w:shd w:val="clear" w:color="auto" w:fill="auto"/>
          </w:tcPr>
          <w:p w14:paraId="0D4C1B2A" w14:textId="73D235A2" w:rsidR="003211C9" w:rsidRPr="00A53F47" w:rsidRDefault="003211C9" w:rsidP="003211C9">
            <w:pPr>
              <w:rPr>
                <w:rFonts w:eastAsia="Calibri" w:cstheme="minorHAnsi"/>
                <w:b/>
              </w:rPr>
            </w:pPr>
            <w:r>
              <w:rPr>
                <w:rFonts w:eastAsia="Calibri" w:cstheme="minorHAnsi"/>
                <w:b/>
              </w:rPr>
              <w:t>TENUTO CONTO</w:t>
            </w:r>
          </w:p>
        </w:tc>
        <w:tc>
          <w:tcPr>
            <w:tcW w:w="3500" w:type="pct"/>
            <w:shd w:val="clear" w:color="auto" w:fill="auto"/>
          </w:tcPr>
          <w:p w14:paraId="3BBAD155" w14:textId="0D9A66BE" w:rsidR="003211C9" w:rsidRPr="00A53F47" w:rsidRDefault="003211C9" w:rsidP="003211C9">
            <w:pPr>
              <w:jc w:val="both"/>
              <w:rPr>
                <w:rFonts w:eastAsia="Calibri" w:cstheme="minorHAnsi"/>
              </w:rPr>
            </w:pPr>
            <w:r>
              <w:rPr>
                <w:rFonts w:eastAsia="Calibri" w:cstheme="minorHAnsi"/>
              </w:rPr>
              <w:t>che è stata acquisita la delibera n. […]</w:t>
            </w:r>
            <w:r w:rsidR="008E5996">
              <w:rPr>
                <w:rFonts w:eastAsia="Calibri" w:cstheme="minorHAnsi"/>
              </w:rPr>
              <w:t xml:space="preserve"> </w:t>
            </w:r>
            <w:r>
              <w:rPr>
                <w:rFonts w:eastAsia="Calibri" w:cstheme="minorHAnsi"/>
              </w:rPr>
              <w:t>del […], ai sensi dell’art. 45, comma 1, lett. i) del D.I. 129/2018;</w:t>
            </w:r>
          </w:p>
        </w:tc>
      </w:tr>
      <w:tr w:rsidR="003211C9" w:rsidRPr="00A53F47" w14:paraId="23737855" w14:textId="77777777" w:rsidTr="005D6858">
        <w:tc>
          <w:tcPr>
            <w:tcW w:w="1500" w:type="pct"/>
            <w:shd w:val="clear" w:color="auto" w:fill="auto"/>
          </w:tcPr>
          <w:p w14:paraId="39C7A4BA" w14:textId="77777777" w:rsidR="003211C9" w:rsidRPr="00A53F47" w:rsidRDefault="003211C9" w:rsidP="003211C9">
            <w:pPr>
              <w:tabs>
                <w:tab w:val="left" w:pos="952"/>
              </w:tabs>
              <w:rPr>
                <w:rFonts w:eastAsia="Calibri" w:cstheme="minorHAnsi"/>
                <w:b/>
              </w:rPr>
            </w:pPr>
            <w:r w:rsidRPr="00A53F47">
              <w:rPr>
                <w:rFonts w:eastAsia="Calibri" w:cstheme="minorHAnsi"/>
                <w:b/>
              </w:rPr>
              <w:t>ATTESO</w:t>
            </w:r>
          </w:p>
        </w:tc>
        <w:tc>
          <w:tcPr>
            <w:tcW w:w="3500" w:type="pct"/>
            <w:shd w:val="clear" w:color="auto" w:fill="auto"/>
          </w:tcPr>
          <w:p w14:paraId="3B0755CD" w14:textId="77777777" w:rsidR="003211C9" w:rsidRPr="00A53F47" w:rsidRDefault="003211C9" w:rsidP="003211C9">
            <w:pPr>
              <w:jc w:val="both"/>
              <w:rPr>
                <w:rFonts w:eastAsia="Calibri" w:cstheme="minorHAnsi"/>
              </w:rPr>
            </w:pPr>
            <w:r w:rsidRPr="00A53F47">
              <w:rPr>
                <w:rFonts w:cstheme="minorHAnsi"/>
                <w:color w:val="000000"/>
              </w:rPr>
              <w:t xml:space="preserve">che </w:t>
            </w:r>
            <w:r w:rsidRPr="00A53F47">
              <w:rPr>
                <w:rFonts w:eastAsia="Calibri" w:cstheme="minorHAnsi"/>
              </w:rPr>
              <w:t xml:space="preserve">il servizio in parola è stato inserito nel </w:t>
            </w:r>
            <w:r w:rsidRPr="00A53F47">
              <w:rPr>
                <w:rFonts w:cstheme="minorHAnsi"/>
                <w:color w:val="000000"/>
              </w:rPr>
              <w:t xml:space="preserve">programma biennale degli acquisti di servizi e forniture di cui all’art. 21, comma 6, del </w:t>
            </w:r>
            <w:proofErr w:type="spellStart"/>
            <w:r w:rsidRPr="00A53F47">
              <w:rPr>
                <w:rFonts w:cstheme="minorHAnsi"/>
                <w:color w:val="000000"/>
              </w:rPr>
              <w:t>D.Lgs.</w:t>
            </w:r>
            <w:proofErr w:type="spellEnd"/>
            <w:r w:rsidRPr="00A53F47">
              <w:rPr>
                <w:rFonts w:cstheme="minorHAnsi"/>
                <w:color w:val="000000"/>
              </w:rPr>
              <w:t xml:space="preserve"> 50/2016, con attribuzione del Codice Unico Intervento (CUI) n. </w:t>
            </w:r>
            <w:r w:rsidRPr="00A53F47">
              <w:rPr>
                <w:rFonts w:cstheme="minorHAnsi"/>
              </w:rPr>
              <w:t>[…]</w:t>
            </w:r>
            <w:r w:rsidRPr="00A53F47">
              <w:rPr>
                <w:rFonts w:eastAsia="Calibri" w:cstheme="minorHAnsi"/>
              </w:rPr>
              <w:t>;</w:t>
            </w:r>
          </w:p>
        </w:tc>
      </w:tr>
      <w:tr w:rsidR="003211C9" w:rsidRPr="00A53F47" w14:paraId="5A35C2A1" w14:textId="77777777" w:rsidTr="005D6858">
        <w:tc>
          <w:tcPr>
            <w:tcW w:w="1500" w:type="pct"/>
            <w:shd w:val="clear" w:color="auto" w:fill="auto"/>
          </w:tcPr>
          <w:p w14:paraId="048AF146" w14:textId="77777777" w:rsidR="003211C9" w:rsidRPr="00A53F47" w:rsidRDefault="003211C9" w:rsidP="003211C9">
            <w:pPr>
              <w:rPr>
                <w:rFonts w:eastAsia="Calibri" w:cstheme="minorHAnsi"/>
                <w:b/>
              </w:rPr>
            </w:pPr>
            <w:r w:rsidRPr="00A53F47">
              <w:rPr>
                <w:rFonts w:eastAsia="Calibri" w:cstheme="minorHAnsi"/>
                <w:b/>
              </w:rPr>
              <w:t>VISTO</w:t>
            </w:r>
          </w:p>
        </w:tc>
        <w:tc>
          <w:tcPr>
            <w:tcW w:w="3500" w:type="pct"/>
            <w:shd w:val="clear" w:color="auto" w:fill="auto"/>
          </w:tcPr>
          <w:p w14:paraId="6156CE50" w14:textId="77777777" w:rsidR="003211C9" w:rsidRPr="00A53F47" w:rsidRDefault="003211C9" w:rsidP="003211C9">
            <w:pPr>
              <w:jc w:val="both"/>
              <w:rPr>
                <w:rFonts w:eastAsia="Calibri" w:cstheme="minorHAnsi"/>
              </w:rPr>
            </w:pPr>
            <w:r w:rsidRPr="00A53F47">
              <w:rPr>
                <w:rFonts w:eastAsia="Calibri" w:cstheme="minorHAnsi"/>
              </w:rPr>
              <w:t xml:space="preserve">l'art. 31, comma 1, del </w:t>
            </w:r>
            <w:proofErr w:type="spellStart"/>
            <w:r w:rsidRPr="00A53F47">
              <w:rPr>
                <w:rFonts w:eastAsia="Calibri" w:cstheme="minorHAnsi"/>
              </w:rPr>
              <w:t>D.Lgs.</w:t>
            </w:r>
            <w:proofErr w:type="spellEnd"/>
            <w:r w:rsidRPr="00A53F47">
              <w:rPr>
                <w:rFonts w:eastAsia="Calibri" w:cstheme="minorHAnsi"/>
              </w:rPr>
              <w:t xml:space="preserve"> 50/2016, il quale prevede l’individuazione di un responsabile unico del procedimento (RUP) per ogni singola procedura di affidamento;</w:t>
            </w:r>
          </w:p>
        </w:tc>
      </w:tr>
      <w:tr w:rsidR="003211C9" w:rsidRPr="00A53F47" w14:paraId="1B25EEEB" w14:textId="77777777" w:rsidTr="005D6858">
        <w:trPr>
          <w:trHeight w:val="685"/>
        </w:trPr>
        <w:tc>
          <w:tcPr>
            <w:tcW w:w="1500" w:type="pct"/>
            <w:shd w:val="clear" w:color="auto" w:fill="auto"/>
          </w:tcPr>
          <w:p w14:paraId="5B788615" w14:textId="77777777" w:rsidR="003211C9" w:rsidRPr="00A53F47" w:rsidRDefault="003211C9" w:rsidP="003211C9">
            <w:pPr>
              <w:rPr>
                <w:rFonts w:eastAsia="Calibri" w:cstheme="minorHAnsi"/>
                <w:b/>
              </w:rPr>
            </w:pPr>
            <w:r w:rsidRPr="00A53F47">
              <w:rPr>
                <w:rFonts w:eastAsia="Calibri" w:cstheme="minorHAnsi"/>
                <w:b/>
              </w:rPr>
              <w:t>VISTE</w:t>
            </w:r>
          </w:p>
        </w:tc>
        <w:tc>
          <w:tcPr>
            <w:tcW w:w="3500" w:type="pct"/>
            <w:shd w:val="clear" w:color="auto" w:fill="auto"/>
          </w:tcPr>
          <w:p w14:paraId="39BCCD8A" w14:textId="77777777" w:rsidR="003211C9" w:rsidRPr="00A53F47" w:rsidRDefault="003211C9" w:rsidP="003211C9">
            <w:pPr>
              <w:jc w:val="both"/>
              <w:rPr>
                <w:rFonts w:eastAsia="Calibri" w:cstheme="minorHAnsi"/>
                <w:i/>
              </w:rPr>
            </w:pPr>
            <w:r w:rsidRPr="00A53F47">
              <w:rPr>
                <w:rFonts w:eastAsia="Calibri" w:cstheme="minorHAnsi"/>
              </w:rPr>
              <w:t>le Linee guida A.N.AC. n. 3, recanti</w:t>
            </w:r>
            <w:r w:rsidRPr="00A53F47">
              <w:rPr>
                <w:rFonts w:eastAsia="Calibri" w:cstheme="minorHAnsi"/>
                <w:i/>
              </w:rPr>
              <w:t xml:space="preserve"> </w:t>
            </w:r>
            <w:r w:rsidRPr="00A53F47">
              <w:rPr>
                <w:rFonts w:eastAsia="Calibri" w:cstheme="minorHAnsi"/>
                <w:iCs/>
              </w:rPr>
              <w:t>«</w:t>
            </w:r>
            <w:r w:rsidRPr="00A53F47">
              <w:rPr>
                <w:rFonts w:eastAsia="Calibri" w:cstheme="minorHAnsi"/>
                <w:i/>
              </w:rPr>
              <w:t>Nomina, ruolo e compiti del responsabile unico del procedimento per l’affidamento di appalti e concessioni</w:t>
            </w:r>
            <w:r w:rsidRPr="00A53F47">
              <w:rPr>
                <w:rFonts w:eastAsia="Calibri" w:cstheme="minorHAnsi"/>
                <w:iCs/>
              </w:rPr>
              <w:t>»;</w:t>
            </w:r>
          </w:p>
        </w:tc>
      </w:tr>
      <w:tr w:rsidR="003211C9" w:rsidRPr="00A53F47" w14:paraId="6D114798" w14:textId="77777777" w:rsidTr="005D6858">
        <w:trPr>
          <w:trHeight w:val="689"/>
        </w:trPr>
        <w:tc>
          <w:tcPr>
            <w:tcW w:w="1500" w:type="pct"/>
            <w:shd w:val="clear" w:color="auto" w:fill="auto"/>
          </w:tcPr>
          <w:p w14:paraId="194B614D" w14:textId="77777777" w:rsidR="003211C9" w:rsidRPr="00A53F47" w:rsidRDefault="003211C9" w:rsidP="003211C9">
            <w:pPr>
              <w:rPr>
                <w:rFonts w:eastAsia="Calibri" w:cstheme="minorHAnsi"/>
                <w:b/>
              </w:rPr>
            </w:pPr>
            <w:r w:rsidRPr="00A53F47">
              <w:rPr>
                <w:rFonts w:eastAsia="Calibri" w:cstheme="minorHAnsi"/>
                <w:b/>
              </w:rPr>
              <w:t xml:space="preserve">RITENUTO </w:t>
            </w:r>
          </w:p>
        </w:tc>
        <w:tc>
          <w:tcPr>
            <w:tcW w:w="3500" w:type="pct"/>
            <w:shd w:val="clear" w:color="auto" w:fill="auto"/>
          </w:tcPr>
          <w:p w14:paraId="7BE075B9" w14:textId="77777777" w:rsidR="003211C9" w:rsidRPr="00A53F47" w:rsidRDefault="003211C9" w:rsidP="003211C9">
            <w:pPr>
              <w:jc w:val="both"/>
              <w:rPr>
                <w:rFonts w:eastAsia="Calibri" w:cstheme="minorHAnsi"/>
              </w:rPr>
            </w:pPr>
            <w:r w:rsidRPr="00A53F47">
              <w:rPr>
                <w:rFonts w:eastAsia="Calibri" w:cstheme="minorHAnsi"/>
              </w:rPr>
              <w:t>che il Dott. […], [</w:t>
            </w:r>
            <w:r w:rsidRPr="00A53F47">
              <w:rPr>
                <w:rFonts w:eastAsia="Calibri" w:cstheme="minorHAnsi"/>
                <w:i/>
              </w:rPr>
              <w:t>DS/DSGA</w:t>
            </w:r>
            <w:r w:rsidRPr="00A53F47">
              <w:rPr>
                <w:rFonts w:eastAsia="Calibri" w:cstheme="minorHAnsi"/>
              </w:rPr>
              <w:t>] dell’Istituzione Scolastica, [</w:t>
            </w:r>
            <w:r w:rsidRPr="00A53F47">
              <w:rPr>
                <w:rFonts w:eastAsia="Calibri" w:cstheme="minorHAnsi"/>
                <w:i/>
              </w:rPr>
              <w:t xml:space="preserve">eventuale, nel caso in cui il RUP sia stato già indicato nell’atto di programmazione, come previsto dall’art. 31, comma 1, del </w:t>
            </w:r>
            <w:proofErr w:type="spellStart"/>
            <w:r w:rsidRPr="00A53F47">
              <w:rPr>
                <w:rFonts w:eastAsia="Calibri" w:cstheme="minorHAnsi"/>
                <w:i/>
              </w:rPr>
              <w:t>D.Lgs.</w:t>
            </w:r>
            <w:proofErr w:type="spellEnd"/>
            <w:r w:rsidRPr="00A53F47">
              <w:rPr>
                <w:rFonts w:eastAsia="Calibri" w:cstheme="minorHAnsi"/>
                <w:i/>
              </w:rPr>
              <w:t xml:space="preserve"> 50/2016</w:t>
            </w:r>
            <w:r w:rsidRPr="00A53F47">
              <w:rPr>
                <w:rFonts w:eastAsia="Calibri" w:cstheme="minorHAnsi"/>
              </w:rPr>
              <w:t xml:space="preserve">, già indicato come RUP nell’atto di programmazione di cui all’art. 21, comma 1, del </w:t>
            </w:r>
            <w:proofErr w:type="spellStart"/>
            <w:r w:rsidRPr="00A53F47">
              <w:rPr>
                <w:rFonts w:eastAsia="Calibri" w:cstheme="minorHAnsi"/>
              </w:rPr>
              <w:t>D.Lgs.</w:t>
            </w:r>
            <w:proofErr w:type="spellEnd"/>
            <w:r w:rsidRPr="00A53F47">
              <w:rPr>
                <w:rFonts w:eastAsia="Calibri" w:cstheme="minorHAnsi"/>
              </w:rPr>
              <w:t xml:space="preserve"> 50/2016,] risulta pienamente idoneo a ricoprire l’incarico di RUP per l’affidamento in oggetto, in quanto soddisfa i requisiti richiesti dall’art. 31, comma 1, del </w:t>
            </w:r>
            <w:proofErr w:type="spellStart"/>
            <w:r w:rsidRPr="00A53F47">
              <w:rPr>
                <w:rFonts w:eastAsia="Calibri" w:cstheme="minorHAnsi"/>
              </w:rPr>
              <w:t>D.Lgs.</w:t>
            </w:r>
            <w:proofErr w:type="spellEnd"/>
            <w:r w:rsidRPr="00A53F47">
              <w:rPr>
                <w:rFonts w:eastAsia="Calibri" w:cstheme="minorHAnsi"/>
              </w:rPr>
              <w:t xml:space="preserve"> 50/2016 e dal paragrafo 7 delle Linee Guida A.N.AC. n. 3;</w:t>
            </w:r>
          </w:p>
        </w:tc>
      </w:tr>
      <w:tr w:rsidR="003211C9" w:rsidRPr="00A53F47" w14:paraId="3070D51A" w14:textId="77777777" w:rsidTr="005D6858">
        <w:trPr>
          <w:trHeight w:val="1324"/>
        </w:trPr>
        <w:tc>
          <w:tcPr>
            <w:tcW w:w="1500" w:type="pct"/>
            <w:shd w:val="clear" w:color="auto" w:fill="auto"/>
          </w:tcPr>
          <w:p w14:paraId="4AF48921" w14:textId="77777777" w:rsidR="003211C9" w:rsidRPr="00A53F47" w:rsidRDefault="003211C9" w:rsidP="003211C9">
            <w:pPr>
              <w:rPr>
                <w:rFonts w:eastAsia="Calibri" w:cstheme="minorHAnsi"/>
                <w:b/>
              </w:rPr>
            </w:pPr>
            <w:r w:rsidRPr="00A53F47">
              <w:rPr>
                <w:rFonts w:eastAsia="Calibri" w:cstheme="minorHAnsi"/>
                <w:b/>
              </w:rPr>
              <w:t>VISTO</w:t>
            </w:r>
          </w:p>
        </w:tc>
        <w:tc>
          <w:tcPr>
            <w:tcW w:w="3500" w:type="pct"/>
            <w:shd w:val="clear" w:color="auto" w:fill="auto"/>
          </w:tcPr>
          <w:p w14:paraId="223D9B05" w14:textId="77777777" w:rsidR="003211C9" w:rsidRPr="00A53F47" w:rsidRDefault="003211C9" w:rsidP="003211C9">
            <w:pPr>
              <w:jc w:val="both"/>
              <w:rPr>
                <w:rFonts w:eastAsia="Calibri" w:cstheme="minorHAnsi"/>
              </w:rPr>
            </w:pPr>
            <w:r w:rsidRPr="00A53F47">
              <w:rPr>
                <w:rFonts w:eastAsia="Calibri" w:cstheme="minorHAnsi"/>
              </w:rPr>
              <w:t xml:space="preserve">l’art. 6 </w:t>
            </w:r>
            <w:r w:rsidRPr="00A53F47">
              <w:rPr>
                <w:rFonts w:eastAsia="Calibri" w:cstheme="minorHAnsi"/>
                <w:i/>
                <w:iCs/>
              </w:rPr>
              <w:t>bis</w:t>
            </w:r>
            <w:r w:rsidRPr="00A53F47">
              <w:rPr>
                <w:rFonts w:eastAsia="Calibri" w:cstheme="minorHAnsi"/>
              </w:rPr>
              <w:t xml:space="preserve"> della L. 241/90, relativo all’obbligo di astensione dall’incarico del responsabile del procedimento in caso di conflitto di interessi, e all’obbligo di segnalazione da parte dello stesso di ogni situazione di conflitto (anche potenziale);</w:t>
            </w:r>
          </w:p>
        </w:tc>
      </w:tr>
      <w:tr w:rsidR="003211C9" w:rsidRPr="00A53F47" w14:paraId="28B465A7" w14:textId="77777777" w:rsidTr="00494655">
        <w:trPr>
          <w:trHeight w:val="993"/>
        </w:trPr>
        <w:tc>
          <w:tcPr>
            <w:tcW w:w="1500" w:type="pct"/>
            <w:shd w:val="clear" w:color="auto" w:fill="auto"/>
          </w:tcPr>
          <w:p w14:paraId="68BE032F" w14:textId="2800C4D4" w:rsidR="003211C9" w:rsidRPr="00A53F47" w:rsidRDefault="003211C9" w:rsidP="003211C9">
            <w:pPr>
              <w:rPr>
                <w:rFonts w:eastAsia="Calibri" w:cstheme="minorHAnsi"/>
                <w:b/>
              </w:rPr>
            </w:pPr>
            <w:r>
              <w:rPr>
                <w:rFonts w:eastAsia="Calibri" w:cstheme="minorHAnsi"/>
                <w:b/>
              </w:rPr>
              <w:t>VISTI</w:t>
            </w:r>
          </w:p>
        </w:tc>
        <w:tc>
          <w:tcPr>
            <w:tcW w:w="3500" w:type="pct"/>
            <w:shd w:val="clear" w:color="auto" w:fill="auto"/>
          </w:tcPr>
          <w:p w14:paraId="5C8D02E1" w14:textId="408BC5E4" w:rsidR="003211C9" w:rsidRPr="00494655" w:rsidRDefault="003211C9" w:rsidP="003211C9">
            <w:pPr>
              <w:jc w:val="both"/>
            </w:pPr>
            <w:r w:rsidRPr="00AA0A1D">
              <w:rPr>
                <w:rFonts w:ascii="Calibri" w:eastAsia="Calibri" w:hAnsi="Calibri" w:cs="Calibri"/>
              </w:rPr>
              <w:t xml:space="preserve">altresì l’art. 42 del </w:t>
            </w:r>
            <w:proofErr w:type="spellStart"/>
            <w:r w:rsidRPr="00AA0A1D">
              <w:rPr>
                <w:rFonts w:ascii="Calibri" w:eastAsia="Calibri" w:hAnsi="Calibri" w:cs="Calibri"/>
              </w:rPr>
              <w:t>D.Lgs.</w:t>
            </w:r>
            <w:proofErr w:type="spellEnd"/>
            <w:r w:rsidRPr="00AA0A1D">
              <w:rPr>
                <w:rFonts w:ascii="Calibri" w:eastAsia="Calibri" w:hAnsi="Calibri" w:cs="Calibri"/>
              </w:rPr>
              <w:t xml:space="preserve"> 50/2016 e le Linee Guida A.N.AC. n. 15, recanti «</w:t>
            </w:r>
            <w:r w:rsidRPr="00AA0A1D">
              <w:rPr>
                <w:rFonts w:ascii="Calibri" w:eastAsia="Calibri" w:hAnsi="Calibri" w:cs="Calibri"/>
                <w:i/>
                <w:iCs/>
              </w:rPr>
              <w:t>Individuazione e gestione dei conflitti di interesse nelle procedure di affidamento di contratti pubblici</w:t>
            </w:r>
            <w:r w:rsidRPr="00AA0A1D">
              <w:rPr>
                <w:rFonts w:ascii="Calibri" w:eastAsia="Calibri" w:hAnsi="Calibri" w:cs="Calibri"/>
              </w:rPr>
              <w:t>»;</w:t>
            </w:r>
          </w:p>
        </w:tc>
      </w:tr>
      <w:tr w:rsidR="003211C9" w:rsidRPr="00A53F47" w14:paraId="43CF41F6" w14:textId="77777777" w:rsidTr="005D6858">
        <w:tc>
          <w:tcPr>
            <w:tcW w:w="1500" w:type="pct"/>
            <w:shd w:val="clear" w:color="auto" w:fill="auto"/>
          </w:tcPr>
          <w:p w14:paraId="73AC0874" w14:textId="77777777" w:rsidR="003211C9" w:rsidRPr="00A53F47" w:rsidRDefault="003211C9" w:rsidP="003211C9">
            <w:pPr>
              <w:rPr>
                <w:rFonts w:eastAsia="Calibri" w:cstheme="minorHAnsi"/>
                <w:b/>
              </w:rPr>
            </w:pPr>
            <w:r w:rsidRPr="00A53F47">
              <w:rPr>
                <w:rFonts w:eastAsia="Calibri" w:cstheme="minorHAnsi"/>
                <w:b/>
              </w:rPr>
              <w:t>TENUTO CONTO</w:t>
            </w:r>
          </w:p>
        </w:tc>
        <w:tc>
          <w:tcPr>
            <w:tcW w:w="3500" w:type="pct"/>
            <w:shd w:val="clear" w:color="auto" w:fill="auto"/>
          </w:tcPr>
          <w:p w14:paraId="29CD4B52" w14:textId="77777777" w:rsidR="003211C9" w:rsidRPr="00A53F47" w:rsidRDefault="003211C9" w:rsidP="003211C9">
            <w:pPr>
              <w:jc w:val="both"/>
              <w:rPr>
                <w:rFonts w:eastAsia="Calibri" w:cstheme="minorHAnsi"/>
              </w:rPr>
            </w:pPr>
            <w:r w:rsidRPr="00A53F47">
              <w:rPr>
                <w:rFonts w:eastAsia="Calibri" w:cstheme="minorHAnsi"/>
              </w:rPr>
              <w:t>che, nei confronti del RUP individuato non sussistono le condizioni ostative previste dalla succitata norma;</w:t>
            </w:r>
          </w:p>
        </w:tc>
      </w:tr>
      <w:tr w:rsidR="003211C9" w:rsidRPr="00A53F47" w14:paraId="67025856" w14:textId="77777777" w:rsidTr="005D6858">
        <w:tc>
          <w:tcPr>
            <w:tcW w:w="1500" w:type="pct"/>
            <w:shd w:val="clear" w:color="auto" w:fill="auto"/>
          </w:tcPr>
          <w:p w14:paraId="0122448D" w14:textId="77777777" w:rsidR="003211C9" w:rsidRPr="00A53F47" w:rsidRDefault="003211C9" w:rsidP="003211C9">
            <w:pPr>
              <w:rPr>
                <w:rFonts w:eastAsia="Calibri" w:cstheme="minorHAnsi"/>
                <w:b/>
              </w:rPr>
            </w:pPr>
            <w:r w:rsidRPr="00A53F47">
              <w:rPr>
                <w:rFonts w:eastAsia="Calibri" w:cstheme="minorHAnsi"/>
                <w:b/>
              </w:rPr>
              <w:lastRenderedPageBreak/>
              <w:t>DATO ATTO</w:t>
            </w:r>
          </w:p>
        </w:tc>
        <w:tc>
          <w:tcPr>
            <w:tcW w:w="3500" w:type="pct"/>
            <w:shd w:val="clear" w:color="auto" w:fill="auto"/>
          </w:tcPr>
          <w:p w14:paraId="1AAC81F5" w14:textId="77777777" w:rsidR="003211C9" w:rsidRPr="00A53F47" w:rsidRDefault="003211C9" w:rsidP="003211C9">
            <w:pPr>
              <w:jc w:val="both"/>
              <w:rPr>
                <w:rFonts w:eastAsia="Calibri" w:cstheme="minorHAnsi"/>
              </w:rPr>
            </w:pPr>
            <w:r w:rsidRPr="00A53F47">
              <w:rPr>
                <w:rFonts w:eastAsia="Calibri" w:cstheme="minorHAnsi"/>
              </w:rPr>
              <w:t xml:space="preserve">della necessità di affidare </w:t>
            </w:r>
            <w:r w:rsidRPr="00A53F47">
              <w:rPr>
                <w:rFonts w:eastAsia="Calibri" w:cstheme="minorHAnsi"/>
                <w:iCs/>
              </w:rPr>
              <w:t>[</w:t>
            </w:r>
            <w:r w:rsidRPr="00A53F47">
              <w:rPr>
                <w:rFonts w:eastAsia="Calibri" w:cstheme="minorHAnsi"/>
                <w:i/>
              </w:rPr>
              <w:t>indicare i beni o i servizi di cui l’Istituzione Scolastica necessita</w:t>
            </w:r>
            <w:r w:rsidRPr="00A53F47">
              <w:rPr>
                <w:rFonts w:eastAsia="Calibri" w:cstheme="minorHAnsi"/>
                <w:iCs/>
              </w:rPr>
              <w:t>]</w:t>
            </w:r>
            <w:r w:rsidRPr="00A53F47">
              <w:rPr>
                <w:rFonts w:eastAsia="Calibri" w:cstheme="minorHAnsi"/>
                <w:i/>
              </w:rPr>
              <w:t xml:space="preserve">, </w:t>
            </w:r>
            <w:r w:rsidRPr="00A53F47">
              <w:rPr>
                <w:rFonts w:eastAsia="Calibri" w:cstheme="minorHAnsi"/>
              </w:rPr>
              <w:t>avente le seguenti caratteristiche</w:t>
            </w:r>
            <w:r w:rsidRPr="00A53F47">
              <w:rPr>
                <w:rFonts w:eastAsia="Calibri" w:cstheme="minorHAnsi"/>
                <w:i/>
              </w:rPr>
              <w:t xml:space="preserve"> </w:t>
            </w:r>
            <w:r w:rsidRPr="00A53F47">
              <w:rPr>
                <w:rFonts w:eastAsia="Calibri" w:cstheme="minorHAnsi"/>
                <w:iCs/>
              </w:rPr>
              <w:t>[</w:t>
            </w:r>
            <w:r w:rsidRPr="00A53F47">
              <w:rPr>
                <w:rFonts w:eastAsia="Calibri" w:cstheme="minorHAnsi"/>
                <w:i/>
              </w:rPr>
              <w:t>indicare le caratteristiche delle forniture/servizi che si intendono conseguire e le principali condizioni contrattuali, ad es. n. di giornate uomo, n. di beni</w:t>
            </w:r>
            <w:r w:rsidRPr="00A53F47">
              <w:rPr>
                <w:rFonts w:eastAsia="Calibri" w:cstheme="minorHAnsi"/>
                <w:iCs/>
              </w:rPr>
              <w:t>];</w:t>
            </w:r>
          </w:p>
        </w:tc>
      </w:tr>
      <w:tr w:rsidR="003211C9" w:rsidRPr="00A53F47" w14:paraId="54BE24C7" w14:textId="77777777" w:rsidTr="005D6858">
        <w:tc>
          <w:tcPr>
            <w:tcW w:w="1500" w:type="pct"/>
            <w:shd w:val="clear" w:color="auto" w:fill="auto"/>
          </w:tcPr>
          <w:p w14:paraId="6003D9C2" w14:textId="77777777" w:rsidR="003211C9" w:rsidRPr="00A53F47" w:rsidRDefault="003211C9" w:rsidP="003211C9">
            <w:pPr>
              <w:rPr>
                <w:rFonts w:eastAsia="Calibri" w:cstheme="minorHAnsi"/>
                <w:b/>
              </w:rPr>
            </w:pPr>
            <w:r w:rsidRPr="00A53F47">
              <w:rPr>
                <w:rFonts w:eastAsia="Calibri" w:cstheme="minorHAnsi"/>
                <w:b/>
              </w:rPr>
              <w:t>CONSIDERATO</w:t>
            </w:r>
          </w:p>
        </w:tc>
        <w:tc>
          <w:tcPr>
            <w:tcW w:w="3500" w:type="pct"/>
            <w:shd w:val="clear" w:color="auto" w:fill="auto"/>
          </w:tcPr>
          <w:p w14:paraId="0EC5C909" w14:textId="77777777" w:rsidR="003211C9" w:rsidRPr="00A53F47" w:rsidRDefault="003211C9" w:rsidP="003211C9">
            <w:pPr>
              <w:jc w:val="both"/>
              <w:rPr>
                <w:rFonts w:eastAsia="Calibri" w:cstheme="minorHAnsi"/>
              </w:rPr>
            </w:pPr>
            <w:r w:rsidRPr="00A53F47">
              <w:rPr>
                <w:rFonts w:eastAsia="Calibri" w:cstheme="minorHAnsi"/>
              </w:rPr>
              <w:t xml:space="preserve">che l’affidamento in oggetto è finalizzato a </w:t>
            </w:r>
            <w:r w:rsidRPr="00A53F47">
              <w:rPr>
                <w:rFonts w:eastAsia="Calibri" w:cstheme="minorHAnsi"/>
                <w:iCs/>
              </w:rPr>
              <w:t>[</w:t>
            </w:r>
            <w:r w:rsidRPr="00A53F47">
              <w:rPr>
                <w:rFonts w:eastAsia="Calibri" w:cstheme="minorHAnsi"/>
                <w:i/>
              </w:rPr>
              <w:t>definire l’esigenza/interesse che si intende soddisfare con l’affidamento in oggetto, ad es.</w:t>
            </w:r>
            <w:r w:rsidRPr="00A53F47">
              <w:rPr>
                <w:rFonts w:cstheme="minorHAnsi"/>
              </w:rPr>
              <w:t xml:space="preserve"> </w:t>
            </w:r>
            <w:r w:rsidRPr="00A53F47">
              <w:rPr>
                <w:rFonts w:eastAsia="Calibri" w:cstheme="minorHAnsi"/>
                <w:i/>
              </w:rPr>
              <w:t>garantire continuità delle prestazioni</w:t>
            </w:r>
            <w:r w:rsidRPr="00A53F47">
              <w:rPr>
                <w:rFonts w:eastAsia="Calibri" w:cstheme="minorHAnsi"/>
                <w:iCs/>
              </w:rPr>
              <w:t>]</w:t>
            </w:r>
            <w:r w:rsidRPr="00A53F47">
              <w:rPr>
                <w:rFonts w:eastAsia="Calibri" w:cstheme="minorHAnsi"/>
              </w:rPr>
              <w:t>;</w:t>
            </w:r>
          </w:p>
        </w:tc>
      </w:tr>
      <w:tr w:rsidR="003211C9" w:rsidRPr="00A53F47" w14:paraId="55E55FD5" w14:textId="77777777" w:rsidTr="005D6858">
        <w:tc>
          <w:tcPr>
            <w:tcW w:w="1500" w:type="pct"/>
            <w:shd w:val="clear" w:color="auto" w:fill="auto"/>
          </w:tcPr>
          <w:p w14:paraId="1D95BD36" w14:textId="77777777" w:rsidR="003211C9" w:rsidRPr="00A53F47" w:rsidRDefault="003211C9" w:rsidP="003211C9">
            <w:pPr>
              <w:rPr>
                <w:rFonts w:eastAsia="Calibri" w:cstheme="minorHAnsi"/>
                <w:b/>
              </w:rPr>
            </w:pPr>
            <w:r w:rsidRPr="00A53F47">
              <w:rPr>
                <w:rFonts w:eastAsia="Calibri" w:cstheme="minorHAnsi"/>
                <w:b/>
              </w:rPr>
              <w:t>RITENUTO</w:t>
            </w:r>
          </w:p>
        </w:tc>
        <w:tc>
          <w:tcPr>
            <w:tcW w:w="3500" w:type="pct"/>
            <w:shd w:val="clear" w:color="auto" w:fill="auto"/>
          </w:tcPr>
          <w:p w14:paraId="14888F12" w14:textId="77777777" w:rsidR="003211C9" w:rsidRPr="00A53F47" w:rsidRDefault="003211C9" w:rsidP="003211C9">
            <w:pPr>
              <w:jc w:val="both"/>
              <w:rPr>
                <w:rFonts w:eastAsia="Calibri" w:cstheme="minorHAnsi"/>
              </w:rPr>
            </w:pPr>
            <w:r w:rsidRPr="00A53F47">
              <w:rPr>
                <w:rFonts w:cstheme="minorHAnsi"/>
                <w:color w:val="000000" w:themeColor="text1"/>
              </w:rPr>
              <w:t xml:space="preserve">di suddividere l’appalto in n. […] lotti, in quanto </w:t>
            </w:r>
            <w:r w:rsidRPr="00A53F47">
              <w:rPr>
                <w:rFonts w:cstheme="minorHAnsi"/>
                <w:iCs/>
                <w:color w:val="000000" w:themeColor="text1"/>
              </w:rPr>
              <w:t>[</w:t>
            </w:r>
            <w:r w:rsidRPr="00A53F47">
              <w:rPr>
                <w:rFonts w:cstheme="minorHAnsi"/>
                <w:i/>
                <w:color w:val="000000" w:themeColor="text1"/>
              </w:rPr>
              <w:t>indicare i criteri sulla base dei quali si è ritenuto di suddividere l’appalto in lotti e le finalità perseguite</w:t>
            </w:r>
            <w:r w:rsidRPr="00A53F47">
              <w:rPr>
                <w:rFonts w:cstheme="minorHAnsi"/>
                <w:iCs/>
                <w:color w:val="000000" w:themeColor="text1"/>
              </w:rPr>
              <w:t>];</w:t>
            </w:r>
          </w:p>
        </w:tc>
      </w:tr>
      <w:tr w:rsidR="003211C9" w:rsidRPr="00A53F47" w14:paraId="650F258A" w14:textId="77777777" w:rsidTr="005D6858">
        <w:tc>
          <w:tcPr>
            <w:tcW w:w="1500" w:type="pct"/>
            <w:shd w:val="clear" w:color="auto" w:fill="auto"/>
          </w:tcPr>
          <w:p w14:paraId="5B9A545B" w14:textId="77777777" w:rsidR="003211C9" w:rsidRPr="00A53F47" w:rsidRDefault="003211C9" w:rsidP="003211C9">
            <w:pPr>
              <w:rPr>
                <w:rFonts w:eastAsia="Calibri" w:cstheme="minorHAnsi"/>
                <w:b/>
              </w:rPr>
            </w:pPr>
            <w:r w:rsidRPr="00A53F47">
              <w:rPr>
                <w:rFonts w:eastAsia="Calibri" w:cstheme="minorHAnsi"/>
                <w:b/>
              </w:rPr>
              <w:t>TENUTO CONTO</w:t>
            </w:r>
          </w:p>
        </w:tc>
        <w:tc>
          <w:tcPr>
            <w:tcW w:w="3500" w:type="pct"/>
            <w:shd w:val="clear" w:color="auto" w:fill="auto"/>
          </w:tcPr>
          <w:p w14:paraId="4AA30911" w14:textId="78BD9F20" w:rsidR="003211C9" w:rsidRPr="00A53F47" w:rsidRDefault="003211C9" w:rsidP="003211C9">
            <w:pPr>
              <w:jc w:val="both"/>
              <w:rPr>
                <w:rFonts w:eastAsia="Calibri" w:cstheme="minorHAnsi"/>
              </w:rPr>
            </w:pPr>
            <w:r w:rsidRPr="00A53F47">
              <w:rPr>
                <w:rFonts w:eastAsia="Calibri" w:cstheme="minorHAnsi"/>
              </w:rPr>
              <w:t xml:space="preserve">che, considerata la conformazione del mercato di riferimento, i n. […] ambiti dimensionali definiti risultano idonei a garantire l’ampia partecipazione da parte delle imprese del settore, in linea con la finalità di assicurare il rispetto dei principi comunitari, di cui agli art. 30 e 51 del </w:t>
            </w:r>
            <w:proofErr w:type="spellStart"/>
            <w:r w:rsidRPr="00A53F47">
              <w:rPr>
                <w:rFonts w:eastAsia="Calibri" w:cstheme="minorHAnsi"/>
              </w:rPr>
              <w:t>D.Lgs.</w:t>
            </w:r>
            <w:proofErr w:type="spellEnd"/>
            <w:r w:rsidRPr="00A53F47">
              <w:rPr>
                <w:rFonts w:eastAsia="Calibri" w:cstheme="minorHAnsi"/>
              </w:rPr>
              <w:t xml:space="preserve"> n. 50/2016 in tema di libera concorrenza e di partecipazione delle microimprese, piccole e medie imprese come definite </w:t>
            </w:r>
            <w:r w:rsidRPr="00C6488B">
              <w:rPr>
                <w:rFonts w:eastAsia="Calibri" w:cstheme="minorHAnsi"/>
              </w:rPr>
              <w:t>dall’art. 3, paragrafo aa)</w:t>
            </w:r>
            <w:r w:rsidRPr="00A53F47">
              <w:rPr>
                <w:rFonts w:eastAsia="Calibri" w:cstheme="minorHAnsi"/>
              </w:rPr>
              <w:t xml:space="preserve"> del medesimo decreto;</w:t>
            </w:r>
          </w:p>
          <w:p w14:paraId="6B9F9B21" w14:textId="77777777" w:rsidR="003211C9" w:rsidRPr="00A53F47" w:rsidRDefault="003211C9" w:rsidP="003211C9">
            <w:pPr>
              <w:jc w:val="both"/>
              <w:rPr>
                <w:rFonts w:eastAsia="Calibri" w:cstheme="minorHAnsi"/>
              </w:rPr>
            </w:pPr>
            <w:r w:rsidRPr="00A53F47">
              <w:rPr>
                <w:rFonts w:eastAsia="Calibri" w:cstheme="minorHAnsi"/>
              </w:rPr>
              <w:t>[</w:t>
            </w:r>
            <w:r w:rsidRPr="00A53F47">
              <w:rPr>
                <w:rFonts w:eastAsia="Calibri" w:cstheme="minorHAnsi"/>
                <w:i/>
              </w:rPr>
              <w:t>in caso di non suddivisione in lotti, sostituire i due periodi precedenti con il seguente periodo</w:t>
            </w:r>
            <w:r w:rsidRPr="00A53F47">
              <w:rPr>
                <w:rFonts w:eastAsia="Calibri" w:cstheme="minorHAnsi"/>
              </w:rPr>
              <w:t>] che le prestazioni di cui trattasi si compongono di un unico lotto prestazionale e funzionale, in quanto [</w:t>
            </w:r>
            <w:r w:rsidRPr="00A53F47">
              <w:rPr>
                <w:rFonts w:eastAsia="Calibri" w:cstheme="minorHAnsi"/>
                <w:i/>
              </w:rPr>
              <w:t>indicare le ragioni della mancata suddivisione in lotti. A titolo esemplificativo: (i) le speciali esigenze di sicurezza dell’Istituto impongono una gestione unitaria del Servizio che garantisca il coordinamento pieno ed effettivo tra le varie linee di attività oggetto dell’Appalto e un’efficiente gestione del sistema di monitoraggio e controllo dei servizi di vigilanza e sicurezza; (ii) un’ulteriore suddivisione e frammentazione a livello sub-regionale comprometterebbe il primario obiettivo della sicurezza delle strutture dell’Istituto, per il quale è necessario lo svolgimento di attività non frazionate</w:t>
            </w:r>
            <w:r w:rsidRPr="00A53F47">
              <w:rPr>
                <w:rFonts w:eastAsia="Calibri" w:cstheme="minorHAnsi"/>
              </w:rPr>
              <w:t>];</w:t>
            </w:r>
          </w:p>
        </w:tc>
      </w:tr>
      <w:tr w:rsidR="003211C9" w:rsidRPr="00A53F47" w14:paraId="14656FF3" w14:textId="77777777" w:rsidTr="005D6858">
        <w:tc>
          <w:tcPr>
            <w:tcW w:w="1500" w:type="pct"/>
            <w:shd w:val="clear" w:color="auto" w:fill="auto"/>
          </w:tcPr>
          <w:p w14:paraId="11201659" w14:textId="77777777" w:rsidR="003211C9" w:rsidRPr="00A53F47" w:rsidRDefault="003211C9" w:rsidP="003211C9">
            <w:pPr>
              <w:rPr>
                <w:rFonts w:eastAsia="Calibri" w:cstheme="minorHAnsi"/>
                <w:b/>
              </w:rPr>
            </w:pPr>
            <w:r w:rsidRPr="00A53F47">
              <w:rPr>
                <w:rFonts w:eastAsia="Calibri" w:cstheme="minorHAnsi"/>
                <w:b/>
              </w:rPr>
              <w:t>CONSIDERATO</w:t>
            </w:r>
          </w:p>
        </w:tc>
        <w:tc>
          <w:tcPr>
            <w:tcW w:w="3500" w:type="pct"/>
            <w:shd w:val="clear" w:color="auto" w:fill="auto"/>
          </w:tcPr>
          <w:p w14:paraId="17060770" w14:textId="77777777" w:rsidR="003211C9" w:rsidRPr="00A53F47" w:rsidRDefault="003211C9" w:rsidP="003211C9">
            <w:pPr>
              <w:jc w:val="both"/>
              <w:rPr>
                <w:rFonts w:cstheme="minorHAnsi"/>
              </w:rPr>
            </w:pPr>
            <w:r w:rsidRPr="00A53F47">
              <w:rPr>
                <w:rFonts w:cstheme="minorHAnsi"/>
              </w:rPr>
              <w:t>che la spesa complessiva per il servizio [</w:t>
            </w:r>
            <w:r w:rsidRPr="00A53F47">
              <w:rPr>
                <w:rFonts w:cstheme="minorHAnsi"/>
                <w:i/>
                <w:iCs/>
              </w:rPr>
              <w:t>o la fornitura</w:t>
            </w:r>
            <w:r w:rsidRPr="00A53F47">
              <w:rPr>
                <w:rFonts w:cstheme="minorHAnsi"/>
              </w:rPr>
              <w:t>] in parola è stata stimata in € […], IVA esclusa (€ […], IVA inclusa);</w:t>
            </w:r>
          </w:p>
          <w:p w14:paraId="5D580284" w14:textId="77777777" w:rsidR="003211C9" w:rsidRPr="00A53F47" w:rsidRDefault="003211C9" w:rsidP="003211C9">
            <w:pPr>
              <w:jc w:val="both"/>
              <w:rPr>
                <w:rFonts w:eastAsia="Calibri" w:cstheme="minorHAnsi"/>
              </w:rPr>
            </w:pPr>
            <w:r w:rsidRPr="00A53F47">
              <w:rPr>
                <w:rFonts w:eastAsia="Calibri" w:cstheme="minorHAnsi"/>
              </w:rPr>
              <w:t>[</w:t>
            </w:r>
            <w:r w:rsidRPr="00A53F47">
              <w:rPr>
                <w:rFonts w:eastAsia="Calibri" w:cstheme="minorHAnsi"/>
                <w:i/>
                <w:iCs/>
              </w:rPr>
              <w:t>in caso di suddivisione in lotti, indicare l’importo stimato per ciascun lotto</w:t>
            </w:r>
            <w:r w:rsidRPr="00A53F47">
              <w:rPr>
                <w:rFonts w:eastAsia="Calibri" w:cstheme="minorHAnsi"/>
              </w:rPr>
              <w:t>]</w:t>
            </w:r>
          </w:p>
        </w:tc>
      </w:tr>
      <w:tr w:rsidR="003211C9" w:rsidRPr="00A53F47" w14:paraId="321689F2" w14:textId="77777777" w:rsidTr="005D6858">
        <w:tc>
          <w:tcPr>
            <w:tcW w:w="1500" w:type="pct"/>
            <w:shd w:val="clear" w:color="auto" w:fill="auto"/>
          </w:tcPr>
          <w:p w14:paraId="128489A2" w14:textId="77777777" w:rsidR="003211C9" w:rsidRPr="00A53F47" w:rsidRDefault="003211C9" w:rsidP="003211C9">
            <w:pPr>
              <w:rPr>
                <w:rFonts w:eastAsia="Calibri" w:cstheme="minorHAnsi"/>
                <w:b/>
              </w:rPr>
            </w:pPr>
            <w:r w:rsidRPr="00A53F47">
              <w:rPr>
                <w:rFonts w:eastAsia="Calibri" w:cstheme="minorHAnsi"/>
                <w:b/>
              </w:rPr>
              <w:t xml:space="preserve">CONSIDERATO </w:t>
            </w:r>
          </w:p>
        </w:tc>
        <w:tc>
          <w:tcPr>
            <w:tcW w:w="3500" w:type="pct"/>
            <w:shd w:val="clear" w:color="auto" w:fill="auto"/>
          </w:tcPr>
          <w:p w14:paraId="01A0C2DA" w14:textId="77777777" w:rsidR="003211C9" w:rsidRPr="00A53F47" w:rsidRDefault="003211C9" w:rsidP="003211C9">
            <w:pPr>
              <w:jc w:val="both"/>
              <w:rPr>
                <w:rFonts w:eastAsia="Calibri" w:cstheme="minorHAnsi"/>
              </w:rPr>
            </w:pPr>
            <w:r w:rsidRPr="00A53F47">
              <w:rPr>
                <w:rFonts w:eastAsia="Calibri" w:cstheme="minorHAnsi"/>
              </w:rPr>
              <w:t>[</w:t>
            </w:r>
            <w:r w:rsidRPr="00A53F47">
              <w:rPr>
                <w:rFonts w:eastAsia="Calibri" w:cstheme="minorHAnsi"/>
                <w:i/>
              </w:rPr>
              <w:t>eventuale, nel caso in cui vi siano oneri di sicurezza da interferenze</w:t>
            </w:r>
            <w:r w:rsidRPr="00A53F47">
              <w:rPr>
                <w:rFonts w:eastAsia="Calibri" w:cstheme="minorHAnsi"/>
              </w:rPr>
              <w:t>] che gli oneri derivanti da rischi per interferenze sono quantificati in € […], IVA esclusa, come risultanti dal documento di valutazione dei rischi da interferenze;</w:t>
            </w:r>
          </w:p>
          <w:p w14:paraId="0F5FE51D" w14:textId="77777777" w:rsidR="003211C9" w:rsidRPr="00A53F47" w:rsidRDefault="003211C9" w:rsidP="003211C9">
            <w:pPr>
              <w:jc w:val="both"/>
              <w:rPr>
                <w:rFonts w:eastAsia="Calibri" w:cstheme="minorHAnsi"/>
              </w:rPr>
            </w:pPr>
            <w:r w:rsidRPr="00A53F47">
              <w:rPr>
                <w:rFonts w:eastAsia="Calibri" w:cstheme="minorHAnsi"/>
              </w:rPr>
              <w:t>[</w:t>
            </w:r>
            <w:r w:rsidRPr="00A53F47">
              <w:rPr>
                <w:rFonts w:eastAsia="Calibri" w:cstheme="minorHAnsi"/>
                <w:i/>
                <w:iCs/>
              </w:rPr>
              <w:t>in caso di suddivisione in lotti, indicare gli oneri relativi a ciascun lotto</w:t>
            </w:r>
            <w:r w:rsidRPr="00A53F47">
              <w:rPr>
                <w:rFonts w:eastAsia="Calibri" w:cstheme="minorHAnsi"/>
              </w:rPr>
              <w:t>]</w:t>
            </w:r>
          </w:p>
          <w:p w14:paraId="6CE53AB0" w14:textId="77777777" w:rsidR="003211C9" w:rsidRPr="00A53F47" w:rsidRDefault="003211C9" w:rsidP="003211C9">
            <w:pPr>
              <w:jc w:val="both"/>
              <w:rPr>
                <w:rFonts w:eastAsia="Calibri" w:cstheme="minorHAnsi"/>
              </w:rPr>
            </w:pPr>
            <w:r w:rsidRPr="00A53F47">
              <w:rPr>
                <w:rFonts w:eastAsia="Calibri" w:cstheme="minorHAnsi"/>
              </w:rPr>
              <w:t>[</w:t>
            </w:r>
            <w:r w:rsidRPr="00A53F47">
              <w:rPr>
                <w:rFonts w:eastAsia="Calibri" w:cstheme="minorHAnsi"/>
                <w:i/>
                <w:iCs/>
              </w:rPr>
              <w:t>oppure</w:t>
            </w:r>
            <w:r w:rsidRPr="00A53F47">
              <w:rPr>
                <w:rFonts w:eastAsia="Calibri" w:cstheme="minorHAnsi"/>
                <w:i/>
              </w:rPr>
              <w:t>, in caso di oneri da rischi da interferenza pari a zero</w:t>
            </w:r>
            <w:r w:rsidRPr="00A53F47">
              <w:rPr>
                <w:rFonts w:eastAsia="Calibri" w:cstheme="minorHAnsi"/>
              </w:rPr>
              <w:t>]:</w:t>
            </w:r>
          </w:p>
          <w:p w14:paraId="31095D46" w14:textId="77777777" w:rsidR="003211C9" w:rsidRPr="00A53F47" w:rsidRDefault="003211C9" w:rsidP="003211C9">
            <w:pPr>
              <w:jc w:val="both"/>
              <w:rPr>
                <w:rFonts w:eastAsia="Calibri" w:cstheme="minorHAnsi"/>
              </w:rPr>
            </w:pPr>
            <w:r w:rsidRPr="00A53F47">
              <w:rPr>
                <w:rFonts w:eastAsia="Calibri" w:cstheme="minorHAnsi"/>
              </w:rPr>
              <w:lastRenderedPageBreak/>
              <w:t>che gli oneri di sicurezza per l’eliminazione dei rischi da interferenza, non soggetti a ribasso, sono pari a 0,00 € (euro zero,00), trattandosi di:</w:t>
            </w:r>
          </w:p>
          <w:p w14:paraId="4F4C14E1" w14:textId="77777777" w:rsidR="003211C9" w:rsidRPr="00A53F47" w:rsidRDefault="003211C9" w:rsidP="003211C9">
            <w:pPr>
              <w:jc w:val="both"/>
              <w:rPr>
                <w:rFonts w:eastAsia="Calibri" w:cstheme="minorHAnsi"/>
              </w:rPr>
            </w:pPr>
            <w:r w:rsidRPr="00A53F47">
              <w:rPr>
                <w:rFonts w:eastAsia="Calibri" w:cstheme="minorHAnsi"/>
                <w:iCs/>
              </w:rPr>
              <w:t>[</w:t>
            </w:r>
            <w:r w:rsidRPr="00A53F47">
              <w:rPr>
                <w:rFonts w:eastAsia="Calibri" w:cstheme="minorHAnsi"/>
                <w:i/>
              </w:rPr>
              <w:t>casi alternativi</w:t>
            </w:r>
            <w:r w:rsidRPr="00A53F47">
              <w:rPr>
                <w:rFonts w:eastAsia="Calibri" w:cstheme="minorHAnsi"/>
                <w:iCs/>
              </w:rPr>
              <w:t>]:</w:t>
            </w:r>
          </w:p>
          <w:p w14:paraId="34C9DC66" w14:textId="77777777" w:rsidR="003211C9" w:rsidRPr="00A53F47" w:rsidRDefault="003211C9" w:rsidP="003211C9">
            <w:pPr>
              <w:jc w:val="both"/>
              <w:rPr>
                <w:rFonts w:eastAsia="Calibri" w:cstheme="minorHAnsi"/>
              </w:rPr>
            </w:pPr>
            <w:r w:rsidRPr="00A53F47">
              <w:rPr>
                <w:rFonts w:eastAsia="Calibri" w:cstheme="minorHAnsi"/>
              </w:rPr>
              <w:t>1) servizi di natura intellettuale;</w:t>
            </w:r>
          </w:p>
          <w:p w14:paraId="3F18F4AB" w14:textId="77777777" w:rsidR="003211C9" w:rsidRPr="00A53F47" w:rsidRDefault="003211C9" w:rsidP="003211C9">
            <w:pPr>
              <w:jc w:val="both"/>
              <w:rPr>
                <w:rFonts w:eastAsia="Calibri" w:cstheme="minorHAnsi"/>
              </w:rPr>
            </w:pPr>
            <w:r w:rsidRPr="00A53F47">
              <w:rPr>
                <w:rFonts w:eastAsia="Calibri" w:cstheme="minorHAnsi"/>
              </w:rPr>
              <w:t>2) di mera fornitura di materiali o attrezzature;</w:t>
            </w:r>
          </w:p>
          <w:p w14:paraId="3B6F2621" w14:textId="77777777" w:rsidR="003211C9" w:rsidRPr="00A53F47" w:rsidRDefault="003211C9" w:rsidP="003211C9">
            <w:pPr>
              <w:jc w:val="both"/>
              <w:rPr>
                <w:rFonts w:eastAsia="Calibri" w:cstheme="minorHAnsi"/>
              </w:rPr>
            </w:pPr>
            <w:r w:rsidRPr="00A53F47">
              <w:rPr>
                <w:rFonts w:eastAsia="Calibri" w:cstheme="minorHAnsi"/>
              </w:rPr>
              <w:t>3) [</w:t>
            </w:r>
            <w:r w:rsidRPr="00A53F47">
              <w:rPr>
                <w:rFonts w:eastAsia="Calibri" w:cstheme="minorHAnsi"/>
                <w:i/>
              </w:rPr>
              <w:t>indicare eventuali altre motivazioni</w:t>
            </w:r>
            <w:r w:rsidRPr="00A53F47">
              <w:rPr>
                <w:rFonts w:eastAsia="Calibri" w:cstheme="minorHAnsi"/>
              </w:rPr>
              <w:t>];</w:t>
            </w:r>
          </w:p>
        </w:tc>
      </w:tr>
      <w:tr w:rsidR="003211C9" w:rsidRPr="00A53F47" w14:paraId="23F9D68D" w14:textId="77777777" w:rsidTr="005D6858">
        <w:tc>
          <w:tcPr>
            <w:tcW w:w="1500" w:type="pct"/>
            <w:shd w:val="clear" w:color="auto" w:fill="auto"/>
          </w:tcPr>
          <w:p w14:paraId="25B6C71B" w14:textId="77777777" w:rsidR="003211C9" w:rsidRPr="00A53F47" w:rsidRDefault="003211C9" w:rsidP="003211C9">
            <w:pPr>
              <w:rPr>
                <w:rFonts w:eastAsia="Calibri" w:cstheme="minorHAnsi"/>
                <w:b/>
              </w:rPr>
            </w:pPr>
            <w:r w:rsidRPr="00A53F47">
              <w:rPr>
                <w:rFonts w:eastAsia="Calibri" w:cstheme="minorHAnsi"/>
                <w:b/>
              </w:rPr>
              <w:lastRenderedPageBreak/>
              <w:t xml:space="preserve">TENUTO CONTO </w:t>
            </w:r>
          </w:p>
        </w:tc>
        <w:tc>
          <w:tcPr>
            <w:tcW w:w="3500" w:type="pct"/>
            <w:shd w:val="clear" w:color="auto" w:fill="auto"/>
          </w:tcPr>
          <w:p w14:paraId="70012781" w14:textId="77777777" w:rsidR="003211C9" w:rsidRPr="00A53F47" w:rsidRDefault="003211C9" w:rsidP="003211C9">
            <w:pPr>
              <w:jc w:val="both"/>
              <w:rPr>
                <w:rFonts w:eastAsia="Calibri" w:cstheme="minorHAnsi"/>
              </w:rPr>
            </w:pPr>
            <w:r w:rsidRPr="00A53F47">
              <w:rPr>
                <w:rFonts w:eastAsia="Calibri" w:cstheme="minorHAnsi"/>
              </w:rPr>
              <w:t>[</w:t>
            </w:r>
            <w:r w:rsidRPr="00A53F47">
              <w:rPr>
                <w:rFonts w:eastAsia="Calibri" w:cstheme="minorHAnsi"/>
                <w:i/>
              </w:rPr>
              <w:t>solo in caso di appalto di servizi</w:t>
            </w:r>
            <w:r w:rsidRPr="00A53F47">
              <w:rPr>
                <w:rFonts w:eastAsia="Calibri" w:cstheme="minorHAnsi"/>
              </w:rPr>
              <w:t xml:space="preserve">] che, ai sensi dell’art. 23, comma 16, e dall’art. 216, comma 4, del </w:t>
            </w:r>
            <w:proofErr w:type="spellStart"/>
            <w:r w:rsidRPr="00A53F47">
              <w:rPr>
                <w:rFonts w:eastAsia="Calibri" w:cstheme="minorHAnsi"/>
              </w:rPr>
              <w:t>D.Lgs.</w:t>
            </w:r>
            <w:proofErr w:type="spellEnd"/>
            <w:r w:rsidRPr="00A53F47">
              <w:rPr>
                <w:rFonts w:eastAsia="Calibri" w:cstheme="minorHAnsi"/>
              </w:rPr>
              <w:t xml:space="preserve"> n. 50/2016, la stazione appaltante, al fine di determinare l’importo posto a base di gara, ha individuato i costi della manodopera sulla base di tabelle emanate dal Ministero del lavoro e delle Politiche Sociali, ponendo a base dei </w:t>
            </w:r>
            <w:proofErr w:type="gramStart"/>
            <w:r w:rsidRPr="00A53F47">
              <w:rPr>
                <w:rFonts w:eastAsia="Calibri" w:cstheme="minorHAnsi"/>
              </w:rPr>
              <w:t>predetti</w:t>
            </w:r>
            <w:proofErr w:type="gramEnd"/>
            <w:r w:rsidRPr="00A53F47">
              <w:rPr>
                <w:rFonts w:eastAsia="Calibri" w:cstheme="minorHAnsi"/>
              </w:rPr>
              <w:t xml:space="preserve"> costi quello medio orario relativo ad un livello […] del contratto […], per un importo complessivo pari a […];</w:t>
            </w:r>
          </w:p>
          <w:p w14:paraId="775571C0" w14:textId="77777777" w:rsidR="003211C9" w:rsidRPr="00A53F47" w:rsidRDefault="003211C9" w:rsidP="003211C9">
            <w:pPr>
              <w:jc w:val="both"/>
              <w:rPr>
                <w:rFonts w:eastAsia="Calibri" w:cstheme="minorHAnsi"/>
              </w:rPr>
            </w:pPr>
            <w:r w:rsidRPr="00A53F47">
              <w:rPr>
                <w:rFonts w:eastAsia="Calibri" w:cstheme="minorHAnsi"/>
              </w:rPr>
              <w:t>[</w:t>
            </w:r>
            <w:r w:rsidRPr="00A53F47">
              <w:rPr>
                <w:rFonts w:eastAsia="Calibri" w:cstheme="minorHAnsi"/>
                <w:i/>
                <w:iCs/>
              </w:rPr>
              <w:t>in caso di suddivisione in lotti, indicare i costi della manodopera relativi a ciascun lotto</w:t>
            </w:r>
            <w:r w:rsidRPr="00A53F47">
              <w:rPr>
                <w:rFonts w:eastAsia="Calibri" w:cstheme="minorHAnsi"/>
              </w:rPr>
              <w:t>]</w:t>
            </w:r>
          </w:p>
        </w:tc>
      </w:tr>
      <w:tr w:rsidR="003211C9" w:rsidRPr="00A53F47" w14:paraId="7D1E65D0" w14:textId="77777777" w:rsidTr="005D6858">
        <w:tc>
          <w:tcPr>
            <w:tcW w:w="1500" w:type="pct"/>
            <w:shd w:val="clear" w:color="auto" w:fill="auto"/>
          </w:tcPr>
          <w:p w14:paraId="42A8A62E" w14:textId="77777777" w:rsidR="003211C9" w:rsidRPr="00A53F47" w:rsidRDefault="003211C9" w:rsidP="003211C9">
            <w:pPr>
              <w:rPr>
                <w:rFonts w:eastAsia="Calibri" w:cstheme="minorHAnsi"/>
                <w:b/>
              </w:rPr>
            </w:pPr>
            <w:r w:rsidRPr="00A53F47">
              <w:rPr>
                <w:rFonts w:eastAsia="Calibri" w:cstheme="minorHAnsi"/>
                <w:b/>
              </w:rPr>
              <w:t>CONSIDERATO</w:t>
            </w:r>
          </w:p>
        </w:tc>
        <w:tc>
          <w:tcPr>
            <w:tcW w:w="3500" w:type="pct"/>
            <w:shd w:val="clear" w:color="auto" w:fill="auto"/>
          </w:tcPr>
          <w:p w14:paraId="5AFC0D13" w14:textId="77777777" w:rsidR="003211C9" w:rsidRPr="00A53F47" w:rsidRDefault="003211C9" w:rsidP="003211C9">
            <w:pPr>
              <w:jc w:val="both"/>
              <w:rPr>
                <w:rFonts w:eastAsia="Calibri" w:cstheme="minorHAnsi"/>
              </w:rPr>
            </w:pPr>
            <w:r w:rsidRPr="00A53F47">
              <w:rPr>
                <w:rFonts w:eastAsia="Calibri" w:cstheme="minorHAnsi"/>
              </w:rPr>
              <w:t>di prevedere una durata contrattuale pari a […] mesi;</w:t>
            </w:r>
          </w:p>
          <w:p w14:paraId="128E6DFE" w14:textId="77777777" w:rsidR="003211C9" w:rsidRPr="00A53F47" w:rsidRDefault="003211C9" w:rsidP="003211C9">
            <w:pPr>
              <w:jc w:val="both"/>
              <w:rPr>
                <w:rFonts w:eastAsia="Calibri" w:cstheme="minorHAnsi"/>
              </w:rPr>
            </w:pPr>
            <w:r w:rsidRPr="00A53F47">
              <w:rPr>
                <w:rFonts w:eastAsia="Calibri" w:cstheme="minorHAnsi"/>
              </w:rPr>
              <w:t>[</w:t>
            </w:r>
            <w:r w:rsidRPr="00A53F47">
              <w:rPr>
                <w:rFonts w:eastAsia="Calibri" w:cstheme="minorHAnsi"/>
                <w:i/>
                <w:iCs/>
              </w:rPr>
              <w:t>in caso di suddivisione in lotti, indicare la durata relativa a ciascun lotto, se diversa da lotto a lotto</w:t>
            </w:r>
            <w:r w:rsidRPr="00A53F47">
              <w:rPr>
                <w:rFonts w:eastAsia="Calibri" w:cstheme="minorHAnsi"/>
              </w:rPr>
              <w:t>]</w:t>
            </w:r>
          </w:p>
        </w:tc>
      </w:tr>
      <w:tr w:rsidR="003211C9" w:rsidRPr="00A53F47" w14:paraId="018FD3C2" w14:textId="77777777" w:rsidTr="005D6858">
        <w:tc>
          <w:tcPr>
            <w:tcW w:w="1500" w:type="pct"/>
            <w:shd w:val="clear" w:color="auto" w:fill="auto"/>
          </w:tcPr>
          <w:p w14:paraId="1234D3C7" w14:textId="77777777" w:rsidR="003211C9" w:rsidRPr="00A53F47" w:rsidRDefault="003211C9" w:rsidP="003211C9">
            <w:pPr>
              <w:rPr>
                <w:rFonts w:eastAsia="Calibri" w:cstheme="minorHAnsi"/>
                <w:b/>
              </w:rPr>
            </w:pPr>
            <w:r w:rsidRPr="00A53F47">
              <w:rPr>
                <w:rFonts w:eastAsia="Calibri" w:cstheme="minorHAnsi"/>
                <w:b/>
              </w:rPr>
              <w:t xml:space="preserve">VISTO </w:t>
            </w:r>
          </w:p>
        </w:tc>
        <w:tc>
          <w:tcPr>
            <w:tcW w:w="3500" w:type="pct"/>
            <w:shd w:val="clear" w:color="auto" w:fill="auto"/>
          </w:tcPr>
          <w:p w14:paraId="0FAD2C79" w14:textId="77777777" w:rsidR="003211C9" w:rsidRPr="00A53F47" w:rsidRDefault="003211C9" w:rsidP="003211C9">
            <w:pPr>
              <w:jc w:val="both"/>
              <w:rPr>
                <w:rFonts w:eastAsia="Calibri" w:cstheme="minorHAnsi"/>
              </w:rPr>
            </w:pPr>
            <w:r w:rsidRPr="00A53F47">
              <w:rPr>
                <w:rFonts w:eastAsia="Calibri" w:cstheme="minorHAnsi"/>
              </w:rPr>
              <w:t>[</w:t>
            </w:r>
            <w:r w:rsidRPr="00A53F47">
              <w:rPr>
                <w:rFonts w:eastAsia="Calibri" w:cstheme="minorHAnsi"/>
                <w:i/>
              </w:rPr>
              <w:t>eventuale, solo nel caso in cui l’affidamento riguardi, in tutto o in parte, beni o servizi per i quali siano applicabili Decreti del Ministero dell’Ambiente, della Tutela del Territorio e del Mare aventi ad oggetto “criteri ambientali minimi”</w:t>
            </w:r>
            <w:r w:rsidRPr="00A53F47">
              <w:rPr>
                <w:rFonts w:eastAsia="Calibri" w:cstheme="minorHAnsi"/>
              </w:rPr>
              <w:t>] il D.M. […] del Ministero dell’Ambiente della Tutela del Territorio e del Mare, recante «[…]» [</w:t>
            </w:r>
            <w:r w:rsidRPr="00A53F47">
              <w:rPr>
                <w:rFonts w:eastAsia="Calibri" w:cstheme="minorHAnsi"/>
                <w:i/>
                <w:iCs/>
              </w:rPr>
              <w:t>inserire la denominazione del D.M. di riferimento</w:t>
            </w:r>
            <w:r w:rsidRPr="00A53F47">
              <w:rPr>
                <w:rFonts w:eastAsia="Calibri" w:cstheme="minorHAnsi"/>
              </w:rPr>
              <w:t>], le cui prescrizioni sono state recepite negli atti dell’affidamento in oggetto;</w:t>
            </w:r>
          </w:p>
        </w:tc>
      </w:tr>
      <w:tr w:rsidR="003211C9" w:rsidRPr="00A53F47" w14:paraId="7255CC8C" w14:textId="77777777" w:rsidTr="005D6858">
        <w:tc>
          <w:tcPr>
            <w:tcW w:w="1500" w:type="pct"/>
            <w:shd w:val="clear" w:color="auto" w:fill="auto"/>
          </w:tcPr>
          <w:p w14:paraId="05BB7CFE" w14:textId="77777777" w:rsidR="003211C9" w:rsidRPr="00A53F47" w:rsidRDefault="003211C9" w:rsidP="003211C9">
            <w:pPr>
              <w:rPr>
                <w:rFonts w:eastAsia="Calibri" w:cstheme="minorHAnsi"/>
                <w:b/>
              </w:rPr>
            </w:pPr>
            <w:r w:rsidRPr="00A53F47">
              <w:rPr>
                <w:rFonts w:eastAsia="Calibri" w:cstheme="minorHAnsi"/>
                <w:b/>
              </w:rPr>
              <w:t xml:space="preserve">RITENUTO </w:t>
            </w:r>
          </w:p>
        </w:tc>
        <w:tc>
          <w:tcPr>
            <w:tcW w:w="3500" w:type="pct"/>
            <w:shd w:val="clear" w:color="auto" w:fill="auto"/>
          </w:tcPr>
          <w:p w14:paraId="04B6C2A4" w14:textId="77777777" w:rsidR="003211C9" w:rsidRPr="00A53F47" w:rsidRDefault="003211C9" w:rsidP="003211C9">
            <w:pPr>
              <w:jc w:val="both"/>
              <w:rPr>
                <w:rFonts w:eastAsia="Calibri" w:cstheme="minorHAnsi"/>
              </w:rPr>
            </w:pPr>
            <w:r w:rsidRPr="00A53F47">
              <w:rPr>
                <w:rFonts w:eastAsia="Calibri" w:cstheme="minorHAnsi"/>
              </w:rPr>
              <w:t>[</w:t>
            </w:r>
            <w:r w:rsidRPr="00A53F47">
              <w:rPr>
                <w:rFonts w:eastAsia="Calibri" w:cstheme="minorHAnsi"/>
                <w:i/>
              </w:rPr>
              <w:t xml:space="preserve">eventuale, solo nel caso in cui risulti applicabile la c.d. clausola sociale di cui all’art. 50 del </w:t>
            </w:r>
            <w:proofErr w:type="spellStart"/>
            <w:r w:rsidRPr="00A53F47">
              <w:rPr>
                <w:rFonts w:eastAsia="Calibri" w:cstheme="minorHAnsi"/>
                <w:i/>
              </w:rPr>
              <w:t>D.Lgs.</w:t>
            </w:r>
            <w:proofErr w:type="spellEnd"/>
            <w:r w:rsidRPr="00A53F47">
              <w:rPr>
                <w:rFonts w:eastAsia="Calibri" w:cstheme="minorHAnsi"/>
                <w:i/>
              </w:rPr>
              <w:t xml:space="preserve"> 50/2016</w:t>
            </w:r>
            <w:r w:rsidRPr="00A53F47">
              <w:rPr>
                <w:rFonts w:eastAsia="Calibri" w:cstheme="minorHAnsi"/>
              </w:rPr>
              <w:t xml:space="preserve">] necessario prevedere l’inserimento negli atti di gara della c.d. clausola sociale di cui all’art. 50 del </w:t>
            </w:r>
            <w:proofErr w:type="spellStart"/>
            <w:r w:rsidRPr="00A53F47">
              <w:rPr>
                <w:rFonts w:eastAsia="Calibri" w:cstheme="minorHAnsi"/>
              </w:rPr>
              <w:t>D.Lgs.</w:t>
            </w:r>
            <w:proofErr w:type="spellEnd"/>
            <w:r w:rsidRPr="00A53F47">
              <w:rPr>
                <w:rFonts w:eastAsia="Calibri" w:cstheme="minorHAnsi"/>
              </w:rPr>
              <w:t xml:space="preserve"> 50/2016, al fine di garantire i livelli occupazionali esistenti;</w:t>
            </w:r>
          </w:p>
        </w:tc>
      </w:tr>
      <w:tr w:rsidR="003211C9" w:rsidRPr="00A53F47" w14:paraId="49DF829B" w14:textId="77777777" w:rsidTr="005D6858">
        <w:tc>
          <w:tcPr>
            <w:tcW w:w="1500" w:type="pct"/>
            <w:shd w:val="clear" w:color="auto" w:fill="auto"/>
          </w:tcPr>
          <w:p w14:paraId="5B08BABD" w14:textId="77777777" w:rsidR="003211C9" w:rsidRPr="00A53F47" w:rsidRDefault="003211C9" w:rsidP="003211C9">
            <w:pPr>
              <w:rPr>
                <w:rFonts w:eastAsia="Calibri" w:cstheme="minorHAnsi"/>
                <w:b/>
              </w:rPr>
            </w:pPr>
            <w:r w:rsidRPr="00A53F47">
              <w:rPr>
                <w:rFonts w:eastAsia="Calibri" w:cstheme="minorHAnsi"/>
                <w:b/>
              </w:rPr>
              <w:t>TENUTO CONTO</w:t>
            </w:r>
          </w:p>
        </w:tc>
        <w:tc>
          <w:tcPr>
            <w:tcW w:w="3500" w:type="pct"/>
            <w:shd w:val="clear" w:color="auto" w:fill="auto"/>
          </w:tcPr>
          <w:p w14:paraId="78F0D31A" w14:textId="2E5566AB" w:rsidR="003211C9" w:rsidRPr="00A53F47" w:rsidRDefault="003211C9" w:rsidP="003211C9">
            <w:pPr>
              <w:jc w:val="both"/>
              <w:rPr>
                <w:rFonts w:eastAsia="Calibri" w:cstheme="minorHAnsi"/>
              </w:rPr>
            </w:pPr>
            <w:r w:rsidRPr="00A53F47">
              <w:rPr>
                <w:rFonts w:eastAsia="Calibri" w:cstheme="minorHAnsi"/>
              </w:rPr>
              <w:t>[</w:t>
            </w:r>
            <w:r w:rsidRPr="00A53F47">
              <w:rPr>
                <w:rFonts w:eastAsia="Calibri" w:cstheme="minorHAnsi"/>
                <w:i/>
              </w:rPr>
              <w:t>eventuale, solo nel caso in cui siano previsti criteri speciali di selezione</w:t>
            </w:r>
            <w:r w:rsidRPr="00A53F47">
              <w:rPr>
                <w:rFonts w:eastAsia="Calibri" w:cstheme="minorHAnsi"/>
              </w:rPr>
              <w:t xml:space="preserve">] che, ai fini della partecipazione alla procedura, l’Istituto richiede specifici requisiti di selezione ai sensi dell’art. 83 del </w:t>
            </w:r>
            <w:proofErr w:type="spellStart"/>
            <w:r w:rsidRPr="00A53F47">
              <w:rPr>
                <w:rFonts w:eastAsia="Calibri" w:cstheme="minorHAnsi"/>
              </w:rPr>
              <w:t>D.Lgs.</w:t>
            </w:r>
            <w:proofErr w:type="spellEnd"/>
            <w:r w:rsidRPr="00A53F47">
              <w:rPr>
                <w:rFonts w:eastAsia="Calibri" w:cstheme="minorHAnsi"/>
              </w:rPr>
              <w:t xml:space="preserve"> 50/2016, così come dettagliati nella documentazione di cui alla presente procedura;</w:t>
            </w:r>
          </w:p>
        </w:tc>
      </w:tr>
      <w:tr w:rsidR="003211C9" w:rsidRPr="00A53F47" w14:paraId="4C88E497" w14:textId="77777777" w:rsidTr="005D6858">
        <w:tc>
          <w:tcPr>
            <w:tcW w:w="1500" w:type="pct"/>
            <w:shd w:val="clear" w:color="auto" w:fill="auto"/>
          </w:tcPr>
          <w:p w14:paraId="1EA25F62" w14:textId="77777777" w:rsidR="003211C9" w:rsidRPr="00A53F47" w:rsidRDefault="003211C9" w:rsidP="003211C9">
            <w:pPr>
              <w:rPr>
                <w:rFonts w:eastAsia="Calibri" w:cstheme="minorHAnsi"/>
                <w:b/>
              </w:rPr>
            </w:pPr>
            <w:r w:rsidRPr="00A53F47">
              <w:rPr>
                <w:rFonts w:eastAsia="Calibri" w:cstheme="minorHAnsi"/>
                <w:b/>
              </w:rPr>
              <w:t>ATTESO</w:t>
            </w:r>
          </w:p>
        </w:tc>
        <w:tc>
          <w:tcPr>
            <w:tcW w:w="3500" w:type="pct"/>
            <w:shd w:val="clear" w:color="auto" w:fill="auto"/>
          </w:tcPr>
          <w:p w14:paraId="5631FBBB" w14:textId="23324897" w:rsidR="003211C9" w:rsidRPr="00A53F47" w:rsidRDefault="003211C9" w:rsidP="003211C9">
            <w:pPr>
              <w:jc w:val="both"/>
              <w:rPr>
                <w:rFonts w:eastAsia="Calibri" w:cstheme="minorHAnsi"/>
              </w:rPr>
            </w:pPr>
            <w:r w:rsidRPr="00A53F47">
              <w:rPr>
                <w:rFonts w:eastAsia="Calibri" w:cstheme="minorHAnsi"/>
              </w:rPr>
              <w:t xml:space="preserve">che l’aggiudicazione dell’appalto avverrà con il criterio dell'offerta economicamente più vantaggiosa individuata sulla base del miglior rapporto qualità/prezzo, ai sensi dell’art. </w:t>
            </w:r>
            <w:r>
              <w:rPr>
                <w:rFonts w:eastAsia="Calibri" w:cstheme="minorHAnsi"/>
              </w:rPr>
              <w:t>95</w:t>
            </w:r>
            <w:r w:rsidRPr="00A53F47">
              <w:rPr>
                <w:rFonts w:eastAsia="Calibri" w:cstheme="minorHAnsi"/>
              </w:rPr>
              <w:t xml:space="preserve">, comma </w:t>
            </w:r>
            <w:r>
              <w:rPr>
                <w:rFonts w:eastAsia="Calibri" w:cstheme="minorHAnsi"/>
              </w:rPr>
              <w:t>6</w:t>
            </w:r>
            <w:r w:rsidRPr="00A53F47">
              <w:rPr>
                <w:rFonts w:eastAsia="Calibri" w:cstheme="minorHAnsi"/>
              </w:rPr>
              <w:t xml:space="preserve">, del </w:t>
            </w:r>
            <w:proofErr w:type="spellStart"/>
            <w:r w:rsidRPr="00A53F47">
              <w:rPr>
                <w:rFonts w:eastAsia="Calibri" w:cstheme="minorHAnsi"/>
              </w:rPr>
              <w:t>D.L</w:t>
            </w:r>
            <w:r>
              <w:rPr>
                <w:rFonts w:eastAsia="Calibri" w:cstheme="minorHAnsi"/>
              </w:rPr>
              <w:t>gs.</w:t>
            </w:r>
            <w:proofErr w:type="spellEnd"/>
            <w:r>
              <w:rPr>
                <w:rFonts w:eastAsia="Calibri" w:cstheme="minorHAnsi"/>
              </w:rPr>
              <w:t xml:space="preserve"> 50/2016 [</w:t>
            </w:r>
            <w:r w:rsidRPr="00942E25">
              <w:rPr>
                <w:rFonts w:eastAsia="Calibri" w:cstheme="minorHAnsi"/>
                <w:i/>
                <w:iCs/>
              </w:rPr>
              <w:t xml:space="preserve">in alternativa, ove venga in rilievo una delle ipotesi di cui all’art. 95, comma 3, del </w:t>
            </w:r>
            <w:proofErr w:type="spellStart"/>
            <w:r w:rsidRPr="00942E25">
              <w:rPr>
                <w:rFonts w:eastAsia="Calibri" w:cstheme="minorHAnsi"/>
                <w:i/>
                <w:iCs/>
              </w:rPr>
              <w:t>D.Lgs.</w:t>
            </w:r>
            <w:proofErr w:type="spellEnd"/>
            <w:r w:rsidRPr="00942E25">
              <w:rPr>
                <w:rFonts w:eastAsia="Calibri" w:cstheme="minorHAnsi"/>
                <w:i/>
                <w:iCs/>
              </w:rPr>
              <w:t xml:space="preserve"> 50/2016</w:t>
            </w:r>
            <w:r>
              <w:rPr>
                <w:rFonts w:eastAsia="Calibri" w:cstheme="minorHAnsi"/>
              </w:rPr>
              <w:t xml:space="preserve">, ai sensi dell’art. 95, comma 3, lett. […], del </w:t>
            </w:r>
            <w:proofErr w:type="spellStart"/>
            <w:r>
              <w:rPr>
                <w:rFonts w:eastAsia="Calibri" w:cstheme="minorHAnsi"/>
              </w:rPr>
              <w:t>D.Lgs.</w:t>
            </w:r>
            <w:proofErr w:type="spellEnd"/>
            <w:r>
              <w:rPr>
                <w:rFonts w:eastAsia="Calibri" w:cstheme="minorHAnsi"/>
              </w:rPr>
              <w:t xml:space="preserve"> 50/2016, </w:t>
            </w:r>
            <w:r>
              <w:rPr>
                <w:rFonts w:eastAsia="Calibri" w:cstheme="minorHAnsi"/>
              </w:rPr>
              <w:lastRenderedPageBreak/>
              <w:t>trattandosi di [</w:t>
            </w:r>
            <w:r w:rsidRPr="00942E25">
              <w:rPr>
                <w:rFonts w:eastAsia="Calibri" w:cstheme="minorHAnsi"/>
                <w:i/>
                <w:iCs/>
              </w:rPr>
              <w:t xml:space="preserve">indicare la fattispecie rilevante ai sensi dell’art. 95, comma 3 del </w:t>
            </w:r>
            <w:proofErr w:type="spellStart"/>
            <w:r w:rsidRPr="00942E25">
              <w:rPr>
                <w:rFonts w:eastAsia="Calibri" w:cstheme="minorHAnsi"/>
                <w:i/>
                <w:iCs/>
              </w:rPr>
              <w:t>D.Lgs.</w:t>
            </w:r>
            <w:proofErr w:type="spellEnd"/>
            <w:r w:rsidRPr="00942E25">
              <w:rPr>
                <w:rFonts w:eastAsia="Calibri" w:cstheme="minorHAnsi"/>
                <w:i/>
                <w:iCs/>
              </w:rPr>
              <w:t xml:space="preserve"> 50/2016</w:t>
            </w:r>
            <w:r>
              <w:rPr>
                <w:rFonts w:eastAsia="Calibri" w:cstheme="minorHAnsi"/>
              </w:rPr>
              <w:t>]]</w:t>
            </w:r>
            <w:r w:rsidRPr="00A53F47">
              <w:rPr>
                <w:rFonts w:eastAsia="Calibri" w:cstheme="minorHAnsi"/>
              </w:rPr>
              <w:t>;</w:t>
            </w:r>
          </w:p>
          <w:p w14:paraId="56931990" w14:textId="77777777" w:rsidR="003211C9" w:rsidRPr="00A53F47" w:rsidRDefault="003211C9" w:rsidP="003211C9">
            <w:pPr>
              <w:jc w:val="both"/>
              <w:rPr>
                <w:rFonts w:eastAsia="Calibri" w:cstheme="minorHAnsi"/>
              </w:rPr>
            </w:pPr>
            <w:r w:rsidRPr="00A53F47">
              <w:rPr>
                <w:rFonts w:eastAsia="Calibri" w:cstheme="minorHAnsi"/>
              </w:rPr>
              <w:t>[</w:t>
            </w:r>
            <w:r w:rsidRPr="00A53F47">
              <w:rPr>
                <w:rFonts w:eastAsia="Calibri" w:cstheme="minorHAnsi"/>
                <w:i/>
              </w:rPr>
              <w:t>oppure, nel caso di gara al minor prezzo</w:t>
            </w:r>
            <w:r w:rsidRPr="00A53F47">
              <w:rPr>
                <w:rFonts w:eastAsia="Calibri" w:cstheme="minorHAnsi"/>
              </w:rPr>
              <w:t>]</w:t>
            </w:r>
          </w:p>
          <w:p w14:paraId="644880FA" w14:textId="289BA216" w:rsidR="003211C9" w:rsidRPr="00A53F47" w:rsidRDefault="003211C9" w:rsidP="003211C9">
            <w:pPr>
              <w:jc w:val="both"/>
              <w:rPr>
                <w:rFonts w:eastAsia="Calibri" w:cstheme="minorHAnsi"/>
              </w:rPr>
            </w:pPr>
            <w:r w:rsidRPr="00A53F47">
              <w:rPr>
                <w:rFonts w:eastAsia="Calibri" w:cstheme="minorHAnsi"/>
              </w:rPr>
              <w:t xml:space="preserve">che l’aggiudicazione dell’appalto avverrà con il criterio del minor prezzo, ai sensi dell’art. </w:t>
            </w:r>
            <w:r>
              <w:rPr>
                <w:rFonts w:eastAsia="Calibri" w:cstheme="minorHAnsi"/>
              </w:rPr>
              <w:t>95, comma 4</w:t>
            </w:r>
            <w:r w:rsidRPr="00A53F47">
              <w:rPr>
                <w:rFonts w:eastAsia="Calibri" w:cstheme="minorHAnsi"/>
              </w:rPr>
              <w:t xml:space="preserve">, </w:t>
            </w:r>
            <w:r>
              <w:rPr>
                <w:rFonts w:eastAsia="Calibri" w:cstheme="minorHAnsi"/>
              </w:rPr>
              <w:t xml:space="preserve">lett. b), </w:t>
            </w:r>
            <w:r w:rsidRPr="00A53F47">
              <w:rPr>
                <w:rFonts w:eastAsia="Calibri" w:cstheme="minorHAnsi"/>
              </w:rPr>
              <w:t xml:space="preserve">del </w:t>
            </w:r>
            <w:proofErr w:type="spellStart"/>
            <w:r w:rsidRPr="00A53F47">
              <w:rPr>
                <w:rFonts w:eastAsia="Calibri" w:cstheme="minorHAnsi"/>
              </w:rPr>
              <w:t>D.L</w:t>
            </w:r>
            <w:r>
              <w:rPr>
                <w:rFonts w:eastAsia="Calibri" w:cstheme="minorHAnsi"/>
              </w:rPr>
              <w:t>gs.</w:t>
            </w:r>
            <w:proofErr w:type="spellEnd"/>
            <w:r>
              <w:rPr>
                <w:rFonts w:eastAsia="Calibri" w:cstheme="minorHAnsi"/>
              </w:rPr>
              <w:t xml:space="preserve"> 50/2016</w:t>
            </w:r>
            <w:r w:rsidRPr="00A53F47">
              <w:rPr>
                <w:rFonts w:eastAsia="Calibri" w:cstheme="minorHAnsi"/>
              </w:rPr>
              <w:t>;</w:t>
            </w:r>
          </w:p>
        </w:tc>
      </w:tr>
      <w:tr w:rsidR="003211C9" w:rsidRPr="00A53F47" w14:paraId="75730569" w14:textId="77777777" w:rsidTr="005D6858">
        <w:tc>
          <w:tcPr>
            <w:tcW w:w="1500" w:type="pct"/>
            <w:shd w:val="clear" w:color="auto" w:fill="auto"/>
          </w:tcPr>
          <w:p w14:paraId="7D353141" w14:textId="5F597677" w:rsidR="003211C9" w:rsidRPr="00A53F47" w:rsidRDefault="003211C9" w:rsidP="003211C9">
            <w:pPr>
              <w:rPr>
                <w:rFonts w:eastAsia="Calibri" w:cstheme="minorHAnsi"/>
                <w:b/>
              </w:rPr>
            </w:pPr>
            <w:r>
              <w:rPr>
                <w:rFonts w:eastAsia="Calibri" w:cstheme="minorHAnsi"/>
                <w:b/>
              </w:rPr>
              <w:lastRenderedPageBreak/>
              <w:t>CONSIDERATO</w:t>
            </w:r>
          </w:p>
        </w:tc>
        <w:tc>
          <w:tcPr>
            <w:tcW w:w="3500" w:type="pct"/>
            <w:shd w:val="clear" w:color="auto" w:fill="auto"/>
          </w:tcPr>
          <w:p w14:paraId="7CAF8AF6" w14:textId="38752FAA" w:rsidR="003211C9" w:rsidRPr="00A53F47" w:rsidRDefault="003211C9" w:rsidP="003211C9">
            <w:pPr>
              <w:jc w:val="both"/>
              <w:rPr>
                <w:rFonts w:eastAsia="Calibri" w:cstheme="minorHAnsi"/>
              </w:rPr>
            </w:pPr>
            <w:r w:rsidRPr="00776458">
              <w:rPr>
                <w:rFonts w:eastAsia="Calibri" w:cstheme="minorHAnsi"/>
              </w:rPr>
              <w:t>che, per ragioni di estrema urgenza derivanti dagli effetti negativi della crisi causata dalla pandemia da COVID-19</w:t>
            </w:r>
            <w:r w:rsidRPr="00776458">
              <w:rPr>
                <w:rFonts w:eastAsia="Calibri" w:cstheme="minorHAnsi"/>
                <w:i/>
                <w:iCs/>
              </w:rPr>
              <w:t xml:space="preserve"> </w:t>
            </w:r>
            <w:r w:rsidRPr="00776458">
              <w:rPr>
                <w:rFonts w:eastAsia="Calibri" w:cstheme="minorHAnsi"/>
              </w:rPr>
              <w:t>[</w:t>
            </w:r>
            <w:r w:rsidRPr="00776458">
              <w:rPr>
                <w:rFonts w:eastAsia="Calibri" w:cstheme="minorHAnsi"/>
                <w:i/>
                <w:iCs/>
              </w:rPr>
              <w:t>o, in alternativa,</w:t>
            </w:r>
            <w:r w:rsidRPr="00776458">
              <w:rPr>
                <w:rFonts w:eastAsia="Calibri" w:cstheme="minorHAnsi"/>
              </w:rPr>
              <w:t xml:space="preserve"> per ragioni di estrema urgenza derivanti dal periodo di sospensione delle attività determinato dalle misure di contenimento adottate per fronteggiare la crisi], </w:t>
            </w:r>
            <w:r>
              <w:rPr>
                <w:rFonts w:eastAsia="Calibri" w:cstheme="minorHAnsi"/>
              </w:rPr>
              <w:t>quali [</w:t>
            </w:r>
            <w:r w:rsidRPr="00776458">
              <w:rPr>
                <w:rFonts w:eastAsia="Calibri" w:cstheme="minorHAnsi"/>
                <w:i/>
                <w:iCs/>
              </w:rPr>
              <w:t>indicare le ragioni di estrema urgenza</w:t>
            </w:r>
            <w:r>
              <w:rPr>
                <w:rFonts w:eastAsia="Calibri" w:cstheme="minorHAnsi"/>
              </w:rPr>
              <w:t xml:space="preserve">], </w:t>
            </w:r>
            <w:r w:rsidRPr="00776458">
              <w:rPr>
                <w:rFonts w:eastAsia="Calibri" w:cstheme="minorHAnsi"/>
              </w:rPr>
              <w:t>i termini, anche abbreviati, previsti dalle procedure ordinarie non possono essere rispettati</w:t>
            </w:r>
            <w:r>
              <w:rPr>
                <w:rFonts w:eastAsia="Calibri" w:cstheme="minorHAnsi"/>
              </w:rPr>
              <w:t>;</w:t>
            </w:r>
          </w:p>
        </w:tc>
      </w:tr>
      <w:tr w:rsidR="003211C9" w:rsidRPr="00A53F47" w14:paraId="7E325423" w14:textId="77777777" w:rsidTr="005D6858">
        <w:tc>
          <w:tcPr>
            <w:tcW w:w="1500" w:type="pct"/>
            <w:shd w:val="clear" w:color="auto" w:fill="auto"/>
          </w:tcPr>
          <w:p w14:paraId="74512002" w14:textId="10E60CA7" w:rsidR="003211C9" w:rsidRDefault="003211C9" w:rsidP="003211C9">
            <w:pPr>
              <w:rPr>
                <w:rFonts w:eastAsia="Calibri" w:cstheme="minorHAnsi"/>
                <w:b/>
              </w:rPr>
            </w:pPr>
            <w:r>
              <w:rPr>
                <w:rFonts w:eastAsia="Calibri" w:cstheme="minorHAnsi"/>
                <w:b/>
              </w:rPr>
              <w:t>CONSIDERATO</w:t>
            </w:r>
          </w:p>
        </w:tc>
        <w:tc>
          <w:tcPr>
            <w:tcW w:w="3500" w:type="pct"/>
            <w:shd w:val="clear" w:color="auto" w:fill="auto"/>
          </w:tcPr>
          <w:p w14:paraId="6745DCBE" w14:textId="62BFE958" w:rsidR="003211C9" w:rsidRPr="00776458" w:rsidRDefault="003211C9" w:rsidP="003211C9">
            <w:pPr>
              <w:jc w:val="both"/>
              <w:rPr>
                <w:rFonts w:eastAsia="Calibri" w:cstheme="minorHAnsi"/>
              </w:rPr>
            </w:pPr>
            <w:r>
              <w:rPr>
                <w:rFonts w:eastAsia="Calibri" w:cstheme="minorHAnsi"/>
              </w:rPr>
              <w:t xml:space="preserve">che, pertanto, sussistono i presupposti per l’avvio di una procedura negoziata di cui all’art. 63 del </w:t>
            </w:r>
            <w:proofErr w:type="spellStart"/>
            <w:r>
              <w:rPr>
                <w:rFonts w:eastAsia="Calibri" w:cstheme="minorHAnsi"/>
              </w:rPr>
              <w:t>D.Lgs.</w:t>
            </w:r>
            <w:proofErr w:type="spellEnd"/>
            <w:r>
              <w:rPr>
                <w:rFonts w:eastAsia="Calibri" w:cstheme="minorHAnsi"/>
              </w:rPr>
              <w:t xml:space="preserve"> 50/2016, ai sensi dell’art. 2, comma 3, del D.L. 70/2016;</w:t>
            </w:r>
          </w:p>
        </w:tc>
      </w:tr>
      <w:tr w:rsidR="003211C9" w:rsidRPr="00A53F47" w14:paraId="3591B754" w14:textId="77777777" w:rsidTr="005D6858">
        <w:tc>
          <w:tcPr>
            <w:tcW w:w="1500" w:type="pct"/>
            <w:shd w:val="clear" w:color="auto" w:fill="auto"/>
          </w:tcPr>
          <w:p w14:paraId="631AD751" w14:textId="492C9CB0" w:rsidR="003211C9" w:rsidRDefault="003211C9" w:rsidP="003211C9">
            <w:pPr>
              <w:rPr>
                <w:rFonts w:eastAsia="Calibri" w:cstheme="minorHAnsi"/>
                <w:b/>
              </w:rPr>
            </w:pPr>
            <w:r>
              <w:rPr>
                <w:rFonts w:eastAsia="Calibri" w:cstheme="minorHAnsi"/>
                <w:b/>
              </w:rPr>
              <w:t>CONSIDERATO</w:t>
            </w:r>
          </w:p>
        </w:tc>
        <w:tc>
          <w:tcPr>
            <w:tcW w:w="3500" w:type="pct"/>
            <w:shd w:val="clear" w:color="auto" w:fill="auto"/>
          </w:tcPr>
          <w:p w14:paraId="17C32C93" w14:textId="09442F9B" w:rsidR="003211C9" w:rsidRDefault="003211C9" w:rsidP="003211C9">
            <w:pPr>
              <w:jc w:val="both"/>
              <w:rPr>
                <w:rFonts w:eastAsia="Calibri" w:cstheme="minorHAnsi"/>
              </w:rPr>
            </w:pPr>
            <w:r w:rsidRPr="005017B5">
              <w:rPr>
                <w:rFonts w:eastAsia="Calibri" w:cstheme="minorHAnsi"/>
              </w:rPr>
              <w:t>che per la presente procedura sarà inviata una lettera di invito a n. [5] operatori, individuati mediante [</w:t>
            </w:r>
            <w:r w:rsidRPr="005017B5">
              <w:rPr>
                <w:rFonts w:eastAsia="Calibri" w:cstheme="minorHAnsi"/>
                <w:i/>
                <w:iCs/>
              </w:rPr>
              <w:t>indicare le modalità di selezione degli operatori economici da invitare</w:t>
            </w:r>
            <w:r w:rsidRPr="005017B5">
              <w:rPr>
                <w:rFonts w:eastAsia="Calibri" w:cstheme="minorHAnsi"/>
              </w:rPr>
              <w:t>], come indicati in un apposito elenco allegato al presente provvedimento;</w:t>
            </w:r>
          </w:p>
        </w:tc>
      </w:tr>
      <w:tr w:rsidR="003211C9" w:rsidRPr="00A53F47" w14:paraId="1AE6371A" w14:textId="77777777" w:rsidTr="005D6858">
        <w:tc>
          <w:tcPr>
            <w:tcW w:w="1500" w:type="pct"/>
            <w:shd w:val="clear" w:color="auto" w:fill="auto"/>
          </w:tcPr>
          <w:p w14:paraId="760F85C2" w14:textId="090D8E9B" w:rsidR="003211C9" w:rsidRDefault="003211C9" w:rsidP="003211C9">
            <w:pPr>
              <w:rPr>
                <w:rFonts w:eastAsia="Calibri" w:cstheme="minorHAnsi"/>
                <w:b/>
              </w:rPr>
            </w:pPr>
            <w:r>
              <w:rPr>
                <w:rFonts w:eastAsia="Calibri" w:cstheme="minorHAnsi"/>
                <w:b/>
              </w:rPr>
              <w:t>CONSIDERATO</w:t>
            </w:r>
          </w:p>
        </w:tc>
        <w:tc>
          <w:tcPr>
            <w:tcW w:w="3500" w:type="pct"/>
            <w:shd w:val="clear" w:color="auto" w:fill="auto"/>
          </w:tcPr>
          <w:p w14:paraId="4C8B6673" w14:textId="1D7EAEDF" w:rsidR="003211C9" w:rsidRPr="00283A6E" w:rsidRDefault="003211C9" w:rsidP="003211C9">
            <w:pPr>
              <w:spacing w:line="288" w:lineRule="exact"/>
              <w:jc w:val="both"/>
              <w:rPr>
                <w:rFonts w:eastAsia="Times" w:cstheme="minorHAnsi"/>
                <w:color w:val="000000"/>
              </w:rPr>
            </w:pPr>
            <w:r>
              <w:rPr>
                <w:rFonts w:cstheme="minorHAnsi"/>
              </w:rPr>
              <w:t>c</w:t>
            </w:r>
            <w:r w:rsidRPr="00A53F47">
              <w:rPr>
                <w:rFonts w:cstheme="minorHAnsi"/>
              </w:rPr>
              <w:t>he</w:t>
            </w:r>
            <w:r>
              <w:rPr>
                <w:rFonts w:cstheme="minorHAnsi"/>
              </w:rPr>
              <w:t>,</w:t>
            </w:r>
            <w:r w:rsidRPr="00A53F47">
              <w:rPr>
                <w:rFonts w:cstheme="minorHAnsi"/>
              </w:rPr>
              <w:t xml:space="preserve"> nel procedere agli inviti</w:t>
            </w:r>
            <w:r>
              <w:rPr>
                <w:rFonts w:cstheme="minorHAnsi"/>
              </w:rPr>
              <w:t>,</w:t>
            </w:r>
            <w:r w:rsidRPr="00A53F47">
              <w:rPr>
                <w:rFonts w:cstheme="minorHAnsi"/>
              </w:rPr>
              <w:t xml:space="preserve"> questo Istituto avrà cura di rispettare </w:t>
            </w:r>
            <w:r>
              <w:rPr>
                <w:rFonts w:cstheme="minorHAnsi"/>
              </w:rPr>
              <w:t>un criterio</w:t>
            </w:r>
            <w:r w:rsidRPr="00A53F47">
              <w:rPr>
                <w:rFonts w:cstheme="minorHAnsi"/>
              </w:rPr>
              <w:t xml:space="preserve"> di rotazione</w:t>
            </w:r>
            <w:r>
              <w:rPr>
                <w:rFonts w:cstheme="minorHAnsi"/>
              </w:rPr>
              <w:t>;</w:t>
            </w:r>
          </w:p>
        </w:tc>
      </w:tr>
      <w:tr w:rsidR="003211C9" w:rsidRPr="00A53F47" w14:paraId="6523BB2C" w14:textId="77777777" w:rsidTr="005D6858">
        <w:tc>
          <w:tcPr>
            <w:tcW w:w="1500" w:type="pct"/>
            <w:shd w:val="clear" w:color="auto" w:fill="auto"/>
          </w:tcPr>
          <w:p w14:paraId="74D3D7F5" w14:textId="006744AF" w:rsidR="003211C9" w:rsidRDefault="003211C9" w:rsidP="003211C9">
            <w:pPr>
              <w:widowControl w:val="0"/>
              <w:jc w:val="both"/>
              <w:rPr>
                <w:rFonts w:eastAsia="Times" w:cstheme="minorHAnsi"/>
                <w:b/>
                <w:bCs/>
              </w:rPr>
            </w:pPr>
            <w:r>
              <w:rPr>
                <w:rFonts w:eastAsia="Times" w:cstheme="minorHAnsi"/>
                <w:b/>
                <w:bCs/>
              </w:rPr>
              <w:t>DATO ATTO</w:t>
            </w:r>
          </w:p>
        </w:tc>
        <w:tc>
          <w:tcPr>
            <w:tcW w:w="3500" w:type="pct"/>
            <w:shd w:val="clear" w:color="auto" w:fill="auto"/>
          </w:tcPr>
          <w:p w14:paraId="7E10CA09" w14:textId="08889B16" w:rsidR="003211C9" w:rsidRPr="005017B5" w:rsidRDefault="003211C9" w:rsidP="003211C9">
            <w:pPr>
              <w:widowControl w:val="0"/>
              <w:jc w:val="both"/>
              <w:rPr>
                <w:rFonts w:ascii="Calibri" w:eastAsia="Calibri" w:hAnsi="Calibri" w:cs="Calibri"/>
              </w:rPr>
            </w:pPr>
            <w:r w:rsidRPr="00351571">
              <w:rPr>
                <w:rFonts w:ascii="Calibri" w:eastAsia="Calibri" w:hAnsi="Calibri" w:cs="Calibri"/>
              </w:rPr>
              <w:t xml:space="preserve">che </w:t>
            </w:r>
            <w:r>
              <w:rPr>
                <w:rFonts w:ascii="Calibri" w:eastAsia="Calibri" w:hAnsi="Calibri" w:cs="Calibri"/>
              </w:rPr>
              <w:t>sarà</w:t>
            </w:r>
            <w:r w:rsidRPr="00351571">
              <w:rPr>
                <w:rFonts w:ascii="Calibri" w:eastAsia="Calibri" w:hAnsi="Calibri" w:cs="Calibri"/>
              </w:rPr>
              <w:t xml:space="preserve"> pubblicato apposito avviso di indizione della presente procedura;</w:t>
            </w:r>
          </w:p>
        </w:tc>
      </w:tr>
      <w:tr w:rsidR="003211C9" w:rsidRPr="00A53F47" w14:paraId="17AB5B95" w14:textId="77777777" w:rsidTr="005D6858">
        <w:tc>
          <w:tcPr>
            <w:tcW w:w="1500" w:type="pct"/>
            <w:shd w:val="clear" w:color="auto" w:fill="auto"/>
          </w:tcPr>
          <w:p w14:paraId="60EAFDF0" w14:textId="76CABE47" w:rsidR="003211C9" w:rsidRDefault="003211C9" w:rsidP="003211C9">
            <w:pPr>
              <w:widowControl w:val="0"/>
              <w:jc w:val="both"/>
              <w:rPr>
                <w:rFonts w:eastAsia="Times" w:cstheme="minorHAnsi"/>
                <w:b/>
                <w:bCs/>
              </w:rPr>
            </w:pPr>
            <w:bookmarkStart w:id="101" w:name="_Hlk55468876"/>
            <w:r>
              <w:rPr>
                <w:rFonts w:eastAsia="Times" w:cstheme="minorHAnsi"/>
                <w:b/>
                <w:bCs/>
              </w:rPr>
              <w:t>DATO ATTO</w:t>
            </w:r>
          </w:p>
        </w:tc>
        <w:tc>
          <w:tcPr>
            <w:tcW w:w="3500" w:type="pct"/>
            <w:shd w:val="clear" w:color="auto" w:fill="auto"/>
          </w:tcPr>
          <w:p w14:paraId="321CD886" w14:textId="679222FA" w:rsidR="003211C9" w:rsidRPr="00351571" w:rsidRDefault="003211C9" w:rsidP="003211C9">
            <w:pPr>
              <w:widowControl w:val="0"/>
              <w:jc w:val="both"/>
              <w:rPr>
                <w:rFonts w:ascii="Calibri" w:eastAsia="Calibri" w:hAnsi="Calibri" w:cs="Calibri"/>
              </w:rPr>
            </w:pPr>
            <w:r>
              <w:rPr>
                <w:rFonts w:ascii="Calibri" w:eastAsia="Calibri" w:hAnsi="Calibri" w:cs="Calibri"/>
              </w:rPr>
              <w:t>che, ai sensi dell’art. 2, comma 4, del D.L. 76/2020, «</w:t>
            </w:r>
            <w:r w:rsidRPr="00387931">
              <w:rPr>
                <w:rFonts w:ascii="Calibri" w:eastAsia="Calibri" w:hAnsi="Calibri" w:cs="Calibri"/>
                <w:i/>
                <w:iCs/>
              </w:rPr>
              <w:t>Nei casi di cui al comma 3</w:t>
            </w:r>
            <w:r w:rsidRPr="00387931">
              <w:rPr>
                <w:rFonts w:ascii="Calibri" w:eastAsia="Calibri" w:hAnsi="Calibri" w:cs="Calibri"/>
              </w:rPr>
              <w:t xml:space="preserve"> </w:t>
            </w:r>
            <w:r>
              <w:rPr>
                <w:rFonts w:ascii="Calibri" w:eastAsia="Calibri" w:hAnsi="Calibri" w:cs="Calibri"/>
              </w:rPr>
              <w:t xml:space="preserve">[…] </w:t>
            </w:r>
            <w:r w:rsidRPr="00387931">
              <w:rPr>
                <w:rFonts w:ascii="Calibri" w:eastAsia="Calibri" w:hAnsi="Calibri" w:cs="Calibri"/>
                <w:i/>
                <w:iCs/>
              </w:rPr>
              <w:t>le stazioni appaltanti, per l'affidamento delle attività di esecuzione di lavori, servizi e forniture nonché dei servizi di ingegneria e architettura, inclusa l'attività di progettazione, e per l'esecuzione dei relativi contratti, operano in deroga ad ogni disposizione di legge diversa da quella penale, fatto salvo il rispetto delle disposizioni del codice delle leggi antimafia e delle misure di prevenzione, di cui al decreto legislativo 6 settembre 2011, n. 159, nonché dei vincoli inderogabili derivanti dall'appartenenza all'Unione europea, ivi inclusi quelli derivanti dalle direttive 2014/24/UE e 2014/25/UE, dei principi di cui agli articoli 30, 34 e 42 del decreto legislativo 18 aprile 2016, n. 50 e delle disposizioni in materia di subappalto</w:t>
            </w:r>
            <w:r>
              <w:rPr>
                <w:rFonts w:ascii="Calibri" w:eastAsia="Calibri" w:hAnsi="Calibri" w:cs="Calibri"/>
              </w:rPr>
              <w:t xml:space="preserve"> […]»;</w:t>
            </w:r>
          </w:p>
        </w:tc>
      </w:tr>
      <w:tr w:rsidR="003211C9" w:rsidRPr="00A53F47" w14:paraId="207F3080" w14:textId="77777777" w:rsidTr="005D6858">
        <w:tc>
          <w:tcPr>
            <w:tcW w:w="1500" w:type="pct"/>
            <w:shd w:val="clear" w:color="auto" w:fill="auto"/>
          </w:tcPr>
          <w:p w14:paraId="5DC003BA" w14:textId="2BC68408" w:rsidR="003211C9" w:rsidRPr="00A53F47" w:rsidRDefault="003211C9" w:rsidP="003211C9">
            <w:pPr>
              <w:widowControl w:val="0"/>
              <w:jc w:val="both"/>
              <w:rPr>
                <w:rFonts w:eastAsia="Times" w:cstheme="minorHAnsi"/>
                <w:b/>
                <w:bCs/>
              </w:rPr>
            </w:pPr>
            <w:r>
              <w:rPr>
                <w:rFonts w:eastAsia="Times" w:cstheme="minorHAnsi"/>
                <w:b/>
                <w:bCs/>
              </w:rPr>
              <w:t>PRESO ATTO</w:t>
            </w:r>
          </w:p>
        </w:tc>
        <w:tc>
          <w:tcPr>
            <w:tcW w:w="3500" w:type="pct"/>
            <w:shd w:val="clear" w:color="auto" w:fill="auto"/>
          </w:tcPr>
          <w:p w14:paraId="2445E88E" w14:textId="39079F49" w:rsidR="003211C9" w:rsidRPr="009D1CF0" w:rsidRDefault="003211C9" w:rsidP="003211C9">
            <w:pPr>
              <w:jc w:val="both"/>
              <w:rPr>
                <w:rFonts w:eastAsia="Times" w:cstheme="minorHAnsi"/>
                <w:bCs/>
              </w:rPr>
            </w:pPr>
            <w:r w:rsidRPr="009D1CF0">
              <w:rPr>
                <w:rFonts w:eastAsia="Times" w:cstheme="minorHAnsi"/>
                <w:bCs/>
              </w:rPr>
              <w:t>pertanto,</w:t>
            </w:r>
            <w:r>
              <w:rPr>
                <w:rFonts w:eastAsia="Times" w:cstheme="minorHAnsi"/>
                <w:bCs/>
              </w:rPr>
              <w:t xml:space="preserve"> che,</w:t>
            </w:r>
            <w:r w:rsidRPr="009D1CF0">
              <w:rPr>
                <w:rFonts w:eastAsia="Times" w:cstheme="minorHAnsi"/>
                <w:bCs/>
              </w:rPr>
              <w:t xml:space="preserve"> </w:t>
            </w:r>
            <w:bookmarkStart w:id="102" w:name="_Hlk55469173"/>
            <w:r w:rsidRPr="009D1CF0">
              <w:rPr>
                <w:rFonts w:eastAsia="Times" w:cstheme="minorHAnsi"/>
                <w:bCs/>
              </w:rPr>
              <w:t xml:space="preserve">per l’affidamento della procedura in oggetto, </w:t>
            </w:r>
            <w:r>
              <w:rPr>
                <w:rFonts w:eastAsia="Times" w:cstheme="minorHAnsi"/>
                <w:bCs/>
              </w:rPr>
              <w:t>troveranno applicazione</w:t>
            </w:r>
            <w:r w:rsidRPr="009D1CF0">
              <w:rPr>
                <w:rFonts w:eastAsia="Times" w:cstheme="minorHAnsi"/>
                <w:bCs/>
              </w:rPr>
              <w:t>, in via esclusiva:</w:t>
            </w:r>
          </w:p>
          <w:p w14:paraId="34528644" w14:textId="1E139333" w:rsidR="003211C9" w:rsidRPr="009D1CF0" w:rsidRDefault="003211C9" w:rsidP="003211C9">
            <w:pPr>
              <w:numPr>
                <w:ilvl w:val="0"/>
                <w:numId w:val="81"/>
              </w:numPr>
              <w:ind w:left="317" w:hanging="283"/>
              <w:jc w:val="both"/>
              <w:rPr>
                <w:rFonts w:eastAsia="Times" w:cstheme="minorHAnsi"/>
                <w:bCs/>
              </w:rPr>
            </w:pPr>
            <w:r w:rsidRPr="009D1CF0">
              <w:rPr>
                <w:rFonts w:eastAsia="Times" w:cstheme="minorHAnsi"/>
                <w:bCs/>
              </w:rPr>
              <w:t>la normativa penale;</w:t>
            </w:r>
          </w:p>
          <w:p w14:paraId="5CF5A86E" w14:textId="01FE8F5B" w:rsidR="003211C9" w:rsidRPr="009D1CF0" w:rsidRDefault="003211C9" w:rsidP="003211C9">
            <w:pPr>
              <w:numPr>
                <w:ilvl w:val="0"/>
                <w:numId w:val="81"/>
              </w:numPr>
              <w:ind w:left="317" w:hanging="283"/>
              <w:jc w:val="both"/>
              <w:rPr>
                <w:rFonts w:eastAsia="Times" w:cstheme="minorHAnsi"/>
                <w:bCs/>
              </w:rPr>
            </w:pPr>
            <w:r w:rsidRPr="009D1CF0">
              <w:rPr>
                <w:rFonts w:eastAsia="Times" w:cstheme="minorHAnsi"/>
                <w:bCs/>
              </w:rPr>
              <w:t xml:space="preserve">il Codice delle leggi antimafia e delle misure di prevenzione </w:t>
            </w:r>
            <w:r>
              <w:rPr>
                <w:rFonts w:eastAsia="Times" w:cstheme="minorHAnsi"/>
                <w:bCs/>
              </w:rPr>
              <w:t xml:space="preserve">di cui al </w:t>
            </w:r>
            <w:proofErr w:type="spellStart"/>
            <w:r w:rsidRPr="009D1CF0">
              <w:rPr>
                <w:rFonts w:eastAsia="Times" w:cstheme="minorHAnsi"/>
                <w:bCs/>
              </w:rPr>
              <w:t>D.Lgs.</w:t>
            </w:r>
            <w:proofErr w:type="spellEnd"/>
            <w:r w:rsidRPr="009D1CF0">
              <w:rPr>
                <w:rFonts w:eastAsia="Times" w:cstheme="minorHAnsi"/>
                <w:bCs/>
              </w:rPr>
              <w:t xml:space="preserve"> 159/2011;</w:t>
            </w:r>
          </w:p>
          <w:p w14:paraId="574B79F9" w14:textId="612C758D" w:rsidR="003211C9" w:rsidRPr="009D1CF0" w:rsidRDefault="003211C9" w:rsidP="003211C9">
            <w:pPr>
              <w:numPr>
                <w:ilvl w:val="0"/>
                <w:numId w:val="81"/>
              </w:numPr>
              <w:ind w:left="317" w:hanging="283"/>
              <w:jc w:val="both"/>
              <w:rPr>
                <w:rFonts w:eastAsia="Times" w:cstheme="minorHAnsi"/>
                <w:bCs/>
              </w:rPr>
            </w:pPr>
            <w:r w:rsidRPr="009D1CF0">
              <w:rPr>
                <w:rFonts w:eastAsia="Times" w:cstheme="minorHAnsi"/>
                <w:bCs/>
              </w:rPr>
              <w:lastRenderedPageBreak/>
              <w:t xml:space="preserve">i principi generali in materia di affidamento di contratti pubblici di cui agli </w:t>
            </w:r>
            <w:hyperlink r:id="rId68" w:anchor="id=10LX0000827965ART57,__m=document" w:history="1">
              <w:r w:rsidRPr="009D1CF0">
                <w:rPr>
                  <w:rFonts w:eastAsia="Times" w:cstheme="minorHAnsi"/>
                  <w:bCs/>
                </w:rPr>
                <w:t>articoli 30</w:t>
              </w:r>
            </w:hyperlink>
            <w:r w:rsidRPr="009D1CF0">
              <w:rPr>
                <w:rFonts w:eastAsia="Times" w:cstheme="minorHAnsi"/>
                <w:bCs/>
              </w:rPr>
              <w:t xml:space="preserve">, </w:t>
            </w:r>
            <w:hyperlink r:id="rId69" w:anchor="id=10LX0000827965ART61,__m=document" w:history="1">
              <w:r w:rsidRPr="009D1CF0">
                <w:rPr>
                  <w:rFonts w:eastAsia="Times" w:cstheme="minorHAnsi"/>
                  <w:bCs/>
                </w:rPr>
                <w:t>34</w:t>
              </w:r>
            </w:hyperlink>
            <w:r w:rsidRPr="009D1CF0">
              <w:rPr>
                <w:rFonts w:eastAsia="Times" w:cstheme="minorHAnsi"/>
                <w:bCs/>
              </w:rPr>
              <w:t xml:space="preserve"> e </w:t>
            </w:r>
            <w:hyperlink r:id="rId70" w:anchor="id=10LX0000827965ART78,__m=document" w:history="1">
              <w:r w:rsidRPr="009D1CF0">
                <w:rPr>
                  <w:rFonts w:eastAsia="Times" w:cstheme="minorHAnsi"/>
                  <w:bCs/>
                </w:rPr>
                <w:t xml:space="preserve">42 </w:t>
              </w:r>
            </w:hyperlink>
            <w:r w:rsidRPr="009D1CF0">
              <w:rPr>
                <w:rFonts w:eastAsia="Times" w:cstheme="minorHAnsi"/>
                <w:bCs/>
              </w:rPr>
              <w:t xml:space="preserve">del </w:t>
            </w:r>
            <w:proofErr w:type="spellStart"/>
            <w:r w:rsidRPr="009D1CF0">
              <w:rPr>
                <w:rFonts w:eastAsia="Times" w:cstheme="minorHAnsi"/>
                <w:bCs/>
              </w:rPr>
              <w:t>D.Lgs.</w:t>
            </w:r>
            <w:proofErr w:type="spellEnd"/>
            <w:r w:rsidRPr="009D1CF0">
              <w:rPr>
                <w:rFonts w:eastAsia="Times" w:cstheme="minorHAnsi"/>
                <w:bCs/>
              </w:rPr>
              <w:t xml:space="preserve"> 50/2016;</w:t>
            </w:r>
          </w:p>
          <w:p w14:paraId="5298BBD9" w14:textId="77777777" w:rsidR="003211C9" w:rsidRDefault="003211C9" w:rsidP="003211C9">
            <w:pPr>
              <w:numPr>
                <w:ilvl w:val="0"/>
                <w:numId w:val="81"/>
              </w:numPr>
              <w:ind w:left="317" w:hanging="283"/>
              <w:jc w:val="both"/>
              <w:rPr>
                <w:rFonts w:eastAsia="Times" w:cstheme="minorHAnsi"/>
                <w:bCs/>
              </w:rPr>
            </w:pPr>
            <w:r w:rsidRPr="009D1CF0">
              <w:rPr>
                <w:rFonts w:eastAsia="Times" w:cstheme="minorHAnsi"/>
                <w:bCs/>
              </w:rPr>
              <w:t xml:space="preserve">i vincoli inderogabili derivanti dall'appartenenza all'Unione europea, ivi inclusi quelli derivanti dalle </w:t>
            </w:r>
            <w:hyperlink r:id="rId71" w:anchor="id=10LX0000797609ART0,__m=document" w:history="1">
              <w:r w:rsidRPr="009D1CF0">
                <w:rPr>
                  <w:rFonts w:eastAsia="Times" w:cstheme="minorHAnsi"/>
                  <w:bCs/>
                </w:rPr>
                <w:t>direttive 2014/24/UE</w:t>
              </w:r>
            </w:hyperlink>
            <w:r w:rsidRPr="009D1CF0">
              <w:rPr>
                <w:rFonts w:eastAsia="Times" w:cstheme="minorHAnsi"/>
                <w:bCs/>
              </w:rPr>
              <w:t xml:space="preserve"> e </w:t>
            </w:r>
            <w:hyperlink r:id="rId72" w:anchor="id=10LX0000797627ART0,__m=document" w:history="1">
              <w:r w:rsidRPr="009D1CF0">
                <w:rPr>
                  <w:rFonts w:eastAsia="Times" w:cstheme="minorHAnsi"/>
                  <w:bCs/>
                </w:rPr>
                <w:t>2014/25/UE</w:t>
              </w:r>
            </w:hyperlink>
            <w:r w:rsidRPr="009D1CF0">
              <w:rPr>
                <w:rFonts w:eastAsia="Times" w:cstheme="minorHAnsi"/>
                <w:bCs/>
              </w:rPr>
              <w:t>;</w:t>
            </w:r>
          </w:p>
          <w:p w14:paraId="2A5BD821" w14:textId="42BFC942" w:rsidR="003211C9" w:rsidRPr="009D1CF0" w:rsidRDefault="003211C9" w:rsidP="003211C9">
            <w:pPr>
              <w:numPr>
                <w:ilvl w:val="0"/>
                <w:numId w:val="81"/>
              </w:numPr>
              <w:ind w:left="317" w:hanging="283"/>
              <w:jc w:val="both"/>
              <w:rPr>
                <w:rFonts w:eastAsia="Times" w:cstheme="minorHAnsi"/>
                <w:bCs/>
              </w:rPr>
            </w:pPr>
            <w:r w:rsidRPr="009D1CF0">
              <w:rPr>
                <w:rFonts w:eastAsia="Times" w:cstheme="minorHAnsi"/>
                <w:bCs/>
              </w:rPr>
              <w:t>le disposizioni in materia di subappalto;</w:t>
            </w:r>
            <w:bookmarkEnd w:id="102"/>
          </w:p>
        </w:tc>
      </w:tr>
      <w:bookmarkEnd w:id="101"/>
      <w:tr w:rsidR="003211C9" w:rsidRPr="00A53F47" w14:paraId="6F5926A3" w14:textId="77777777" w:rsidTr="005D6858">
        <w:trPr>
          <w:trHeight w:val="690"/>
        </w:trPr>
        <w:tc>
          <w:tcPr>
            <w:tcW w:w="1500" w:type="pct"/>
            <w:shd w:val="clear" w:color="auto" w:fill="auto"/>
          </w:tcPr>
          <w:p w14:paraId="2D1D2A7D" w14:textId="77777777" w:rsidR="003211C9" w:rsidRPr="00A53F47" w:rsidRDefault="003211C9" w:rsidP="003211C9">
            <w:pPr>
              <w:rPr>
                <w:rFonts w:eastAsia="Calibri" w:cstheme="minorHAnsi"/>
                <w:b/>
              </w:rPr>
            </w:pPr>
            <w:r w:rsidRPr="00A53F47">
              <w:rPr>
                <w:rFonts w:eastAsia="Calibri" w:cstheme="minorHAnsi"/>
                <w:b/>
              </w:rPr>
              <w:lastRenderedPageBreak/>
              <w:t>VISTO</w:t>
            </w:r>
          </w:p>
        </w:tc>
        <w:tc>
          <w:tcPr>
            <w:tcW w:w="3500" w:type="pct"/>
            <w:shd w:val="clear" w:color="auto" w:fill="auto"/>
          </w:tcPr>
          <w:p w14:paraId="52F3D5AD" w14:textId="77777777" w:rsidR="003211C9" w:rsidRPr="00A53F47" w:rsidRDefault="003211C9" w:rsidP="003211C9">
            <w:pPr>
              <w:tabs>
                <w:tab w:val="left" w:pos="7263"/>
              </w:tabs>
              <w:jc w:val="both"/>
              <w:rPr>
                <w:rFonts w:cstheme="minorHAnsi"/>
              </w:rPr>
            </w:pPr>
            <w:r w:rsidRPr="00A53F47">
              <w:rPr>
                <w:rFonts w:eastAsia="Calibri" w:cstheme="minorHAnsi"/>
              </w:rPr>
              <w:t>l’art. 1, commi 65 e 67, della L. n. 266/2005, in virtù del quale l’Istituto è tenuto ad acquisire il codice identificativo della gara (CIG);</w:t>
            </w:r>
          </w:p>
        </w:tc>
      </w:tr>
      <w:tr w:rsidR="003211C9" w:rsidRPr="00A53F47" w14:paraId="5849BE38" w14:textId="77777777" w:rsidTr="005D6858">
        <w:trPr>
          <w:trHeight w:val="690"/>
        </w:trPr>
        <w:tc>
          <w:tcPr>
            <w:tcW w:w="1500" w:type="pct"/>
            <w:shd w:val="clear" w:color="auto" w:fill="auto"/>
          </w:tcPr>
          <w:p w14:paraId="4A2C1E6B" w14:textId="77777777" w:rsidR="003211C9" w:rsidRPr="00A53F47" w:rsidRDefault="003211C9" w:rsidP="003211C9">
            <w:pPr>
              <w:rPr>
                <w:rFonts w:eastAsia="Calibri" w:cstheme="minorHAnsi"/>
                <w:b/>
              </w:rPr>
            </w:pPr>
            <w:r w:rsidRPr="00A53F47">
              <w:rPr>
                <w:rFonts w:eastAsia="Calibri" w:cstheme="minorHAnsi"/>
                <w:b/>
              </w:rPr>
              <w:t>DATO ATTO</w:t>
            </w:r>
          </w:p>
        </w:tc>
        <w:tc>
          <w:tcPr>
            <w:tcW w:w="3500" w:type="pct"/>
            <w:shd w:val="clear" w:color="auto" w:fill="auto"/>
          </w:tcPr>
          <w:p w14:paraId="71D01F32" w14:textId="77643DF1" w:rsidR="003211C9" w:rsidRPr="00A53F47" w:rsidRDefault="003211C9" w:rsidP="003211C9">
            <w:pPr>
              <w:tabs>
                <w:tab w:val="left" w:pos="7263"/>
              </w:tabs>
              <w:jc w:val="both"/>
              <w:rPr>
                <w:rFonts w:eastAsia="Calibri" w:cstheme="minorHAnsi"/>
              </w:rPr>
            </w:pPr>
            <w:r w:rsidRPr="00A53F47">
              <w:rPr>
                <w:rFonts w:cstheme="minorHAnsi"/>
              </w:rPr>
              <w:t>che il RUP, ai sensi del</w:t>
            </w:r>
            <w:r w:rsidRPr="00A53F47">
              <w:rPr>
                <w:rFonts w:eastAsia="Calibri" w:cstheme="minorHAnsi"/>
              </w:rPr>
              <w:t xml:space="preserve">l’art. 1, commi 65 e 67, della L. n. 266/2005, </w:t>
            </w:r>
            <w:r w:rsidRPr="00A53F47">
              <w:rPr>
                <w:rFonts w:cstheme="minorHAnsi"/>
              </w:rPr>
              <w:t xml:space="preserve">ha pertanto provveduto all’acquisizione del CIG, e che il contributo dovuto all’A.N.AC., in base alla Deliberazione dell’A.N.AC. n. </w:t>
            </w:r>
            <w:r w:rsidR="00B758C6">
              <w:rPr>
                <w:rFonts w:cstheme="minorHAnsi"/>
              </w:rPr>
              <w:t>830 del 21 dicembre 2021</w:t>
            </w:r>
            <w:r w:rsidRPr="00A53F47">
              <w:rPr>
                <w:rFonts w:cstheme="minorHAnsi"/>
              </w:rPr>
              <w:t>, risulta pari a € […] per la stazione appaltante e a € […] per gli operatori economici [</w:t>
            </w:r>
            <w:r w:rsidRPr="00A53F47">
              <w:rPr>
                <w:rFonts w:cstheme="minorHAnsi"/>
                <w:i/>
                <w:iCs/>
              </w:rPr>
              <w:t>i</w:t>
            </w:r>
            <w:r w:rsidRPr="00A53F47">
              <w:rPr>
                <w:rFonts w:cstheme="minorHAnsi"/>
                <w:i/>
              </w:rPr>
              <w:t>n caso di suddivisione dell’appalto in più lotti, indicare il contributo relativo a ciascun lotto</w:t>
            </w:r>
            <w:r w:rsidRPr="00A53F47">
              <w:rPr>
                <w:rFonts w:cstheme="minorHAnsi"/>
              </w:rPr>
              <w:t>];</w:t>
            </w:r>
          </w:p>
        </w:tc>
      </w:tr>
      <w:tr w:rsidR="003211C9" w:rsidRPr="00A53F47" w14:paraId="5AEAB3CF" w14:textId="77777777" w:rsidTr="0084558F">
        <w:trPr>
          <w:trHeight w:val="308"/>
        </w:trPr>
        <w:tc>
          <w:tcPr>
            <w:tcW w:w="1500" w:type="pct"/>
            <w:shd w:val="clear" w:color="auto" w:fill="auto"/>
          </w:tcPr>
          <w:p w14:paraId="20134A54" w14:textId="77777777" w:rsidR="003211C9" w:rsidRPr="00A53F47" w:rsidRDefault="003211C9" w:rsidP="003211C9">
            <w:pPr>
              <w:rPr>
                <w:rFonts w:eastAsia="Calibri" w:cstheme="minorHAnsi"/>
                <w:b/>
              </w:rPr>
            </w:pPr>
            <w:r w:rsidRPr="00A53F47">
              <w:rPr>
                <w:rFonts w:eastAsia="Calibri" w:cstheme="minorHAnsi"/>
                <w:b/>
              </w:rPr>
              <w:t>VISTI</w:t>
            </w:r>
          </w:p>
        </w:tc>
        <w:tc>
          <w:tcPr>
            <w:tcW w:w="3500" w:type="pct"/>
            <w:shd w:val="clear" w:color="auto" w:fill="auto"/>
          </w:tcPr>
          <w:p w14:paraId="1F174625" w14:textId="1FC463A7" w:rsidR="003211C9" w:rsidRPr="00A53F47" w:rsidRDefault="003211C9" w:rsidP="003211C9">
            <w:pPr>
              <w:tabs>
                <w:tab w:val="left" w:pos="7263"/>
              </w:tabs>
              <w:jc w:val="both"/>
              <w:rPr>
                <w:rFonts w:eastAsia="Calibri" w:cstheme="minorHAnsi"/>
                <w:bCs/>
              </w:rPr>
            </w:pPr>
            <w:r w:rsidRPr="00A53F47">
              <w:rPr>
                <w:rFonts w:cstheme="minorHAnsi"/>
              </w:rPr>
              <w:t xml:space="preserve">gli schemi </w:t>
            </w:r>
            <w:r>
              <w:rPr>
                <w:rFonts w:cstheme="minorHAnsi"/>
              </w:rPr>
              <w:t>di</w:t>
            </w:r>
            <w:r w:rsidRPr="00A53F47">
              <w:rPr>
                <w:rFonts w:cstheme="minorHAnsi"/>
              </w:rPr>
              <w:t xml:space="preserve"> </w:t>
            </w:r>
            <w:proofErr w:type="spellStart"/>
            <w:r w:rsidRPr="00A53F47">
              <w:rPr>
                <w:rFonts w:cstheme="minorHAnsi"/>
                <w:i/>
              </w:rPr>
              <w:t>lex</w:t>
            </w:r>
            <w:proofErr w:type="spellEnd"/>
            <w:r w:rsidRPr="00A53F47">
              <w:rPr>
                <w:rFonts w:cstheme="minorHAnsi"/>
                <w:i/>
              </w:rPr>
              <w:t xml:space="preserve"> </w:t>
            </w:r>
            <w:proofErr w:type="spellStart"/>
            <w:r w:rsidRPr="00A53F47">
              <w:rPr>
                <w:rFonts w:cstheme="minorHAnsi"/>
                <w:i/>
              </w:rPr>
              <w:t>specialis</w:t>
            </w:r>
            <w:proofErr w:type="spellEnd"/>
            <w:r w:rsidRPr="00A53F47">
              <w:rPr>
                <w:rFonts w:cstheme="minorHAnsi"/>
              </w:rPr>
              <w:t xml:space="preserve"> allegati al presente provvedimento;</w:t>
            </w:r>
          </w:p>
        </w:tc>
      </w:tr>
      <w:tr w:rsidR="003211C9" w:rsidRPr="00A53F47" w14:paraId="2CF806EC" w14:textId="77777777" w:rsidTr="005D6858">
        <w:trPr>
          <w:trHeight w:val="690"/>
        </w:trPr>
        <w:tc>
          <w:tcPr>
            <w:tcW w:w="1500" w:type="pct"/>
            <w:shd w:val="clear" w:color="auto" w:fill="auto"/>
          </w:tcPr>
          <w:p w14:paraId="7900F924" w14:textId="77777777" w:rsidR="003211C9" w:rsidRPr="00A53F47" w:rsidRDefault="003211C9" w:rsidP="003211C9">
            <w:pPr>
              <w:rPr>
                <w:rFonts w:eastAsia="Calibri" w:cstheme="minorHAnsi"/>
                <w:b/>
              </w:rPr>
            </w:pPr>
            <w:r w:rsidRPr="00A53F47">
              <w:rPr>
                <w:rFonts w:eastAsia="Calibri" w:cstheme="minorHAnsi"/>
                <w:b/>
              </w:rPr>
              <w:t>VISTO</w:t>
            </w:r>
          </w:p>
        </w:tc>
        <w:tc>
          <w:tcPr>
            <w:tcW w:w="3500" w:type="pct"/>
            <w:shd w:val="clear" w:color="auto" w:fill="auto"/>
          </w:tcPr>
          <w:p w14:paraId="3562DE54" w14:textId="77777777" w:rsidR="003211C9" w:rsidRPr="00A53F47" w:rsidRDefault="003211C9" w:rsidP="003211C9">
            <w:pPr>
              <w:tabs>
                <w:tab w:val="left" w:pos="7263"/>
              </w:tabs>
              <w:jc w:val="both"/>
              <w:rPr>
                <w:rFonts w:eastAsia="Calibri" w:cstheme="minorHAnsi"/>
                <w:bCs/>
              </w:rPr>
            </w:pPr>
            <w:r w:rsidRPr="00A53F47">
              <w:rPr>
                <w:rFonts w:cstheme="minorHAnsi"/>
              </w:rPr>
              <w:t>l’elenco di operatori da invitare alla presente procedura, allegato al presente provvedimento;</w:t>
            </w:r>
          </w:p>
        </w:tc>
      </w:tr>
      <w:tr w:rsidR="003211C9" w:rsidRPr="00A53F47" w14:paraId="1215399C" w14:textId="77777777" w:rsidTr="005D6858">
        <w:trPr>
          <w:trHeight w:val="690"/>
        </w:trPr>
        <w:tc>
          <w:tcPr>
            <w:tcW w:w="1500" w:type="pct"/>
            <w:shd w:val="clear" w:color="auto" w:fill="auto"/>
          </w:tcPr>
          <w:p w14:paraId="422E4D5F" w14:textId="77777777" w:rsidR="003211C9" w:rsidRPr="00A53F47" w:rsidRDefault="003211C9" w:rsidP="003211C9">
            <w:pPr>
              <w:rPr>
                <w:rFonts w:eastAsia="Calibri" w:cstheme="minorHAnsi"/>
                <w:b/>
              </w:rPr>
            </w:pPr>
            <w:r w:rsidRPr="00A53F47">
              <w:rPr>
                <w:rFonts w:eastAsia="Calibri" w:cstheme="minorHAnsi"/>
                <w:b/>
              </w:rPr>
              <w:t xml:space="preserve">CONSIDERATO </w:t>
            </w:r>
          </w:p>
        </w:tc>
        <w:tc>
          <w:tcPr>
            <w:tcW w:w="3500" w:type="pct"/>
            <w:shd w:val="clear" w:color="auto" w:fill="auto"/>
          </w:tcPr>
          <w:p w14:paraId="055B13DA" w14:textId="77777777" w:rsidR="003211C9" w:rsidRPr="00A53F47" w:rsidRDefault="003211C9" w:rsidP="003211C9">
            <w:pPr>
              <w:tabs>
                <w:tab w:val="left" w:pos="7263"/>
              </w:tabs>
              <w:jc w:val="both"/>
              <w:rPr>
                <w:rFonts w:eastAsia="Calibri" w:cstheme="minorHAnsi"/>
                <w:bCs/>
              </w:rPr>
            </w:pPr>
            <w:r w:rsidRPr="00A53F47">
              <w:rPr>
                <w:rFonts w:eastAsia="Calibri" w:cstheme="minorHAnsi"/>
                <w:bCs/>
              </w:rPr>
              <w:t xml:space="preserve">che gli importi di cui al presente provvedimento, pari ad € […], oltre IVA (pari a € […] IVA compresa), trovano copertura nel bilancio di previsione per l’anno […]; </w:t>
            </w:r>
          </w:p>
        </w:tc>
      </w:tr>
    </w:tbl>
    <w:p w14:paraId="534FDDFA" w14:textId="77777777" w:rsidR="005D6858" w:rsidRPr="00A53F47" w:rsidRDefault="005D6858" w:rsidP="005D6858">
      <w:pPr>
        <w:rPr>
          <w:rFonts w:cstheme="minorHAnsi"/>
        </w:rPr>
      </w:pPr>
    </w:p>
    <w:p w14:paraId="3A03A486" w14:textId="77777777" w:rsidR="005D6858" w:rsidRPr="00A53F47" w:rsidRDefault="005D6858" w:rsidP="005D6858">
      <w:pPr>
        <w:jc w:val="both"/>
        <w:rPr>
          <w:rFonts w:cstheme="minorHAnsi"/>
          <w:kern w:val="2"/>
        </w:rPr>
      </w:pPr>
      <w:r w:rsidRPr="00A53F47">
        <w:rPr>
          <w:rFonts w:cstheme="minorHAnsi"/>
          <w:kern w:val="2"/>
        </w:rPr>
        <w:t>nell’osservanza delle disposizioni di cui alla L. 6 novembre 2012, n. 190, recante «</w:t>
      </w:r>
      <w:r w:rsidRPr="00A53F47">
        <w:rPr>
          <w:rFonts w:cstheme="minorHAnsi"/>
          <w:i/>
          <w:kern w:val="2"/>
        </w:rPr>
        <w:t>Disposizioni per la prevenzione e la repressione della corruzione e dell’illegalità della Pubblica Amministrazione</w:t>
      </w:r>
      <w:r w:rsidRPr="00A53F47">
        <w:rPr>
          <w:rFonts w:cstheme="minorHAnsi"/>
          <w:kern w:val="2"/>
        </w:rPr>
        <w:t>»,</w:t>
      </w:r>
    </w:p>
    <w:p w14:paraId="38CB8751" w14:textId="77777777" w:rsidR="005D6858" w:rsidRPr="00A53F47" w:rsidRDefault="005D6858" w:rsidP="005D6858">
      <w:pPr>
        <w:jc w:val="center"/>
        <w:rPr>
          <w:rFonts w:cstheme="minorHAnsi"/>
          <w:b/>
          <w:bCs/>
        </w:rPr>
      </w:pPr>
    </w:p>
    <w:p w14:paraId="7312F1B5" w14:textId="77777777" w:rsidR="005D6858" w:rsidRPr="00A53F47" w:rsidRDefault="005D6858" w:rsidP="005D6858">
      <w:pPr>
        <w:jc w:val="center"/>
        <w:rPr>
          <w:rFonts w:cstheme="minorHAnsi"/>
          <w:b/>
          <w:bCs/>
        </w:rPr>
      </w:pPr>
      <w:r w:rsidRPr="00A53F47">
        <w:rPr>
          <w:rFonts w:cstheme="minorHAnsi"/>
          <w:b/>
          <w:bCs/>
        </w:rPr>
        <w:t>DETERMINA</w:t>
      </w:r>
    </w:p>
    <w:p w14:paraId="38CFB14E" w14:textId="77777777" w:rsidR="005D6858" w:rsidRPr="00A53F47" w:rsidRDefault="005D6858" w:rsidP="005D6858">
      <w:pPr>
        <w:rPr>
          <w:rFonts w:cstheme="minorHAnsi"/>
          <w:b/>
          <w:bCs/>
        </w:rPr>
      </w:pPr>
    </w:p>
    <w:p w14:paraId="12D1BD41" w14:textId="77777777" w:rsidR="005D6858" w:rsidRPr="00A53F47" w:rsidRDefault="005D6858" w:rsidP="005D6858">
      <w:pPr>
        <w:suppressAutoHyphens/>
        <w:jc w:val="both"/>
        <w:rPr>
          <w:rFonts w:eastAsia="Times New Roman" w:cstheme="minorHAnsi"/>
          <w:lang w:eastAsia="zh-CN"/>
        </w:rPr>
      </w:pPr>
      <w:r w:rsidRPr="00A53F47">
        <w:rPr>
          <w:rFonts w:eastAsia="Times New Roman" w:cstheme="minorHAnsi"/>
          <w:lang w:eastAsia="zh-CN"/>
        </w:rPr>
        <w:t>per i motivi espressi nella premessa, che si intendono integralmente richiamati:</w:t>
      </w:r>
    </w:p>
    <w:p w14:paraId="135617C5" w14:textId="77777777" w:rsidR="005D6858" w:rsidRPr="00A53F47" w:rsidRDefault="005D6858" w:rsidP="005D6858">
      <w:pPr>
        <w:suppressAutoHyphens/>
        <w:jc w:val="both"/>
        <w:rPr>
          <w:rFonts w:eastAsia="Times New Roman" w:cstheme="minorHAnsi"/>
          <w:lang w:eastAsia="zh-CN"/>
        </w:rPr>
      </w:pPr>
    </w:p>
    <w:p w14:paraId="68DA9A09" w14:textId="5C294387" w:rsidR="005D6858" w:rsidRPr="00A53F47" w:rsidRDefault="005D6858" w:rsidP="005D6858">
      <w:pPr>
        <w:pStyle w:val="Paragrafoelenco"/>
        <w:numPr>
          <w:ilvl w:val="0"/>
          <w:numId w:val="29"/>
        </w:numPr>
        <w:ind w:hanging="436"/>
        <w:contextualSpacing w:val="0"/>
        <w:jc w:val="both"/>
        <w:rPr>
          <w:rFonts w:cstheme="minorHAnsi"/>
          <w:bCs/>
        </w:rPr>
      </w:pPr>
      <w:r w:rsidRPr="00A53F47">
        <w:rPr>
          <w:rFonts w:cstheme="minorHAnsi"/>
          <w:bCs/>
        </w:rPr>
        <w:t xml:space="preserve">di autorizzare, ai sensi dell’art. </w:t>
      </w:r>
      <w:r w:rsidR="00351571">
        <w:rPr>
          <w:rFonts w:cstheme="minorHAnsi"/>
          <w:bCs/>
        </w:rPr>
        <w:t>2</w:t>
      </w:r>
      <w:r w:rsidRPr="00A53F47">
        <w:rPr>
          <w:rFonts w:cstheme="minorHAnsi"/>
          <w:bCs/>
        </w:rPr>
        <w:t>, comm</w:t>
      </w:r>
      <w:r w:rsidR="00351571">
        <w:rPr>
          <w:rFonts w:cstheme="minorHAnsi"/>
          <w:bCs/>
        </w:rPr>
        <w:t>i</w:t>
      </w:r>
      <w:r w:rsidRPr="00A53F47">
        <w:rPr>
          <w:rFonts w:cstheme="minorHAnsi"/>
          <w:bCs/>
        </w:rPr>
        <w:t xml:space="preserve"> </w:t>
      </w:r>
      <w:r w:rsidR="00351571">
        <w:rPr>
          <w:rFonts w:cstheme="minorHAnsi"/>
          <w:bCs/>
        </w:rPr>
        <w:t>3 e 4,</w:t>
      </w:r>
      <w:r w:rsidRPr="00A53F47">
        <w:rPr>
          <w:rFonts w:cstheme="minorHAnsi"/>
          <w:bCs/>
        </w:rPr>
        <w:t xml:space="preserve"> del D.L. 76/2020</w:t>
      </w:r>
      <w:r w:rsidRPr="00356B38">
        <w:rPr>
          <w:rFonts w:cstheme="minorHAnsi"/>
          <w:bCs/>
        </w:rPr>
        <w:t>,</w:t>
      </w:r>
      <w:bookmarkStart w:id="103" w:name="_Hlk89981800"/>
      <w:r w:rsidR="000062B1" w:rsidRPr="00356B38">
        <w:rPr>
          <w:rFonts w:cstheme="minorHAnsi"/>
          <w:bCs/>
        </w:rPr>
        <w:t xml:space="preserve"> </w:t>
      </w:r>
      <w:bookmarkStart w:id="104" w:name="_Hlk89983483"/>
      <w:bookmarkEnd w:id="103"/>
      <w:r w:rsidR="00544F86" w:rsidRPr="00356B38">
        <w:rPr>
          <w:rFonts w:cstheme="minorHAnsi"/>
          <w:bCs/>
        </w:rPr>
        <w:t>come modificato dal D.L. 77/2021, convertito nella Legge n. 108/2021,</w:t>
      </w:r>
      <w:bookmarkEnd w:id="104"/>
      <w:r w:rsidR="00544F86" w:rsidRPr="00A53F47">
        <w:rPr>
          <w:rFonts w:cstheme="minorHAnsi"/>
          <w:bCs/>
        </w:rPr>
        <w:t xml:space="preserve"> </w:t>
      </w:r>
      <w:r w:rsidRPr="00A53F47">
        <w:rPr>
          <w:rFonts w:cstheme="minorHAnsi"/>
          <w:bCs/>
        </w:rPr>
        <w:t>l’indizione della procedura negoziata senza bando</w:t>
      </w:r>
      <w:r w:rsidR="00351571">
        <w:rPr>
          <w:rFonts w:cstheme="minorHAnsi"/>
          <w:bCs/>
        </w:rPr>
        <w:t xml:space="preserve"> </w:t>
      </w:r>
      <w:r w:rsidRPr="00A53F47">
        <w:rPr>
          <w:rFonts w:cstheme="minorHAnsi"/>
          <w:bCs/>
        </w:rPr>
        <w:t>per l’acquisizione di servizi [</w:t>
      </w:r>
      <w:r w:rsidRPr="00A53F47">
        <w:rPr>
          <w:rFonts w:cstheme="minorHAnsi"/>
          <w:bCs/>
          <w:i/>
        </w:rPr>
        <w:t>o forniture</w:t>
      </w:r>
      <w:r w:rsidRPr="00A53F47">
        <w:rPr>
          <w:rFonts w:cstheme="minorHAnsi"/>
          <w:bCs/>
        </w:rPr>
        <w:t>] aventi ad oggetto […], [</w:t>
      </w:r>
      <w:r w:rsidRPr="00A53F47">
        <w:rPr>
          <w:rFonts w:cstheme="minorHAnsi"/>
          <w:bCs/>
          <w:i/>
        </w:rPr>
        <w:t>eventuale, solo in caso di suddivisione in lotti</w:t>
      </w:r>
      <w:r w:rsidRPr="00A53F47">
        <w:rPr>
          <w:rFonts w:cstheme="minorHAnsi"/>
          <w:bCs/>
        </w:rPr>
        <w:t xml:space="preserve">] </w:t>
      </w:r>
      <w:r w:rsidRPr="00A53F47">
        <w:rPr>
          <w:rFonts w:eastAsia="Times" w:cstheme="minorHAnsi"/>
        </w:rPr>
        <w:t>suddivisa in n. […] lotti;</w:t>
      </w:r>
    </w:p>
    <w:p w14:paraId="25543153" w14:textId="77777777" w:rsidR="005D6858" w:rsidRPr="00A53F47" w:rsidRDefault="005D6858" w:rsidP="005D6858">
      <w:pPr>
        <w:pStyle w:val="Paragrafoelenco"/>
        <w:numPr>
          <w:ilvl w:val="0"/>
          <w:numId w:val="29"/>
        </w:numPr>
        <w:ind w:hanging="436"/>
        <w:contextualSpacing w:val="0"/>
        <w:jc w:val="both"/>
        <w:rPr>
          <w:rFonts w:cstheme="minorHAnsi"/>
          <w:bCs/>
        </w:rPr>
      </w:pPr>
      <w:r w:rsidRPr="00A53F47">
        <w:rPr>
          <w:rFonts w:cstheme="minorHAnsi"/>
        </w:rPr>
        <w:t>di porre a base di procedura l’importo massimo di € […]</w:t>
      </w:r>
      <w:r w:rsidRPr="00A53F47" w:rsidDel="00674E82">
        <w:rPr>
          <w:rFonts w:cstheme="minorHAnsi"/>
          <w:i/>
        </w:rPr>
        <w:t xml:space="preserve"> </w:t>
      </w:r>
      <w:r w:rsidRPr="00A53F47">
        <w:rPr>
          <w:rFonts w:cstheme="minorHAnsi"/>
        </w:rPr>
        <w:t>(Euro [</w:t>
      </w:r>
      <w:proofErr w:type="gramStart"/>
      <w:r w:rsidRPr="00A53F47">
        <w:rPr>
          <w:rFonts w:cstheme="minorHAnsi"/>
        </w:rPr>
        <w:t>…]/</w:t>
      </w:r>
      <w:proofErr w:type="gramEnd"/>
      <w:r w:rsidRPr="00A53F47">
        <w:rPr>
          <w:rFonts w:cstheme="minorHAnsi"/>
        </w:rPr>
        <w:t>00), al netto di IVA e/o di altre imposte e contributi di legge, di cui € […] per oneri di sicurezza per l’eliminazione dei rischi di interferenza, non soggetti a ribasso, ed € […] per costi per la manodopera, [</w:t>
      </w:r>
      <w:r w:rsidRPr="00A53F47">
        <w:rPr>
          <w:rFonts w:cstheme="minorHAnsi"/>
          <w:i/>
        </w:rPr>
        <w:t>eventuale</w:t>
      </w:r>
      <w:r w:rsidRPr="00A53F47">
        <w:rPr>
          <w:rFonts w:cstheme="minorHAnsi"/>
        </w:rPr>
        <w:t>] così ripartito tra i n. […] lotti di gara:</w:t>
      </w:r>
    </w:p>
    <w:p w14:paraId="29F4FFC4" w14:textId="77777777" w:rsidR="005D6858" w:rsidRPr="00A53F47" w:rsidRDefault="005D6858" w:rsidP="00F57FED">
      <w:pPr>
        <w:numPr>
          <w:ilvl w:val="0"/>
          <w:numId w:val="83"/>
        </w:numPr>
        <w:ind w:left="1134" w:hanging="425"/>
        <w:jc w:val="both"/>
        <w:rPr>
          <w:rFonts w:cstheme="minorHAnsi"/>
        </w:rPr>
      </w:pPr>
      <w:r w:rsidRPr="00A53F47">
        <w:rPr>
          <w:rFonts w:cstheme="minorHAnsi"/>
        </w:rPr>
        <w:t xml:space="preserve">Lotto 1: € </w:t>
      </w:r>
      <w:r w:rsidRPr="00A53F47">
        <w:rPr>
          <w:rFonts w:cstheme="minorHAnsi"/>
          <w:bCs/>
          <w:color w:val="44546A"/>
        </w:rPr>
        <w:t>[…]</w:t>
      </w:r>
      <w:r w:rsidRPr="00A53F47">
        <w:rPr>
          <w:rFonts w:cstheme="minorHAnsi"/>
        </w:rPr>
        <w:t>, IVA esclusa, di cui € […] per oneri di sicurezza per l’eliminazione dei rischi di interferenza, non soggetti a ribasso, ed € […] per costi relativi alla manodopera;</w:t>
      </w:r>
    </w:p>
    <w:p w14:paraId="3704C80A" w14:textId="131514C7" w:rsidR="005D6858" w:rsidRPr="00A53F47" w:rsidRDefault="005D6858" w:rsidP="00F57FED">
      <w:pPr>
        <w:numPr>
          <w:ilvl w:val="0"/>
          <w:numId w:val="83"/>
        </w:numPr>
        <w:ind w:left="1134" w:hanging="425"/>
        <w:jc w:val="both"/>
        <w:rPr>
          <w:rFonts w:cstheme="minorHAnsi"/>
        </w:rPr>
      </w:pPr>
      <w:r w:rsidRPr="00A53F47">
        <w:rPr>
          <w:rFonts w:cstheme="minorHAnsi"/>
        </w:rPr>
        <w:lastRenderedPageBreak/>
        <w:t>[…]</w:t>
      </w:r>
      <w:r w:rsidR="0084558F">
        <w:rPr>
          <w:rFonts w:cstheme="minorHAnsi"/>
        </w:rPr>
        <w:t>;</w:t>
      </w:r>
    </w:p>
    <w:p w14:paraId="4D7AE633" w14:textId="77777777" w:rsidR="005D6858" w:rsidRPr="00A53F47" w:rsidRDefault="005D6858" w:rsidP="005D6858">
      <w:pPr>
        <w:pStyle w:val="Paragrafoelenco"/>
        <w:numPr>
          <w:ilvl w:val="0"/>
          <w:numId w:val="29"/>
        </w:numPr>
        <w:ind w:hanging="436"/>
        <w:contextualSpacing w:val="0"/>
        <w:jc w:val="both"/>
        <w:rPr>
          <w:rFonts w:cstheme="minorHAnsi"/>
        </w:rPr>
      </w:pPr>
      <w:r w:rsidRPr="00A53F47">
        <w:rPr>
          <w:rFonts w:cstheme="minorHAnsi"/>
        </w:rPr>
        <w:t>di invitare alla procedura in questione gli operatori indicati nell’elenco allegato al presente provvedimento;</w:t>
      </w:r>
    </w:p>
    <w:p w14:paraId="0D5FF15D" w14:textId="77777777" w:rsidR="00577D42" w:rsidRPr="00577D42" w:rsidRDefault="005D6858" w:rsidP="00577D42">
      <w:pPr>
        <w:pStyle w:val="Paragrafoelenco"/>
        <w:numPr>
          <w:ilvl w:val="0"/>
          <w:numId w:val="29"/>
        </w:numPr>
        <w:ind w:hanging="436"/>
        <w:contextualSpacing w:val="0"/>
        <w:jc w:val="both"/>
        <w:rPr>
          <w:rFonts w:cstheme="minorHAnsi"/>
        </w:rPr>
      </w:pPr>
      <w:r w:rsidRPr="00A53F47">
        <w:rPr>
          <w:rFonts w:cstheme="minorHAnsi"/>
          <w:bCs/>
        </w:rPr>
        <w:t>di assumere che, ai fini della selezione dell’offerta migliore, venga applicato il criterio […];</w:t>
      </w:r>
    </w:p>
    <w:p w14:paraId="159D1777" w14:textId="2FF1FD53" w:rsidR="00577D42" w:rsidRPr="00577D42" w:rsidRDefault="00577D42" w:rsidP="00577D42">
      <w:pPr>
        <w:pStyle w:val="Paragrafoelenco"/>
        <w:numPr>
          <w:ilvl w:val="0"/>
          <w:numId w:val="29"/>
        </w:numPr>
        <w:ind w:hanging="436"/>
        <w:contextualSpacing w:val="0"/>
        <w:jc w:val="both"/>
        <w:rPr>
          <w:rFonts w:cstheme="minorHAnsi"/>
        </w:rPr>
      </w:pPr>
      <w:bookmarkStart w:id="105" w:name="_Hlk55469287"/>
      <w:r>
        <w:rPr>
          <w:rFonts w:cstheme="minorHAnsi"/>
          <w:bCs/>
        </w:rPr>
        <w:t xml:space="preserve">di assumere che, </w:t>
      </w:r>
      <w:r w:rsidRPr="00577D42">
        <w:rPr>
          <w:rFonts w:cstheme="minorHAnsi"/>
        </w:rPr>
        <w:t xml:space="preserve">per l’affidamento della procedura in oggetto, </w:t>
      </w:r>
      <w:r>
        <w:rPr>
          <w:rFonts w:cstheme="minorHAnsi"/>
        </w:rPr>
        <w:t>troveranno applicazione</w:t>
      </w:r>
      <w:r w:rsidRPr="00577D42">
        <w:rPr>
          <w:rFonts w:cstheme="minorHAnsi"/>
        </w:rPr>
        <w:t>, in via esclusiva:</w:t>
      </w:r>
    </w:p>
    <w:p w14:paraId="4699F085" w14:textId="77777777" w:rsidR="00577D42" w:rsidRPr="00577D42" w:rsidRDefault="00577D42" w:rsidP="00F57FED">
      <w:pPr>
        <w:pStyle w:val="Paragrafoelenco"/>
        <w:numPr>
          <w:ilvl w:val="0"/>
          <w:numId w:val="82"/>
        </w:numPr>
        <w:spacing w:before="0"/>
        <w:ind w:left="1134" w:hanging="425"/>
        <w:contextualSpacing w:val="0"/>
        <w:jc w:val="both"/>
        <w:rPr>
          <w:rFonts w:cstheme="minorHAnsi"/>
        </w:rPr>
      </w:pPr>
      <w:r w:rsidRPr="00577D42">
        <w:rPr>
          <w:rFonts w:cstheme="minorHAnsi"/>
        </w:rPr>
        <w:t>la normativa penale;</w:t>
      </w:r>
    </w:p>
    <w:p w14:paraId="1AACF250" w14:textId="4A8C0B8A" w:rsidR="00577D42" w:rsidRPr="00577D42" w:rsidRDefault="00577D42" w:rsidP="00F57FED">
      <w:pPr>
        <w:pStyle w:val="Paragrafoelenco"/>
        <w:numPr>
          <w:ilvl w:val="0"/>
          <w:numId w:val="82"/>
        </w:numPr>
        <w:spacing w:before="0"/>
        <w:ind w:left="1134" w:hanging="425"/>
        <w:contextualSpacing w:val="0"/>
        <w:jc w:val="both"/>
        <w:rPr>
          <w:rFonts w:cstheme="minorHAnsi"/>
        </w:rPr>
      </w:pPr>
      <w:r w:rsidRPr="00577D42">
        <w:rPr>
          <w:rFonts w:cstheme="minorHAnsi"/>
        </w:rPr>
        <w:t xml:space="preserve">il Codice delle leggi antimafia e delle misure di prevenzione </w:t>
      </w:r>
      <w:r w:rsidR="005167BE">
        <w:rPr>
          <w:rFonts w:cstheme="minorHAnsi"/>
        </w:rPr>
        <w:t xml:space="preserve">di cui al </w:t>
      </w:r>
      <w:proofErr w:type="spellStart"/>
      <w:r w:rsidRPr="00577D42">
        <w:rPr>
          <w:rFonts w:cstheme="minorHAnsi"/>
        </w:rPr>
        <w:t>D.Lgs.</w:t>
      </w:r>
      <w:proofErr w:type="spellEnd"/>
      <w:r w:rsidRPr="00577D42">
        <w:rPr>
          <w:rFonts w:cstheme="minorHAnsi"/>
        </w:rPr>
        <w:t xml:space="preserve"> 159/2011;</w:t>
      </w:r>
    </w:p>
    <w:p w14:paraId="77D8B24A" w14:textId="77777777" w:rsidR="00577D42" w:rsidRPr="00577D42" w:rsidRDefault="00577D42" w:rsidP="00F57FED">
      <w:pPr>
        <w:pStyle w:val="Paragrafoelenco"/>
        <w:numPr>
          <w:ilvl w:val="0"/>
          <w:numId w:val="82"/>
        </w:numPr>
        <w:spacing w:before="0"/>
        <w:ind w:left="1134" w:hanging="425"/>
        <w:contextualSpacing w:val="0"/>
        <w:jc w:val="both"/>
        <w:rPr>
          <w:rFonts w:cstheme="minorHAnsi"/>
        </w:rPr>
      </w:pPr>
      <w:r w:rsidRPr="00577D42">
        <w:rPr>
          <w:rFonts w:cstheme="minorHAnsi"/>
        </w:rPr>
        <w:t xml:space="preserve">i principi generali in materia di affidamento di contratti pubblici di cui agli articoli 30, 34 e 42 del </w:t>
      </w:r>
      <w:proofErr w:type="spellStart"/>
      <w:r w:rsidRPr="00577D42">
        <w:rPr>
          <w:rFonts w:cstheme="minorHAnsi"/>
        </w:rPr>
        <w:t>D.Lgs.</w:t>
      </w:r>
      <w:proofErr w:type="spellEnd"/>
      <w:r w:rsidRPr="00577D42">
        <w:rPr>
          <w:rFonts w:cstheme="minorHAnsi"/>
        </w:rPr>
        <w:t xml:space="preserve"> 50/2016;</w:t>
      </w:r>
    </w:p>
    <w:p w14:paraId="4F3CA8CF" w14:textId="77777777" w:rsidR="00577D42" w:rsidRPr="00577D42" w:rsidRDefault="00577D42" w:rsidP="00F57FED">
      <w:pPr>
        <w:pStyle w:val="Paragrafoelenco"/>
        <w:numPr>
          <w:ilvl w:val="0"/>
          <w:numId w:val="82"/>
        </w:numPr>
        <w:spacing w:before="0"/>
        <w:ind w:left="1134" w:hanging="425"/>
        <w:contextualSpacing w:val="0"/>
        <w:jc w:val="both"/>
        <w:rPr>
          <w:rFonts w:cstheme="minorHAnsi"/>
        </w:rPr>
      </w:pPr>
      <w:r w:rsidRPr="00577D42">
        <w:rPr>
          <w:rFonts w:cstheme="minorHAnsi"/>
        </w:rPr>
        <w:t>i vincoli inderogabili derivanti dall'appartenenza all'Unione europea, ivi inclusi quelli derivanti dalle direttive 2014/24/UE e 2014/25/UE;</w:t>
      </w:r>
    </w:p>
    <w:p w14:paraId="12F51B76" w14:textId="6524E4A3" w:rsidR="00577D42" w:rsidRPr="00A53F47" w:rsidRDefault="00577D42" w:rsidP="00F57FED">
      <w:pPr>
        <w:pStyle w:val="Paragrafoelenco"/>
        <w:numPr>
          <w:ilvl w:val="0"/>
          <w:numId w:val="82"/>
        </w:numPr>
        <w:spacing w:before="0"/>
        <w:ind w:left="1134" w:hanging="425"/>
        <w:contextualSpacing w:val="0"/>
        <w:jc w:val="both"/>
        <w:rPr>
          <w:rFonts w:cstheme="minorHAnsi"/>
        </w:rPr>
      </w:pPr>
      <w:r w:rsidRPr="00577D42">
        <w:rPr>
          <w:rFonts w:cstheme="minorHAnsi"/>
        </w:rPr>
        <w:t>le disposizioni in materia di subappalto;</w:t>
      </w:r>
    </w:p>
    <w:bookmarkEnd w:id="105"/>
    <w:p w14:paraId="3648D70A" w14:textId="76CF1E5F" w:rsidR="005D6858" w:rsidRPr="00A53F47" w:rsidRDefault="005D6858" w:rsidP="005D6858">
      <w:pPr>
        <w:pStyle w:val="Paragrafoelenco"/>
        <w:numPr>
          <w:ilvl w:val="0"/>
          <w:numId w:val="29"/>
        </w:numPr>
        <w:ind w:hanging="436"/>
        <w:contextualSpacing w:val="0"/>
        <w:jc w:val="both"/>
        <w:rPr>
          <w:rFonts w:cstheme="minorHAnsi"/>
        </w:rPr>
      </w:pPr>
      <w:r w:rsidRPr="00A53F47">
        <w:rPr>
          <w:rFonts w:eastAsia="Times" w:cstheme="minorHAnsi"/>
          <w:bCs/>
        </w:rPr>
        <w:t>di approvare a tal fine la documentazione d</w:t>
      </w:r>
      <w:r w:rsidR="00351571">
        <w:rPr>
          <w:rFonts w:eastAsia="Times" w:cstheme="minorHAnsi"/>
          <w:bCs/>
        </w:rPr>
        <w:t>ella</w:t>
      </w:r>
      <w:r w:rsidRPr="00A53F47">
        <w:rPr>
          <w:rFonts w:eastAsia="Times" w:cstheme="minorHAnsi"/>
          <w:bCs/>
        </w:rPr>
        <w:t xml:space="preserve"> </w:t>
      </w:r>
      <w:proofErr w:type="spellStart"/>
      <w:r w:rsidRPr="00A53F47">
        <w:rPr>
          <w:rFonts w:eastAsia="Times" w:cstheme="minorHAnsi"/>
          <w:bCs/>
          <w:i/>
        </w:rPr>
        <w:t>lex</w:t>
      </w:r>
      <w:proofErr w:type="spellEnd"/>
      <w:r w:rsidRPr="00A53F47">
        <w:rPr>
          <w:rFonts w:eastAsia="Times" w:cstheme="minorHAnsi"/>
          <w:bCs/>
          <w:i/>
        </w:rPr>
        <w:t xml:space="preserve"> </w:t>
      </w:r>
      <w:proofErr w:type="spellStart"/>
      <w:r w:rsidRPr="00A53F47">
        <w:rPr>
          <w:rFonts w:eastAsia="Times" w:cstheme="minorHAnsi"/>
          <w:bCs/>
          <w:i/>
        </w:rPr>
        <w:t>specialis</w:t>
      </w:r>
      <w:proofErr w:type="spellEnd"/>
      <w:r w:rsidRPr="00A53F47">
        <w:rPr>
          <w:rFonts w:eastAsia="Times" w:cstheme="minorHAnsi"/>
          <w:bCs/>
        </w:rPr>
        <w:t xml:space="preserve"> allegata;</w:t>
      </w:r>
    </w:p>
    <w:p w14:paraId="236E75F9" w14:textId="77777777" w:rsidR="005D6858" w:rsidRPr="00A53F47" w:rsidRDefault="005D6858" w:rsidP="005D6858">
      <w:pPr>
        <w:pStyle w:val="Paragrafoelenco"/>
        <w:numPr>
          <w:ilvl w:val="0"/>
          <w:numId w:val="29"/>
        </w:numPr>
        <w:ind w:hanging="436"/>
        <w:contextualSpacing w:val="0"/>
        <w:jc w:val="both"/>
        <w:rPr>
          <w:rFonts w:cstheme="minorHAnsi"/>
          <w:bCs/>
        </w:rPr>
      </w:pPr>
      <w:r w:rsidRPr="00A53F47">
        <w:rPr>
          <w:rFonts w:cstheme="minorHAnsi"/>
          <w:bCs/>
        </w:rPr>
        <w:t>di autorizzare la spesa complessiva € […] IVA inclusa da imputare sul capitolo […] dell’esercizio finanziario […];</w:t>
      </w:r>
    </w:p>
    <w:p w14:paraId="5FB0950A" w14:textId="77777777" w:rsidR="005D6858" w:rsidRPr="00A53F47" w:rsidRDefault="005D6858" w:rsidP="005D6858">
      <w:pPr>
        <w:numPr>
          <w:ilvl w:val="0"/>
          <w:numId w:val="18"/>
        </w:numPr>
        <w:suppressAutoHyphens/>
        <w:ind w:hanging="436"/>
        <w:jc w:val="both"/>
        <w:rPr>
          <w:rFonts w:cstheme="minorHAnsi"/>
          <w:bCs/>
        </w:rPr>
      </w:pPr>
      <w:r w:rsidRPr="00A53F47">
        <w:rPr>
          <w:rFonts w:eastAsia="Calibri" w:cstheme="minorHAnsi"/>
          <w:iCs/>
        </w:rPr>
        <w:t>[</w:t>
      </w:r>
      <w:r w:rsidRPr="00A53F47">
        <w:rPr>
          <w:rFonts w:eastAsia="Calibri" w:cstheme="minorHAnsi"/>
          <w:i/>
        </w:rPr>
        <w:t xml:space="preserve">nel caso in cui il RUP sia stato già indicato nell’atto di programmazione, come previsto dall’art. 31, comma 1, del </w:t>
      </w:r>
      <w:proofErr w:type="spellStart"/>
      <w:r w:rsidRPr="00A53F47">
        <w:rPr>
          <w:rFonts w:eastAsia="Calibri" w:cstheme="minorHAnsi"/>
          <w:i/>
        </w:rPr>
        <w:t>D.Lgs.</w:t>
      </w:r>
      <w:proofErr w:type="spellEnd"/>
      <w:r w:rsidRPr="00A53F47">
        <w:rPr>
          <w:rFonts w:eastAsia="Calibri" w:cstheme="minorHAnsi"/>
          <w:i/>
        </w:rPr>
        <w:t xml:space="preserve"> 50/2016</w:t>
      </w:r>
      <w:r w:rsidRPr="00A53F47">
        <w:rPr>
          <w:rFonts w:eastAsia="Calibri" w:cstheme="minorHAnsi"/>
        </w:rPr>
        <w:t xml:space="preserve">] </w:t>
      </w:r>
      <w:r w:rsidRPr="00A53F47">
        <w:rPr>
          <w:rFonts w:cstheme="minorHAnsi"/>
          <w:bCs/>
        </w:rPr>
        <w:t xml:space="preserve">di confermare il Dott. […] quale Responsabile Unico del Procedimento, ai sensi dell’art. 31 del </w:t>
      </w:r>
      <w:proofErr w:type="spellStart"/>
      <w:r w:rsidRPr="00A53F47">
        <w:rPr>
          <w:rFonts w:cstheme="minorHAnsi"/>
          <w:bCs/>
        </w:rPr>
        <w:t>D.Lgs.</w:t>
      </w:r>
      <w:proofErr w:type="spellEnd"/>
      <w:r w:rsidRPr="00A53F47">
        <w:rPr>
          <w:rFonts w:cstheme="minorHAnsi"/>
          <w:bCs/>
        </w:rPr>
        <w:t xml:space="preserve"> 50/2016, già indicato come RUP della presente procedura nell’ambito dell’atto di programmazione adottato ai sensi dell’art. 21, comma 1, del </w:t>
      </w:r>
      <w:proofErr w:type="spellStart"/>
      <w:r w:rsidRPr="00A53F47">
        <w:rPr>
          <w:rFonts w:cstheme="minorHAnsi"/>
          <w:bCs/>
        </w:rPr>
        <w:t>D.Lgs.</w:t>
      </w:r>
      <w:proofErr w:type="spellEnd"/>
      <w:r w:rsidRPr="00A53F47">
        <w:rPr>
          <w:rFonts w:cstheme="minorHAnsi"/>
          <w:bCs/>
        </w:rPr>
        <w:t xml:space="preserve"> 50/2016;</w:t>
      </w:r>
    </w:p>
    <w:p w14:paraId="14529AB2" w14:textId="77777777" w:rsidR="005D6858" w:rsidRPr="00A53F47" w:rsidRDefault="005D6858" w:rsidP="005D6858">
      <w:pPr>
        <w:suppressAutoHyphens/>
        <w:ind w:left="720" w:hanging="12"/>
        <w:jc w:val="both"/>
        <w:rPr>
          <w:rFonts w:cstheme="minorHAnsi"/>
          <w:bCs/>
        </w:rPr>
      </w:pPr>
      <w:r w:rsidRPr="00A53F47">
        <w:rPr>
          <w:rFonts w:eastAsia="Calibri" w:cstheme="minorHAnsi"/>
        </w:rPr>
        <w:t>[</w:t>
      </w:r>
      <w:r w:rsidRPr="00A53F47">
        <w:rPr>
          <w:rFonts w:eastAsia="Calibri" w:cstheme="minorHAnsi"/>
          <w:i/>
        </w:rPr>
        <w:t>in alternativa, nel caso in cui il RUP non sia stato indicato nell’atto di programmazione</w:t>
      </w:r>
      <w:r w:rsidRPr="00A53F47">
        <w:rPr>
          <w:rFonts w:eastAsia="Calibri" w:cstheme="minorHAnsi"/>
        </w:rPr>
        <w:t xml:space="preserve">] </w:t>
      </w:r>
      <w:r w:rsidRPr="00A53F47">
        <w:rPr>
          <w:rFonts w:cstheme="minorHAnsi"/>
          <w:bCs/>
        </w:rPr>
        <w:t xml:space="preserve">di nominare il Dott. […] quale Responsabile Unico del Procedimento, ai sensi dell’art. 31 del </w:t>
      </w:r>
      <w:proofErr w:type="spellStart"/>
      <w:r w:rsidRPr="00A53F47">
        <w:rPr>
          <w:rFonts w:cstheme="minorHAnsi"/>
          <w:bCs/>
        </w:rPr>
        <w:t>D.Lgs.</w:t>
      </w:r>
      <w:proofErr w:type="spellEnd"/>
      <w:r w:rsidRPr="00A53F47">
        <w:rPr>
          <w:rFonts w:cstheme="minorHAnsi"/>
          <w:bCs/>
        </w:rPr>
        <w:t xml:space="preserve"> 50/2016;</w:t>
      </w:r>
    </w:p>
    <w:p w14:paraId="40054E05" w14:textId="54B329F1" w:rsidR="005D6858" w:rsidRPr="00A53F47" w:rsidRDefault="005D6858" w:rsidP="005D6858">
      <w:pPr>
        <w:numPr>
          <w:ilvl w:val="0"/>
          <w:numId w:val="18"/>
        </w:numPr>
        <w:suppressAutoHyphens/>
        <w:ind w:hanging="436"/>
        <w:jc w:val="both"/>
        <w:rPr>
          <w:rFonts w:cstheme="minorHAnsi"/>
          <w:bCs/>
        </w:rPr>
      </w:pPr>
      <w:r w:rsidRPr="00A53F47">
        <w:rPr>
          <w:rFonts w:cstheme="minorHAnsi"/>
          <w:bCs/>
        </w:rPr>
        <w:t xml:space="preserve">di dare mandato al RUP affinché curi la pubblicazione dell’avviso di </w:t>
      </w:r>
      <w:r w:rsidR="00351571">
        <w:rPr>
          <w:rFonts w:cstheme="minorHAnsi"/>
          <w:bCs/>
        </w:rPr>
        <w:t xml:space="preserve">indizione </w:t>
      </w:r>
      <w:r w:rsidRPr="00A53F47">
        <w:rPr>
          <w:rFonts w:cstheme="minorHAnsi"/>
          <w:bCs/>
        </w:rPr>
        <w:t>procedura sul sito internet dell’Istituzione Scolastica;</w:t>
      </w:r>
    </w:p>
    <w:p w14:paraId="268EE7DD" w14:textId="77777777" w:rsidR="005D6858" w:rsidRPr="00A53F47" w:rsidRDefault="005D6858" w:rsidP="005D6858">
      <w:pPr>
        <w:numPr>
          <w:ilvl w:val="0"/>
          <w:numId w:val="18"/>
        </w:numPr>
        <w:suppressAutoHyphens/>
        <w:ind w:hanging="436"/>
        <w:jc w:val="both"/>
        <w:rPr>
          <w:rFonts w:cstheme="minorHAnsi"/>
          <w:bCs/>
        </w:rPr>
      </w:pPr>
      <w:r w:rsidRPr="00A53F47">
        <w:rPr>
          <w:rFonts w:cstheme="minorHAnsi"/>
          <w:bCs/>
        </w:rPr>
        <w:t>che il presente provvedimento sarà pubblicato sul sito internet dell’Istituzione Scolastica ai sensi della normativa sulla trasparenza.</w:t>
      </w:r>
    </w:p>
    <w:p w14:paraId="5361DF27" w14:textId="77777777" w:rsidR="005D6858" w:rsidRPr="00A53F47" w:rsidRDefault="005D6858" w:rsidP="005D6858">
      <w:pPr>
        <w:ind w:left="2124" w:firstLine="708"/>
        <w:jc w:val="right"/>
        <w:rPr>
          <w:rFonts w:eastAsia="Times New Roman" w:cstheme="minorHAnsi"/>
          <w:b/>
          <w:bCs/>
          <w:lang w:eastAsia="it-IT"/>
        </w:rPr>
      </w:pPr>
    </w:p>
    <w:p w14:paraId="6CBABB26" w14:textId="77777777" w:rsidR="005D6858" w:rsidRPr="00A53F47" w:rsidRDefault="005D6858" w:rsidP="005D6858">
      <w:pPr>
        <w:ind w:left="2124" w:firstLine="708"/>
        <w:jc w:val="right"/>
        <w:rPr>
          <w:rFonts w:eastAsia="Times New Roman" w:cstheme="minorHAnsi"/>
          <w:b/>
          <w:bCs/>
          <w:lang w:eastAsia="it-IT"/>
        </w:rPr>
      </w:pPr>
      <w:r w:rsidRPr="00A53F47">
        <w:rPr>
          <w:rFonts w:eastAsia="Times New Roman" w:cstheme="minorHAnsi"/>
          <w:b/>
          <w:bCs/>
          <w:lang w:eastAsia="it-IT"/>
        </w:rPr>
        <w:t xml:space="preserve">IL DIRIGENTE SCOLASTICO </w:t>
      </w:r>
    </w:p>
    <w:p w14:paraId="52AA94CB" w14:textId="327C39A9" w:rsidR="00A57655" w:rsidRDefault="005D6858" w:rsidP="005D6858">
      <w:pPr>
        <w:ind w:left="2124" w:firstLine="708"/>
        <w:jc w:val="right"/>
        <w:rPr>
          <w:rFonts w:eastAsia="Times New Roman" w:cstheme="minorHAnsi"/>
          <w:b/>
          <w:bCs/>
          <w:lang w:eastAsia="it-IT"/>
        </w:rPr>
      </w:pPr>
      <w:r w:rsidRPr="00A53F47">
        <w:rPr>
          <w:rFonts w:eastAsia="Times New Roman" w:cstheme="minorHAnsi"/>
          <w:b/>
          <w:bCs/>
          <w:lang w:eastAsia="it-IT"/>
        </w:rPr>
        <w:t>[…]</w:t>
      </w:r>
    </w:p>
    <w:p w14:paraId="62BCDEEF" w14:textId="77777777" w:rsidR="00A57655" w:rsidRDefault="00A57655">
      <w:pPr>
        <w:rPr>
          <w:rFonts w:eastAsia="Times New Roman" w:cstheme="minorHAnsi"/>
          <w:b/>
          <w:bCs/>
          <w:lang w:eastAsia="it-IT"/>
        </w:rPr>
      </w:pPr>
      <w:r>
        <w:rPr>
          <w:rFonts w:eastAsia="Times New Roman" w:cstheme="minorHAnsi"/>
          <w:b/>
          <w:bCs/>
          <w:lang w:eastAsia="it-IT"/>
        </w:rPr>
        <w:br w:type="page"/>
      </w:r>
    </w:p>
    <w:p w14:paraId="0AF2BDDB" w14:textId="5F8AABC2" w:rsidR="00A57655" w:rsidRPr="0003332E" w:rsidRDefault="00211B5E" w:rsidP="00A57655">
      <w:pPr>
        <w:pStyle w:val="Titolo1"/>
        <w:jc w:val="both"/>
        <w:rPr>
          <w:rFonts w:eastAsia="Calibri" w:cstheme="minorHAnsi"/>
        </w:rPr>
      </w:pPr>
      <w:bookmarkStart w:id="106" w:name="_Toc107937609"/>
      <w:r>
        <w:rPr>
          <w:rFonts w:eastAsia="Calibri" w:cstheme="minorHAnsi"/>
        </w:rPr>
        <w:lastRenderedPageBreak/>
        <w:t xml:space="preserve">Allegato </w:t>
      </w:r>
      <w:r w:rsidR="00FA065B">
        <w:rPr>
          <w:rFonts w:eastAsia="Calibri" w:cstheme="minorHAnsi"/>
        </w:rPr>
        <w:t>18.A1</w:t>
      </w:r>
      <w:r w:rsidR="00B71F0D">
        <w:rPr>
          <w:rFonts w:eastAsia="Calibri" w:cstheme="minorHAnsi"/>
        </w:rPr>
        <w:t>2</w:t>
      </w:r>
      <w:r>
        <w:rPr>
          <w:rFonts w:eastAsia="Calibri" w:cstheme="minorHAnsi"/>
        </w:rPr>
        <w:t>:</w:t>
      </w:r>
      <w:r w:rsidR="00FA065B">
        <w:rPr>
          <w:rFonts w:eastAsia="Calibri" w:cstheme="minorHAnsi"/>
        </w:rPr>
        <w:t xml:space="preserve"> </w:t>
      </w:r>
      <w:r w:rsidR="00A57655" w:rsidRPr="0003332E">
        <w:rPr>
          <w:rFonts w:eastAsia="Calibri" w:cstheme="minorHAnsi"/>
        </w:rPr>
        <w:t xml:space="preserve">Format </w:t>
      </w:r>
      <w:r w:rsidR="00A57655" w:rsidRPr="0003332E">
        <w:rPr>
          <w:rFonts w:cstheme="minorHAnsi"/>
          <w:szCs w:val="24"/>
        </w:rPr>
        <w:t>di</w:t>
      </w:r>
      <w:r w:rsidR="00A57655" w:rsidRPr="0003332E">
        <w:rPr>
          <w:rFonts w:eastAsia="Calibri" w:cstheme="minorHAnsi"/>
        </w:rPr>
        <w:t xml:space="preserve"> “Determina di aggiudicazione (procedura negoziata senza bando, ai sensi dell’art. 2, commi 3 e 4, del D.L. 76/2020)”</w:t>
      </w:r>
      <w:bookmarkEnd w:id="106"/>
    </w:p>
    <w:p w14:paraId="1D6A3874" w14:textId="77777777" w:rsidR="00A57655" w:rsidRPr="00A53F47" w:rsidRDefault="00A57655" w:rsidP="00A57655">
      <w:pPr>
        <w:tabs>
          <w:tab w:val="left" w:pos="2791"/>
        </w:tabs>
        <w:jc w:val="center"/>
        <w:rPr>
          <w:rFonts w:eastAsia="Calibri" w:cstheme="minorHAnsi"/>
          <w:b/>
          <w:color w:val="2F5496" w:themeColor="accent5" w:themeShade="BF"/>
        </w:rPr>
      </w:pPr>
      <w:r w:rsidRPr="00A53F47">
        <w:rPr>
          <w:rFonts w:cstheme="minorHAnsi"/>
          <w:noProof/>
          <w:lang w:eastAsia="it-IT"/>
        </w:rPr>
        <w:drawing>
          <wp:inline distT="0" distB="0" distL="0" distR="0" wp14:anchorId="096905ED" wp14:editId="1D1512C4">
            <wp:extent cx="886460" cy="886460"/>
            <wp:effectExtent l="0" t="0" r="8890" b="8890"/>
            <wp:docPr id="9" name="Picture 759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8"/>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886460" cy="886460"/>
                    </a:xfrm>
                    <a:prstGeom prst="rect">
                      <a:avLst/>
                    </a:prstGeom>
                    <a:noFill/>
                    <a:ln>
                      <a:noFill/>
                    </a:ln>
                  </pic:spPr>
                </pic:pic>
              </a:graphicData>
            </a:graphic>
          </wp:inline>
        </w:drawing>
      </w:r>
    </w:p>
    <w:p w14:paraId="3821D5BE" w14:textId="77777777" w:rsidR="00A57655" w:rsidRPr="00A53F47" w:rsidRDefault="00A57655" w:rsidP="00A57655">
      <w:pPr>
        <w:rPr>
          <w:rFonts w:eastAsia="Calibri" w:cstheme="minorHAnsi"/>
        </w:rPr>
      </w:pPr>
    </w:p>
    <w:p w14:paraId="0511B5F7" w14:textId="77777777" w:rsidR="00A57655" w:rsidRPr="00A53F47" w:rsidRDefault="00A57655" w:rsidP="00A57655">
      <w:pPr>
        <w:tabs>
          <w:tab w:val="left" w:pos="1684"/>
        </w:tabs>
        <w:rPr>
          <w:rFonts w:eastAsia="Calibri" w:cstheme="minorHAnsi"/>
        </w:rPr>
      </w:pPr>
      <w:r w:rsidRPr="00A53F47">
        <w:rPr>
          <w:rFonts w:eastAsia="Calibri" w:cstheme="minorHAnsi"/>
        </w:rPr>
        <w:tab/>
      </w:r>
    </w:p>
    <w:tbl>
      <w:tblPr>
        <w:tblW w:w="5000" w:type="pct"/>
        <w:tblLook w:val="04A0" w:firstRow="1" w:lastRow="0" w:firstColumn="1" w:lastColumn="0" w:noHBand="0" w:noVBand="1"/>
      </w:tblPr>
      <w:tblGrid>
        <w:gridCol w:w="1119"/>
        <w:gridCol w:w="7385"/>
      </w:tblGrid>
      <w:tr w:rsidR="00A57655" w:rsidRPr="00A53F47" w14:paraId="116478A6" w14:textId="77777777" w:rsidTr="00FC7D53">
        <w:trPr>
          <w:trHeight w:val="761"/>
        </w:trPr>
        <w:tc>
          <w:tcPr>
            <w:tcW w:w="658" w:type="pct"/>
            <w:shd w:val="clear" w:color="auto" w:fill="auto"/>
          </w:tcPr>
          <w:p w14:paraId="137E7357" w14:textId="77777777" w:rsidR="00A57655" w:rsidRPr="00A53F47" w:rsidRDefault="00A57655" w:rsidP="00FC7D53">
            <w:pPr>
              <w:autoSpaceDE w:val="0"/>
              <w:jc w:val="both"/>
              <w:rPr>
                <w:rFonts w:eastAsia="Calibri" w:cstheme="minorHAnsi"/>
                <w:b/>
                <w:bCs/>
                <w:iCs/>
              </w:rPr>
            </w:pPr>
            <w:r w:rsidRPr="00A53F47">
              <w:rPr>
                <w:rFonts w:eastAsia="Calibri" w:cstheme="minorHAnsi"/>
                <w:b/>
              </w:rPr>
              <w:t>Oggetto:</w:t>
            </w:r>
          </w:p>
        </w:tc>
        <w:tc>
          <w:tcPr>
            <w:tcW w:w="4342" w:type="pct"/>
            <w:shd w:val="clear" w:color="auto" w:fill="auto"/>
          </w:tcPr>
          <w:p w14:paraId="751B8354" w14:textId="72498E7B" w:rsidR="00A57655" w:rsidRPr="00A53F47" w:rsidRDefault="00A57655" w:rsidP="00FC7D53">
            <w:pPr>
              <w:autoSpaceDE w:val="0"/>
              <w:jc w:val="both"/>
              <w:rPr>
                <w:rFonts w:eastAsia="Calibri" w:cstheme="minorHAnsi"/>
                <w:b/>
                <w:bCs/>
              </w:rPr>
            </w:pPr>
            <w:r w:rsidRPr="00A53F47">
              <w:rPr>
                <w:rFonts w:eastAsia="Calibri" w:cstheme="minorHAnsi"/>
                <w:b/>
                <w:bCs/>
              </w:rPr>
              <w:t xml:space="preserve">Determina di aggiudicazione di procedura negoziata senza bando, ai sensi dell’art. </w:t>
            </w:r>
            <w:r>
              <w:rPr>
                <w:rFonts w:eastAsia="Calibri" w:cstheme="minorHAnsi"/>
                <w:b/>
                <w:bCs/>
              </w:rPr>
              <w:t>2</w:t>
            </w:r>
            <w:r w:rsidRPr="00A53F47">
              <w:rPr>
                <w:rFonts w:eastAsia="Calibri" w:cstheme="minorHAnsi"/>
                <w:b/>
                <w:bCs/>
              </w:rPr>
              <w:t>, comm</w:t>
            </w:r>
            <w:r>
              <w:rPr>
                <w:rFonts w:eastAsia="Calibri" w:cstheme="minorHAnsi"/>
                <w:b/>
                <w:bCs/>
              </w:rPr>
              <w:t>i 3 e 4</w:t>
            </w:r>
            <w:r w:rsidRPr="00A53F47">
              <w:rPr>
                <w:rFonts w:eastAsia="Calibri" w:cstheme="minorHAnsi"/>
                <w:b/>
                <w:bCs/>
              </w:rPr>
              <w:t>, del D.L. 76/2020, per l’acquisizione di […], per un importo a base d’asta pari a € […] (IVA esclusa), con aggiudicazione mediante [</w:t>
            </w:r>
            <w:r w:rsidRPr="00A53F47">
              <w:rPr>
                <w:rFonts w:eastAsia="Calibri" w:cstheme="minorHAnsi"/>
                <w:b/>
                <w:bCs/>
                <w:i/>
              </w:rPr>
              <w:t>indicare se offerta economicamente più vantaggiosa sulla base del miglior rapporto qualità/prezzo, oppure criterio del minor prezzo</w:t>
            </w:r>
            <w:r w:rsidRPr="00A53F47">
              <w:rPr>
                <w:rFonts w:eastAsia="Calibri" w:cstheme="minorHAnsi"/>
                <w:b/>
                <w:bCs/>
                <w:iCs/>
              </w:rPr>
              <w:t>].</w:t>
            </w:r>
          </w:p>
          <w:p w14:paraId="3B8A2C98" w14:textId="77777777" w:rsidR="00A57655" w:rsidRPr="00A53F47" w:rsidRDefault="00A57655" w:rsidP="00FC7D53">
            <w:pPr>
              <w:autoSpaceDE w:val="0"/>
              <w:jc w:val="both"/>
              <w:rPr>
                <w:rFonts w:eastAsia="Calibri" w:cstheme="minorHAnsi"/>
                <w:b/>
                <w:bCs/>
              </w:rPr>
            </w:pPr>
            <w:r w:rsidRPr="00A53F47">
              <w:rPr>
                <w:rFonts w:eastAsia="Calibri" w:cstheme="minorHAnsi"/>
                <w:b/>
                <w:bCs/>
              </w:rPr>
              <w:t>CIG: […]</w:t>
            </w:r>
          </w:p>
          <w:p w14:paraId="3EDD9F75" w14:textId="77777777" w:rsidR="00A57655" w:rsidRPr="00A53F47" w:rsidRDefault="00A57655" w:rsidP="00FC7D53">
            <w:pPr>
              <w:autoSpaceDE w:val="0"/>
              <w:jc w:val="both"/>
              <w:rPr>
                <w:rFonts w:eastAsia="Calibri" w:cstheme="minorHAnsi"/>
                <w:b/>
                <w:bCs/>
              </w:rPr>
            </w:pPr>
            <w:r w:rsidRPr="00A53F47">
              <w:rPr>
                <w:rFonts w:eastAsia="Calibri" w:cstheme="minorHAnsi"/>
                <w:b/>
                <w:bCs/>
                <w:iCs/>
              </w:rPr>
              <w:t>[</w:t>
            </w:r>
            <w:r w:rsidRPr="00A53F47">
              <w:rPr>
                <w:rFonts w:eastAsia="Calibri" w:cstheme="minorHAnsi"/>
                <w:b/>
                <w:bCs/>
                <w:i/>
              </w:rPr>
              <w:t>eventuale</w:t>
            </w:r>
            <w:r w:rsidRPr="00A53F47">
              <w:rPr>
                <w:rFonts w:eastAsia="Calibri" w:cstheme="minorHAnsi"/>
                <w:b/>
                <w:bCs/>
                <w:iCs/>
              </w:rPr>
              <w:t xml:space="preserve">] </w:t>
            </w:r>
            <w:r w:rsidRPr="00A53F47">
              <w:rPr>
                <w:rFonts w:eastAsia="Calibri" w:cstheme="minorHAnsi"/>
                <w:b/>
                <w:bCs/>
              </w:rPr>
              <w:t>CUP: […]</w:t>
            </w:r>
          </w:p>
          <w:p w14:paraId="573B15FB" w14:textId="77777777" w:rsidR="00A57655" w:rsidRPr="00A53F47" w:rsidRDefault="00A57655" w:rsidP="00FC7D53">
            <w:pPr>
              <w:spacing w:line="288" w:lineRule="exact"/>
              <w:jc w:val="both"/>
              <w:rPr>
                <w:rFonts w:cstheme="minorHAnsi"/>
              </w:rPr>
            </w:pPr>
          </w:p>
          <w:p w14:paraId="10C72D28" w14:textId="77777777" w:rsidR="00A57655" w:rsidRPr="00A53F47" w:rsidRDefault="00A57655" w:rsidP="00FC7D53">
            <w:pPr>
              <w:spacing w:line="288" w:lineRule="exact"/>
              <w:jc w:val="both"/>
              <w:rPr>
                <w:rFonts w:cstheme="minorHAnsi"/>
              </w:rPr>
            </w:pPr>
            <w:r w:rsidRPr="00A53F47">
              <w:rPr>
                <w:rFonts w:cstheme="minorHAnsi"/>
              </w:rPr>
              <w:t>[</w:t>
            </w:r>
            <w:r w:rsidRPr="00A53F47">
              <w:rPr>
                <w:rFonts w:cstheme="minorHAnsi"/>
                <w:i/>
              </w:rPr>
              <w:t>eventuale, in caso di suddivisione in più lotti</w:t>
            </w:r>
            <w:r w:rsidRPr="00A53F47">
              <w:rPr>
                <w:rFonts w:cstheme="minorHAnsi"/>
              </w:rPr>
              <w:t>]</w:t>
            </w:r>
          </w:p>
          <w:p w14:paraId="441C0B62" w14:textId="77777777" w:rsidR="00A57655" w:rsidRPr="00A53F47" w:rsidRDefault="00A57655" w:rsidP="00FC7D53">
            <w:pPr>
              <w:spacing w:line="288" w:lineRule="exact"/>
              <w:ind w:left="1276"/>
              <w:jc w:val="both"/>
              <w:rPr>
                <w:rFonts w:cstheme="minorHAnsi"/>
              </w:rPr>
            </w:pPr>
          </w:p>
          <w:p w14:paraId="02ED7CC1" w14:textId="77777777" w:rsidR="00A57655" w:rsidRPr="00A53F47" w:rsidRDefault="00A57655" w:rsidP="00FC7D53">
            <w:pPr>
              <w:autoSpaceDE w:val="0"/>
              <w:jc w:val="both"/>
              <w:rPr>
                <w:rFonts w:eastAsia="Calibri" w:cstheme="minorHAnsi"/>
                <w:b/>
                <w:bCs/>
              </w:rPr>
            </w:pPr>
            <w:r w:rsidRPr="00A53F47">
              <w:rPr>
                <w:rFonts w:cstheme="minorHAnsi"/>
                <w:b/>
              </w:rPr>
              <w:t xml:space="preserve">Lotto 1: CIG: […] </w:t>
            </w:r>
            <w:r w:rsidRPr="00A53F47">
              <w:rPr>
                <w:rFonts w:eastAsia="Calibri" w:cstheme="minorHAnsi"/>
                <w:b/>
                <w:bCs/>
                <w:iCs/>
              </w:rPr>
              <w:t>[</w:t>
            </w:r>
            <w:r w:rsidRPr="00A53F47">
              <w:rPr>
                <w:rFonts w:eastAsia="Calibri" w:cstheme="minorHAnsi"/>
                <w:b/>
                <w:bCs/>
                <w:i/>
              </w:rPr>
              <w:t>eventuale</w:t>
            </w:r>
            <w:r w:rsidRPr="00A53F47">
              <w:rPr>
                <w:rFonts w:eastAsia="Calibri" w:cstheme="minorHAnsi"/>
                <w:b/>
                <w:bCs/>
                <w:iCs/>
              </w:rPr>
              <w:t xml:space="preserve">] </w:t>
            </w:r>
            <w:r w:rsidRPr="00A53F47">
              <w:rPr>
                <w:rFonts w:eastAsia="Calibri" w:cstheme="minorHAnsi"/>
                <w:b/>
                <w:bCs/>
              </w:rPr>
              <w:t>CUP: […]</w:t>
            </w:r>
          </w:p>
          <w:p w14:paraId="6BD7BCE5" w14:textId="77777777" w:rsidR="00A57655" w:rsidRPr="00A53F47" w:rsidRDefault="00A57655" w:rsidP="00FC7D53">
            <w:pPr>
              <w:spacing w:line="288" w:lineRule="exact"/>
              <w:jc w:val="both"/>
              <w:rPr>
                <w:rFonts w:cstheme="minorHAnsi"/>
                <w:b/>
                <w:strike/>
              </w:rPr>
            </w:pPr>
          </w:p>
          <w:p w14:paraId="4E7693A8" w14:textId="77777777" w:rsidR="00A57655" w:rsidRPr="00A53F47" w:rsidRDefault="00A57655" w:rsidP="00FC7D53">
            <w:pPr>
              <w:autoSpaceDE w:val="0"/>
              <w:jc w:val="both"/>
              <w:rPr>
                <w:rFonts w:eastAsia="Calibri" w:cstheme="minorHAnsi"/>
                <w:b/>
                <w:bCs/>
              </w:rPr>
            </w:pPr>
            <w:r w:rsidRPr="00A53F47">
              <w:rPr>
                <w:rFonts w:cstheme="minorHAnsi"/>
                <w:b/>
              </w:rPr>
              <w:t xml:space="preserve">Lotto 2: CIG: […] </w:t>
            </w:r>
            <w:r w:rsidRPr="00A53F47">
              <w:rPr>
                <w:rFonts w:eastAsia="Calibri" w:cstheme="minorHAnsi"/>
                <w:b/>
                <w:bCs/>
                <w:iCs/>
              </w:rPr>
              <w:t>[</w:t>
            </w:r>
            <w:r w:rsidRPr="00A53F47">
              <w:rPr>
                <w:rFonts w:eastAsia="Calibri" w:cstheme="minorHAnsi"/>
                <w:b/>
                <w:bCs/>
                <w:i/>
              </w:rPr>
              <w:t>eventuale</w:t>
            </w:r>
            <w:r w:rsidRPr="00A53F47">
              <w:rPr>
                <w:rFonts w:eastAsia="Calibri" w:cstheme="minorHAnsi"/>
                <w:b/>
                <w:bCs/>
                <w:iCs/>
              </w:rPr>
              <w:t xml:space="preserve">] </w:t>
            </w:r>
            <w:r w:rsidRPr="00A53F47">
              <w:rPr>
                <w:rFonts w:eastAsia="Calibri" w:cstheme="minorHAnsi"/>
                <w:b/>
                <w:bCs/>
              </w:rPr>
              <w:t>CUP: […]</w:t>
            </w:r>
          </w:p>
          <w:p w14:paraId="360B652E" w14:textId="77777777" w:rsidR="00A57655" w:rsidRPr="00A53F47" w:rsidRDefault="00A57655" w:rsidP="00FC7D53">
            <w:pPr>
              <w:autoSpaceDE w:val="0"/>
              <w:jc w:val="both"/>
              <w:rPr>
                <w:rFonts w:eastAsia="Calibri" w:cstheme="minorHAnsi"/>
                <w:bCs/>
              </w:rPr>
            </w:pPr>
          </w:p>
          <w:p w14:paraId="6E3564AF" w14:textId="77777777" w:rsidR="00A57655" w:rsidRPr="00A53F47" w:rsidRDefault="00A57655" w:rsidP="00FC7D53">
            <w:pPr>
              <w:autoSpaceDE w:val="0"/>
              <w:jc w:val="both"/>
              <w:rPr>
                <w:rFonts w:eastAsia="Calibri" w:cstheme="minorHAnsi"/>
                <w:bCs/>
              </w:rPr>
            </w:pPr>
            <w:r w:rsidRPr="00A53F47">
              <w:rPr>
                <w:rFonts w:eastAsia="Calibri" w:cstheme="minorHAnsi"/>
                <w:bCs/>
              </w:rPr>
              <w:t>[…]</w:t>
            </w:r>
          </w:p>
        </w:tc>
      </w:tr>
    </w:tbl>
    <w:p w14:paraId="56754182" w14:textId="77777777" w:rsidR="00A57655" w:rsidRPr="00A53F47" w:rsidRDefault="00A57655" w:rsidP="00A57655">
      <w:pPr>
        <w:rPr>
          <w:rFonts w:cstheme="minorHAnsi"/>
          <w:b/>
          <w:bCs/>
        </w:rPr>
      </w:pPr>
      <w:r w:rsidRPr="00A53F47">
        <w:rPr>
          <w:rFonts w:cstheme="minorHAnsi"/>
          <w:b/>
          <w:bCs/>
        </w:rPr>
        <w:t xml:space="preserve"> </w:t>
      </w:r>
    </w:p>
    <w:tbl>
      <w:tblPr>
        <w:tblW w:w="5000" w:type="pct"/>
        <w:tblLayout w:type="fixed"/>
        <w:tblLook w:val="04A0" w:firstRow="1" w:lastRow="0" w:firstColumn="1" w:lastColumn="0" w:noHBand="0" w:noVBand="1"/>
      </w:tblPr>
      <w:tblGrid>
        <w:gridCol w:w="2551"/>
        <w:gridCol w:w="5953"/>
      </w:tblGrid>
      <w:tr w:rsidR="00A57655" w:rsidRPr="00A53F47" w14:paraId="37228933" w14:textId="77777777" w:rsidTr="00FC7D53">
        <w:tc>
          <w:tcPr>
            <w:tcW w:w="5000" w:type="pct"/>
            <w:gridSpan w:val="2"/>
            <w:shd w:val="clear" w:color="auto" w:fill="auto"/>
          </w:tcPr>
          <w:p w14:paraId="6B5F03D2" w14:textId="77777777" w:rsidR="00A57655" w:rsidRPr="00A53F47" w:rsidRDefault="00A57655" w:rsidP="00FC7D53">
            <w:pPr>
              <w:ind w:left="-57"/>
              <w:jc w:val="center"/>
              <w:rPr>
                <w:rFonts w:eastAsia="Calibri" w:cstheme="minorHAnsi"/>
                <w:b/>
              </w:rPr>
            </w:pPr>
            <w:r w:rsidRPr="00A53F47">
              <w:rPr>
                <w:rFonts w:eastAsia="Calibri" w:cstheme="minorHAnsi"/>
                <w:b/>
              </w:rPr>
              <w:t>IL DIRIGENTE SCOLASTICO DELLA ISTITUZIONE SCOLASTICA […]</w:t>
            </w:r>
          </w:p>
        </w:tc>
      </w:tr>
      <w:tr w:rsidR="00A57655" w:rsidRPr="00A53F47" w14:paraId="700A91EB" w14:textId="77777777" w:rsidTr="00FC7D53">
        <w:tc>
          <w:tcPr>
            <w:tcW w:w="1500" w:type="pct"/>
            <w:shd w:val="clear" w:color="auto" w:fill="auto"/>
          </w:tcPr>
          <w:p w14:paraId="42F63162" w14:textId="77777777" w:rsidR="00A57655" w:rsidRPr="00A53F47" w:rsidRDefault="00A57655" w:rsidP="00FC7D53">
            <w:pPr>
              <w:rPr>
                <w:rFonts w:eastAsia="Calibri" w:cstheme="minorHAnsi"/>
                <w:b/>
              </w:rPr>
            </w:pPr>
          </w:p>
        </w:tc>
        <w:tc>
          <w:tcPr>
            <w:tcW w:w="3500" w:type="pct"/>
            <w:shd w:val="clear" w:color="auto" w:fill="auto"/>
          </w:tcPr>
          <w:p w14:paraId="79D15DDB" w14:textId="77777777" w:rsidR="00A57655" w:rsidRPr="00A53F47" w:rsidRDefault="00A57655" w:rsidP="00FC7D53">
            <w:pPr>
              <w:jc w:val="both"/>
              <w:rPr>
                <w:rFonts w:eastAsia="Calibri" w:cstheme="minorHAnsi"/>
              </w:rPr>
            </w:pPr>
          </w:p>
        </w:tc>
      </w:tr>
      <w:tr w:rsidR="00A57655" w:rsidRPr="00A53F47" w14:paraId="6B1FEB3E" w14:textId="77777777" w:rsidTr="00FC7D53">
        <w:tc>
          <w:tcPr>
            <w:tcW w:w="1500" w:type="pct"/>
            <w:shd w:val="clear" w:color="auto" w:fill="auto"/>
          </w:tcPr>
          <w:p w14:paraId="608CCBD8" w14:textId="77777777" w:rsidR="00A57655" w:rsidRPr="00A53F47" w:rsidRDefault="00A57655" w:rsidP="00FC7D53">
            <w:pPr>
              <w:rPr>
                <w:rFonts w:eastAsia="Calibri" w:cstheme="minorHAnsi"/>
                <w:b/>
              </w:rPr>
            </w:pPr>
            <w:r w:rsidRPr="00A53F47">
              <w:rPr>
                <w:rFonts w:eastAsia="Calibri" w:cstheme="minorHAnsi"/>
                <w:b/>
              </w:rPr>
              <w:t>VISTO</w:t>
            </w:r>
          </w:p>
        </w:tc>
        <w:tc>
          <w:tcPr>
            <w:tcW w:w="3500" w:type="pct"/>
            <w:shd w:val="clear" w:color="auto" w:fill="auto"/>
          </w:tcPr>
          <w:p w14:paraId="147517D4" w14:textId="77777777" w:rsidR="00A57655" w:rsidRPr="00A53F47" w:rsidRDefault="00A57655" w:rsidP="00FC7D53">
            <w:pPr>
              <w:jc w:val="both"/>
              <w:rPr>
                <w:rFonts w:eastAsia="Calibri" w:cstheme="minorHAnsi"/>
              </w:rPr>
            </w:pPr>
            <w:r w:rsidRPr="00A53F47">
              <w:rPr>
                <w:rFonts w:eastAsia="Calibri" w:cstheme="minorHAnsi"/>
              </w:rPr>
              <w:t>il R.D. 18 novembre 1923, n. 2440, recante «</w:t>
            </w:r>
            <w:r w:rsidRPr="00A53F47">
              <w:rPr>
                <w:rFonts w:eastAsia="Calibri" w:cstheme="minorHAnsi"/>
                <w:i/>
              </w:rPr>
              <w:t>Nuove disposizioni sull’amministrazione del Patrimonio e la Contabilità Generale dello Stato</w:t>
            </w:r>
            <w:r w:rsidRPr="00A53F47">
              <w:rPr>
                <w:rFonts w:eastAsia="Calibri" w:cstheme="minorHAnsi"/>
              </w:rPr>
              <w:t>»;</w:t>
            </w:r>
          </w:p>
        </w:tc>
      </w:tr>
      <w:tr w:rsidR="00A57655" w:rsidRPr="00A53F47" w14:paraId="1962FD36" w14:textId="77777777" w:rsidTr="00FC7D53">
        <w:tc>
          <w:tcPr>
            <w:tcW w:w="1500" w:type="pct"/>
            <w:shd w:val="clear" w:color="auto" w:fill="auto"/>
          </w:tcPr>
          <w:p w14:paraId="42909173" w14:textId="77777777" w:rsidR="00A57655" w:rsidRPr="00A53F47" w:rsidRDefault="00A57655" w:rsidP="00FC7D53">
            <w:pPr>
              <w:rPr>
                <w:rFonts w:eastAsia="Calibri" w:cstheme="minorHAnsi"/>
              </w:rPr>
            </w:pPr>
            <w:r w:rsidRPr="00A53F47">
              <w:rPr>
                <w:rFonts w:eastAsia="Calibri" w:cstheme="minorHAnsi"/>
                <w:b/>
              </w:rPr>
              <w:t xml:space="preserve"> VISTA</w:t>
            </w:r>
          </w:p>
        </w:tc>
        <w:tc>
          <w:tcPr>
            <w:tcW w:w="3500" w:type="pct"/>
            <w:shd w:val="clear" w:color="auto" w:fill="auto"/>
          </w:tcPr>
          <w:p w14:paraId="3F28C038" w14:textId="77777777" w:rsidR="00A57655" w:rsidRPr="00A53F47" w:rsidRDefault="00A57655" w:rsidP="00FC7D53">
            <w:pPr>
              <w:jc w:val="both"/>
              <w:rPr>
                <w:rFonts w:eastAsia="Calibri" w:cstheme="minorHAnsi"/>
              </w:rPr>
            </w:pPr>
            <w:r w:rsidRPr="00A53F47">
              <w:rPr>
                <w:rFonts w:eastAsia="Calibri" w:cstheme="minorHAnsi"/>
              </w:rPr>
              <w:t>la L. 15 marzo 1997, n. 59, concernente «</w:t>
            </w:r>
            <w:r w:rsidRPr="00A53F47">
              <w:rPr>
                <w:rFonts w:eastAsia="Calibri" w:cstheme="minorHAnsi"/>
                <w:i/>
              </w:rPr>
              <w:t>Delega al Governo per il conferimento di funzioni e compiti alle regioni ed enti locali, per la riforma della Pubblica Amministrazione e per la semplificazione amministrativa</w:t>
            </w:r>
            <w:r w:rsidRPr="00A53F47">
              <w:rPr>
                <w:rFonts w:eastAsia="Calibri" w:cstheme="minorHAnsi"/>
              </w:rPr>
              <w:t xml:space="preserve">»; </w:t>
            </w:r>
          </w:p>
        </w:tc>
      </w:tr>
      <w:tr w:rsidR="00A57655" w:rsidRPr="00A53F47" w14:paraId="358DD7E2" w14:textId="77777777" w:rsidTr="00FC7D53">
        <w:tc>
          <w:tcPr>
            <w:tcW w:w="1500" w:type="pct"/>
            <w:shd w:val="clear" w:color="auto" w:fill="auto"/>
          </w:tcPr>
          <w:p w14:paraId="0598C46E" w14:textId="77777777" w:rsidR="00A57655" w:rsidRPr="00A53F47" w:rsidRDefault="00A57655" w:rsidP="00FC7D53">
            <w:pPr>
              <w:rPr>
                <w:rFonts w:eastAsia="Calibri" w:cstheme="minorHAnsi"/>
                <w:b/>
              </w:rPr>
            </w:pPr>
            <w:r w:rsidRPr="00A53F47">
              <w:rPr>
                <w:rFonts w:eastAsia="Calibri" w:cstheme="minorHAnsi"/>
                <w:b/>
              </w:rPr>
              <w:t xml:space="preserve">VISTO </w:t>
            </w:r>
          </w:p>
        </w:tc>
        <w:tc>
          <w:tcPr>
            <w:tcW w:w="3500" w:type="pct"/>
            <w:shd w:val="clear" w:color="auto" w:fill="auto"/>
          </w:tcPr>
          <w:p w14:paraId="50B47232" w14:textId="77777777" w:rsidR="00A57655" w:rsidRPr="00A53F47" w:rsidRDefault="00A57655" w:rsidP="00FC7D53">
            <w:pPr>
              <w:jc w:val="both"/>
              <w:rPr>
                <w:rFonts w:eastAsia="Calibri" w:cstheme="minorHAnsi"/>
              </w:rPr>
            </w:pPr>
            <w:r w:rsidRPr="00A53F47">
              <w:rPr>
                <w:rFonts w:eastAsia="Calibri" w:cstheme="minorHAnsi"/>
              </w:rPr>
              <w:t>il D.P.R. 8 marzo 1999, n. 275, concernente «</w:t>
            </w:r>
            <w:r w:rsidRPr="00A53F47">
              <w:rPr>
                <w:rFonts w:eastAsia="Calibri" w:cstheme="minorHAnsi"/>
                <w:i/>
              </w:rPr>
              <w:t>Regolamento recante norme in materia di autonomia delle Istituzioni Scolastiche, ai sensi dell’art. 21 della L. 15/03/1997</w:t>
            </w:r>
            <w:r w:rsidRPr="00A53F47">
              <w:rPr>
                <w:rFonts w:eastAsia="Calibri" w:cstheme="minorHAnsi"/>
              </w:rPr>
              <w:t xml:space="preserve">»; </w:t>
            </w:r>
          </w:p>
        </w:tc>
      </w:tr>
      <w:tr w:rsidR="00A57655" w:rsidRPr="00A53F47" w14:paraId="576148D4" w14:textId="77777777" w:rsidTr="00FC7D53">
        <w:tc>
          <w:tcPr>
            <w:tcW w:w="1500" w:type="pct"/>
            <w:shd w:val="clear" w:color="auto" w:fill="auto"/>
          </w:tcPr>
          <w:p w14:paraId="1D9FCC46" w14:textId="77777777" w:rsidR="00A57655" w:rsidRPr="00A53F47" w:rsidRDefault="00A57655" w:rsidP="00FC7D53">
            <w:pPr>
              <w:rPr>
                <w:rFonts w:eastAsia="Calibri" w:cstheme="minorHAnsi"/>
                <w:b/>
              </w:rPr>
            </w:pPr>
            <w:r w:rsidRPr="00A53F47">
              <w:rPr>
                <w:rFonts w:eastAsia="Calibri" w:cstheme="minorHAnsi"/>
                <w:b/>
              </w:rPr>
              <w:lastRenderedPageBreak/>
              <w:t>VISTO</w:t>
            </w:r>
          </w:p>
        </w:tc>
        <w:tc>
          <w:tcPr>
            <w:tcW w:w="3500" w:type="pct"/>
            <w:shd w:val="clear" w:color="auto" w:fill="auto"/>
          </w:tcPr>
          <w:p w14:paraId="166C64BC" w14:textId="77777777" w:rsidR="00A57655" w:rsidRPr="00A53F47" w:rsidRDefault="00A57655" w:rsidP="00FC7D53">
            <w:pPr>
              <w:jc w:val="both"/>
              <w:rPr>
                <w:rFonts w:eastAsia="Calibri" w:cstheme="minorHAnsi"/>
              </w:rPr>
            </w:pPr>
            <w:r w:rsidRPr="00A53F47">
              <w:rPr>
                <w:rFonts w:eastAsia="Calibri" w:cstheme="minorHAnsi"/>
              </w:rPr>
              <w:t>il Decreto Interministeriale 28 agosto 2018, n. 129, recante «</w:t>
            </w:r>
            <w:r w:rsidRPr="00A53F47">
              <w:rPr>
                <w:rFonts w:eastAsia="Calibri" w:cstheme="minorHAnsi"/>
                <w:i/>
              </w:rPr>
              <w:t>Istruzioni generali sulla gestione amministrativo-contabile delle istituzioni scolastiche, ai sensi dell’articolo 1, comma 143, della legge 13 luglio 2015, n. 107</w:t>
            </w:r>
            <w:r w:rsidRPr="00A53F47">
              <w:rPr>
                <w:rFonts w:eastAsia="Calibri" w:cstheme="minorHAnsi"/>
              </w:rPr>
              <w:t>»;</w:t>
            </w:r>
          </w:p>
        </w:tc>
      </w:tr>
      <w:tr w:rsidR="00A57655" w:rsidRPr="00A53F47" w14:paraId="0E7BF773" w14:textId="77777777" w:rsidTr="00FC7D53">
        <w:tc>
          <w:tcPr>
            <w:tcW w:w="1500" w:type="pct"/>
            <w:shd w:val="clear" w:color="auto" w:fill="auto"/>
          </w:tcPr>
          <w:p w14:paraId="4A33C043" w14:textId="77777777" w:rsidR="00A57655" w:rsidRPr="00A53F47" w:rsidRDefault="00A57655" w:rsidP="00FC7D53">
            <w:pPr>
              <w:rPr>
                <w:rFonts w:eastAsia="Calibri" w:cstheme="minorHAnsi"/>
                <w:b/>
              </w:rPr>
            </w:pPr>
            <w:r w:rsidRPr="00A53F47">
              <w:rPr>
                <w:rFonts w:eastAsia="Calibri" w:cstheme="minorHAnsi"/>
                <w:b/>
              </w:rPr>
              <w:t xml:space="preserve">VISTO </w:t>
            </w:r>
          </w:p>
        </w:tc>
        <w:tc>
          <w:tcPr>
            <w:tcW w:w="3500" w:type="pct"/>
            <w:shd w:val="clear" w:color="auto" w:fill="auto"/>
          </w:tcPr>
          <w:p w14:paraId="3E639C9D" w14:textId="77777777" w:rsidR="00A57655" w:rsidRPr="00A53F47" w:rsidRDefault="00A57655" w:rsidP="00FC7D53">
            <w:pPr>
              <w:jc w:val="both"/>
              <w:rPr>
                <w:rFonts w:eastAsia="Calibri" w:cstheme="minorHAnsi"/>
              </w:rPr>
            </w:pPr>
            <w:r w:rsidRPr="00A53F47">
              <w:rPr>
                <w:rFonts w:eastAsia="Calibri" w:cstheme="minorHAnsi"/>
              </w:rPr>
              <w:t xml:space="preserve">il </w:t>
            </w:r>
            <w:proofErr w:type="spellStart"/>
            <w:r w:rsidRPr="00A53F47">
              <w:rPr>
                <w:rFonts w:eastAsia="Calibri" w:cstheme="minorHAnsi"/>
              </w:rPr>
              <w:t>D.Lgs.</w:t>
            </w:r>
            <w:proofErr w:type="spellEnd"/>
            <w:r w:rsidRPr="00A53F47">
              <w:rPr>
                <w:rFonts w:eastAsia="Calibri" w:cstheme="minorHAnsi"/>
              </w:rPr>
              <w:t xml:space="preserve"> n. 165 del 30 marzo 2001, recante «</w:t>
            </w:r>
            <w:r w:rsidRPr="00A53F47">
              <w:rPr>
                <w:rFonts w:eastAsia="Calibri" w:cstheme="minorHAnsi"/>
                <w:i/>
              </w:rPr>
              <w:t>Norme generali sull'ordinamento del lavoro alle dipendenze delle amministrazioni pubbliche</w:t>
            </w:r>
            <w:r w:rsidRPr="00A53F47">
              <w:rPr>
                <w:rFonts w:eastAsia="Calibri" w:cstheme="minorHAnsi"/>
              </w:rPr>
              <w:t>» e successive modifiche e integrazioni;</w:t>
            </w:r>
          </w:p>
        </w:tc>
      </w:tr>
      <w:tr w:rsidR="00A57655" w:rsidRPr="00A53F47" w14:paraId="7606E1FB" w14:textId="77777777" w:rsidTr="00FC7D53">
        <w:tc>
          <w:tcPr>
            <w:tcW w:w="1500" w:type="pct"/>
            <w:shd w:val="clear" w:color="auto" w:fill="auto"/>
          </w:tcPr>
          <w:p w14:paraId="44D0A409" w14:textId="77777777" w:rsidR="00A57655" w:rsidRPr="00A53F47" w:rsidRDefault="00A57655" w:rsidP="00FC7D53">
            <w:pPr>
              <w:rPr>
                <w:rFonts w:eastAsia="Calibri" w:cstheme="minorHAnsi"/>
                <w:b/>
              </w:rPr>
            </w:pPr>
            <w:r w:rsidRPr="00A53F47">
              <w:rPr>
                <w:rFonts w:eastAsia="Calibri" w:cstheme="minorHAnsi"/>
                <w:b/>
              </w:rPr>
              <w:t xml:space="preserve">TENUTO CONTO </w:t>
            </w:r>
          </w:p>
        </w:tc>
        <w:tc>
          <w:tcPr>
            <w:tcW w:w="3500" w:type="pct"/>
            <w:shd w:val="clear" w:color="auto" w:fill="auto"/>
          </w:tcPr>
          <w:p w14:paraId="1331BC06" w14:textId="77777777" w:rsidR="00A57655" w:rsidRPr="00A53F47" w:rsidRDefault="00A57655" w:rsidP="00FC7D53">
            <w:pPr>
              <w:jc w:val="both"/>
              <w:rPr>
                <w:rFonts w:eastAsia="Calibri" w:cstheme="minorHAnsi"/>
              </w:rPr>
            </w:pPr>
            <w:r w:rsidRPr="00A53F47">
              <w:rPr>
                <w:rFonts w:eastAsia="Calibri" w:cstheme="minorHAnsi"/>
              </w:rPr>
              <w:t xml:space="preserve">delle funzioni e dei poteri del Dirigente Scolastico in materia negoziale, come definiti dall'articolo 25, comma 2, del </w:t>
            </w:r>
            <w:proofErr w:type="spellStart"/>
            <w:r w:rsidRPr="00A53F47">
              <w:rPr>
                <w:rFonts w:eastAsia="Calibri" w:cstheme="minorHAnsi"/>
              </w:rPr>
              <w:t>D.Lgs.</w:t>
            </w:r>
            <w:proofErr w:type="spellEnd"/>
            <w:r w:rsidRPr="00A53F47">
              <w:rPr>
                <w:rFonts w:eastAsia="Calibri" w:cstheme="minorHAnsi"/>
              </w:rPr>
              <w:t xml:space="preserve"> n. 165/2001, dall’articolo 1, comma 78, della L. n. 107/2015 e dagli articoli 3 e 44 del succitato D.I. n. 129/2018; </w:t>
            </w:r>
          </w:p>
        </w:tc>
      </w:tr>
      <w:tr w:rsidR="00A57655" w:rsidRPr="00A53F47" w14:paraId="0F9A7DD2" w14:textId="77777777" w:rsidTr="00FC7D53">
        <w:tc>
          <w:tcPr>
            <w:tcW w:w="1500" w:type="pct"/>
            <w:shd w:val="clear" w:color="auto" w:fill="auto"/>
          </w:tcPr>
          <w:p w14:paraId="0118560B" w14:textId="77777777" w:rsidR="00A57655" w:rsidRPr="00A53F47" w:rsidRDefault="00A57655" w:rsidP="00FC7D53">
            <w:pPr>
              <w:rPr>
                <w:rFonts w:eastAsia="Calibri" w:cstheme="minorHAnsi"/>
                <w:b/>
              </w:rPr>
            </w:pPr>
            <w:r w:rsidRPr="00A53F47">
              <w:rPr>
                <w:rFonts w:eastAsia="Calibri" w:cstheme="minorHAnsi"/>
                <w:b/>
              </w:rPr>
              <w:t xml:space="preserve">VISTO </w:t>
            </w:r>
          </w:p>
        </w:tc>
        <w:tc>
          <w:tcPr>
            <w:tcW w:w="3500" w:type="pct"/>
            <w:shd w:val="clear" w:color="auto" w:fill="auto"/>
          </w:tcPr>
          <w:p w14:paraId="1DA9A137" w14:textId="77777777" w:rsidR="00A57655" w:rsidRPr="00A53F47" w:rsidRDefault="00A57655" w:rsidP="00FC7D53">
            <w:pPr>
              <w:jc w:val="both"/>
              <w:rPr>
                <w:rFonts w:eastAsia="Calibri" w:cstheme="minorHAnsi"/>
              </w:rPr>
            </w:pPr>
            <w:r w:rsidRPr="00A53F47">
              <w:rPr>
                <w:rFonts w:eastAsia="Calibri" w:cstheme="minorHAnsi"/>
              </w:rPr>
              <w:t>il Regolamento d’Istituto prot. […] del […], che disciplina le modalità di attuazione delle procedure di acquisto di lavori, servizi e forniture;</w:t>
            </w:r>
          </w:p>
        </w:tc>
      </w:tr>
      <w:tr w:rsidR="00A57655" w:rsidRPr="00A53F47" w14:paraId="144083AC" w14:textId="77777777" w:rsidTr="00FC7D53">
        <w:tc>
          <w:tcPr>
            <w:tcW w:w="1500" w:type="pct"/>
            <w:shd w:val="clear" w:color="auto" w:fill="auto"/>
          </w:tcPr>
          <w:p w14:paraId="34D9A12B" w14:textId="77777777" w:rsidR="00A57655" w:rsidRPr="00A53F47" w:rsidRDefault="00A57655" w:rsidP="00FC7D53">
            <w:pPr>
              <w:rPr>
                <w:rFonts w:eastAsia="Calibri" w:cstheme="minorHAnsi"/>
                <w:b/>
              </w:rPr>
            </w:pPr>
            <w:r w:rsidRPr="00A53F47">
              <w:rPr>
                <w:rFonts w:eastAsia="Calibri" w:cstheme="minorHAnsi"/>
                <w:b/>
              </w:rPr>
              <w:t xml:space="preserve">VISTO </w:t>
            </w:r>
          </w:p>
        </w:tc>
        <w:tc>
          <w:tcPr>
            <w:tcW w:w="3500" w:type="pct"/>
            <w:shd w:val="clear" w:color="auto" w:fill="auto"/>
          </w:tcPr>
          <w:p w14:paraId="1C08AF79" w14:textId="77777777" w:rsidR="00A57655" w:rsidRPr="00A53F47" w:rsidRDefault="00A57655" w:rsidP="00FC7D53">
            <w:pPr>
              <w:jc w:val="both"/>
              <w:rPr>
                <w:rFonts w:eastAsia="Calibri" w:cstheme="minorHAnsi"/>
              </w:rPr>
            </w:pPr>
            <w:r w:rsidRPr="00A53F47">
              <w:rPr>
                <w:rFonts w:eastAsia="Calibri" w:cstheme="minorHAnsi"/>
              </w:rPr>
              <w:t xml:space="preserve">il Piano Triennale dell’Offerta Formativa (PTOF); </w:t>
            </w:r>
          </w:p>
        </w:tc>
      </w:tr>
      <w:tr w:rsidR="00A57655" w:rsidRPr="00A53F47" w14:paraId="435EDF79" w14:textId="77777777" w:rsidTr="00FC7D53">
        <w:tc>
          <w:tcPr>
            <w:tcW w:w="1500" w:type="pct"/>
            <w:shd w:val="clear" w:color="auto" w:fill="auto"/>
          </w:tcPr>
          <w:p w14:paraId="0A081CFD" w14:textId="77777777" w:rsidR="00A57655" w:rsidRPr="00A53F47" w:rsidRDefault="00A57655" w:rsidP="00FC7D53">
            <w:pPr>
              <w:rPr>
                <w:rFonts w:eastAsia="Calibri" w:cstheme="minorHAnsi"/>
                <w:b/>
              </w:rPr>
            </w:pPr>
            <w:r w:rsidRPr="00A53F47">
              <w:rPr>
                <w:rFonts w:eastAsia="Calibri" w:cstheme="minorHAnsi"/>
                <w:b/>
              </w:rPr>
              <w:t xml:space="preserve">VISTO </w:t>
            </w:r>
          </w:p>
        </w:tc>
        <w:tc>
          <w:tcPr>
            <w:tcW w:w="3500" w:type="pct"/>
            <w:shd w:val="clear" w:color="auto" w:fill="auto"/>
          </w:tcPr>
          <w:p w14:paraId="744CDA48" w14:textId="77777777" w:rsidR="00A57655" w:rsidRPr="00A53F47" w:rsidRDefault="00A57655" w:rsidP="00FC7D53">
            <w:pPr>
              <w:jc w:val="both"/>
              <w:rPr>
                <w:rFonts w:eastAsia="Calibri" w:cstheme="minorHAnsi"/>
              </w:rPr>
            </w:pPr>
            <w:r w:rsidRPr="00A53F47">
              <w:rPr>
                <w:rFonts w:eastAsia="Calibri" w:cstheme="minorHAnsi"/>
              </w:rPr>
              <w:t xml:space="preserve">il Programma Annuale 20[...] approvato con delibera n. […] del […]; </w:t>
            </w:r>
          </w:p>
        </w:tc>
      </w:tr>
      <w:tr w:rsidR="00A57655" w:rsidRPr="00A53F47" w14:paraId="2BBC782D" w14:textId="77777777" w:rsidTr="00FC7D53">
        <w:tc>
          <w:tcPr>
            <w:tcW w:w="1500" w:type="pct"/>
            <w:shd w:val="clear" w:color="auto" w:fill="auto"/>
          </w:tcPr>
          <w:p w14:paraId="29B008FD" w14:textId="77777777" w:rsidR="00A57655" w:rsidRPr="00A53F47" w:rsidRDefault="00A57655" w:rsidP="00FC7D53">
            <w:pPr>
              <w:rPr>
                <w:rFonts w:eastAsia="Calibri" w:cstheme="minorHAnsi"/>
                <w:b/>
              </w:rPr>
            </w:pPr>
            <w:r w:rsidRPr="00A53F47">
              <w:rPr>
                <w:rFonts w:eastAsia="Calibri" w:cstheme="minorHAnsi"/>
                <w:b/>
              </w:rPr>
              <w:t xml:space="preserve">VISTA </w:t>
            </w:r>
          </w:p>
        </w:tc>
        <w:tc>
          <w:tcPr>
            <w:tcW w:w="3500" w:type="pct"/>
            <w:shd w:val="clear" w:color="auto" w:fill="auto"/>
          </w:tcPr>
          <w:p w14:paraId="61559831" w14:textId="77777777" w:rsidR="00A57655" w:rsidRPr="00A53F47" w:rsidRDefault="00A57655" w:rsidP="00FC7D53">
            <w:pPr>
              <w:jc w:val="both"/>
              <w:rPr>
                <w:rFonts w:eastAsia="Calibri" w:cstheme="minorHAnsi"/>
              </w:rPr>
            </w:pPr>
            <w:r w:rsidRPr="00A53F47">
              <w:rPr>
                <w:rFonts w:eastAsia="Calibri" w:cstheme="minorHAnsi"/>
              </w:rPr>
              <w:t>la L. 241 del 7 agosto 1990, recante «</w:t>
            </w:r>
            <w:r w:rsidRPr="00A53F47">
              <w:rPr>
                <w:rFonts w:eastAsia="Calibri" w:cstheme="minorHAnsi"/>
                <w:i/>
              </w:rPr>
              <w:t>Nuove norme sul procedimento amministrativo</w:t>
            </w:r>
            <w:r w:rsidRPr="00A53F47">
              <w:rPr>
                <w:rFonts w:eastAsia="Calibri" w:cstheme="minorHAnsi"/>
              </w:rPr>
              <w:t>»;</w:t>
            </w:r>
          </w:p>
        </w:tc>
      </w:tr>
      <w:tr w:rsidR="00A57655" w:rsidRPr="00A53F47" w14:paraId="25643338" w14:textId="77777777" w:rsidTr="00FC7D53">
        <w:tc>
          <w:tcPr>
            <w:tcW w:w="1500" w:type="pct"/>
            <w:shd w:val="clear" w:color="auto" w:fill="auto"/>
          </w:tcPr>
          <w:p w14:paraId="785B3128" w14:textId="77777777" w:rsidR="00A57655" w:rsidRPr="00A53F47" w:rsidRDefault="00A57655" w:rsidP="00FC7D53">
            <w:pPr>
              <w:rPr>
                <w:rFonts w:eastAsia="Calibri" w:cstheme="minorHAnsi"/>
                <w:b/>
              </w:rPr>
            </w:pPr>
            <w:r w:rsidRPr="00A53F47">
              <w:rPr>
                <w:rFonts w:eastAsia="Calibri" w:cstheme="minorHAnsi"/>
                <w:b/>
              </w:rPr>
              <w:t xml:space="preserve">VISTO </w:t>
            </w:r>
          </w:p>
        </w:tc>
        <w:tc>
          <w:tcPr>
            <w:tcW w:w="3500" w:type="pct"/>
            <w:shd w:val="clear" w:color="auto" w:fill="auto"/>
          </w:tcPr>
          <w:p w14:paraId="5D79D16D" w14:textId="77777777" w:rsidR="00A57655" w:rsidRPr="00A53F47" w:rsidRDefault="00A57655" w:rsidP="00FC7D53">
            <w:pPr>
              <w:jc w:val="both"/>
              <w:rPr>
                <w:rFonts w:eastAsia="Calibri" w:cstheme="minorHAnsi"/>
              </w:rPr>
            </w:pPr>
            <w:r w:rsidRPr="00A53F47">
              <w:rPr>
                <w:rFonts w:eastAsia="Times New Roman" w:cstheme="minorHAnsi"/>
                <w:lang w:eastAsia="it-IT"/>
              </w:rPr>
              <w:t xml:space="preserve">il </w:t>
            </w:r>
            <w:proofErr w:type="spellStart"/>
            <w:r w:rsidRPr="00A53F47">
              <w:rPr>
                <w:rFonts w:eastAsia="Times New Roman" w:cstheme="minorHAnsi"/>
                <w:lang w:eastAsia="it-IT"/>
              </w:rPr>
              <w:t>D.Lgs.</w:t>
            </w:r>
            <w:proofErr w:type="spellEnd"/>
            <w:r w:rsidRPr="00A53F47">
              <w:rPr>
                <w:rFonts w:eastAsia="Times New Roman" w:cstheme="minorHAnsi"/>
                <w:lang w:eastAsia="it-IT"/>
              </w:rPr>
              <w:t xml:space="preserve"> 18 aprile 2016, n. 50, recante «</w:t>
            </w:r>
            <w:r w:rsidRPr="00A53F47">
              <w:rPr>
                <w:rFonts w:eastAsia="Times New Roman" w:cstheme="minorHAnsi"/>
                <w:i/>
                <w:lang w:eastAsia="it-IT"/>
              </w:rPr>
              <w:t>Codice dei contratti pubblici</w:t>
            </w:r>
            <w:r w:rsidRPr="00A53F47">
              <w:rPr>
                <w:rFonts w:eastAsia="Times New Roman" w:cstheme="minorHAnsi"/>
                <w:lang w:eastAsia="it-IT"/>
              </w:rPr>
              <w:t>»;</w:t>
            </w:r>
          </w:p>
        </w:tc>
      </w:tr>
      <w:tr w:rsidR="00A57655" w:rsidRPr="00A53F47" w14:paraId="6248876D" w14:textId="77777777" w:rsidTr="00FC7D53">
        <w:tc>
          <w:tcPr>
            <w:tcW w:w="1500" w:type="pct"/>
            <w:shd w:val="clear" w:color="auto" w:fill="auto"/>
          </w:tcPr>
          <w:p w14:paraId="100D9F0C" w14:textId="77777777" w:rsidR="00A57655" w:rsidRPr="00A53F47" w:rsidRDefault="00A57655" w:rsidP="00FC7D53">
            <w:pPr>
              <w:rPr>
                <w:rFonts w:eastAsia="Calibri" w:cstheme="minorHAnsi"/>
                <w:b/>
              </w:rPr>
            </w:pPr>
            <w:r w:rsidRPr="00A53F47">
              <w:rPr>
                <w:rFonts w:eastAsia="Calibri" w:cstheme="minorHAnsi"/>
                <w:b/>
              </w:rPr>
              <w:t>VISTO</w:t>
            </w:r>
          </w:p>
        </w:tc>
        <w:tc>
          <w:tcPr>
            <w:tcW w:w="3500" w:type="pct"/>
            <w:shd w:val="clear" w:color="auto" w:fill="auto"/>
          </w:tcPr>
          <w:p w14:paraId="759B4F92" w14:textId="627C4BF2" w:rsidR="00A57655" w:rsidRPr="00A53F47" w:rsidRDefault="00A57655" w:rsidP="00FC7D53">
            <w:pPr>
              <w:jc w:val="both"/>
              <w:rPr>
                <w:rFonts w:eastAsia="Times New Roman" w:cstheme="minorHAnsi"/>
                <w:lang w:eastAsia="it-IT"/>
              </w:rPr>
            </w:pPr>
            <w:r w:rsidRPr="00A53F47">
              <w:rPr>
                <w:rFonts w:eastAsia="Times New Roman" w:cstheme="minorHAnsi"/>
                <w:lang w:eastAsia="it-IT"/>
              </w:rPr>
              <w:t>il D.L. 16 luglio 2020, n. 76, recante «</w:t>
            </w:r>
            <w:r w:rsidRPr="00A53F47">
              <w:rPr>
                <w:rFonts w:eastAsia="Times New Roman" w:cstheme="minorHAnsi"/>
                <w:i/>
                <w:iCs/>
                <w:lang w:eastAsia="it-IT"/>
              </w:rPr>
              <w:t>Misure urgenti per la semplificazione e l'innovazione digitale</w:t>
            </w:r>
            <w:r w:rsidRPr="00A53F47">
              <w:rPr>
                <w:rFonts w:eastAsia="Times New Roman" w:cstheme="minorHAnsi"/>
                <w:lang w:eastAsia="it-IT"/>
              </w:rPr>
              <w:t>»</w:t>
            </w:r>
            <w:r w:rsidR="004F3695">
              <w:rPr>
                <w:rFonts w:eastAsia="Times New Roman" w:cstheme="minorHAnsi"/>
                <w:lang w:eastAsia="it-IT"/>
              </w:rPr>
              <w:t xml:space="preserve">, </w:t>
            </w:r>
            <w:r w:rsidR="004F3695" w:rsidRPr="004F3695">
              <w:rPr>
                <w:rFonts w:eastAsia="Times New Roman" w:cstheme="minorHAnsi"/>
                <w:lang w:eastAsia="it-IT"/>
              </w:rPr>
              <w:t>convertito in L. 11 settembre 2020, n. 120</w:t>
            </w:r>
            <w:r w:rsidRPr="00A53F47">
              <w:rPr>
                <w:rFonts w:eastAsia="Times New Roman" w:cstheme="minorHAnsi"/>
                <w:lang w:eastAsia="it-IT"/>
              </w:rPr>
              <w:t>;</w:t>
            </w:r>
          </w:p>
        </w:tc>
      </w:tr>
      <w:tr w:rsidR="000062B1" w:rsidRPr="00A53F47" w14:paraId="27447EC0" w14:textId="77777777" w:rsidTr="00FC7D53">
        <w:tc>
          <w:tcPr>
            <w:tcW w:w="1500" w:type="pct"/>
            <w:shd w:val="clear" w:color="auto" w:fill="auto"/>
          </w:tcPr>
          <w:p w14:paraId="36C059F1" w14:textId="15B83DC4" w:rsidR="000062B1" w:rsidRPr="00A53F47" w:rsidRDefault="000062B1" w:rsidP="00FC7D53">
            <w:pPr>
              <w:rPr>
                <w:rFonts w:eastAsia="Calibri" w:cstheme="minorHAnsi"/>
                <w:b/>
              </w:rPr>
            </w:pPr>
            <w:r>
              <w:rPr>
                <w:rFonts w:eastAsia="Calibri" w:cstheme="minorHAnsi"/>
                <w:b/>
              </w:rPr>
              <w:t>VISTO</w:t>
            </w:r>
          </w:p>
        </w:tc>
        <w:tc>
          <w:tcPr>
            <w:tcW w:w="3500" w:type="pct"/>
            <w:shd w:val="clear" w:color="auto" w:fill="auto"/>
          </w:tcPr>
          <w:p w14:paraId="0C4752E9" w14:textId="6D3FCE21" w:rsidR="000062B1" w:rsidRPr="00A53F47" w:rsidRDefault="004C4133" w:rsidP="00FC7D53">
            <w:pPr>
              <w:jc w:val="both"/>
              <w:rPr>
                <w:rFonts w:eastAsia="Times New Roman" w:cstheme="minorHAnsi"/>
                <w:lang w:eastAsia="it-IT"/>
              </w:rPr>
            </w:pPr>
            <w:r w:rsidRPr="000062B1">
              <w:rPr>
                <w:rFonts w:eastAsia="Times New Roman" w:cstheme="minorHAnsi"/>
                <w:lang w:eastAsia="it-IT"/>
              </w:rPr>
              <w:t>il D.L. 31 maggio 2021 n. 77</w:t>
            </w:r>
            <w:r w:rsidR="009D5DFC">
              <w:rPr>
                <w:rFonts w:eastAsia="Times New Roman" w:cstheme="minorHAnsi"/>
                <w:lang w:eastAsia="it-IT"/>
              </w:rPr>
              <w:t>,</w:t>
            </w:r>
            <w:r w:rsidRPr="000062B1">
              <w:rPr>
                <w:rFonts w:eastAsia="Times New Roman" w:cstheme="minorHAnsi"/>
                <w:lang w:eastAsia="it-IT"/>
              </w:rPr>
              <w:t xml:space="preserve"> recante «</w:t>
            </w:r>
            <w:r w:rsidRPr="000062B1">
              <w:rPr>
                <w:rFonts w:eastAsia="Times New Roman" w:cstheme="minorHAnsi"/>
                <w:i/>
                <w:iCs/>
                <w:lang w:eastAsia="it-IT"/>
              </w:rPr>
              <w:t>Governance del Piano Nazionale di rilancio e resilienza e prime misure di rafforzamento delle strutture amministrative e di accelerazione e snellimento delle procedure</w:t>
            </w:r>
            <w:r w:rsidRPr="000062B1">
              <w:rPr>
                <w:rFonts w:eastAsia="Times New Roman" w:cstheme="minorHAnsi"/>
                <w:lang w:eastAsia="it-IT"/>
              </w:rPr>
              <w:t>», convertito in Legge n. 108 del 29 luglio 2021;</w:t>
            </w:r>
          </w:p>
        </w:tc>
      </w:tr>
      <w:tr w:rsidR="00A57655" w:rsidRPr="00A53F47" w14:paraId="5888FE23" w14:textId="77777777" w:rsidTr="00FC7D53">
        <w:tc>
          <w:tcPr>
            <w:tcW w:w="1500" w:type="pct"/>
            <w:shd w:val="clear" w:color="auto" w:fill="auto"/>
          </w:tcPr>
          <w:p w14:paraId="13805650" w14:textId="77777777" w:rsidR="00A57655" w:rsidRPr="00A53F47" w:rsidRDefault="00A57655" w:rsidP="00FC7D53">
            <w:pPr>
              <w:rPr>
                <w:rFonts w:eastAsia="Calibri" w:cstheme="minorHAnsi"/>
                <w:b/>
              </w:rPr>
            </w:pPr>
            <w:r w:rsidRPr="00A53F47">
              <w:rPr>
                <w:rFonts w:eastAsia="Calibri" w:cstheme="minorHAnsi"/>
                <w:b/>
              </w:rPr>
              <w:t>VISTO</w:t>
            </w:r>
          </w:p>
        </w:tc>
        <w:tc>
          <w:tcPr>
            <w:tcW w:w="3500" w:type="pct"/>
            <w:shd w:val="clear" w:color="auto" w:fill="auto"/>
          </w:tcPr>
          <w:p w14:paraId="3D7BFC40" w14:textId="77777777" w:rsidR="00A57655" w:rsidRPr="004D37FE" w:rsidRDefault="00A57655" w:rsidP="00FC7D53">
            <w:pPr>
              <w:jc w:val="both"/>
              <w:rPr>
                <w:rFonts w:eastAsia="Calibri" w:cstheme="minorHAnsi"/>
                <w:bCs/>
              </w:rPr>
            </w:pPr>
            <w:r w:rsidRPr="004D37FE">
              <w:rPr>
                <w:rFonts w:eastAsia="Calibri" w:cstheme="minorHAnsi"/>
                <w:bCs/>
              </w:rPr>
              <w:t xml:space="preserve">l’art. 32, del </w:t>
            </w:r>
            <w:proofErr w:type="spellStart"/>
            <w:r w:rsidRPr="004D37FE">
              <w:rPr>
                <w:rFonts w:eastAsia="Calibri" w:cstheme="minorHAnsi"/>
                <w:bCs/>
              </w:rPr>
              <w:t>D.Lgs.</w:t>
            </w:r>
            <w:proofErr w:type="spellEnd"/>
            <w:r w:rsidRPr="004D37FE">
              <w:rPr>
                <w:rFonts w:eastAsia="Calibri" w:cstheme="minorHAnsi"/>
                <w:bCs/>
              </w:rPr>
              <w:t xml:space="preserve"> 50/2016, e, in particolare, il comma 5, in base al quale «</w:t>
            </w:r>
            <w:r w:rsidRPr="004D37FE">
              <w:rPr>
                <w:rFonts w:eastAsia="Calibri" w:cstheme="minorHAnsi"/>
                <w:bCs/>
                <w:i/>
                <w:iCs/>
              </w:rPr>
              <w:t>La stazione appaltante, previa verifica della proposta di aggiudicazione ai sensi dell’</w:t>
            </w:r>
            <w:hyperlink r:id="rId73" w:anchor="033" w:history="1">
              <w:r w:rsidRPr="004D37FE">
                <w:rPr>
                  <w:rFonts w:eastAsia="Calibri" w:cstheme="minorHAnsi"/>
                  <w:bCs/>
                  <w:i/>
                  <w:iCs/>
                </w:rPr>
                <w:t>articolo 33, comma 1</w:t>
              </w:r>
            </w:hyperlink>
            <w:r w:rsidRPr="004D37FE">
              <w:rPr>
                <w:rFonts w:eastAsia="Calibri" w:cstheme="minorHAnsi"/>
                <w:bCs/>
                <w:i/>
                <w:iCs/>
              </w:rPr>
              <w:t>, provvede all’aggiudicazione</w:t>
            </w:r>
            <w:r w:rsidRPr="004D37FE">
              <w:rPr>
                <w:rFonts w:eastAsia="Calibri" w:cstheme="minorHAnsi"/>
                <w:bCs/>
              </w:rPr>
              <w:t>» e il comma 7, il quale prevede che «</w:t>
            </w:r>
            <w:r w:rsidRPr="004D37FE">
              <w:rPr>
                <w:rFonts w:eastAsia="Calibri" w:cstheme="minorHAnsi"/>
                <w:bCs/>
                <w:i/>
                <w:iCs/>
              </w:rPr>
              <w:t>L’aggiudicazione diventa efficace dopo la verifica del possesso dei prescritti requisiti</w:t>
            </w:r>
            <w:r w:rsidRPr="004D37FE">
              <w:rPr>
                <w:rFonts w:eastAsia="Calibri" w:cstheme="minorHAnsi"/>
                <w:bCs/>
              </w:rPr>
              <w:t>»;</w:t>
            </w:r>
          </w:p>
        </w:tc>
      </w:tr>
      <w:tr w:rsidR="00A57655" w:rsidRPr="00A53F47" w14:paraId="72B587E3" w14:textId="77777777" w:rsidTr="00FC7D53">
        <w:tc>
          <w:tcPr>
            <w:tcW w:w="1500" w:type="pct"/>
            <w:shd w:val="clear" w:color="auto" w:fill="auto"/>
          </w:tcPr>
          <w:p w14:paraId="1A8A6B38" w14:textId="77777777" w:rsidR="00A57655" w:rsidRPr="00A53F47" w:rsidRDefault="00A57655" w:rsidP="00FC7D53">
            <w:pPr>
              <w:rPr>
                <w:rFonts w:eastAsia="Calibri" w:cstheme="minorHAnsi"/>
                <w:b/>
              </w:rPr>
            </w:pPr>
            <w:r w:rsidRPr="00A53F47">
              <w:rPr>
                <w:rFonts w:eastAsia="Calibri" w:cstheme="minorHAnsi"/>
                <w:b/>
              </w:rPr>
              <w:t xml:space="preserve">VISTA </w:t>
            </w:r>
          </w:p>
        </w:tc>
        <w:tc>
          <w:tcPr>
            <w:tcW w:w="3500" w:type="pct"/>
            <w:shd w:val="clear" w:color="auto" w:fill="auto"/>
          </w:tcPr>
          <w:p w14:paraId="4B400967" w14:textId="49FE5FEB" w:rsidR="00A57655" w:rsidRPr="004D37FE" w:rsidRDefault="00A57655" w:rsidP="00FC7D53">
            <w:pPr>
              <w:autoSpaceDE w:val="0"/>
              <w:jc w:val="both"/>
              <w:rPr>
                <w:rFonts w:eastAsia="Calibri" w:cstheme="minorHAnsi"/>
                <w:bCs/>
              </w:rPr>
            </w:pPr>
            <w:r w:rsidRPr="004D37FE">
              <w:rPr>
                <w:rFonts w:eastAsia="Calibri" w:cstheme="minorHAnsi"/>
              </w:rPr>
              <w:t xml:space="preserve">la determina n. […] del […], con la quale questo Istituto ha autorizzato l’espletamento di una </w:t>
            </w:r>
            <w:r w:rsidRPr="004D37FE">
              <w:rPr>
                <w:rFonts w:eastAsia="Calibri" w:cstheme="minorHAnsi"/>
                <w:bCs/>
              </w:rPr>
              <w:t>procedura negoziata senza bando, ai sensi dell’art. 2, commi 3 e 4, del D.L. 76/2020, per l’affidamento di […], per un importo a base d’asta pari a € […], con aggiudicazione mediante [</w:t>
            </w:r>
            <w:r w:rsidRPr="004D37FE">
              <w:rPr>
                <w:rFonts w:eastAsia="Calibri" w:cstheme="minorHAnsi"/>
                <w:bCs/>
                <w:i/>
              </w:rPr>
              <w:t xml:space="preserve">indicare se offerta </w:t>
            </w:r>
            <w:r w:rsidRPr="004D37FE">
              <w:rPr>
                <w:rFonts w:eastAsia="Calibri" w:cstheme="minorHAnsi"/>
                <w:bCs/>
                <w:i/>
              </w:rPr>
              <w:lastRenderedPageBreak/>
              <w:t>economicamente più vantaggiosa sulla base del miglior rapporto qualità/prezzo, oppure sulla base del criterio del minor prezzo</w:t>
            </w:r>
            <w:r w:rsidRPr="004D37FE">
              <w:rPr>
                <w:rFonts w:eastAsia="Calibri" w:cstheme="minorHAnsi"/>
                <w:bCs/>
                <w:iCs/>
              </w:rPr>
              <w:t>];</w:t>
            </w:r>
          </w:p>
        </w:tc>
      </w:tr>
      <w:tr w:rsidR="00A57655" w:rsidRPr="00A53F47" w14:paraId="2AEED187" w14:textId="77777777" w:rsidTr="00FC7D53">
        <w:tc>
          <w:tcPr>
            <w:tcW w:w="1500" w:type="pct"/>
            <w:shd w:val="clear" w:color="auto" w:fill="auto"/>
          </w:tcPr>
          <w:p w14:paraId="392AF6A4" w14:textId="77777777" w:rsidR="00A57655" w:rsidRPr="00A53F47" w:rsidRDefault="00A57655" w:rsidP="00FC7D53">
            <w:pPr>
              <w:rPr>
                <w:rFonts w:eastAsia="Calibri" w:cstheme="minorHAnsi"/>
                <w:b/>
              </w:rPr>
            </w:pPr>
            <w:r w:rsidRPr="00A53F47">
              <w:rPr>
                <w:rFonts w:eastAsia="Calibri" w:cstheme="minorHAnsi"/>
                <w:b/>
              </w:rPr>
              <w:lastRenderedPageBreak/>
              <w:t>TENUTO CONTO</w:t>
            </w:r>
          </w:p>
        </w:tc>
        <w:tc>
          <w:tcPr>
            <w:tcW w:w="3500" w:type="pct"/>
            <w:shd w:val="clear" w:color="auto" w:fill="auto"/>
          </w:tcPr>
          <w:p w14:paraId="4044D010" w14:textId="77777777" w:rsidR="00A57655" w:rsidRPr="00A53F47" w:rsidRDefault="00A57655" w:rsidP="00FC7D53">
            <w:pPr>
              <w:tabs>
                <w:tab w:val="left" w:pos="2324"/>
              </w:tabs>
              <w:jc w:val="both"/>
              <w:rPr>
                <w:rFonts w:eastAsia="Calibri" w:cstheme="minorHAnsi"/>
              </w:rPr>
            </w:pPr>
            <w:r w:rsidRPr="00A53F47">
              <w:rPr>
                <w:rFonts w:eastAsia="Calibri" w:cstheme="minorHAnsi"/>
              </w:rPr>
              <w:t>che, in data […], sono state trasmesse le lettere di invito a n. […] operatori;</w:t>
            </w:r>
          </w:p>
        </w:tc>
      </w:tr>
      <w:tr w:rsidR="00A57655" w:rsidRPr="00A53F47" w14:paraId="0C2A96EF" w14:textId="77777777" w:rsidTr="00FC7D53">
        <w:tc>
          <w:tcPr>
            <w:tcW w:w="1500" w:type="pct"/>
            <w:shd w:val="clear" w:color="auto" w:fill="auto"/>
          </w:tcPr>
          <w:p w14:paraId="26E8E81C" w14:textId="77777777" w:rsidR="00A57655" w:rsidRPr="00A53F47" w:rsidRDefault="00A57655" w:rsidP="00FC7D53">
            <w:pPr>
              <w:rPr>
                <w:rFonts w:eastAsia="Calibri" w:cstheme="minorHAnsi"/>
                <w:b/>
              </w:rPr>
            </w:pPr>
            <w:r w:rsidRPr="00A53F47">
              <w:rPr>
                <w:rFonts w:eastAsia="Calibri" w:cstheme="minorHAnsi"/>
                <w:b/>
              </w:rPr>
              <w:t>VISTA</w:t>
            </w:r>
          </w:p>
        </w:tc>
        <w:tc>
          <w:tcPr>
            <w:tcW w:w="3500" w:type="pct"/>
            <w:shd w:val="clear" w:color="auto" w:fill="auto"/>
          </w:tcPr>
          <w:p w14:paraId="501D3943" w14:textId="77777777" w:rsidR="00A57655" w:rsidRPr="00A53F47" w:rsidRDefault="00A57655" w:rsidP="00FC7D53">
            <w:pPr>
              <w:jc w:val="both"/>
              <w:rPr>
                <w:rFonts w:eastAsia="Calibri" w:cstheme="minorHAnsi"/>
              </w:rPr>
            </w:pPr>
            <w:r w:rsidRPr="00A53F47">
              <w:rPr>
                <w:rFonts w:eastAsia="Calibri" w:cstheme="minorHAnsi"/>
              </w:rPr>
              <w:t>[</w:t>
            </w:r>
            <w:r w:rsidRPr="00A53F47">
              <w:rPr>
                <w:rFonts w:eastAsia="Calibri" w:cstheme="minorHAnsi"/>
                <w:i/>
              </w:rPr>
              <w:t>eventuale, solo in caso di procedura affidata sulla base del criterio del miglior rapporto qualità/prezzo</w:t>
            </w:r>
            <w:r w:rsidRPr="00A53F47">
              <w:rPr>
                <w:rFonts w:eastAsia="Calibri" w:cstheme="minorHAnsi"/>
              </w:rPr>
              <w:t>] la determina n. […] del […], con la quale è stata nominata la commissione giudicatrice preposta alla procedura in oggetto;</w:t>
            </w:r>
          </w:p>
        </w:tc>
      </w:tr>
      <w:tr w:rsidR="00A57655" w:rsidRPr="00A53F47" w14:paraId="60A6C36A" w14:textId="77777777" w:rsidTr="00FC7D53">
        <w:tc>
          <w:tcPr>
            <w:tcW w:w="1500" w:type="pct"/>
            <w:shd w:val="clear" w:color="auto" w:fill="auto"/>
          </w:tcPr>
          <w:p w14:paraId="58ED0F43" w14:textId="77777777" w:rsidR="00A57655" w:rsidRPr="00A53F47" w:rsidRDefault="00A57655" w:rsidP="00FC7D53">
            <w:pPr>
              <w:rPr>
                <w:rFonts w:eastAsia="Calibri" w:cstheme="minorHAnsi"/>
                <w:b/>
              </w:rPr>
            </w:pPr>
            <w:r w:rsidRPr="00A53F47">
              <w:rPr>
                <w:rFonts w:eastAsia="Calibri" w:cstheme="minorHAnsi"/>
                <w:b/>
              </w:rPr>
              <w:t>TENUTO CONTO</w:t>
            </w:r>
          </w:p>
        </w:tc>
        <w:tc>
          <w:tcPr>
            <w:tcW w:w="3500" w:type="pct"/>
            <w:shd w:val="clear" w:color="auto" w:fill="auto"/>
          </w:tcPr>
          <w:p w14:paraId="196F5F46" w14:textId="77777777" w:rsidR="00A57655" w:rsidRPr="00A53F47" w:rsidRDefault="00A57655" w:rsidP="00FC7D53">
            <w:pPr>
              <w:jc w:val="both"/>
              <w:rPr>
                <w:rFonts w:eastAsia="Calibri" w:cstheme="minorHAnsi"/>
              </w:rPr>
            </w:pPr>
            <w:r w:rsidRPr="00A53F47">
              <w:rPr>
                <w:rFonts w:eastAsia="Calibri" w:cstheme="minorHAnsi"/>
              </w:rPr>
              <w:t>che, alla scadenza del termine di presentazione delle offerte, sono pervenute n. […] offerte;</w:t>
            </w:r>
          </w:p>
        </w:tc>
      </w:tr>
      <w:tr w:rsidR="00A57655" w:rsidRPr="00A53F47" w14:paraId="48E8D91B" w14:textId="77777777" w:rsidTr="00FC7D53">
        <w:tc>
          <w:tcPr>
            <w:tcW w:w="1500" w:type="pct"/>
            <w:shd w:val="clear" w:color="auto" w:fill="auto"/>
          </w:tcPr>
          <w:p w14:paraId="78A3A22E" w14:textId="77777777" w:rsidR="00A57655" w:rsidRPr="00A53F47" w:rsidRDefault="00A57655" w:rsidP="00FC7D53">
            <w:pPr>
              <w:rPr>
                <w:rFonts w:eastAsia="Calibri" w:cstheme="minorHAnsi"/>
                <w:b/>
              </w:rPr>
            </w:pPr>
            <w:r w:rsidRPr="00A53F47">
              <w:rPr>
                <w:rFonts w:eastAsia="Calibri" w:cstheme="minorHAnsi"/>
                <w:b/>
              </w:rPr>
              <w:t>TENUTO CONTO</w:t>
            </w:r>
          </w:p>
        </w:tc>
        <w:tc>
          <w:tcPr>
            <w:tcW w:w="3500" w:type="pct"/>
            <w:shd w:val="clear" w:color="auto" w:fill="auto"/>
          </w:tcPr>
          <w:p w14:paraId="3891B566" w14:textId="77777777" w:rsidR="00A57655" w:rsidRPr="00A53F47" w:rsidRDefault="00A57655" w:rsidP="00FC7D53">
            <w:pPr>
              <w:jc w:val="both"/>
              <w:rPr>
                <w:rFonts w:eastAsia="Calibri" w:cstheme="minorHAnsi"/>
              </w:rPr>
            </w:pPr>
            <w:r w:rsidRPr="00A53F47">
              <w:rPr>
                <w:rFonts w:eastAsia="Calibri" w:cstheme="minorHAnsi"/>
              </w:rPr>
              <w:t>che le operazioni di apertura ed esame della documentazione amministrativa contenuta nelle offerte ricevute, si sono svolte nelle sedute del […] […] […];</w:t>
            </w:r>
          </w:p>
        </w:tc>
      </w:tr>
      <w:tr w:rsidR="00A57655" w:rsidRPr="00A53F47" w14:paraId="6B9679DF" w14:textId="77777777" w:rsidTr="00FC7D53">
        <w:tc>
          <w:tcPr>
            <w:tcW w:w="1500" w:type="pct"/>
            <w:shd w:val="clear" w:color="auto" w:fill="auto"/>
          </w:tcPr>
          <w:p w14:paraId="27DDAC7D" w14:textId="77777777" w:rsidR="00A57655" w:rsidRPr="00A53F47" w:rsidRDefault="00A57655" w:rsidP="00FC7D53">
            <w:pPr>
              <w:tabs>
                <w:tab w:val="left" w:pos="966"/>
              </w:tabs>
              <w:rPr>
                <w:rFonts w:eastAsia="Calibri" w:cstheme="minorHAnsi"/>
                <w:b/>
              </w:rPr>
            </w:pPr>
            <w:r w:rsidRPr="00A53F47">
              <w:rPr>
                <w:rFonts w:eastAsia="Calibri" w:cstheme="minorHAnsi"/>
                <w:b/>
              </w:rPr>
              <w:t>TENUTO CONTO</w:t>
            </w:r>
          </w:p>
        </w:tc>
        <w:tc>
          <w:tcPr>
            <w:tcW w:w="3500" w:type="pct"/>
            <w:shd w:val="clear" w:color="auto" w:fill="auto"/>
          </w:tcPr>
          <w:p w14:paraId="7E2EFC6A" w14:textId="77777777" w:rsidR="00A57655" w:rsidRPr="00A53F47" w:rsidRDefault="00A57655" w:rsidP="00FC7D53">
            <w:pPr>
              <w:jc w:val="both"/>
              <w:rPr>
                <w:rFonts w:eastAsia="Calibri" w:cstheme="minorHAnsi"/>
              </w:rPr>
            </w:pPr>
            <w:r w:rsidRPr="00A53F47">
              <w:rPr>
                <w:rFonts w:eastAsia="Calibri" w:cstheme="minorHAnsi"/>
              </w:rPr>
              <w:t>che le operazioni di apertura ed esame delle offerte [</w:t>
            </w:r>
            <w:r w:rsidRPr="00A53F47">
              <w:rPr>
                <w:rFonts w:eastAsia="Calibri" w:cstheme="minorHAnsi"/>
                <w:i/>
              </w:rPr>
              <w:t>eventuale</w:t>
            </w:r>
            <w:r w:rsidRPr="00A53F47">
              <w:rPr>
                <w:rFonts w:eastAsia="Calibri" w:cstheme="minorHAnsi"/>
              </w:rPr>
              <w:t>, tecniche] ed economiche si sono svolte nelle sedute del […] […] […];</w:t>
            </w:r>
          </w:p>
        </w:tc>
      </w:tr>
      <w:tr w:rsidR="00A57655" w:rsidRPr="00A53F47" w14:paraId="7A7A2E50" w14:textId="77777777" w:rsidTr="00FC7D53">
        <w:tc>
          <w:tcPr>
            <w:tcW w:w="1500" w:type="pct"/>
            <w:shd w:val="clear" w:color="auto" w:fill="auto"/>
          </w:tcPr>
          <w:p w14:paraId="06CE5A86" w14:textId="77777777" w:rsidR="00A57655" w:rsidRPr="00A53F47" w:rsidRDefault="00A57655" w:rsidP="00FC7D53">
            <w:pPr>
              <w:tabs>
                <w:tab w:val="left" w:pos="966"/>
              </w:tabs>
              <w:rPr>
                <w:rFonts w:eastAsia="Calibri" w:cstheme="minorHAnsi"/>
                <w:b/>
              </w:rPr>
            </w:pPr>
            <w:r w:rsidRPr="00A53F47">
              <w:rPr>
                <w:rFonts w:eastAsia="Calibri" w:cstheme="minorHAnsi"/>
                <w:b/>
              </w:rPr>
              <w:t>PRESO ATTO</w:t>
            </w:r>
          </w:p>
        </w:tc>
        <w:tc>
          <w:tcPr>
            <w:tcW w:w="3500" w:type="pct"/>
            <w:shd w:val="clear" w:color="auto" w:fill="auto"/>
          </w:tcPr>
          <w:p w14:paraId="3573798F" w14:textId="5BA94C39" w:rsidR="00A57655" w:rsidRPr="00A53F47" w:rsidRDefault="00A57655" w:rsidP="00FC7D53">
            <w:pPr>
              <w:jc w:val="both"/>
              <w:rPr>
                <w:rFonts w:eastAsia="Calibri" w:cstheme="minorHAnsi"/>
              </w:rPr>
            </w:pPr>
            <w:r w:rsidRPr="00A53F47">
              <w:rPr>
                <w:rFonts w:eastAsia="Calibri" w:cstheme="minorHAnsi"/>
              </w:rPr>
              <w:t>che alla luce delle offerte [</w:t>
            </w:r>
            <w:r w:rsidRPr="00A53F47">
              <w:rPr>
                <w:rFonts w:eastAsia="Calibri" w:cstheme="minorHAnsi"/>
                <w:i/>
              </w:rPr>
              <w:t>eventuale</w:t>
            </w:r>
            <w:r w:rsidRPr="00A53F47">
              <w:rPr>
                <w:rFonts w:eastAsia="Calibri" w:cstheme="minorHAnsi"/>
              </w:rPr>
              <w:t xml:space="preserve">, tecniche] ed economiche presentate sono stati attribuiti agli operatori concorrenti i punteggi totali </w:t>
            </w:r>
            <w:r w:rsidR="00202B18" w:rsidRPr="00A53F47">
              <w:rPr>
                <w:rFonts w:eastAsia="Calibri" w:cstheme="minorHAnsi"/>
              </w:rPr>
              <w:t>sottoindicati</w:t>
            </w:r>
            <w:r w:rsidRPr="00A53F47">
              <w:rPr>
                <w:rFonts w:eastAsia="Calibri" w:cstheme="minorHAnsi"/>
              </w:rPr>
              <w:t>, che hanno determinato la seguente graduatoria:</w:t>
            </w:r>
          </w:p>
          <w:tbl>
            <w:tblPr>
              <w:tblStyle w:val="Grigliatabella"/>
              <w:tblW w:w="5670" w:type="dxa"/>
              <w:tblInd w:w="29" w:type="dxa"/>
              <w:tblLayout w:type="fixed"/>
              <w:tblLook w:val="04A0" w:firstRow="1" w:lastRow="0" w:firstColumn="1" w:lastColumn="0" w:noHBand="0" w:noVBand="1"/>
            </w:tblPr>
            <w:tblGrid>
              <w:gridCol w:w="1701"/>
              <w:gridCol w:w="1275"/>
              <w:gridCol w:w="1418"/>
              <w:gridCol w:w="1276"/>
            </w:tblGrid>
            <w:tr w:rsidR="00A57655" w:rsidRPr="00A53F47" w14:paraId="12F754CA" w14:textId="77777777" w:rsidTr="00FC7D53">
              <w:tc>
                <w:tcPr>
                  <w:tcW w:w="1701" w:type="dxa"/>
                  <w:shd w:val="clear" w:color="auto" w:fill="E7E6E6" w:themeFill="background2"/>
                </w:tcPr>
                <w:p w14:paraId="2A0B233D" w14:textId="77777777" w:rsidR="00A57655" w:rsidRPr="00A53F47" w:rsidRDefault="00A57655" w:rsidP="00FC7D53">
                  <w:pPr>
                    <w:jc w:val="center"/>
                    <w:rPr>
                      <w:rFonts w:asciiTheme="minorHAnsi" w:eastAsia="Calibri" w:hAnsiTheme="minorHAnsi" w:cstheme="minorHAnsi"/>
                    </w:rPr>
                  </w:pPr>
                  <w:r w:rsidRPr="00A53F47">
                    <w:rPr>
                      <w:rFonts w:asciiTheme="minorHAnsi" w:eastAsia="Calibri" w:hAnsiTheme="minorHAnsi" w:cstheme="minorHAnsi"/>
                    </w:rPr>
                    <w:t>DENOMINAZIONE OPERATORE ECONOMICO</w:t>
                  </w:r>
                </w:p>
              </w:tc>
              <w:tc>
                <w:tcPr>
                  <w:tcW w:w="1275" w:type="dxa"/>
                  <w:shd w:val="clear" w:color="auto" w:fill="E7E6E6" w:themeFill="background2"/>
                </w:tcPr>
                <w:p w14:paraId="0853AF29" w14:textId="77777777" w:rsidR="00A57655" w:rsidRPr="00A53F47" w:rsidRDefault="00A57655" w:rsidP="00FC7D53">
                  <w:pPr>
                    <w:jc w:val="center"/>
                    <w:rPr>
                      <w:rFonts w:asciiTheme="minorHAnsi" w:eastAsia="Calibri" w:hAnsiTheme="minorHAnsi" w:cstheme="minorHAnsi"/>
                    </w:rPr>
                  </w:pPr>
                  <w:r w:rsidRPr="00A53F47">
                    <w:rPr>
                      <w:rFonts w:asciiTheme="minorHAnsi" w:eastAsia="Calibri" w:hAnsiTheme="minorHAnsi" w:cstheme="minorHAnsi"/>
                    </w:rPr>
                    <w:t>[</w:t>
                  </w:r>
                  <w:r w:rsidRPr="00A53F47">
                    <w:rPr>
                      <w:rFonts w:asciiTheme="minorHAnsi" w:eastAsia="Calibri" w:hAnsiTheme="minorHAnsi" w:cstheme="minorHAnsi"/>
                      <w:i/>
                      <w:iCs/>
                    </w:rPr>
                    <w:t>eventuale</w:t>
                  </w:r>
                  <w:r w:rsidRPr="00A53F47">
                    <w:rPr>
                      <w:rFonts w:asciiTheme="minorHAnsi" w:eastAsia="Calibri" w:hAnsiTheme="minorHAnsi" w:cstheme="minorHAnsi"/>
                    </w:rPr>
                    <w:t>] PUNTEGGIO TECNICO</w:t>
                  </w:r>
                </w:p>
              </w:tc>
              <w:tc>
                <w:tcPr>
                  <w:tcW w:w="1418" w:type="dxa"/>
                  <w:shd w:val="clear" w:color="auto" w:fill="E7E6E6" w:themeFill="background2"/>
                </w:tcPr>
                <w:p w14:paraId="0D735CC3" w14:textId="77777777" w:rsidR="00A57655" w:rsidRPr="00A53F47" w:rsidRDefault="00A57655" w:rsidP="00FC7D53">
                  <w:pPr>
                    <w:jc w:val="center"/>
                    <w:rPr>
                      <w:rFonts w:asciiTheme="minorHAnsi" w:eastAsia="Calibri" w:hAnsiTheme="minorHAnsi" w:cstheme="minorHAnsi"/>
                    </w:rPr>
                  </w:pPr>
                  <w:r w:rsidRPr="00A53F47">
                    <w:rPr>
                      <w:rFonts w:asciiTheme="minorHAnsi" w:eastAsia="Calibri" w:hAnsiTheme="minorHAnsi" w:cstheme="minorHAnsi"/>
                    </w:rPr>
                    <w:t>PUNTEGGIO ECONOMICO</w:t>
                  </w:r>
                </w:p>
              </w:tc>
              <w:tc>
                <w:tcPr>
                  <w:tcW w:w="1276" w:type="dxa"/>
                  <w:shd w:val="clear" w:color="auto" w:fill="E7E6E6" w:themeFill="background2"/>
                </w:tcPr>
                <w:p w14:paraId="1DBA6668" w14:textId="77777777" w:rsidR="00A57655" w:rsidRPr="00A53F47" w:rsidRDefault="00A57655" w:rsidP="00FC7D53">
                  <w:pPr>
                    <w:jc w:val="center"/>
                    <w:rPr>
                      <w:rFonts w:asciiTheme="minorHAnsi" w:eastAsia="Calibri" w:hAnsiTheme="minorHAnsi" w:cstheme="minorHAnsi"/>
                    </w:rPr>
                  </w:pPr>
                  <w:r w:rsidRPr="00A53F47">
                    <w:rPr>
                      <w:rFonts w:asciiTheme="minorHAnsi" w:eastAsia="Calibri" w:hAnsiTheme="minorHAnsi" w:cstheme="minorHAnsi"/>
                    </w:rPr>
                    <w:t>PUNTEGGIO TOTALE</w:t>
                  </w:r>
                </w:p>
              </w:tc>
            </w:tr>
            <w:tr w:rsidR="00A57655" w:rsidRPr="00A53F47" w14:paraId="4C19AC30" w14:textId="77777777" w:rsidTr="00FC7D53">
              <w:tc>
                <w:tcPr>
                  <w:tcW w:w="1701" w:type="dxa"/>
                </w:tcPr>
                <w:p w14:paraId="357C74EB" w14:textId="77777777" w:rsidR="00A57655" w:rsidRPr="00A53F47" w:rsidRDefault="00A57655" w:rsidP="00FC7D53">
                  <w:pPr>
                    <w:jc w:val="both"/>
                    <w:rPr>
                      <w:rFonts w:asciiTheme="minorHAnsi" w:eastAsia="Calibri" w:hAnsiTheme="minorHAnsi" w:cstheme="minorHAnsi"/>
                    </w:rPr>
                  </w:pPr>
                </w:p>
              </w:tc>
              <w:tc>
                <w:tcPr>
                  <w:tcW w:w="1275" w:type="dxa"/>
                </w:tcPr>
                <w:p w14:paraId="029E234E" w14:textId="77777777" w:rsidR="00A57655" w:rsidRPr="00A53F47" w:rsidRDefault="00A57655" w:rsidP="00FC7D53">
                  <w:pPr>
                    <w:jc w:val="both"/>
                    <w:rPr>
                      <w:rFonts w:asciiTheme="minorHAnsi" w:eastAsia="Calibri" w:hAnsiTheme="minorHAnsi" w:cstheme="minorHAnsi"/>
                    </w:rPr>
                  </w:pPr>
                </w:p>
              </w:tc>
              <w:tc>
                <w:tcPr>
                  <w:tcW w:w="1418" w:type="dxa"/>
                </w:tcPr>
                <w:p w14:paraId="07BD2934" w14:textId="77777777" w:rsidR="00A57655" w:rsidRPr="00A53F47" w:rsidRDefault="00A57655" w:rsidP="00FC7D53">
                  <w:pPr>
                    <w:jc w:val="both"/>
                    <w:rPr>
                      <w:rFonts w:asciiTheme="minorHAnsi" w:eastAsia="Calibri" w:hAnsiTheme="minorHAnsi" w:cstheme="minorHAnsi"/>
                    </w:rPr>
                  </w:pPr>
                </w:p>
              </w:tc>
              <w:tc>
                <w:tcPr>
                  <w:tcW w:w="1276" w:type="dxa"/>
                </w:tcPr>
                <w:p w14:paraId="7EE25667" w14:textId="77777777" w:rsidR="00A57655" w:rsidRPr="00A53F47" w:rsidRDefault="00A57655" w:rsidP="00FC7D53">
                  <w:pPr>
                    <w:jc w:val="both"/>
                    <w:rPr>
                      <w:rFonts w:asciiTheme="minorHAnsi" w:eastAsia="Calibri" w:hAnsiTheme="minorHAnsi" w:cstheme="minorHAnsi"/>
                    </w:rPr>
                  </w:pPr>
                </w:p>
              </w:tc>
            </w:tr>
            <w:tr w:rsidR="00A57655" w:rsidRPr="00A53F47" w14:paraId="6FD8F376" w14:textId="77777777" w:rsidTr="00FC7D53">
              <w:tc>
                <w:tcPr>
                  <w:tcW w:w="1701" w:type="dxa"/>
                </w:tcPr>
                <w:p w14:paraId="0FEF8508" w14:textId="77777777" w:rsidR="00A57655" w:rsidRPr="00A53F47" w:rsidRDefault="00A57655" w:rsidP="00FC7D53">
                  <w:pPr>
                    <w:jc w:val="both"/>
                    <w:rPr>
                      <w:rFonts w:asciiTheme="minorHAnsi" w:eastAsia="Calibri" w:hAnsiTheme="minorHAnsi" w:cstheme="minorHAnsi"/>
                    </w:rPr>
                  </w:pPr>
                </w:p>
              </w:tc>
              <w:tc>
                <w:tcPr>
                  <w:tcW w:w="1275" w:type="dxa"/>
                </w:tcPr>
                <w:p w14:paraId="72CF4458" w14:textId="77777777" w:rsidR="00A57655" w:rsidRPr="00A53F47" w:rsidRDefault="00A57655" w:rsidP="00FC7D53">
                  <w:pPr>
                    <w:jc w:val="both"/>
                    <w:rPr>
                      <w:rFonts w:asciiTheme="minorHAnsi" w:eastAsia="Calibri" w:hAnsiTheme="minorHAnsi" w:cstheme="minorHAnsi"/>
                    </w:rPr>
                  </w:pPr>
                </w:p>
              </w:tc>
              <w:tc>
                <w:tcPr>
                  <w:tcW w:w="1418" w:type="dxa"/>
                </w:tcPr>
                <w:p w14:paraId="147DC5E7" w14:textId="77777777" w:rsidR="00A57655" w:rsidRPr="00A53F47" w:rsidRDefault="00A57655" w:rsidP="00FC7D53">
                  <w:pPr>
                    <w:jc w:val="both"/>
                    <w:rPr>
                      <w:rFonts w:asciiTheme="minorHAnsi" w:eastAsia="Calibri" w:hAnsiTheme="minorHAnsi" w:cstheme="minorHAnsi"/>
                    </w:rPr>
                  </w:pPr>
                </w:p>
              </w:tc>
              <w:tc>
                <w:tcPr>
                  <w:tcW w:w="1276" w:type="dxa"/>
                </w:tcPr>
                <w:p w14:paraId="381DF1FB" w14:textId="77777777" w:rsidR="00A57655" w:rsidRPr="00A53F47" w:rsidRDefault="00A57655" w:rsidP="00FC7D53">
                  <w:pPr>
                    <w:jc w:val="both"/>
                    <w:rPr>
                      <w:rFonts w:asciiTheme="minorHAnsi" w:eastAsia="Calibri" w:hAnsiTheme="minorHAnsi" w:cstheme="minorHAnsi"/>
                    </w:rPr>
                  </w:pPr>
                </w:p>
              </w:tc>
            </w:tr>
            <w:tr w:rsidR="00A57655" w:rsidRPr="00A53F47" w14:paraId="7B980E53" w14:textId="77777777" w:rsidTr="00FC7D53">
              <w:tc>
                <w:tcPr>
                  <w:tcW w:w="1701" w:type="dxa"/>
                </w:tcPr>
                <w:p w14:paraId="7100E86E" w14:textId="77777777" w:rsidR="00A57655" w:rsidRPr="00A53F47" w:rsidRDefault="00A57655" w:rsidP="00FC7D53">
                  <w:pPr>
                    <w:jc w:val="both"/>
                    <w:rPr>
                      <w:rFonts w:asciiTheme="minorHAnsi" w:eastAsia="Calibri" w:hAnsiTheme="minorHAnsi" w:cstheme="minorHAnsi"/>
                    </w:rPr>
                  </w:pPr>
                </w:p>
              </w:tc>
              <w:tc>
                <w:tcPr>
                  <w:tcW w:w="1275" w:type="dxa"/>
                </w:tcPr>
                <w:p w14:paraId="4AE1B9D3" w14:textId="77777777" w:rsidR="00A57655" w:rsidRPr="00A53F47" w:rsidRDefault="00A57655" w:rsidP="00FC7D53">
                  <w:pPr>
                    <w:jc w:val="both"/>
                    <w:rPr>
                      <w:rFonts w:asciiTheme="minorHAnsi" w:eastAsia="Calibri" w:hAnsiTheme="minorHAnsi" w:cstheme="minorHAnsi"/>
                    </w:rPr>
                  </w:pPr>
                </w:p>
              </w:tc>
              <w:tc>
                <w:tcPr>
                  <w:tcW w:w="1418" w:type="dxa"/>
                </w:tcPr>
                <w:p w14:paraId="50A2A2DA" w14:textId="77777777" w:rsidR="00A57655" w:rsidRPr="00A53F47" w:rsidRDefault="00A57655" w:rsidP="00FC7D53">
                  <w:pPr>
                    <w:jc w:val="both"/>
                    <w:rPr>
                      <w:rFonts w:asciiTheme="minorHAnsi" w:eastAsia="Calibri" w:hAnsiTheme="minorHAnsi" w:cstheme="minorHAnsi"/>
                    </w:rPr>
                  </w:pPr>
                </w:p>
              </w:tc>
              <w:tc>
                <w:tcPr>
                  <w:tcW w:w="1276" w:type="dxa"/>
                </w:tcPr>
                <w:p w14:paraId="0A4E5ED0" w14:textId="77777777" w:rsidR="00A57655" w:rsidRPr="00A53F47" w:rsidRDefault="00A57655" w:rsidP="00FC7D53">
                  <w:pPr>
                    <w:jc w:val="both"/>
                    <w:rPr>
                      <w:rFonts w:asciiTheme="minorHAnsi" w:eastAsia="Calibri" w:hAnsiTheme="minorHAnsi" w:cstheme="minorHAnsi"/>
                    </w:rPr>
                  </w:pPr>
                </w:p>
              </w:tc>
            </w:tr>
          </w:tbl>
          <w:p w14:paraId="136A9245" w14:textId="77777777" w:rsidR="00A57655" w:rsidRPr="00A53F47" w:rsidRDefault="00A57655" w:rsidP="00FC7D53">
            <w:pPr>
              <w:jc w:val="both"/>
              <w:rPr>
                <w:rFonts w:eastAsia="Calibri" w:cstheme="minorHAnsi"/>
              </w:rPr>
            </w:pPr>
          </w:p>
        </w:tc>
      </w:tr>
      <w:tr w:rsidR="00A57655" w:rsidRPr="00A53F47" w14:paraId="7BBEBFCE" w14:textId="77777777" w:rsidTr="00FC7D53">
        <w:tc>
          <w:tcPr>
            <w:tcW w:w="1500" w:type="pct"/>
            <w:shd w:val="clear" w:color="auto" w:fill="auto"/>
          </w:tcPr>
          <w:p w14:paraId="3C4FBDAE" w14:textId="77777777" w:rsidR="00A57655" w:rsidRPr="00A53F47" w:rsidRDefault="00A57655" w:rsidP="00FC7D53">
            <w:pPr>
              <w:tabs>
                <w:tab w:val="left" w:pos="966"/>
              </w:tabs>
              <w:rPr>
                <w:rFonts w:eastAsia="Calibri" w:cstheme="minorHAnsi"/>
                <w:b/>
              </w:rPr>
            </w:pPr>
          </w:p>
        </w:tc>
        <w:tc>
          <w:tcPr>
            <w:tcW w:w="3500" w:type="pct"/>
            <w:shd w:val="clear" w:color="auto" w:fill="auto"/>
          </w:tcPr>
          <w:p w14:paraId="5A2C978C" w14:textId="77777777" w:rsidR="00A57655" w:rsidRPr="00A53F47" w:rsidRDefault="00A57655" w:rsidP="00FC7D53">
            <w:pPr>
              <w:jc w:val="both"/>
              <w:rPr>
                <w:rFonts w:eastAsia="Calibri" w:cstheme="minorHAnsi"/>
              </w:rPr>
            </w:pPr>
            <w:r w:rsidRPr="00A53F47">
              <w:rPr>
                <w:rFonts w:eastAsia="Calibri" w:cstheme="minorHAnsi"/>
              </w:rPr>
              <w:t>[</w:t>
            </w:r>
            <w:r w:rsidRPr="00A53F47">
              <w:rPr>
                <w:rFonts w:eastAsia="Calibri" w:cstheme="minorHAnsi"/>
                <w:i/>
              </w:rPr>
              <w:t>in caso di procedura suddivisa in lotti, inserire una tabella per ciascun lotto</w:t>
            </w:r>
            <w:r w:rsidRPr="00A53F47">
              <w:rPr>
                <w:rFonts w:eastAsia="Calibri" w:cstheme="minorHAnsi"/>
              </w:rPr>
              <w:t>]</w:t>
            </w:r>
          </w:p>
        </w:tc>
      </w:tr>
      <w:tr w:rsidR="00A57655" w:rsidRPr="00A53F47" w14:paraId="76EE0F0E" w14:textId="77777777" w:rsidTr="00FC7D53">
        <w:tc>
          <w:tcPr>
            <w:tcW w:w="1500" w:type="pct"/>
            <w:shd w:val="clear" w:color="auto" w:fill="auto"/>
          </w:tcPr>
          <w:p w14:paraId="5FD13BE4" w14:textId="77777777" w:rsidR="00A57655" w:rsidRPr="00A53F47" w:rsidRDefault="00A57655" w:rsidP="00FC7D53">
            <w:pPr>
              <w:tabs>
                <w:tab w:val="left" w:pos="966"/>
              </w:tabs>
              <w:rPr>
                <w:rFonts w:eastAsia="Calibri" w:cstheme="minorHAnsi"/>
                <w:b/>
              </w:rPr>
            </w:pPr>
            <w:r w:rsidRPr="00A53F47">
              <w:rPr>
                <w:rFonts w:eastAsia="Calibri" w:cstheme="minorHAnsi"/>
                <w:b/>
              </w:rPr>
              <w:t xml:space="preserve">PRESO ATTO </w:t>
            </w:r>
          </w:p>
        </w:tc>
        <w:tc>
          <w:tcPr>
            <w:tcW w:w="3500" w:type="pct"/>
            <w:shd w:val="clear" w:color="auto" w:fill="auto"/>
          </w:tcPr>
          <w:p w14:paraId="78F395FB" w14:textId="77777777" w:rsidR="00A57655" w:rsidRPr="00A53F47" w:rsidRDefault="00A57655" w:rsidP="00FC7D53">
            <w:pPr>
              <w:jc w:val="both"/>
              <w:rPr>
                <w:rFonts w:eastAsia="Calibri" w:cstheme="minorHAnsi"/>
              </w:rPr>
            </w:pPr>
            <w:r w:rsidRPr="00A53F47">
              <w:rPr>
                <w:rFonts w:eastAsia="Calibri" w:cstheme="minorHAnsi"/>
              </w:rPr>
              <w:t>che i prezzi offerti dall’operatore risultato primo in graduatoria sono i seguenti [i</w:t>
            </w:r>
            <w:r w:rsidRPr="00A53F47">
              <w:rPr>
                <w:rFonts w:eastAsia="Calibri" w:cstheme="minorHAnsi"/>
                <w:i/>
              </w:rPr>
              <w:t>n caso di procedura suddivisa in lotti, riportare i prezzi degli aggiudicatari di ciascun lotto</w:t>
            </w:r>
            <w:r w:rsidRPr="00A53F47">
              <w:rPr>
                <w:rFonts w:eastAsia="Calibri" w:cstheme="minorHAnsi"/>
              </w:rPr>
              <w:t>]:</w:t>
            </w:r>
          </w:p>
          <w:p w14:paraId="33CDBD90" w14:textId="77777777" w:rsidR="00A57655" w:rsidRPr="00A53F47" w:rsidRDefault="00A57655" w:rsidP="00FC7D53">
            <w:pPr>
              <w:jc w:val="both"/>
              <w:rPr>
                <w:rFonts w:eastAsia="Calibri" w:cstheme="minorHAnsi"/>
              </w:rPr>
            </w:pPr>
            <w:r w:rsidRPr="00A53F47">
              <w:rPr>
                <w:rFonts w:eastAsia="Calibri" w:cstheme="minorHAnsi"/>
              </w:rPr>
              <w:t>[…]</w:t>
            </w:r>
          </w:p>
        </w:tc>
      </w:tr>
      <w:tr w:rsidR="00A57655" w:rsidRPr="00A53F47" w14:paraId="6FBE7A1E" w14:textId="77777777" w:rsidTr="00FC7D53">
        <w:trPr>
          <w:trHeight w:val="142"/>
        </w:trPr>
        <w:tc>
          <w:tcPr>
            <w:tcW w:w="1500" w:type="pct"/>
            <w:shd w:val="clear" w:color="auto" w:fill="auto"/>
          </w:tcPr>
          <w:p w14:paraId="25C492CF" w14:textId="77777777" w:rsidR="00A57655" w:rsidRPr="00A53F47" w:rsidRDefault="00A57655" w:rsidP="00FC7D53">
            <w:pPr>
              <w:rPr>
                <w:rFonts w:eastAsia="Calibri" w:cstheme="minorHAnsi"/>
                <w:b/>
              </w:rPr>
            </w:pPr>
            <w:r w:rsidRPr="00A53F47">
              <w:rPr>
                <w:rFonts w:eastAsia="Calibri" w:cstheme="minorHAnsi"/>
                <w:b/>
              </w:rPr>
              <w:t xml:space="preserve">RITENUTO </w:t>
            </w:r>
          </w:p>
        </w:tc>
        <w:tc>
          <w:tcPr>
            <w:tcW w:w="3500" w:type="pct"/>
            <w:shd w:val="clear" w:color="auto" w:fill="auto"/>
          </w:tcPr>
          <w:p w14:paraId="0140D975" w14:textId="77777777" w:rsidR="00A57655" w:rsidRPr="00A53F47" w:rsidRDefault="00A57655" w:rsidP="00FC7D53">
            <w:pPr>
              <w:jc w:val="both"/>
              <w:rPr>
                <w:rFonts w:eastAsia="Calibri" w:cstheme="minorHAnsi"/>
              </w:rPr>
            </w:pPr>
            <w:r w:rsidRPr="00A53F47">
              <w:rPr>
                <w:rFonts w:eastAsia="Calibri" w:cstheme="minorHAnsi"/>
              </w:rPr>
              <w:t>[</w:t>
            </w:r>
            <w:r w:rsidRPr="00A53F47">
              <w:rPr>
                <w:rFonts w:eastAsia="Calibri" w:cstheme="minorHAnsi"/>
                <w:i/>
              </w:rPr>
              <w:t>eventuale, solo in caso di coincidenza del RUP con il Direttore dell’Esecuzione</w:t>
            </w:r>
            <w:r w:rsidRPr="00A53F47">
              <w:rPr>
                <w:rFonts w:eastAsia="Calibri" w:cstheme="minorHAnsi"/>
              </w:rPr>
              <w:t>] che il Dott. […], [</w:t>
            </w:r>
            <w:r w:rsidRPr="00A53F47">
              <w:rPr>
                <w:rFonts w:eastAsia="Calibri" w:cstheme="minorHAnsi"/>
                <w:i/>
              </w:rPr>
              <w:t>DS/DSGA</w:t>
            </w:r>
            <w:r w:rsidRPr="00A53F47">
              <w:rPr>
                <w:rFonts w:eastAsia="Calibri" w:cstheme="minorHAnsi"/>
              </w:rPr>
              <w:t>], RUP della presente procedura, rivestirà anche le funzioni di Direttore dell’Esecuzione, sussistendo i presupposti per la coincidenza delle due figure previsti dal paragrafo 10 delle Linee Guida ANAC n. 3;</w:t>
            </w:r>
          </w:p>
          <w:p w14:paraId="2FE31135" w14:textId="77777777" w:rsidR="00A57655" w:rsidRPr="00A53F47" w:rsidRDefault="00A57655" w:rsidP="00FC7D53">
            <w:pPr>
              <w:jc w:val="both"/>
              <w:rPr>
                <w:rFonts w:eastAsia="Calibri" w:cstheme="minorHAnsi"/>
              </w:rPr>
            </w:pPr>
            <w:r w:rsidRPr="00A53F47">
              <w:rPr>
                <w:rFonts w:eastAsia="Calibri" w:cstheme="minorHAnsi"/>
              </w:rPr>
              <w:t>[</w:t>
            </w:r>
            <w:r w:rsidRPr="00A53F47">
              <w:rPr>
                <w:rFonts w:eastAsia="Calibri" w:cstheme="minorHAnsi"/>
                <w:i/>
              </w:rPr>
              <w:t>in alternativa, in caso di non coincidenza tra RUP e Direttore dell’Esecuzione</w:t>
            </w:r>
            <w:r w:rsidRPr="00A53F47">
              <w:rPr>
                <w:rFonts w:eastAsia="Calibri" w:cstheme="minorHAnsi"/>
              </w:rPr>
              <w:t>]</w:t>
            </w:r>
          </w:p>
          <w:p w14:paraId="3517DE78" w14:textId="77777777" w:rsidR="00A57655" w:rsidRPr="00A53F47" w:rsidRDefault="00A57655" w:rsidP="00FC7D53">
            <w:pPr>
              <w:jc w:val="both"/>
              <w:rPr>
                <w:rFonts w:eastAsia="Calibri" w:cstheme="minorHAnsi"/>
              </w:rPr>
            </w:pPr>
            <w:r w:rsidRPr="00A53F47">
              <w:rPr>
                <w:rFonts w:cstheme="minorHAnsi"/>
              </w:rPr>
              <w:lastRenderedPageBreak/>
              <w:t xml:space="preserve">di nominare il dott. […] quale Direttore dell’Esecuzione, ai sensi degli artt. 101 e 111 del </w:t>
            </w:r>
            <w:proofErr w:type="spellStart"/>
            <w:r w:rsidRPr="00A53F47">
              <w:rPr>
                <w:rFonts w:cstheme="minorHAnsi"/>
              </w:rPr>
              <w:t>D.Lgs.</w:t>
            </w:r>
            <w:proofErr w:type="spellEnd"/>
            <w:r w:rsidRPr="00A53F47">
              <w:rPr>
                <w:rFonts w:cstheme="minorHAnsi"/>
              </w:rPr>
              <w:t xml:space="preserve"> 50/2016 e del D.M. 49/2018;</w:t>
            </w:r>
          </w:p>
        </w:tc>
      </w:tr>
      <w:tr w:rsidR="00A57655" w:rsidRPr="00A53F47" w14:paraId="602EE172" w14:textId="77777777" w:rsidTr="00FC7D53">
        <w:trPr>
          <w:trHeight w:val="142"/>
        </w:trPr>
        <w:tc>
          <w:tcPr>
            <w:tcW w:w="1500" w:type="pct"/>
            <w:shd w:val="clear" w:color="auto" w:fill="auto"/>
          </w:tcPr>
          <w:p w14:paraId="77438DEC" w14:textId="16024958" w:rsidR="00A57655" w:rsidRPr="00A53F47" w:rsidRDefault="00A57655" w:rsidP="00FC7D53">
            <w:pPr>
              <w:rPr>
                <w:rFonts w:eastAsia="Calibri" w:cstheme="minorHAnsi"/>
                <w:b/>
              </w:rPr>
            </w:pPr>
            <w:bookmarkStart w:id="107" w:name="_Hlk55475768"/>
            <w:r>
              <w:rPr>
                <w:rFonts w:eastAsia="Calibri" w:cstheme="minorHAnsi"/>
                <w:b/>
              </w:rPr>
              <w:lastRenderedPageBreak/>
              <w:t>DATO ATTO</w:t>
            </w:r>
          </w:p>
        </w:tc>
        <w:tc>
          <w:tcPr>
            <w:tcW w:w="3500" w:type="pct"/>
            <w:shd w:val="clear" w:color="auto" w:fill="auto"/>
          </w:tcPr>
          <w:p w14:paraId="75A89A28" w14:textId="1648288B" w:rsidR="00A57655" w:rsidRPr="00A53F47" w:rsidRDefault="00A57655" w:rsidP="00FC7D53">
            <w:pPr>
              <w:jc w:val="both"/>
              <w:rPr>
                <w:rFonts w:eastAsia="Calibri" w:cstheme="minorHAnsi"/>
              </w:rPr>
            </w:pPr>
            <w:r w:rsidRPr="00EF23A1">
              <w:rPr>
                <w:rFonts w:ascii="Calibri" w:eastAsia="Calibri" w:hAnsi="Calibri" w:cs="Calibri"/>
              </w:rPr>
              <w:t>che, ai sensi dell’art. 2, comma 4, del D.L. 76/2020, «</w:t>
            </w:r>
            <w:r w:rsidRPr="00EF23A1">
              <w:rPr>
                <w:rFonts w:ascii="Calibri" w:eastAsia="Calibri" w:hAnsi="Calibri" w:cs="Calibri"/>
                <w:i/>
                <w:iCs/>
              </w:rPr>
              <w:t>Nei casi di cui al comma 3</w:t>
            </w:r>
            <w:r w:rsidRPr="00EF23A1">
              <w:rPr>
                <w:rFonts w:ascii="Calibri" w:eastAsia="Calibri" w:hAnsi="Calibri" w:cs="Calibri"/>
              </w:rPr>
              <w:t xml:space="preserve"> […] </w:t>
            </w:r>
            <w:r w:rsidRPr="00EF23A1">
              <w:rPr>
                <w:rFonts w:ascii="Calibri" w:eastAsia="Calibri" w:hAnsi="Calibri" w:cs="Calibri"/>
                <w:i/>
                <w:iCs/>
              </w:rPr>
              <w:t>le stazioni appaltanti, per l</w:t>
            </w:r>
            <w:r w:rsidR="009D5DFC">
              <w:rPr>
                <w:rFonts w:ascii="Calibri" w:eastAsia="Calibri" w:hAnsi="Calibri" w:cs="Calibri"/>
                <w:i/>
                <w:iCs/>
              </w:rPr>
              <w:t>’</w:t>
            </w:r>
            <w:r w:rsidRPr="00EF23A1">
              <w:rPr>
                <w:rFonts w:ascii="Calibri" w:eastAsia="Calibri" w:hAnsi="Calibri" w:cs="Calibri"/>
                <w:i/>
                <w:iCs/>
              </w:rPr>
              <w:t>affidamento delle attività di esecuzione di lavori, servizi e forniture nonché dei servizi di ingegneria e architettura, inclusa l</w:t>
            </w:r>
            <w:r w:rsidR="009D5DFC">
              <w:rPr>
                <w:rFonts w:ascii="Calibri" w:eastAsia="Calibri" w:hAnsi="Calibri" w:cs="Calibri"/>
                <w:i/>
                <w:iCs/>
              </w:rPr>
              <w:t>’</w:t>
            </w:r>
            <w:r w:rsidRPr="00EF23A1">
              <w:rPr>
                <w:rFonts w:ascii="Calibri" w:eastAsia="Calibri" w:hAnsi="Calibri" w:cs="Calibri"/>
                <w:i/>
                <w:iCs/>
              </w:rPr>
              <w:t>attività di progettazione, e per l</w:t>
            </w:r>
            <w:r w:rsidR="009D5DFC">
              <w:rPr>
                <w:rFonts w:ascii="Calibri" w:eastAsia="Calibri" w:hAnsi="Calibri" w:cs="Calibri"/>
                <w:i/>
                <w:iCs/>
              </w:rPr>
              <w:t>’</w:t>
            </w:r>
            <w:r w:rsidRPr="00EF23A1">
              <w:rPr>
                <w:rFonts w:ascii="Calibri" w:eastAsia="Calibri" w:hAnsi="Calibri" w:cs="Calibri"/>
                <w:i/>
                <w:iCs/>
              </w:rPr>
              <w:t>esecuzione dei relativi contratti, operano in deroga ad ogni disposizione di legge diversa da quella penale, fatto salvo il rispetto delle disposizioni del codice delle leggi antimafia e delle misure di prevenzione, di cui al decreto legislativo 6 settembre 2011, n. 159, nonché dei vincoli inderogabili derivanti dall</w:t>
            </w:r>
            <w:r w:rsidR="009D5DFC">
              <w:rPr>
                <w:rFonts w:ascii="Calibri" w:eastAsia="Calibri" w:hAnsi="Calibri" w:cs="Calibri"/>
                <w:i/>
                <w:iCs/>
              </w:rPr>
              <w:t>’</w:t>
            </w:r>
            <w:r w:rsidRPr="00EF23A1">
              <w:rPr>
                <w:rFonts w:ascii="Calibri" w:eastAsia="Calibri" w:hAnsi="Calibri" w:cs="Calibri"/>
                <w:i/>
                <w:iCs/>
              </w:rPr>
              <w:t>appartenenza all</w:t>
            </w:r>
            <w:r w:rsidR="009D5DFC">
              <w:rPr>
                <w:rFonts w:ascii="Calibri" w:eastAsia="Calibri" w:hAnsi="Calibri" w:cs="Calibri"/>
                <w:i/>
                <w:iCs/>
              </w:rPr>
              <w:t>’</w:t>
            </w:r>
            <w:r w:rsidRPr="00EF23A1">
              <w:rPr>
                <w:rFonts w:ascii="Calibri" w:eastAsia="Calibri" w:hAnsi="Calibri" w:cs="Calibri"/>
                <w:i/>
                <w:iCs/>
              </w:rPr>
              <w:t>Unione europea, ivi inclusi quelli derivanti dalle direttive 2014/24/UE e 2014/25/UE, dei principi di cui agli articoli 30, 34 e 42 del decreto legislativo 18 aprile 2016, n. 50 e delle disposizioni in materia di subappalto</w:t>
            </w:r>
            <w:r w:rsidRPr="00EF23A1">
              <w:rPr>
                <w:rFonts w:ascii="Calibri" w:eastAsia="Calibri" w:hAnsi="Calibri" w:cs="Calibri"/>
              </w:rPr>
              <w:t xml:space="preserve"> […]»;</w:t>
            </w:r>
          </w:p>
        </w:tc>
      </w:tr>
      <w:tr w:rsidR="00A57655" w:rsidRPr="00A53F47" w14:paraId="173F7AA6" w14:textId="77777777" w:rsidTr="00FC7D53">
        <w:trPr>
          <w:trHeight w:val="142"/>
        </w:trPr>
        <w:tc>
          <w:tcPr>
            <w:tcW w:w="1500" w:type="pct"/>
            <w:shd w:val="clear" w:color="auto" w:fill="auto"/>
          </w:tcPr>
          <w:p w14:paraId="02A25208" w14:textId="3CDDDB16" w:rsidR="00A57655" w:rsidRDefault="0084558F" w:rsidP="00FC7D53">
            <w:pPr>
              <w:rPr>
                <w:rFonts w:eastAsia="Calibri" w:cstheme="minorHAnsi"/>
                <w:b/>
              </w:rPr>
            </w:pPr>
            <w:r>
              <w:rPr>
                <w:rFonts w:eastAsia="Calibri" w:cstheme="minorHAnsi"/>
                <w:b/>
              </w:rPr>
              <w:t>PRESO ATTO</w:t>
            </w:r>
          </w:p>
        </w:tc>
        <w:tc>
          <w:tcPr>
            <w:tcW w:w="3500" w:type="pct"/>
            <w:shd w:val="clear" w:color="auto" w:fill="auto"/>
          </w:tcPr>
          <w:p w14:paraId="4BF8CC99" w14:textId="45D58757" w:rsidR="00577D42" w:rsidRPr="00EF23A1" w:rsidRDefault="00577D42" w:rsidP="00577D42">
            <w:pPr>
              <w:jc w:val="both"/>
              <w:rPr>
                <w:rFonts w:ascii="Calibri" w:eastAsia="Times" w:hAnsi="Calibri" w:cs="Calibri"/>
                <w:bCs/>
              </w:rPr>
            </w:pPr>
            <w:r w:rsidRPr="00EF23A1">
              <w:rPr>
                <w:rFonts w:ascii="Calibri" w:eastAsia="Times" w:hAnsi="Calibri" w:cs="Calibri"/>
                <w:bCs/>
              </w:rPr>
              <w:t>pertanto,</w:t>
            </w:r>
            <w:r w:rsidR="0084558F">
              <w:rPr>
                <w:rFonts w:ascii="Calibri" w:eastAsia="Times" w:hAnsi="Calibri" w:cs="Calibri"/>
                <w:bCs/>
              </w:rPr>
              <w:t xml:space="preserve"> che,</w:t>
            </w:r>
            <w:r w:rsidRPr="00EF23A1">
              <w:rPr>
                <w:rFonts w:ascii="Calibri" w:eastAsia="Times" w:hAnsi="Calibri" w:cs="Calibri"/>
                <w:bCs/>
              </w:rPr>
              <w:t xml:space="preserve"> per l’</w:t>
            </w:r>
            <w:r>
              <w:rPr>
                <w:rFonts w:ascii="Calibri" w:eastAsia="Times" w:hAnsi="Calibri" w:cs="Calibri"/>
                <w:bCs/>
              </w:rPr>
              <w:t xml:space="preserve">esecuzione del contratto oggetto di </w:t>
            </w:r>
            <w:r w:rsidRPr="00EF23A1">
              <w:rPr>
                <w:rFonts w:ascii="Calibri" w:eastAsia="Times" w:hAnsi="Calibri" w:cs="Calibri"/>
                <w:bCs/>
              </w:rPr>
              <w:t xml:space="preserve">affidamento, </w:t>
            </w:r>
            <w:r w:rsidR="00646A63">
              <w:rPr>
                <w:rFonts w:ascii="Calibri" w:eastAsia="Times" w:hAnsi="Calibri" w:cs="Calibri"/>
                <w:bCs/>
              </w:rPr>
              <w:t xml:space="preserve">troveranno applicazione, </w:t>
            </w:r>
            <w:r w:rsidRPr="00EF23A1">
              <w:rPr>
                <w:rFonts w:ascii="Calibri" w:eastAsia="Times" w:hAnsi="Calibri" w:cs="Calibri"/>
                <w:bCs/>
              </w:rPr>
              <w:t>in via esclusiva:</w:t>
            </w:r>
          </w:p>
          <w:p w14:paraId="22CDD5A3" w14:textId="77777777" w:rsidR="00577D42" w:rsidRPr="00EF23A1" w:rsidRDefault="00577D42" w:rsidP="00646A63">
            <w:pPr>
              <w:numPr>
                <w:ilvl w:val="0"/>
                <w:numId w:val="81"/>
              </w:numPr>
              <w:ind w:left="459" w:hanging="425"/>
              <w:jc w:val="both"/>
              <w:rPr>
                <w:rFonts w:ascii="Calibri" w:eastAsia="Times" w:hAnsi="Calibri" w:cs="Calibri"/>
                <w:bCs/>
              </w:rPr>
            </w:pPr>
            <w:r w:rsidRPr="00EF23A1">
              <w:rPr>
                <w:rFonts w:ascii="Calibri" w:eastAsia="Times" w:hAnsi="Calibri" w:cs="Calibri"/>
                <w:bCs/>
              </w:rPr>
              <w:t>la normativa penale;</w:t>
            </w:r>
          </w:p>
          <w:p w14:paraId="4D898FB4" w14:textId="7EFBACAA" w:rsidR="00577D42" w:rsidRPr="00EF23A1" w:rsidRDefault="00577D42" w:rsidP="00646A63">
            <w:pPr>
              <w:numPr>
                <w:ilvl w:val="0"/>
                <w:numId w:val="81"/>
              </w:numPr>
              <w:ind w:left="459" w:hanging="425"/>
              <w:jc w:val="both"/>
              <w:rPr>
                <w:rFonts w:ascii="Calibri" w:eastAsia="Times" w:hAnsi="Calibri" w:cs="Calibri"/>
                <w:bCs/>
              </w:rPr>
            </w:pPr>
            <w:r w:rsidRPr="00EF23A1">
              <w:rPr>
                <w:rFonts w:ascii="Calibri" w:eastAsia="Times" w:hAnsi="Calibri" w:cs="Calibri"/>
                <w:bCs/>
              </w:rPr>
              <w:t>il Codice delle leggi antimafia e delle misure di prevenzione</w:t>
            </w:r>
            <w:r w:rsidR="005167BE">
              <w:rPr>
                <w:rFonts w:ascii="Calibri" w:eastAsia="Times" w:hAnsi="Calibri" w:cs="Calibri"/>
                <w:bCs/>
              </w:rPr>
              <w:t xml:space="preserve"> di cui al </w:t>
            </w:r>
            <w:proofErr w:type="spellStart"/>
            <w:r w:rsidRPr="00EF23A1">
              <w:rPr>
                <w:rFonts w:ascii="Calibri" w:eastAsia="Times" w:hAnsi="Calibri" w:cs="Calibri"/>
                <w:bCs/>
              </w:rPr>
              <w:t>D.Lgs.</w:t>
            </w:r>
            <w:proofErr w:type="spellEnd"/>
            <w:r w:rsidRPr="00EF23A1">
              <w:rPr>
                <w:rFonts w:ascii="Calibri" w:eastAsia="Times" w:hAnsi="Calibri" w:cs="Calibri"/>
                <w:bCs/>
              </w:rPr>
              <w:t xml:space="preserve"> 159/2011;</w:t>
            </w:r>
          </w:p>
          <w:p w14:paraId="315ABCCA" w14:textId="77777777" w:rsidR="00577D42" w:rsidRPr="00EF23A1" w:rsidRDefault="00577D42" w:rsidP="00646A63">
            <w:pPr>
              <w:numPr>
                <w:ilvl w:val="0"/>
                <w:numId w:val="81"/>
              </w:numPr>
              <w:ind w:left="459" w:hanging="425"/>
              <w:jc w:val="both"/>
              <w:rPr>
                <w:rFonts w:ascii="Calibri" w:eastAsia="Times" w:hAnsi="Calibri" w:cs="Calibri"/>
                <w:bCs/>
              </w:rPr>
            </w:pPr>
            <w:r w:rsidRPr="00EF23A1">
              <w:rPr>
                <w:rFonts w:ascii="Calibri" w:eastAsia="Times" w:hAnsi="Calibri" w:cs="Calibri"/>
                <w:bCs/>
              </w:rPr>
              <w:t xml:space="preserve">i principi generali in materia di affidamento di contratti pubblici di cui agli </w:t>
            </w:r>
            <w:hyperlink r:id="rId74" w:anchor="id=10LX0000827965ART57,__m=document" w:history="1">
              <w:r w:rsidRPr="00EF23A1">
                <w:rPr>
                  <w:rFonts w:ascii="Calibri" w:eastAsia="Times" w:hAnsi="Calibri" w:cs="Calibri"/>
                  <w:bCs/>
                </w:rPr>
                <w:t>articoli 30</w:t>
              </w:r>
            </w:hyperlink>
            <w:r w:rsidRPr="00EF23A1">
              <w:rPr>
                <w:rFonts w:ascii="Calibri" w:eastAsia="Times" w:hAnsi="Calibri" w:cs="Calibri"/>
                <w:bCs/>
              </w:rPr>
              <w:t xml:space="preserve">, </w:t>
            </w:r>
            <w:hyperlink r:id="rId75" w:anchor="id=10LX0000827965ART61,__m=document" w:history="1">
              <w:r w:rsidRPr="00EF23A1">
                <w:rPr>
                  <w:rFonts w:ascii="Calibri" w:eastAsia="Times" w:hAnsi="Calibri" w:cs="Calibri"/>
                  <w:bCs/>
                </w:rPr>
                <w:t>34</w:t>
              </w:r>
            </w:hyperlink>
            <w:r w:rsidRPr="00EF23A1">
              <w:rPr>
                <w:rFonts w:ascii="Calibri" w:eastAsia="Times" w:hAnsi="Calibri" w:cs="Calibri"/>
                <w:bCs/>
              </w:rPr>
              <w:t xml:space="preserve"> e </w:t>
            </w:r>
            <w:hyperlink r:id="rId76" w:anchor="id=10LX0000827965ART78,__m=document" w:history="1">
              <w:r w:rsidRPr="00EF23A1">
                <w:rPr>
                  <w:rFonts w:ascii="Calibri" w:eastAsia="Times" w:hAnsi="Calibri" w:cs="Calibri"/>
                  <w:bCs/>
                </w:rPr>
                <w:t xml:space="preserve">42 </w:t>
              </w:r>
            </w:hyperlink>
            <w:r w:rsidRPr="00EF23A1">
              <w:rPr>
                <w:rFonts w:ascii="Calibri" w:eastAsia="Times" w:hAnsi="Calibri" w:cs="Calibri"/>
                <w:bCs/>
              </w:rPr>
              <w:t xml:space="preserve">del </w:t>
            </w:r>
            <w:proofErr w:type="spellStart"/>
            <w:r w:rsidRPr="00EF23A1">
              <w:rPr>
                <w:rFonts w:ascii="Calibri" w:eastAsia="Times" w:hAnsi="Calibri" w:cs="Calibri"/>
                <w:bCs/>
              </w:rPr>
              <w:t>D.Lgs.</w:t>
            </w:r>
            <w:proofErr w:type="spellEnd"/>
            <w:r w:rsidRPr="00EF23A1">
              <w:rPr>
                <w:rFonts w:ascii="Calibri" w:eastAsia="Times" w:hAnsi="Calibri" w:cs="Calibri"/>
                <w:bCs/>
              </w:rPr>
              <w:t xml:space="preserve"> 50/2016;</w:t>
            </w:r>
          </w:p>
          <w:p w14:paraId="0867FD93" w14:textId="65594833" w:rsidR="00577D42" w:rsidRDefault="00577D42" w:rsidP="00646A63">
            <w:pPr>
              <w:numPr>
                <w:ilvl w:val="0"/>
                <w:numId w:val="81"/>
              </w:numPr>
              <w:ind w:left="459" w:hanging="425"/>
              <w:jc w:val="both"/>
              <w:rPr>
                <w:rFonts w:ascii="Calibri" w:eastAsia="Times" w:hAnsi="Calibri" w:cs="Calibri"/>
                <w:bCs/>
              </w:rPr>
            </w:pPr>
            <w:r w:rsidRPr="00EF23A1">
              <w:rPr>
                <w:rFonts w:ascii="Calibri" w:eastAsia="Times" w:hAnsi="Calibri" w:cs="Calibri"/>
                <w:bCs/>
              </w:rPr>
              <w:t>i vincoli inderogabili derivanti dall</w:t>
            </w:r>
            <w:r w:rsidR="009D5DFC">
              <w:rPr>
                <w:rFonts w:ascii="Calibri" w:eastAsia="Times" w:hAnsi="Calibri" w:cs="Calibri"/>
                <w:bCs/>
              </w:rPr>
              <w:t>’</w:t>
            </w:r>
            <w:r w:rsidRPr="00EF23A1">
              <w:rPr>
                <w:rFonts w:ascii="Calibri" w:eastAsia="Times" w:hAnsi="Calibri" w:cs="Calibri"/>
                <w:bCs/>
              </w:rPr>
              <w:t>appartenenza all</w:t>
            </w:r>
            <w:r w:rsidR="009D5DFC">
              <w:rPr>
                <w:rFonts w:ascii="Calibri" w:eastAsia="Times" w:hAnsi="Calibri" w:cs="Calibri"/>
                <w:bCs/>
              </w:rPr>
              <w:t>’</w:t>
            </w:r>
            <w:r w:rsidRPr="00EF23A1">
              <w:rPr>
                <w:rFonts w:ascii="Calibri" w:eastAsia="Times" w:hAnsi="Calibri" w:cs="Calibri"/>
                <w:bCs/>
              </w:rPr>
              <w:t xml:space="preserve">Unione europea, ivi inclusi quelli derivanti dalle </w:t>
            </w:r>
            <w:hyperlink r:id="rId77" w:anchor="id=10LX0000797609ART0,__m=document" w:history="1">
              <w:r w:rsidRPr="00EF23A1">
                <w:rPr>
                  <w:rFonts w:ascii="Calibri" w:eastAsia="Times" w:hAnsi="Calibri" w:cs="Calibri"/>
                  <w:bCs/>
                </w:rPr>
                <w:t>direttive 2014/24/UE</w:t>
              </w:r>
            </w:hyperlink>
            <w:r w:rsidRPr="00EF23A1">
              <w:rPr>
                <w:rFonts w:ascii="Calibri" w:eastAsia="Times" w:hAnsi="Calibri" w:cs="Calibri"/>
                <w:bCs/>
              </w:rPr>
              <w:t xml:space="preserve"> e </w:t>
            </w:r>
            <w:hyperlink r:id="rId78" w:anchor="id=10LX0000797627ART0,__m=document" w:history="1">
              <w:r w:rsidRPr="00EF23A1">
                <w:rPr>
                  <w:rFonts w:ascii="Calibri" w:eastAsia="Times" w:hAnsi="Calibri" w:cs="Calibri"/>
                  <w:bCs/>
                </w:rPr>
                <w:t>2014/25/UE</w:t>
              </w:r>
            </w:hyperlink>
            <w:r>
              <w:rPr>
                <w:rFonts w:ascii="Calibri" w:eastAsia="Times" w:hAnsi="Calibri" w:cs="Calibri"/>
                <w:bCs/>
              </w:rPr>
              <w:t>;</w:t>
            </w:r>
          </w:p>
          <w:p w14:paraId="2831BD7F" w14:textId="56049228" w:rsidR="00A57655" w:rsidRPr="00577D42" w:rsidRDefault="00577D42" w:rsidP="00646A63">
            <w:pPr>
              <w:numPr>
                <w:ilvl w:val="0"/>
                <w:numId w:val="81"/>
              </w:numPr>
              <w:ind w:left="459" w:hanging="425"/>
              <w:jc w:val="both"/>
              <w:rPr>
                <w:rFonts w:ascii="Calibri" w:eastAsia="Times" w:hAnsi="Calibri" w:cs="Calibri"/>
                <w:bCs/>
              </w:rPr>
            </w:pPr>
            <w:r w:rsidRPr="00EF23A1">
              <w:rPr>
                <w:rFonts w:ascii="Calibri" w:eastAsia="Times" w:hAnsi="Calibri" w:cs="Calibri"/>
                <w:bCs/>
              </w:rPr>
              <w:t>le disposizioni in materia di subappalto;</w:t>
            </w:r>
          </w:p>
        </w:tc>
      </w:tr>
      <w:bookmarkEnd w:id="107"/>
      <w:tr w:rsidR="00A57655" w:rsidRPr="00A53F47" w14:paraId="7FFB2087" w14:textId="77777777" w:rsidTr="00FC7D53">
        <w:trPr>
          <w:trHeight w:val="690"/>
        </w:trPr>
        <w:tc>
          <w:tcPr>
            <w:tcW w:w="1500" w:type="pct"/>
            <w:shd w:val="clear" w:color="auto" w:fill="auto"/>
          </w:tcPr>
          <w:p w14:paraId="3D4E8325" w14:textId="77777777" w:rsidR="00A57655" w:rsidRPr="00A53F47" w:rsidRDefault="00A57655" w:rsidP="00FC7D53">
            <w:pPr>
              <w:rPr>
                <w:rFonts w:eastAsia="Calibri" w:cstheme="minorHAnsi"/>
                <w:b/>
              </w:rPr>
            </w:pPr>
            <w:r w:rsidRPr="00A53F47">
              <w:rPr>
                <w:rFonts w:eastAsia="Calibri" w:cstheme="minorHAnsi"/>
                <w:b/>
              </w:rPr>
              <w:t>TENUTO CONTO</w:t>
            </w:r>
          </w:p>
        </w:tc>
        <w:tc>
          <w:tcPr>
            <w:tcW w:w="3500" w:type="pct"/>
            <w:shd w:val="clear" w:color="auto" w:fill="auto"/>
          </w:tcPr>
          <w:p w14:paraId="0809EDF9" w14:textId="77777777" w:rsidR="00A57655" w:rsidRPr="00A53F47" w:rsidRDefault="00A57655" w:rsidP="00FC7D53">
            <w:pPr>
              <w:tabs>
                <w:tab w:val="left" w:pos="7263"/>
              </w:tabs>
              <w:jc w:val="both"/>
              <w:rPr>
                <w:rFonts w:eastAsia="Calibri" w:cstheme="minorHAnsi"/>
                <w:bCs/>
              </w:rPr>
            </w:pPr>
            <w:r w:rsidRPr="00A53F47">
              <w:rPr>
                <w:rFonts w:cstheme="minorHAnsi"/>
                <w:color w:val="000000"/>
              </w:rPr>
              <w:t>che l’affidamento in oggetto dà luogo ad una transazione soggetta agli obblighi di tracciabilità dei flussi finanziari previsti dalla L. 13 agosto 2010, n. 136 e dal D.L. 12 novembre 2010, n. 187;</w:t>
            </w:r>
          </w:p>
        </w:tc>
      </w:tr>
      <w:tr w:rsidR="00A57655" w:rsidRPr="00A53F47" w14:paraId="30014DBE" w14:textId="77777777" w:rsidTr="00FC7D53">
        <w:trPr>
          <w:trHeight w:val="690"/>
        </w:trPr>
        <w:tc>
          <w:tcPr>
            <w:tcW w:w="1500" w:type="pct"/>
            <w:shd w:val="clear" w:color="auto" w:fill="auto"/>
          </w:tcPr>
          <w:p w14:paraId="601BC849" w14:textId="77777777" w:rsidR="00A57655" w:rsidRPr="005167BE" w:rsidRDefault="00A57655" w:rsidP="00FC7D53">
            <w:pPr>
              <w:jc w:val="both"/>
              <w:rPr>
                <w:rFonts w:eastAsia="Calibri" w:cstheme="minorHAnsi"/>
                <w:b/>
              </w:rPr>
            </w:pPr>
            <w:r w:rsidRPr="005167BE">
              <w:rPr>
                <w:rFonts w:eastAsia="Calibri" w:cstheme="minorHAnsi"/>
                <w:b/>
              </w:rPr>
              <w:t>TENUTO CONTO</w:t>
            </w:r>
          </w:p>
        </w:tc>
        <w:tc>
          <w:tcPr>
            <w:tcW w:w="3500" w:type="pct"/>
            <w:shd w:val="clear" w:color="auto" w:fill="auto"/>
          </w:tcPr>
          <w:p w14:paraId="24DF926E" w14:textId="77777777" w:rsidR="00A57655" w:rsidRPr="005167BE" w:rsidRDefault="00A57655" w:rsidP="00FC7D53">
            <w:pPr>
              <w:jc w:val="both"/>
              <w:rPr>
                <w:rFonts w:eastAsia="Calibri" w:cstheme="minorHAnsi"/>
              </w:rPr>
            </w:pPr>
            <w:r w:rsidRPr="005167BE">
              <w:rPr>
                <w:rFonts w:eastAsia="Calibri" w:cstheme="minorHAnsi"/>
              </w:rPr>
              <w:t>che il presente provvedimento di aggiudicazione diventerà efficace solo una volta ultimate, con esito positivo, le verifiche circa il possesso dei requisiti di capacità generale [</w:t>
            </w:r>
            <w:r w:rsidRPr="005167BE">
              <w:rPr>
                <w:rFonts w:eastAsia="Calibri" w:cstheme="minorHAnsi"/>
                <w:i/>
                <w:iCs/>
              </w:rPr>
              <w:t>eventuale, se richiesti criteri di selezione speciali</w:t>
            </w:r>
            <w:r w:rsidRPr="005167BE">
              <w:rPr>
                <w:rFonts w:eastAsia="Calibri" w:cstheme="minorHAnsi"/>
              </w:rPr>
              <w:t xml:space="preserve">, e speciale] in capo all’aggiudicatario, ai sensi dell’art. 32, comma 7, del </w:t>
            </w:r>
            <w:proofErr w:type="spellStart"/>
            <w:r w:rsidRPr="005167BE">
              <w:rPr>
                <w:rFonts w:eastAsia="Calibri" w:cstheme="minorHAnsi"/>
              </w:rPr>
              <w:t>D.Lgs.</w:t>
            </w:r>
            <w:proofErr w:type="spellEnd"/>
            <w:r w:rsidRPr="005167BE">
              <w:rPr>
                <w:rFonts w:eastAsia="Calibri" w:cstheme="minorHAnsi"/>
              </w:rPr>
              <w:t xml:space="preserve"> 50/2016;</w:t>
            </w:r>
          </w:p>
        </w:tc>
      </w:tr>
      <w:tr w:rsidR="00A57655" w:rsidRPr="00A53F47" w14:paraId="3CC40E0B" w14:textId="77777777" w:rsidTr="00FC7D53">
        <w:trPr>
          <w:trHeight w:val="690"/>
        </w:trPr>
        <w:tc>
          <w:tcPr>
            <w:tcW w:w="1500" w:type="pct"/>
            <w:shd w:val="clear" w:color="auto" w:fill="auto"/>
          </w:tcPr>
          <w:p w14:paraId="39B44022" w14:textId="77777777" w:rsidR="00A57655" w:rsidRPr="00A53F47" w:rsidRDefault="00A57655" w:rsidP="00FC7D53">
            <w:pPr>
              <w:rPr>
                <w:rFonts w:eastAsia="Calibri" w:cstheme="minorHAnsi"/>
                <w:b/>
              </w:rPr>
            </w:pPr>
            <w:r w:rsidRPr="00A53F47">
              <w:rPr>
                <w:rFonts w:eastAsia="Calibri" w:cstheme="minorHAnsi"/>
                <w:b/>
              </w:rPr>
              <w:t>VISTI</w:t>
            </w:r>
          </w:p>
        </w:tc>
        <w:tc>
          <w:tcPr>
            <w:tcW w:w="3500" w:type="pct"/>
            <w:shd w:val="clear" w:color="auto" w:fill="auto"/>
          </w:tcPr>
          <w:p w14:paraId="530D3556" w14:textId="77777777" w:rsidR="00A57655" w:rsidRPr="00A53F47" w:rsidRDefault="00A57655" w:rsidP="00FC7D53">
            <w:pPr>
              <w:tabs>
                <w:tab w:val="left" w:pos="7263"/>
              </w:tabs>
              <w:jc w:val="both"/>
              <w:rPr>
                <w:rFonts w:eastAsia="Calibri" w:cstheme="minorHAnsi"/>
                <w:bCs/>
              </w:rPr>
            </w:pPr>
            <w:r w:rsidRPr="00A53F47">
              <w:rPr>
                <w:rFonts w:cstheme="minorHAnsi"/>
              </w:rPr>
              <w:t>i verbali di gara e la documentazione di offerta presentata dall’aggiudicatario nel corso della procedura;</w:t>
            </w:r>
          </w:p>
        </w:tc>
      </w:tr>
      <w:tr w:rsidR="00A57655" w:rsidRPr="00A53F47" w14:paraId="4A4F5533" w14:textId="77777777" w:rsidTr="00FC7D53">
        <w:trPr>
          <w:trHeight w:val="690"/>
        </w:trPr>
        <w:tc>
          <w:tcPr>
            <w:tcW w:w="1500" w:type="pct"/>
            <w:shd w:val="clear" w:color="auto" w:fill="auto"/>
          </w:tcPr>
          <w:p w14:paraId="485B81C1" w14:textId="77777777" w:rsidR="00A57655" w:rsidRPr="00A53F47" w:rsidRDefault="00A57655" w:rsidP="00FC7D53">
            <w:pPr>
              <w:rPr>
                <w:rFonts w:eastAsia="Calibri" w:cstheme="minorHAnsi"/>
                <w:b/>
              </w:rPr>
            </w:pPr>
            <w:r w:rsidRPr="00A53F47">
              <w:rPr>
                <w:rFonts w:eastAsia="Calibri" w:cstheme="minorHAnsi"/>
                <w:b/>
              </w:rPr>
              <w:t xml:space="preserve">CONSIDERATO </w:t>
            </w:r>
          </w:p>
        </w:tc>
        <w:tc>
          <w:tcPr>
            <w:tcW w:w="3500" w:type="pct"/>
            <w:shd w:val="clear" w:color="auto" w:fill="auto"/>
          </w:tcPr>
          <w:p w14:paraId="798DA712" w14:textId="77777777" w:rsidR="00A57655" w:rsidRPr="00A53F47" w:rsidRDefault="00A57655" w:rsidP="00FC7D53">
            <w:pPr>
              <w:tabs>
                <w:tab w:val="left" w:pos="7263"/>
              </w:tabs>
              <w:jc w:val="both"/>
              <w:rPr>
                <w:rFonts w:eastAsia="Calibri" w:cstheme="minorHAnsi"/>
                <w:bCs/>
              </w:rPr>
            </w:pPr>
            <w:r w:rsidRPr="00A53F47">
              <w:rPr>
                <w:rFonts w:eastAsia="Calibri" w:cstheme="minorHAnsi"/>
                <w:bCs/>
              </w:rPr>
              <w:t xml:space="preserve">che gli importi di cui al presente provvedimento, pari ad € […], oltre IVA (pari a € […] IVA compresa), trovano copertura nel bilancio di previsione per l’anno […]; </w:t>
            </w:r>
          </w:p>
        </w:tc>
      </w:tr>
    </w:tbl>
    <w:p w14:paraId="60846283" w14:textId="77777777" w:rsidR="00A57655" w:rsidRPr="00A53F47" w:rsidRDefault="00A57655" w:rsidP="00A57655">
      <w:pPr>
        <w:rPr>
          <w:rFonts w:cstheme="minorHAnsi"/>
        </w:rPr>
      </w:pPr>
    </w:p>
    <w:p w14:paraId="51C42563" w14:textId="77777777" w:rsidR="00A57655" w:rsidRPr="00A53F47" w:rsidRDefault="00A57655" w:rsidP="00A57655">
      <w:pPr>
        <w:jc w:val="both"/>
        <w:rPr>
          <w:rFonts w:cstheme="minorHAnsi"/>
          <w:kern w:val="2"/>
        </w:rPr>
      </w:pPr>
      <w:r w:rsidRPr="00A53F47">
        <w:rPr>
          <w:rFonts w:cstheme="minorHAnsi"/>
          <w:kern w:val="2"/>
        </w:rPr>
        <w:lastRenderedPageBreak/>
        <w:t>nell’osservanza delle disposizioni di cui alla L. 6 novembre 2012, n. 190, recante «</w:t>
      </w:r>
      <w:r w:rsidRPr="00A53F47">
        <w:rPr>
          <w:rFonts w:cstheme="minorHAnsi"/>
          <w:i/>
          <w:kern w:val="2"/>
        </w:rPr>
        <w:t>Disposizioni per la prevenzione e la repressione della corruzione e dell’illegalità della Pubblica Amministrazione</w:t>
      </w:r>
      <w:r w:rsidRPr="00A53F47">
        <w:rPr>
          <w:rFonts w:cstheme="minorHAnsi"/>
          <w:kern w:val="2"/>
        </w:rPr>
        <w:t>»,</w:t>
      </w:r>
    </w:p>
    <w:p w14:paraId="6CDB3315" w14:textId="77777777" w:rsidR="00A57655" w:rsidRPr="00A53F47" w:rsidRDefault="00A57655" w:rsidP="00A57655">
      <w:pPr>
        <w:jc w:val="center"/>
        <w:rPr>
          <w:rFonts w:cstheme="minorHAnsi"/>
          <w:b/>
          <w:bCs/>
        </w:rPr>
      </w:pPr>
    </w:p>
    <w:p w14:paraId="3043B0F4" w14:textId="77777777" w:rsidR="00A57655" w:rsidRPr="00A53F47" w:rsidRDefault="00A57655" w:rsidP="00A57655">
      <w:pPr>
        <w:jc w:val="center"/>
        <w:rPr>
          <w:rFonts w:cstheme="minorHAnsi"/>
          <w:b/>
          <w:bCs/>
        </w:rPr>
      </w:pPr>
      <w:r w:rsidRPr="00A53F47">
        <w:rPr>
          <w:rFonts w:cstheme="minorHAnsi"/>
          <w:b/>
          <w:bCs/>
        </w:rPr>
        <w:t>DETERMINA</w:t>
      </w:r>
    </w:p>
    <w:p w14:paraId="2FE85217" w14:textId="77777777" w:rsidR="00A57655" w:rsidRPr="00A53F47" w:rsidRDefault="00A57655" w:rsidP="00A57655">
      <w:pPr>
        <w:jc w:val="center"/>
        <w:rPr>
          <w:rFonts w:cstheme="minorHAnsi"/>
          <w:b/>
          <w:bCs/>
        </w:rPr>
      </w:pPr>
    </w:p>
    <w:p w14:paraId="7EA200D6" w14:textId="77777777" w:rsidR="00A57655" w:rsidRPr="00A53F47" w:rsidRDefault="00A57655" w:rsidP="00A57655">
      <w:pPr>
        <w:suppressAutoHyphens/>
        <w:jc w:val="both"/>
        <w:rPr>
          <w:rFonts w:eastAsia="Times New Roman" w:cstheme="minorHAnsi"/>
          <w:lang w:eastAsia="zh-CN"/>
        </w:rPr>
      </w:pPr>
      <w:r w:rsidRPr="00A53F47">
        <w:rPr>
          <w:rFonts w:eastAsia="Times New Roman" w:cstheme="minorHAnsi"/>
          <w:lang w:eastAsia="zh-CN"/>
        </w:rPr>
        <w:t>per i motivi espressi nella premessa, che si intendono integralmente richiamati:</w:t>
      </w:r>
    </w:p>
    <w:p w14:paraId="280712B2" w14:textId="77777777" w:rsidR="00A57655" w:rsidRPr="00A53F47" w:rsidRDefault="00A57655" w:rsidP="00A57655">
      <w:pPr>
        <w:suppressAutoHyphens/>
        <w:jc w:val="both"/>
        <w:rPr>
          <w:rFonts w:eastAsia="Times New Roman" w:cstheme="minorHAnsi"/>
          <w:lang w:eastAsia="zh-CN"/>
        </w:rPr>
      </w:pPr>
    </w:p>
    <w:p w14:paraId="3265015E" w14:textId="77777777" w:rsidR="00A57655" w:rsidRPr="00A53F47" w:rsidRDefault="00A57655" w:rsidP="00577D42">
      <w:pPr>
        <w:pStyle w:val="Paragrafoelenco"/>
        <w:numPr>
          <w:ilvl w:val="0"/>
          <w:numId w:val="29"/>
        </w:numPr>
        <w:ind w:left="709" w:hanging="425"/>
        <w:contextualSpacing w:val="0"/>
        <w:jc w:val="both"/>
        <w:rPr>
          <w:rFonts w:cstheme="minorHAnsi"/>
          <w:bCs/>
        </w:rPr>
      </w:pPr>
      <w:r w:rsidRPr="00A53F47">
        <w:rPr>
          <w:rFonts w:cstheme="minorHAnsi"/>
          <w:bCs/>
        </w:rPr>
        <w:t>di aggiudicare la procedura per l’affidamento di servizi [</w:t>
      </w:r>
      <w:r w:rsidRPr="00A53F47">
        <w:rPr>
          <w:rFonts w:cstheme="minorHAnsi"/>
          <w:bCs/>
          <w:i/>
        </w:rPr>
        <w:t>o forniture</w:t>
      </w:r>
      <w:r w:rsidRPr="00A53F47">
        <w:rPr>
          <w:rFonts w:cstheme="minorHAnsi"/>
          <w:bCs/>
        </w:rPr>
        <w:t xml:space="preserve">] aventi ad oggetto […], </w:t>
      </w:r>
      <w:r w:rsidRPr="00A53F47">
        <w:rPr>
          <w:rFonts w:eastAsia="Calibri" w:cstheme="minorHAnsi"/>
        </w:rPr>
        <w:t xml:space="preserve">all’operatore economico […], con sede in […], alla via […], P.IVA […], per un importo contrattuale pari a </w:t>
      </w:r>
      <w:r w:rsidRPr="00A53F47">
        <w:rPr>
          <w:rFonts w:cstheme="minorHAnsi"/>
        </w:rPr>
        <w:t>€ […]</w:t>
      </w:r>
      <w:r w:rsidRPr="00A53F47" w:rsidDel="00674E82">
        <w:rPr>
          <w:rFonts w:cstheme="minorHAnsi"/>
          <w:i/>
        </w:rPr>
        <w:t xml:space="preserve"> </w:t>
      </w:r>
      <w:r w:rsidRPr="00A53F47">
        <w:rPr>
          <w:rFonts w:cstheme="minorHAnsi"/>
        </w:rPr>
        <w:t>(Euro [</w:t>
      </w:r>
      <w:proofErr w:type="gramStart"/>
      <w:r w:rsidRPr="00A53F47">
        <w:rPr>
          <w:rFonts w:cstheme="minorHAnsi"/>
        </w:rPr>
        <w:t>…]/</w:t>
      </w:r>
      <w:proofErr w:type="gramEnd"/>
      <w:r w:rsidRPr="00A53F47">
        <w:rPr>
          <w:rFonts w:cstheme="minorHAnsi"/>
        </w:rPr>
        <w:t xml:space="preserve">00), al netto dell’IVA e degli oneri di sicurezza per l’eliminazione dei rischi di interferenza </w:t>
      </w:r>
      <w:r w:rsidRPr="00A53F47">
        <w:rPr>
          <w:rFonts w:eastAsia="Calibri" w:cstheme="minorHAnsi"/>
        </w:rPr>
        <w:t xml:space="preserve">contrattuale pari a </w:t>
      </w:r>
      <w:r w:rsidRPr="00A53F47">
        <w:rPr>
          <w:rFonts w:cstheme="minorHAnsi"/>
        </w:rPr>
        <w:t>€ […]</w:t>
      </w:r>
      <w:r w:rsidRPr="00A53F47" w:rsidDel="00674E82">
        <w:rPr>
          <w:rFonts w:cstheme="minorHAnsi"/>
          <w:i/>
        </w:rPr>
        <w:t xml:space="preserve"> </w:t>
      </w:r>
      <w:r w:rsidRPr="00A53F47">
        <w:rPr>
          <w:rFonts w:cstheme="minorHAnsi"/>
        </w:rPr>
        <w:t>(Euro […]/00);</w:t>
      </w:r>
    </w:p>
    <w:p w14:paraId="67F250A8" w14:textId="77777777" w:rsidR="00A57655" w:rsidRPr="00A53F47" w:rsidRDefault="00A57655" w:rsidP="00577D42">
      <w:pPr>
        <w:pStyle w:val="Paragrafoelenco"/>
        <w:ind w:left="709" w:hanging="1"/>
        <w:contextualSpacing w:val="0"/>
        <w:jc w:val="both"/>
        <w:rPr>
          <w:rFonts w:cstheme="minorHAnsi"/>
          <w:bCs/>
        </w:rPr>
      </w:pPr>
      <w:r w:rsidRPr="00A53F47">
        <w:rPr>
          <w:rFonts w:cstheme="minorHAnsi"/>
          <w:bCs/>
        </w:rPr>
        <w:t>[</w:t>
      </w:r>
      <w:r w:rsidRPr="00A53F47">
        <w:rPr>
          <w:rFonts w:cstheme="minorHAnsi"/>
          <w:bCs/>
          <w:i/>
        </w:rPr>
        <w:t>eventuale, in caso di suddivisione in lotti, riportare aggiudicatario e importo di ciascun lotto</w:t>
      </w:r>
      <w:r w:rsidRPr="00A53F47">
        <w:rPr>
          <w:rFonts w:cstheme="minorHAnsi"/>
          <w:bCs/>
        </w:rPr>
        <w:t xml:space="preserve">] </w:t>
      </w:r>
    </w:p>
    <w:p w14:paraId="560D313E" w14:textId="77777777" w:rsidR="00A57655" w:rsidRPr="00A53F47" w:rsidRDefault="00A57655" w:rsidP="00577D42">
      <w:pPr>
        <w:pStyle w:val="Paragrafoelenco"/>
        <w:numPr>
          <w:ilvl w:val="0"/>
          <w:numId w:val="29"/>
        </w:numPr>
        <w:ind w:left="709" w:hanging="425"/>
        <w:contextualSpacing w:val="0"/>
        <w:jc w:val="both"/>
        <w:rPr>
          <w:rFonts w:cstheme="minorHAnsi"/>
          <w:bCs/>
        </w:rPr>
      </w:pPr>
      <w:r w:rsidRPr="00A53F47">
        <w:rPr>
          <w:rFonts w:cstheme="minorHAnsi"/>
          <w:bCs/>
        </w:rPr>
        <w:t>di autorizzare la spesa complessiva € […] IVA inclusa da imputare sul capitolo […] dell’esercizio finanziario […];</w:t>
      </w:r>
    </w:p>
    <w:p w14:paraId="702005B4" w14:textId="77777777" w:rsidR="006F73F1" w:rsidRPr="00356B38" w:rsidRDefault="006F73F1" w:rsidP="006F73F1">
      <w:pPr>
        <w:pStyle w:val="Paragrafoelenco"/>
        <w:numPr>
          <w:ilvl w:val="0"/>
          <w:numId w:val="29"/>
        </w:numPr>
        <w:contextualSpacing w:val="0"/>
        <w:jc w:val="both"/>
        <w:rPr>
          <w:rFonts w:cstheme="minorHAnsi"/>
          <w:bCs/>
        </w:rPr>
      </w:pPr>
      <w:r w:rsidRPr="00356B38">
        <w:rPr>
          <w:rFonts w:cstheme="minorHAnsi"/>
          <w:bCs/>
        </w:rPr>
        <w:t>di dare mandato al RUP, affinché:</w:t>
      </w:r>
    </w:p>
    <w:p w14:paraId="1787D037" w14:textId="77777777" w:rsidR="006F73F1" w:rsidRDefault="006F73F1" w:rsidP="006F73F1">
      <w:pPr>
        <w:pStyle w:val="Paragrafoelenco"/>
        <w:numPr>
          <w:ilvl w:val="0"/>
          <w:numId w:val="86"/>
        </w:numPr>
        <w:ind w:left="1134" w:hanging="425"/>
        <w:contextualSpacing w:val="0"/>
        <w:jc w:val="both"/>
        <w:rPr>
          <w:rFonts w:cstheme="minorHAnsi"/>
          <w:bCs/>
        </w:rPr>
      </w:pPr>
      <w:r w:rsidRPr="00356B38">
        <w:rPr>
          <w:rFonts w:cstheme="minorHAnsi"/>
          <w:bCs/>
        </w:rPr>
        <w:t xml:space="preserve">svolga le comunicazioni relative alla presente aggiudicazione, ai sensi dell'art. 76, comma 5, lett. a), del </w:t>
      </w:r>
      <w:proofErr w:type="spellStart"/>
      <w:r w:rsidRPr="00356B38">
        <w:rPr>
          <w:rFonts w:cstheme="minorHAnsi"/>
          <w:bCs/>
        </w:rPr>
        <w:t>D.Lgs.</w:t>
      </w:r>
      <w:proofErr w:type="spellEnd"/>
      <w:r w:rsidRPr="00356B38">
        <w:rPr>
          <w:rFonts w:cstheme="minorHAnsi"/>
          <w:bCs/>
        </w:rPr>
        <w:t xml:space="preserve"> 50/2016;</w:t>
      </w:r>
    </w:p>
    <w:p w14:paraId="504B9157" w14:textId="77777777" w:rsidR="006F73F1" w:rsidRPr="00EC2819" w:rsidRDefault="006F73F1" w:rsidP="006F73F1">
      <w:pPr>
        <w:pStyle w:val="Paragrafoelenco"/>
        <w:numPr>
          <w:ilvl w:val="0"/>
          <w:numId w:val="86"/>
        </w:numPr>
        <w:ind w:left="1134" w:hanging="425"/>
        <w:contextualSpacing w:val="0"/>
        <w:jc w:val="both"/>
        <w:rPr>
          <w:rFonts w:cstheme="minorHAnsi"/>
          <w:bCs/>
        </w:rPr>
      </w:pPr>
      <w:r w:rsidRPr="005C50AB">
        <w:t>espleti le verifiche circa il possesso dei requisiti in capo all’</w:t>
      </w:r>
      <w:r>
        <w:t>aggiudicatario</w:t>
      </w:r>
      <w:r w:rsidRPr="005C50AB">
        <w:t xml:space="preserve">, secondo le modalità previste dalla </w:t>
      </w:r>
      <w:proofErr w:type="spellStart"/>
      <w:r w:rsidRPr="00EC2819">
        <w:rPr>
          <w:i/>
          <w:iCs/>
        </w:rPr>
        <w:t>lex</w:t>
      </w:r>
      <w:proofErr w:type="spellEnd"/>
      <w:r w:rsidRPr="00EC2819">
        <w:rPr>
          <w:i/>
          <w:iCs/>
        </w:rPr>
        <w:t xml:space="preserve"> </w:t>
      </w:r>
      <w:proofErr w:type="spellStart"/>
      <w:r w:rsidRPr="00EC2819">
        <w:rPr>
          <w:i/>
          <w:iCs/>
        </w:rPr>
        <w:t>specialis</w:t>
      </w:r>
      <w:proofErr w:type="spellEnd"/>
      <w:r w:rsidRPr="00EC2819">
        <w:rPr>
          <w:i/>
          <w:iCs/>
        </w:rPr>
        <w:t xml:space="preserve"> </w:t>
      </w:r>
      <w:r w:rsidRPr="005C50AB">
        <w:t>e dalla Legge;</w:t>
      </w:r>
    </w:p>
    <w:p w14:paraId="7E139BC1" w14:textId="77777777" w:rsidR="006F73F1" w:rsidRPr="00356B38" w:rsidRDefault="006F73F1" w:rsidP="006F73F1">
      <w:pPr>
        <w:pStyle w:val="Paragrafoelenco"/>
        <w:numPr>
          <w:ilvl w:val="0"/>
          <w:numId w:val="86"/>
        </w:numPr>
        <w:ind w:left="1134" w:hanging="425"/>
        <w:contextualSpacing w:val="0"/>
        <w:jc w:val="both"/>
        <w:rPr>
          <w:rFonts w:cstheme="minorHAnsi"/>
          <w:bCs/>
        </w:rPr>
      </w:pPr>
      <w:r w:rsidRPr="00356B38">
        <w:rPr>
          <w:rFonts w:cstheme="minorHAnsi"/>
          <w:bCs/>
        </w:rPr>
        <w:t xml:space="preserve">acquisisca dall’aggiudicatario la cauzione definitiva di cui all'art. 103 del </w:t>
      </w:r>
      <w:proofErr w:type="spellStart"/>
      <w:r w:rsidRPr="00356B38">
        <w:rPr>
          <w:rFonts w:cstheme="minorHAnsi"/>
          <w:bCs/>
        </w:rPr>
        <w:t>D.Lgs.</w:t>
      </w:r>
      <w:proofErr w:type="spellEnd"/>
      <w:r w:rsidRPr="00356B38">
        <w:rPr>
          <w:rFonts w:cstheme="minorHAnsi"/>
          <w:bCs/>
        </w:rPr>
        <w:t xml:space="preserve"> 50/2016 e ogni altro documento necessario alla stipula del contratto;</w:t>
      </w:r>
    </w:p>
    <w:p w14:paraId="514B438F" w14:textId="77777777" w:rsidR="006F73F1" w:rsidRPr="00356B38" w:rsidRDefault="006F73F1" w:rsidP="006F73F1">
      <w:pPr>
        <w:pStyle w:val="Paragrafoelenco"/>
        <w:numPr>
          <w:ilvl w:val="0"/>
          <w:numId w:val="86"/>
        </w:numPr>
        <w:ind w:left="1134" w:hanging="425"/>
        <w:contextualSpacing w:val="0"/>
        <w:jc w:val="both"/>
        <w:rPr>
          <w:rFonts w:cstheme="minorHAnsi"/>
          <w:bCs/>
        </w:rPr>
      </w:pPr>
      <w:r w:rsidRPr="00356B38">
        <w:rPr>
          <w:rFonts w:cstheme="minorHAnsi"/>
          <w:bCs/>
        </w:rPr>
        <w:t>provveda alla pubblicazione dell’avviso sui risultati della procedura sul sito internet dell’Istituzione Scolastica;</w:t>
      </w:r>
    </w:p>
    <w:p w14:paraId="0812AA8C" w14:textId="59708123" w:rsidR="00A57655" w:rsidRPr="00A53F47" w:rsidRDefault="00A57655" w:rsidP="00A57655">
      <w:pPr>
        <w:numPr>
          <w:ilvl w:val="0"/>
          <w:numId w:val="18"/>
        </w:numPr>
        <w:suppressAutoHyphens/>
        <w:ind w:hanging="436"/>
        <w:jc w:val="both"/>
        <w:rPr>
          <w:rFonts w:cstheme="minorHAnsi"/>
          <w:bCs/>
        </w:rPr>
      </w:pPr>
      <w:r w:rsidRPr="00A53F47">
        <w:rPr>
          <w:rFonts w:cstheme="minorHAnsi"/>
          <w:bCs/>
        </w:rPr>
        <w:t>[</w:t>
      </w:r>
      <w:r w:rsidRPr="00A53F47">
        <w:rPr>
          <w:rFonts w:cstheme="minorHAnsi"/>
          <w:bCs/>
          <w:i/>
        </w:rPr>
        <w:t>eventuale, solo in caso di coincidenza del RUP con il DEC</w:t>
      </w:r>
      <w:r w:rsidRPr="00A53F47">
        <w:rPr>
          <w:rFonts w:cstheme="minorHAnsi"/>
          <w:bCs/>
        </w:rPr>
        <w:t xml:space="preserve">] di nominare il Dott. […], già Responsabile Unico del Procedimento, ai sensi dell’art. 31 del </w:t>
      </w:r>
      <w:proofErr w:type="spellStart"/>
      <w:r w:rsidRPr="00A53F47">
        <w:rPr>
          <w:rFonts w:cstheme="minorHAnsi"/>
          <w:bCs/>
        </w:rPr>
        <w:t>D.Lgs.</w:t>
      </w:r>
      <w:proofErr w:type="spellEnd"/>
      <w:r w:rsidRPr="00A53F47">
        <w:rPr>
          <w:rFonts w:cstheme="minorHAnsi"/>
          <w:bCs/>
        </w:rPr>
        <w:t xml:space="preserve"> 50/2016 e quale </w:t>
      </w:r>
      <w:r w:rsidRPr="00A53F47">
        <w:rPr>
          <w:rFonts w:cstheme="minorHAnsi"/>
        </w:rPr>
        <w:t xml:space="preserve">Direttore dell’Esecuzione, ai sensi degli artt. 101 e 111 del </w:t>
      </w:r>
      <w:proofErr w:type="spellStart"/>
      <w:r w:rsidRPr="00A53F47">
        <w:rPr>
          <w:rFonts w:cstheme="minorHAnsi"/>
        </w:rPr>
        <w:t>D.Lgs.</w:t>
      </w:r>
      <w:proofErr w:type="spellEnd"/>
      <w:r w:rsidRPr="00A53F47">
        <w:rPr>
          <w:rFonts w:cstheme="minorHAnsi"/>
        </w:rPr>
        <w:t xml:space="preserve"> 50/2016 e del D.M. 49/2018</w:t>
      </w:r>
      <w:r w:rsidRPr="00A53F47">
        <w:rPr>
          <w:rFonts w:cstheme="minorHAnsi"/>
          <w:bCs/>
        </w:rPr>
        <w:t>;</w:t>
      </w:r>
    </w:p>
    <w:p w14:paraId="4F25635F" w14:textId="2D33BA14" w:rsidR="00A57655" w:rsidRPr="00A53F47" w:rsidRDefault="00A57655" w:rsidP="009D5DFC">
      <w:pPr>
        <w:pStyle w:val="Rientrocorpodeltesto"/>
        <w:tabs>
          <w:tab w:val="left" w:pos="0"/>
        </w:tabs>
        <w:ind w:left="720"/>
        <w:jc w:val="both"/>
        <w:rPr>
          <w:rFonts w:cstheme="minorHAnsi"/>
        </w:rPr>
      </w:pPr>
      <w:r w:rsidRPr="00A53F47">
        <w:rPr>
          <w:rFonts w:cstheme="minorHAnsi"/>
        </w:rPr>
        <w:t>[</w:t>
      </w:r>
      <w:r w:rsidRPr="00A53F47">
        <w:rPr>
          <w:rFonts w:cstheme="minorHAnsi"/>
          <w:i/>
        </w:rPr>
        <w:t>in alternativa, in caso di non coincidenza del RUP con il DEC</w:t>
      </w:r>
      <w:r w:rsidRPr="00A53F47">
        <w:rPr>
          <w:rFonts w:cstheme="minorHAnsi"/>
        </w:rPr>
        <w:t xml:space="preserve">] </w:t>
      </w:r>
    </w:p>
    <w:p w14:paraId="68621B49" w14:textId="56EFE578" w:rsidR="00A57655" w:rsidRDefault="00A57655" w:rsidP="00A57655">
      <w:pPr>
        <w:pStyle w:val="Rientrocorpodeltesto"/>
        <w:tabs>
          <w:tab w:val="left" w:pos="0"/>
        </w:tabs>
        <w:ind w:left="720" w:hanging="436"/>
        <w:jc w:val="both"/>
        <w:rPr>
          <w:rFonts w:cstheme="minorHAnsi"/>
        </w:rPr>
      </w:pPr>
      <w:r w:rsidRPr="00A53F47">
        <w:rPr>
          <w:rFonts w:cstheme="minorHAnsi"/>
        </w:rPr>
        <w:tab/>
        <w:t xml:space="preserve">di nominare il dott. […] quale Direttore dell’Esecuzione, ai sensi degli artt. 101 e 111 del </w:t>
      </w:r>
      <w:proofErr w:type="spellStart"/>
      <w:r w:rsidRPr="00A53F47">
        <w:rPr>
          <w:rFonts w:cstheme="minorHAnsi"/>
        </w:rPr>
        <w:t>D.Lgs.</w:t>
      </w:r>
      <w:proofErr w:type="spellEnd"/>
      <w:r w:rsidRPr="00A53F47">
        <w:rPr>
          <w:rFonts w:cstheme="minorHAnsi"/>
        </w:rPr>
        <w:t xml:space="preserve"> 50/2016 e del D.M. 49/2018;</w:t>
      </w:r>
    </w:p>
    <w:p w14:paraId="368CD3CA" w14:textId="29E0D7B4" w:rsidR="00577D42" w:rsidRPr="00577D42" w:rsidRDefault="00577D42" w:rsidP="00577D42">
      <w:pPr>
        <w:numPr>
          <w:ilvl w:val="0"/>
          <w:numId w:val="29"/>
        </w:numPr>
        <w:ind w:hanging="436"/>
        <w:jc w:val="both"/>
        <w:rPr>
          <w:rFonts w:cstheme="minorHAnsi"/>
        </w:rPr>
      </w:pPr>
      <w:bookmarkStart w:id="108" w:name="_Hlk55475793"/>
      <w:r w:rsidRPr="00577D42">
        <w:rPr>
          <w:rFonts w:cstheme="minorHAnsi"/>
          <w:bCs/>
        </w:rPr>
        <w:t xml:space="preserve">di assumere che, </w:t>
      </w:r>
      <w:r w:rsidRPr="00577D42">
        <w:rPr>
          <w:rFonts w:cstheme="minorHAnsi"/>
        </w:rPr>
        <w:t>per l’</w:t>
      </w:r>
      <w:r>
        <w:rPr>
          <w:rFonts w:cstheme="minorHAnsi"/>
        </w:rPr>
        <w:t>esecuzione del contratto</w:t>
      </w:r>
      <w:r w:rsidRPr="00577D42">
        <w:rPr>
          <w:rFonts w:cstheme="minorHAnsi"/>
        </w:rPr>
        <w:t xml:space="preserve"> oggetto</w:t>
      </w:r>
      <w:r>
        <w:rPr>
          <w:rFonts w:cstheme="minorHAnsi"/>
        </w:rPr>
        <w:t xml:space="preserve"> di affidamento</w:t>
      </w:r>
      <w:r w:rsidRPr="00577D42">
        <w:rPr>
          <w:rFonts w:cstheme="minorHAnsi"/>
        </w:rPr>
        <w:t>, troveranno applicazione, in via esclusiva:</w:t>
      </w:r>
    </w:p>
    <w:p w14:paraId="53A5AE78" w14:textId="77777777" w:rsidR="00577D42" w:rsidRPr="00577D42" w:rsidRDefault="00577D42" w:rsidP="00F57FED">
      <w:pPr>
        <w:numPr>
          <w:ilvl w:val="0"/>
          <w:numId w:val="82"/>
        </w:numPr>
        <w:spacing w:before="0"/>
        <w:ind w:left="1134" w:hanging="425"/>
        <w:jc w:val="both"/>
        <w:rPr>
          <w:rFonts w:cstheme="minorHAnsi"/>
        </w:rPr>
      </w:pPr>
      <w:r w:rsidRPr="00577D42">
        <w:rPr>
          <w:rFonts w:cstheme="minorHAnsi"/>
        </w:rPr>
        <w:t>la normativa penale;</w:t>
      </w:r>
    </w:p>
    <w:p w14:paraId="16231361" w14:textId="21C07DDE" w:rsidR="00577D42" w:rsidRPr="00577D42" w:rsidRDefault="00577D42" w:rsidP="00F57FED">
      <w:pPr>
        <w:numPr>
          <w:ilvl w:val="0"/>
          <w:numId w:val="82"/>
        </w:numPr>
        <w:spacing w:before="0"/>
        <w:ind w:left="1134" w:hanging="425"/>
        <w:jc w:val="both"/>
        <w:rPr>
          <w:rFonts w:cstheme="minorHAnsi"/>
        </w:rPr>
      </w:pPr>
      <w:r w:rsidRPr="00577D42">
        <w:rPr>
          <w:rFonts w:cstheme="minorHAnsi"/>
        </w:rPr>
        <w:t xml:space="preserve">il Codice delle leggi antimafia e delle misure di prevenzione </w:t>
      </w:r>
      <w:r w:rsidR="005167BE">
        <w:rPr>
          <w:rFonts w:cstheme="minorHAnsi"/>
        </w:rPr>
        <w:t xml:space="preserve">di cui al </w:t>
      </w:r>
      <w:proofErr w:type="spellStart"/>
      <w:r w:rsidRPr="00577D42">
        <w:rPr>
          <w:rFonts w:cstheme="minorHAnsi"/>
        </w:rPr>
        <w:t>D.Lgs.</w:t>
      </w:r>
      <w:proofErr w:type="spellEnd"/>
      <w:r w:rsidRPr="00577D42">
        <w:rPr>
          <w:rFonts w:cstheme="minorHAnsi"/>
        </w:rPr>
        <w:t xml:space="preserve"> 159/2011;</w:t>
      </w:r>
    </w:p>
    <w:p w14:paraId="5AAB2549" w14:textId="77777777" w:rsidR="00577D42" w:rsidRPr="00577D42" w:rsidRDefault="00577D42" w:rsidP="00F57FED">
      <w:pPr>
        <w:numPr>
          <w:ilvl w:val="0"/>
          <w:numId w:val="82"/>
        </w:numPr>
        <w:spacing w:before="0"/>
        <w:ind w:left="1134" w:hanging="425"/>
        <w:jc w:val="both"/>
        <w:rPr>
          <w:rFonts w:cstheme="minorHAnsi"/>
        </w:rPr>
      </w:pPr>
      <w:r w:rsidRPr="00577D42">
        <w:rPr>
          <w:rFonts w:cstheme="minorHAnsi"/>
        </w:rPr>
        <w:t xml:space="preserve">i principi generali in materia di affidamento di contratti pubblici di cui agli articoli 30, 34 e 42 del </w:t>
      </w:r>
      <w:proofErr w:type="spellStart"/>
      <w:r w:rsidRPr="00577D42">
        <w:rPr>
          <w:rFonts w:cstheme="minorHAnsi"/>
        </w:rPr>
        <w:t>D.Lgs.</w:t>
      </w:r>
      <w:proofErr w:type="spellEnd"/>
      <w:r w:rsidRPr="00577D42">
        <w:rPr>
          <w:rFonts w:cstheme="minorHAnsi"/>
        </w:rPr>
        <w:t xml:space="preserve"> 50/2016;</w:t>
      </w:r>
    </w:p>
    <w:p w14:paraId="72C2526F" w14:textId="5DF063BC" w:rsidR="00577D42" w:rsidRPr="00577D42" w:rsidRDefault="00577D42" w:rsidP="00F57FED">
      <w:pPr>
        <w:numPr>
          <w:ilvl w:val="0"/>
          <w:numId w:val="82"/>
        </w:numPr>
        <w:spacing w:before="0"/>
        <w:ind w:left="1134" w:hanging="425"/>
        <w:jc w:val="both"/>
        <w:rPr>
          <w:rFonts w:cstheme="minorHAnsi"/>
        </w:rPr>
      </w:pPr>
      <w:r w:rsidRPr="00577D42">
        <w:rPr>
          <w:rFonts w:cstheme="minorHAnsi"/>
        </w:rPr>
        <w:t>i vincoli inderogabili derivanti dall</w:t>
      </w:r>
      <w:r w:rsidR="009D5DFC">
        <w:rPr>
          <w:rFonts w:cstheme="minorHAnsi"/>
        </w:rPr>
        <w:t>’</w:t>
      </w:r>
      <w:r w:rsidRPr="00577D42">
        <w:rPr>
          <w:rFonts w:cstheme="minorHAnsi"/>
        </w:rPr>
        <w:t>appartenenza all</w:t>
      </w:r>
      <w:r w:rsidR="009D5DFC">
        <w:rPr>
          <w:rFonts w:cstheme="minorHAnsi"/>
        </w:rPr>
        <w:t>’</w:t>
      </w:r>
      <w:r w:rsidRPr="00577D42">
        <w:rPr>
          <w:rFonts w:cstheme="minorHAnsi"/>
        </w:rPr>
        <w:t>Unione europea, ivi inclusi quelli derivanti dalle direttive 2014/24/UE e 2014/25/UE;</w:t>
      </w:r>
    </w:p>
    <w:p w14:paraId="4C430C5A" w14:textId="7DD90214" w:rsidR="00577D42" w:rsidRPr="00577D42" w:rsidRDefault="00577D42" w:rsidP="00F57FED">
      <w:pPr>
        <w:numPr>
          <w:ilvl w:val="0"/>
          <w:numId w:val="82"/>
        </w:numPr>
        <w:spacing w:before="0"/>
        <w:ind w:left="1134" w:hanging="425"/>
        <w:jc w:val="both"/>
        <w:rPr>
          <w:rFonts w:cstheme="minorHAnsi"/>
        </w:rPr>
      </w:pPr>
      <w:r w:rsidRPr="00577D42">
        <w:rPr>
          <w:rFonts w:cstheme="minorHAnsi"/>
        </w:rPr>
        <w:t>le disposizioni in materia di subappalto;</w:t>
      </w:r>
    </w:p>
    <w:bookmarkEnd w:id="108"/>
    <w:p w14:paraId="16BDAF51" w14:textId="77777777" w:rsidR="00A57655" w:rsidRPr="00A53F47" w:rsidRDefault="00A57655" w:rsidP="00A57655">
      <w:pPr>
        <w:numPr>
          <w:ilvl w:val="0"/>
          <w:numId w:val="18"/>
        </w:numPr>
        <w:suppressAutoHyphens/>
        <w:ind w:hanging="436"/>
        <w:jc w:val="both"/>
        <w:rPr>
          <w:rFonts w:cstheme="minorHAnsi"/>
          <w:bCs/>
        </w:rPr>
      </w:pPr>
      <w:r w:rsidRPr="00A53F47">
        <w:rPr>
          <w:rFonts w:cstheme="minorHAnsi"/>
          <w:bCs/>
        </w:rPr>
        <w:lastRenderedPageBreak/>
        <w:t>che il presente provvedimento sarà pubblicato sul sito internet dell’Istituzione Scolastica ai sensi della normativa sulla trasparenza.</w:t>
      </w:r>
    </w:p>
    <w:p w14:paraId="05FB6A35" w14:textId="77777777" w:rsidR="00A57655" w:rsidRPr="00A53F47" w:rsidRDefault="00A57655" w:rsidP="00A57655">
      <w:pPr>
        <w:ind w:left="2124" w:firstLine="708"/>
        <w:jc w:val="right"/>
        <w:rPr>
          <w:rFonts w:eastAsia="Times New Roman" w:cstheme="minorHAnsi"/>
          <w:b/>
          <w:bCs/>
          <w:lang w:eastAsia="it-IT"/>
        </w:rPr>
      </w:pPr>
    </w:p>
    <w:p w14:paraId="19261413" w14:textId="77777777" w:rsidR="00A57655" w:rsidRPr="00A53F47" w:rsidRDefault="00A57655" w:rsidP="00A57655">
      <w:pPr>
        <w:ind w:left="2124" w:firstLine="708"/>
        <w:jc w:val="right"/>
        <w:rPr>
          <w:rFonts w:eastAsia="Times New Roman" w:cstheme="minorHAnsi"/>
          <w:b/>
          <w:bCs/>
          <w:lang w:eastAsia="it-IT"/>
        </w:rPr>
      </w:pPr>
      <w:r w:rsidRPr="00A53F47">
        <w:rPr>
          <w:rFonts w:eastAsia="Times New Roman" w:cstheme="minorHAnsi"/>
          <w:b/>
          <w:bCs/>
          <w:lang w:eastAsia="it-IT"/>
        </w:rPr>
        <w:t xml:space="preserve">IL DIRIGENTE SCOLASTICO </w:t>
      </w:r>
    </w:p>
    <w:p w14:paraId="64DCE5CE" w14:textId="77777777" w:rsidR="00A57655" w:rsidRDefault="00A57655" w:rsidP="00A57655">
      <w:pPr>
        <w:ind w:left="7788"/>
        <w:jc w:val="center"/>
        <w:rPr>
          <w:rFonts w:eastAsia="Times New Roman" w:cstheme="minorHAnsi"/>
          <w:b/>
          <w:bCs/>
          <w:lang w:eastAsia="it-IT"/>
        </w:rPr>
      </w:pPr>
      <w:r w:rsidRPr="00A53F47">
        <w:rPr>
          <w:rFonts w:eastAsia="Times New Roman" w:cstheme="minorHAnsi"/>
          <w:b/>
          <w:bCs/>
          <w:lang w:eastAsia="it-IT"/>
        </w:rPr>
        <w:t>[…]</w:t>
      </w:r>
    </w:p>
    <w:p w14:paraId="4E872AA7" w14:textId="77777777" w:rsidR="005D6858" w:rsidRPr="00A53F47" w:rsidRDefault="005D6858" w:rsidP="005D6858">
      <w:pPr>
        <w:ind w:left="2124" w:firstLine="708"/>
        <w:jc w:val="right"/>
        <w:rPr>
          <w:rFonts w:eastAsia="Times New Roman" w:cstheme="minorHAnsi"/>
          <w:b/>
          <w:bCs/>
          <w:lang w:eastAsia="it-IT"/>
        </w:rPr>
      </w:pPr>
    </w:p>
    <w:p w14:paraId="7D6A0707" w14:textId="272A5CB3" w:rsidR="00D55BF6" w:rsidRDefault="00D55BF6">
      <w:pPr>
        <w:tabs>
          <w:tab w:val="left" w:pos="5180"/>
        </w:tabs>
        <w:rPr>
          <w:rFonts w:eastAsia="Times New Roman" w:cstheme="minorHAnsi"/>
          <w:b/>
          <w:bCs/>
          <w:lang w:eastAsia="it-IT"/>
        </w:rPr>
      </w:pPr>
    </w:p>
    <w:p w14:paraId="1F330038" w14:textId="7914D1B2" w:rsidR="00011508" w:rsidRDefault="00011508">
      <w:pPr>
        <w:tabs>
          <w:tab w:val="left" w:pos="5180"/>
        </w:tabs>
        <w:rPr>
          <w:rFonts w:eastAsia="Times New Roman" w:cstheme="minorHAnsi"/>
          <w:b/>
          <w:bCs/>
          <w:lang w:eastAsia="it-IT"/>
        </w:rPr>
      </w:pPr>
    </w:p>
    <w:p w14:paraId="2EBD875C" w14:textId="0A7900D5" w:rsidR="00011508" w:rsidRDefault="00011508">
      <w:pPr>
        <w:tabs>
          <w:tab w:val="left" w:pos="5180"/>
        </w:tabs>
        <w:rPr>
          <w:rFonts w:eastAsia="Times New Roman" w:cstheme="minorHAnsi"/>
          <w:b/>
          <w:bCs/>
          <w:lang w:eastAsia="it-IT"/>
        </w:rPr>
      </w:pPr>
    </w:p>
    <w:p w14:paraId="5F2197A9" w14:textId="2B601214" w:rsidR="00011508" w:rsidRDefault="00011508">
      <w:pPr>
        <w:tabs>
          <w:tab w:val="left" w:pos="5180"/>
        </w:tabs>
        <w:rPr>
          <w:rFonts w:eastAsia="Times New Roman" w:cstheme="minorHAnsi"/>
          <w:b/>
          <w:bCs/>
          <w:lang w:eastAsia="it-IT"/>
        </w:rPr>
      </w:pPr>
    </w:p>
    <w:p w14:paraId="1FA262CF" w14:textId="17DB908F" w:rsidR="00011508" w:rsidRDefault="00011508">
      <w:pPr>
        <w:tabs>
          <w:tab w:val="left" w:pos="5180"/>
        </w:tabs>
        <w:rPr>
          <w:rFonts w:eastAsia="Times New Roman" w:cstheme="minorHAnsi"/>
          <w:b/>
          <w:bCs/>
          <w:lang w:eastAsia="it-IT"/>
        </w:rPr>
      </w:pPr>
    </w:p>
    <w:p w14:paraId="5D456EE0" w14:textId="7F9AC7AE" w:rsidR="00011508" w:rsidRDefault="00011508">
      <w:pPr>
        <w:tabs>
          <w:tab w:val="left" w:pos="5180"/>
        </w:tabs>
        <w:rPr>
          <w:rFonts w:eastAsia="Times New Roman" w:cstheme="minorHAnsi"/>
          <w:b/>
          <w:bCs/>
          <w:lang w:eastAsia="it-IT"/>
        </w:rPr>
      </w:pPr>
    </w:p>
    <w:p w14:paraId="6FEB53B2" w14:textId="59A0AC9B" w:rsidR="00011508" w:rsidRDefault="00011508">
      <w:pPr>
        <w:tabs>
          <w:tab w:val="left" w:pos="5180"/>
        </w:tabs>
        <w:rPr>
          <w:rFonts w:eastAsia="Times New Roman" w:cstheme="minorHAnsi"/>
          <w:b/>
          <w:bCs/>
          <w:lang w:eastAsia="it-IT"/>
        </w:rPr>
      </w:pPr>
    </w:p>
    <w:p w14:paraId="040A909A" w14:textId="404F82BF" w:rsidR="00011508" w:rsidRDefault="00011508">
      <w:pPr>
        <w:tabs>
          <w:tab w:val="left" w:pos="5180"/>
        </w:tabs>
        <w:rPr>
          <w:rFonts w:eastAsia="Times New Roman" w:cstheme="minorHAnsi"/>
          <w:b/>
          <w:bCs/>
          <w:lang w:eastAsia="it-IT"/>
        </w:rPr>
      </w:pPr>
    </w:p>
    <w:p w14:paraId="4557B6F9" w14:textId="6750467E" w:rsidR="00011508" w:rsidRDefault="00011508">
      <w:pPr>
        <w:tabs>
          <w:tab w:val="left" w:pos="5180"/>
        </w:tabs>
        <w:rPr>
          <w:rFonts w:eastAsia="Times New Roman" w:cstheme="minorHAnsi"/>
          <w:b/>
          <w:bCs/>
          <w:lang w:eastAsia="it-IT"/>
        </w:rPr>
      </w:pPr>
    </w:p>
    <w:p w14:paraId="6AF2F78C" w14:textId="1D100C70" w:rsidR="00011508" w:rsidRDefault="00011508">
      <w:pPr>
        <w:tabs>
          <w:tab w:val="left" w:pos="5180"/>
        </w:tabs>
        <w:rPr>
          <w:rFonts w:eastAsia="Times New Roman" w:cstheme="minorHAnsi"/>
          <w:b/>
          <w:bCs/>
          <w:lang w:eastAsia="it-IT"/>
        </w:rPr>
      </w:pPr>
    </w:p>
    <w:p w14:paraId="16814769" w14:textId="71A09EF2" w:rsidR="00604051" w:rsidRDefault="00011508" w:rsidP="006B5505">
      <w:pPr>
        <w:tabs>
          <w:tab w:val="left" w:pos="5180"/>
        </w:tabs>
        <w:rPr>
          <w:rFonts w:eastAsia="Times New Roman" w:cstheme="minorHAnsi"/>
          <w:b/>
          <w:bCs/>
          <w:lang w:eastAsia="it-IT"/>
        </w:rPr>
      </w:pPr>
      <w:r w:rsidRPr="00A53F47">
        <w:rPr>
          <w:rFonts w:cstheme="minorHAnsi"/>
          <w:b/>
          <w:noProof/>
          <w:szCs w:val="24"/>
          <w:u w:val="single"/>
          <w:lang w:eastAsia="it-IT"/>
        </w:rPr>
        <w:lastRenderedPageBreak/>
        <mc:AlternateContent>
          <mc:Choice Requires="wps">
            <w:drawing>
              <wp:anchor distT="0" distB="0" distL="114300" distR="114300" simplePos="0" relativeHeight="252102656" behindDoc="0" locked="0" layoutInCell="1" allowOverlap="1" wp14:anchorId="1F81ADBD" wp14:editId="510F7C66">
                <wp:simplePos x="1079500" y="1028700"/>
                <wp:positionH relativeFrom="margin">
                  <wp:align>center</wp:align>
                </wp:positionH>
                <wp:positionV relativeFrom="margin">
                  <wp:align>center</wp:align>
                </wp:positionV>
                <wp:extent cx="5238750" cy="5029200"/>
                <wp:effectExtent l="0" t="0" r="19050" b="19050"/>
                <wp:wrapSquare wrapText="bothSides"/>
                <wp:docPr id="12" name="Text Box 470"/>
                <wp:cNvGraphicFramePr/>
                <a:graphic xmlns:a="http://schemas.openxmlformats.org/drawingml/2006/main">
                  <a:graphicData uri="http://schemas.microsoft.com/office/word/2010/wordprocessingShape">
                    <wps:wsp>
                      <wps:cNvSpPr txBox="1"/>
                      <wps:spPr>
                        <a:xfrm>
                          <a:off x="0" y="0"/>
                          <a:ext cx="5238750" cy="5029200"/>
                        </a:xfrm>
                        <a:prstGeom prst="rect">
                          <a:avLst/>
                        </a:prstGeom>
                        <a:solidFill>
                          <a:sysClr val="window" lastClr="FFFFFF"/>
                        </a:solidFill>
                        <a:ln w="6350">
                          <a:solidFill>
                            <a:sysClr val="window" lastClr="FFFFFF"/>
                          </a:solidFill>
                        </a:ln>
                        <a:effectLst/>
                      </wps:spPr>
                      <wps:txbx>
                        <w:txbxContent>
                          <w:p w14:paraId="6310FD74" w14:textId="07A8F242" w:rsidR="00356B38" w:rsidRPr="009F3A05" w:rsidRDefault="00356B38" w:rsidP="00011508">
                            <w:pPr>
                              <w:jc w:val="center"/>
                              <w:rPr>
                                <w:rFonts w:ascii="Calibri Light" w:hAnsi="Calibri Light" w:cs="Calibri Light"/>
                                <w:b/>
                                <w:color w:val="2F5496" w:themeColor="accent5" w:themeShade="BF"/>
                                <w:sz w:val="56"/>
                              </w:rPr>
                            </w:pPr>
                            <w:r w:rsidRPr="009F3A05">
                              <w:rPr>
                                <w:rFonts w:ascii="Calibri Light" w:hAnsi="Calibri Light" w:cs="Calibri Light"/>
                                <w:b/>
                                <w:color w:val="2F5496" w:themeColor="accent5" w:themeShade="BF"/>
                                <w:sz w:val="96"/>
                              </w:rPr>
                              <w:t>A</w:t>
                            </w:r>
                            <w:r w:rsidRPr="009F3A05">
                              <w:rPr>
                                <w:rFonts w:ascii="Calibri Light" w:hAnsi="Calibri Light" w:cs="Calibri Light"/>
                                <w:b/>
                                <w:color w:val="2F5496" w:themeColor="accent5" w:themeShade="BF"/>
                                <w:sz w:val="56"/>
                              </w:rPr>
                              <w:t xml:space="preserve">LLEGATO </w:t>
                            </w:r>
                            <w:r>
                              <w:rPr>
                                <w:rFonts w:ascii="Calibri Light" w:hAnsi="Calibri Light" w:cs="Calibri Light"/>
                                <w:b/>
                                <w:color w:val="2F5496" w:themeColor="accent5" w:themeShade="BF"/>
                                <w:sz w:val="72"/>
                              </w:rPr>
                              <w:t>18 B</w:t>
                            </w:r>
                          </w:p>
                          <w:p w14:paraId="1DD82B5A" w14:textId="360E4346" w:rsidR="00356B38" w:rsidRDefault="00356B38" w:rsidP="00011508">
                            <w:pPr>
                              <w:tabs>
                                <w:tab w:val="left" w:pos="2295"/>
                              </w:tabs>
                              <w:spacing w:line="276" w:lineRule="auto"/>
                              <w:jc w:val="center"/>
                              <w:rPr>
                                <w:rFonts w:ascii="Calibri Light" w:hAnsi="Calibri Light" w:cs="Calibri Light"/>
                                <w:b/>
                                <w:color w:val="2F5496" w:themeColor="accent5" w:themeShade="BF"/>
                                <w:sz w:val="52"/>
                                <w:szCs w:val="52"/>
                              </w:rPr>
                            </w:pPr>
                            <w:r w:rsidRPr="001020F1">
                              <w:rPr>
                                <w:rFonts w:ascii="Calibri Light" w:hAnsi="Calibri Light" w:cs="Calibri Light"/>
                                <w:b/>
                                <w:color w:val="2F5496" w:themeColor="accent5" w:themeShade="BF"/>
                                <w:sz w:val="72"/>
                                <w:szCs w:val="52"/>
                              </w:rPr>
                              <w:t>F</w:t>
                            </w:r>
                            <w:r w:rsidRPr="001020F1">
                              <w:rPr>
                                <w:rFonts w:ascii="Calibri Light" w:hAnsi="Calibri Light" w:cs="Calibri Light"/>
                                <w:b/>
                                <w:color w:val="2F5496" w:themeColor="accent5" w:themeShade="BF"/>
                                <w:sz w:val="52"/>
                                <w:szCs w:val="52"/>
                              </w:rPr>
                              <w:t xml:space="preserve">ORMAT </w:t>
                            </w:r>
                            <w:r>
                              <w:rPr>
                                <w:rFonts w:ascii="Calibri Light" w:hAnsi="Calibri Light" w:cs="Calibri Light"/>
                                <w:b/>
                                <w:color w:val="2F5496" w:themeColor="accent5" w:themeShade="BF"/>
                                <w:sz w:val="52"/>
                                <w:szCs w:val="52"/>
                              </w:rPr>
                              <w:t xml:space="preserve">DI DETERMINE PER GLI AFFIDAMENTI EFFETTUATI </w:t>
                            </w:r>
                            <w:r>
                              <w:rPr>
                                <w:rFonts w:ascii="Calibri Light" w:hAnsi="Calibri Light" w:cs="Calibri Light"/>
                                <w:b/>
                                <w:bCs/>
                                <w:color w:val="2F5496" w:themeColor="accent5" w:themeShade="BF"/>
                                <w:sz w:val="52"/>
                                <w:szCs w:val="52"/>
                              </w:rPr>
                              <w:t>AI SENSI DEL</w:t>
                            </w:r>
                            <w:r w:rsidRPr="00D55BF6">
                              <w:rPr>
                                <w:rFonts w:ascii="Calibri Light" w:hAnsi="Calibri Light" w:cs="Calibri Light"/>
                                <w:b/>
                                <w:bCs/>
                                <w:color w:val="2F5496" w:themeColor="accent5" w:themeShade="BF"/>
                                <w:sz w:val="52"/>
                                <w:szCs w:val="52"/>
                              </w:rPr>
                              <w:t xml:space="preserve"> </w:t>
                            </w:r>
                            <w:r w:rsidRPr="000D01FB">
                              <w:rPr>
                                <w:rFonts w:ascii="Calibri Light" w:hAnsi="Calibri Light" w:cs="Calibri Light"/>
                                <w:b/>
                                <w:color w:val="2F5496" w:themeColor="accent5" w:themeShade="BF"/>
                                <w:sz w:val="52"/>
                                <w:szCs w:val="52"/>
                              </w:rPr>
                              <w:t>D.L. SEMPLIFICAZIONI</w:t>
                            </w:r>
                            <w:r>
                              <w:rPr>
                                <w:rFonts w:ascii="Calibri Light" w:hAnsi="Calibri Light" w:cs="Calibri Light"/>
                                <w:b/>
                                <w:color w:val="2F5496" w:themeColor="accent5" w:themeShade="BF"/>
                                <w:sz w:val="52"/>
                                <w:szCs w:val="52"/>
                              </w:rPr>
                              <w:t>-</w:t>
                            </w:r>
                            <w:r w:rsidRPr="00685501">
                              <w:rPr>
                                <w:rFonts w:ascii="Calibri Light" w:hAnsi="Calibri Light" w:cs="Calibri Light"/>
                                <w:b/>
                                <w:i/>
                                <w:iCs/>
                                <w:color w:val="2F5496" w:themeColor="accent5" w:themeShade="BF"/>
                                <w:sz w:val="52"/>
                                <w:szCs w:val="52"/>
                              </w:rPr>
                              <w:t>BIS</w:t>
                            </w:r>
                          </w:p>
                          <w:p w14:paraId="0903D7DE" w14:textId="77777777" w:rsidR="00356B38" w:rsidRPr="00386E72" w:rsidRDefault="00356B38" w:rsidP="00011508">
                            <w:pPr>
                              <w:tabs>
                                <w:tab w:val="left" w:pos="2295"/>
                              </w:tabs>
                              <w:spacing w:line="276" w:lineRule="auto"/>
                              <w:jc w:val="center"/>
                              <w:rPr>
                                <w:sz w:val="5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81ADBD" id="_x0000_s1049" type="#_x0000_t202" style="position:absolute;margin-left:0;margin-top:0;width:412.5pt;height:396pt;z-index:25210265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" fillcolor="window" strokecolor="window" strokeweight=".5pt">
                <v:textbox>
                  <w:txbxContent>
                    <w:p w14:paraId="6310FD74" w14:textId="07A8F242" w:rsidR="00356B38" w:rsidRPr="009F3A05" w:rsidRDefault="00356B38" w:rsidP="00011508">
                      <w:pPr>
                        <w:jc w:val="center"/>
                        <w:rPr>
                          <w:rFonts w:ascii="Calibri Light" w:hAnsi="Calibri Light" w:cs="Calibri Light"/>
                          <w:b/>
                          <w:color w:val="2F5496" w:themeColor="accent5" w:themeShade="BF"/>
                          <w:sz w:val="56"/>
                        </w:rPr>
                      </w:pPr>
                      <w:r w:rsidRPr="009F3A05">
                        <w:rPr>
                          <w:rFonts w:ascii="Calibri Light" w:hAnsi="Calibri Light" w:cs="Calibri Light"/>
                          <w:b/>
                          <w:color w:val="2F5496" w:themeColor="accent5" w:themeShade="BF"/>
                          <w:sz w:val="96"/>
                        </w:rPr>
                        <w:t>A</w:t>
                      </w:r>
                      <w:r w:rsidRPr="009F3A05">
                        <w:rPr>
                          <w:rFonts w:ascii="Calibri Light" w:hAnsi="Calibri Light" w:cs="Calibri Light"/>
                          <w:b/>
                          <w:color w:val="2F5496" w:themeColor="accent5" w:themeShade="BF"/>
                          <w:sz w:val="56"/>
                        </w:rPr>
                        <w:t xml:space="preserve">LLEGATO </w:t>
                      </w:r>
                      <w:r>
                        <w:rPr>
                          <w:rFonts w:ascii="Calibri Light" w:hAnsi="Calibri Light" w:cs="Calibri Light"/>
                          <w:b/>
                          <w:color w:val="2F5496" w:themeColor="accent5" w:themeShade="BF"/>
                          <w:sz w:val="72"/>
                        </w:rPr>
                        <w:t>18 B</w:t>
                      </w:r>
                    </w:p>
                    <w:p w14:paraId="1DD82B5A" w14:textId="360E4346" w:rsidR="00356B38" w:rsidRDefault="00356B38" w:rsidP="00011508">
                      <w:pPr>
                        <w:tabs>
                          <w:tab w:val="left" w:pos="2295"/>
                        </w:tabs>
                        <w:spacing w:line="276" w:lineRule="auto"/>
                        <w:jc w:val="center"/>
                        <w:rPr>
                          <w:rFonts w:ascii="Calibri Light" w:hAnsi="Calibri Light" w:cs="Calibri Light"/>
                          <w:b/>
                          <w:color w:val="2F5496" w:themeColor="accent5" w:themeShade="BF"/>
                          <w:sz w:val="52"/>
                          <w:szCs w:val="52"/>
                        </w:rPr>
                      </w:pPr>
                      <w:r w:rsidRPr="001020F1">
                        <w:rPr>
                          <w:rFonts w:ascii="Calibri Light" w:hAnsi="Calibri Light" w:cs="Calibri Light"/>
                          <w:b/>
                          <w:color w:val="2F5496" w:themeColor="accent5" w:themeShade="BF"/>
                          <w:sz w:val="72"/>
                          <w:szCs w:val="52"/>
                        </w:rPr>
                        <w:t>F</w:t>
                      </w:r>
                      <w:r w:rsidRPr="001020F1">
                        <w:rPr>
                          <w:rFonts w:ascii="Calibri Light" w:hAnsi="Calibri Light" w:cs="Calibri Light"/>
                          <w:b/>
                          <w:color w:val="2F5496" w:themeColor="accent5" w:themeShade="BF"/>
                          <w:sz w:val="52"/>
                          <w:szCs w:val="52"/>
                        </w:rPr>
                        <w:t xml:space="preserve">ORMAT </w:t>
                      </w:r>
                      <w:r>
                        <w:rPr>
                          <w:rFonts w:ascii="Calibri Light" w:hAnsi="Calibri Light" w:cs="Calibri Light"/>
                          <w:b/>
                          <w:color w:val="2F5496" w:themeColor="accent5" w:themeShade="BF"/>
                          <w:sz w:val="52"/>
                          <w:szCs w:val="52"/>
                        </w:rPr>
                        <w:t xml:space="preserve">DI DETERMINE PER GLI AFFIDAMENTI EFFETTUATI </w:t>
                      </w:r>
                      <w:r>
                        <w:rPr>
                          <w:rFonts w:ascii="Calibri Light" w:hAnsi="Calibri Light" w:cs="Calibri Light"/>
                          <w:b/>
                          <w:bCs/>
                          <w:color w:val="2F5496" w:themeColor="accent5" w:themeShade="BF"/>
                          <w:sz w:val="52"/>
                          <w:szCs w:val="52"/>
                        </w:rPr>
                        <w:t>AI SENSI DEL</w:t>
                      </w:r>
                      <w:r w:rsidRPr="00D55BF6">
                        <w:rPr>
                          <w:rFonts w:ascii="Calibri Light" w:hAnsi="Calibri Light" w:cs="Calibri Light"/>
                          <w:b/>
                          <w:bCs/>
                          <w:color w:val="2F5496" w:themeColor="accent5" w:themeShade="BF"/>
                          <w:sz w:val="52"/>
                          <w:szCs w:val="52"/>
                        </w:rPr>
                        <w:t xml:space="preserve"> </w:t>
                      </w:r>
                      <w:r w:rsidRPr="000D01FB">
                        <w:rPr>
                          <w:rFonts w:ascii="Calibri Light" w:hAnsi="Calibri Light" w:cs="Calibri Light"/>
                          <w:b/>
                          <w:color w:val="2F5496" w:themeColor="accent5" w:themeShade="BF"/>
                          <w:sz w:val="52"/>
                          <w:szCs w:val="52"/>
                        </w:rPr>
                        <w:t>D.L. SEMPLIFICAZIONI</w:t>
                      </w:r>
                      <w:r>
                        <w:rPr>
                          <w:rFonts w:ascii="Calibri Light" w:hAnsi="Calibri Light" w:cs="Calibri Light"/>
                          <w:b/>
                          <w:color w:val="2F5496" w:themeColor="accent5" w:themeShade="BF"/>
                          <w:sz w:val="52"/>
                          <w:szCs w:val="52"/>
                        </w:rPr>
                        <w:t>-</w:t>
                      </w:r>
                      <w:r w:rsidRPr="00685501">
                        <w:rPr>
                          <w:rFonts w:ascii="Calibri Light" w:hAnsi="Calibri Light" w:cs="Calibri Light"/>
                          <w:b/>
                          <w:i/>
                          <w:iCs/>
                          <w:color w:val="2F5496" w:themeColor="accent5" w:themeShade="BF"/>
                          <w:sz w:val="52"/>
                          <w:szCs w:val="52"/>
                        </w:rPr>
                        <w:t>BIS</w:t>
                      </w:r>
                    </w:p>
                    <w:p w14:paraId="0903D7DE" w14:textId="77777777" w:rsidR="00356B38" w:rsidRPr="00386E72" w:rsidRDefault="00356B38" w:rsidP="00011508">
                      <w:pPr>
                        <w:tabs>
                          <w:tab w:val="left" w:pos="2295"/>
                        </w:tabs>
                        <w:spacing w:line="276" w:lineRule="auto"/>
                        <w:jc w:val="center"/>
                        <w:rPr>
                          <w:sz w:val="56"/>
                        </w:rPr>
                      </w:pPr>
                    </w:p>
                  </w:txbxContent>
                </v:textbox>
                <w10:wrap type="square" anchorx="margin" anchory="margin"/>
              </v:shape>
            </w:pict>
          </mc:Fallback>
        </mc:AlternateContent>
      </w:r>
      <w:bookmarkStart w:id="109" w:name="_Hlk55228850"/>
    </w:p>
    <w:p w14:paraId="39FEAE8A" w14:textId="77777777" w:rsidR="006B5505" w:rsidRPr="006B5505" w:rsidRDefault="006B5505" w:rsidP="006B5505">
      <w:pPr>
        <w:tabs>
          <w:tab w:val="left" w:pos="5180"/>
        </w:tabs>
        <w:rPr>
          <w:rFonts w:eastAsia="Times New Roman" w:cstheme="minorHAnsi"/>
          <w:b/>
          <w:bCs/>
          <w:lang w:eastAsia="it-IT"/>
        </w:rPr>
      </w:pPr>
    </w:p>
    <w:p w14:paraId="435A51DF" w14:textId="77777777" w:rsidR="00604051" w:rsidRDefault="00604051" w:rsidP="006A4896">
      <w:pPr>
        <w:pStyle w:val="Titolo1"/>
        <w:jc w:val="both"/>
        <w:rPr>
          <w:rFonts w:eastAsia="Calibri" w:cstheme="minorHAnsi"/>
        </w:rPr>
      </w:pPr>
    </w:p>
    <w:p w14:paraId="59ECF14B" w14:textId="77777777" w:rsidR="00604051" w:rsidRDefault="00604051" w:rsidP="006A4896">
      <w:pPr>
        <w:pStyle w:val="Titolo1"/>
        <w:jc w:val="both"/>
        <w:rPr>
          <w:rFonts w:eastAsia="Calibri" w:cstheme="minorHAnsi"/>
        </w:rPr>
      </w:pPr>
    </w:p>
    <w:p w14:paraId="61838B62" w14:textId="77777777" w:rsidR="00604051" w:rsidRDefault="00604051" w:rsidP="006A4896">
      <w:pPr>
        <w:pStyle w:val="Titolo1"/>
        <w:jc w:val="both"/>
        <w:rPr>
          <w:rFonts w:eastAsia="Calibri" w:cstheme="minorHAnsi"/>
        </w:rPr>
      </w:pPr>
    </w:p>
    <w:p w14:paraId="6E7B1BCA" w14:textId="77777777" w:rsidR="00604051" w:rsidRDefault="00604051" w:rsidP="006A4896">
      <w:pPr>
        <w:pStyle w:val="Titolo1"/>
        <w:jc w:val="both"/>
        <w:rPr>
          <w:rFonts w:eastAsia="Calibri" w:cstheme="minorHAnsi"/>
        </w:rPr>
      </w:pPr>
    </w:p>
    <w:p w14:paraId="285B0229" w14:textId="77777777" w:rsidR="00604051" w:rsidRDefault="00604051" w:rsidP="006A4896">
      <w:pPr>
        <w:pStyle w:val="Titolo1"/>
        <w:jc w:val="both"/>
        <w:rPr>
          <w:rFonts w:eastAsia="Calibri" w:cstheme="minorHAnsi"/>
        </w:rPr>
      </w:pPr>
    </w:p>
    <w:p w14:paraId="60DF215A" w14:textId="6AD168C6" w:rsidR="00604051" w:rsidRDefault="00604051" w:rsidP="006A4896">
      <w:pPr>
        <w:pStyle w:val="Titolo1"/>
        <w:jc w:val="both"/>
        <w:rPr>
          <w:rFonts w:eastAsia="Calibri" w:cstheme="minorHAnsi"/>
        </w:rPr>
      </w:pPr>
    </w:p>
    <w:p w14:paraId="7EAD7481" w14:textId="5F5B6D60" w:rsidR="006B5505" w:rsidRDefault="006B5505" w:rsidP="006B5505"/>
    <w:p w14:paraId="517FE719" w14:textId="32D18126" w:rsidR="006B5505" w:rsidRDefault="006B5505" w:rsidP="006B5505"/>
    <w:p w14:paraId="2A546B31" w14:textId="08DE0259" w:rsidR="006B5505" w:rsidRPr="006B5505" w:rsidRDefault="0042610A" w:rsidP="006B5505">
      <w:pPr>
        <w:jc w:val="both"/>
        <w:rPr>
          <w:rFonts w:cstheme="minorHAnsi"/>
          <w:i/>
          <w:iCs/>
          <w:sz w:val="18"/>
          <w:szCs w:val="18"/>
        </w:rPr>
      </w:pPr>
      <w:r>
        <w:rPr>
          <w:rFonts w:cstheme="minorHAnsi"/>
          <w:i/>
          <w:iCs/>
          <w:sz w:val="18"/>
          <w:szCs w:val="18"/>
        </w:rPr>
        <w:t>N.B.</w:t>
      </w:r>
      <w:r w:rsidR="006B5505" w:rsidRPr="00356B38">
        <w:rPr>
          <w:rFonts w:cstheme="minorHAnsi"/>
          <w:i/>
          <w:iCs/>
          <w:sz w:val="18"/>
          <w:szCs w:val="18"/>
        </w:rPr>
        <w:t xml:space="preserve"> le presenti </w:t>
      </w:r>
      <w:proofErr w:type="spellStart"/>
      <w:r w:rsidR="006B5505" w:rsidRPr="00356B38">
        <w:rPr>
          <w:rFonts w:cstheme="minorHAnsi"/>
          <w:i/>
          <w:iCs/>
          <w:sz w:val="18"/>
          <w:szCs w:val="18"/>
        </w:rPr>
        <w:t>determine</w:t>
      </w:r>
      <w:proofErr w:type="spellEnd"/>
      <w:r w:rsidR="006B5505" w:rsidRPr="00356B38">
        <w:rPr>
          <w:rFonts w:cstheme="minorHAnsi"/>
          <w:i/>
          <w:iCs/>
          <w:sz w:val="18"/>
          <w:szCs w:val="18"/>
        </w:rPr>
        <w:t xml:space="preserve"> potranno essere utilizzate per le procedure di affidamento afferenti agli investimenti pubblici finanziati, in tutto o in parte, con le risorse previste dal PNRR e dal PNC, nonché, in particolare, per gli acquisti di beni e servizi informatici strumentali alla realizzazione del PNRR e in materia di procedure di e-procurement e acquisto di beni e servizi informatici (vedi Allegato 17 B).</w:t>
      </w:r>
    </w:p>
    <w:p w14:paraId="16505003" w14:textId="2942555B" w:rsidR="0090505D" w:rsidRDefault="00211B5E" w:rsidP="006A4896">
      <w:pPr>
        <w:pStyle w:val="Titolo1"/>
        <w:jc w:val="both"/>
        <w:rPr>
          <w:rFonts w:eastAsia="Calibri" w:cstheme="minorHAnsi"/>
        </w:rPr>
      </w:pPr>
      <w:bookmarkStart w:id="110" w:name="_Toc107937610"/>
      <w:r>
        <w:rPr>
          <w:rFonts w:eastAsia="Calibri" w:cstheme="minorHAnsi"/>
        </w:rPr>
        <w:lastRenderedPageBreak/>
        <w:t xml:space="preserve">Allegato </w:t>
      </w:r>
      <w:proofErr w:type="gramStart"/>
      <w:r w:rsidR="00FA065B">
        <w:rPr>
          <w:rFonts w:eastAsia="Calibri" w:cstheme="minorHAnsi"/>
        </w:rPr>
        <w:t>18.B</w:t>
      </w:r>
      <w:proofErr w:type="gramEnd"/>
      <w:r w:rsidR="00FA065B">
        <w:rPr>
          <w:rFonts w:eastAsia="Calibri" w:cstheme="minorHAnsi"/>
        </w:rPr>
        <w:t>1</w:t>
      </w:r>
      <w:r>
        <w:rPr>
          <w:rFonts w:eastAsia="Calibri" w:cstheme="minorHAnsi"/>
        </w:rPr>
        <w:t>:</w:t>
      </w:r>
      <w:r w:rsidR="00FA065B">
        <w:rPr>
          <w:rFonts w:eastAsia="Calibri" w:cstheme="minorHAnsi"/>
        </w:rPr>
        <w:t xml:space="preserve"> </w:t>
      </w:r>
      <w:r w:rsidR="0090505D" w:rsidRPr="005023A7">
        <w:rPr>
          <w:rFonts w:eastAsia="Calibri" w:cstheme="minorHAnsi"/>
        </w:rPr>
        <w:t xml:space="preserve">Format </w:t>
      </w:r>
      <w:r w:rsidR="0090505D" w:rsidRPr="006E6015">
        <w:rPr>
          <w:rFonts w:cstheme="minorHAnsi"/>
          <w:szCs w:val="24"/>
        </w:rPr>
        <w:t>di</w:t>
      </w:r>
      <w:r w:rsidR="0090505D" w:rsidRPr="006E6015">
        <w:rPr>
          <w:rFonts w:eastAsia="Calibri" w:cstheme="minorHAnsi"/>
        </w:rPr>
        <w:t xml:space="preserve"> “Determina di indizione (procedura negoziata senza bando</w:t>
      </w:r>
      <w:bookmarkStart w:id="111" w:name="_Hlk90540923"/>
      <w:r w:rsidR="0090505D" w:rsidRPr="006E6015">
        <w:rPr>
          <w:rFonts w:eastAsia="Calibri" w:cstheme="minorHAnsi"/>
        </w:rPr>
        <w:t xml:space="preserve">, </w:t>
      </w:r>
      <w:r w:rsidR="0090505D">
        <w:rPr>
          <w:rFonts w:eastAsia="Calibri" w:cstheme="minorHAnsi"/>
        </w:rPr>
        <w:t>ai sensi dell’art. 48, comma 3,</w:t>
      </w:r>
      <w:bookmarkStart w:id="112" w:name="_Hlk55399673"/>
      <w:r w:rsidR="0090505D">
        <w:rPr>
          <w:rFonts w:eastAsia="Calibri" w:cstheme="minorHAnsi"/>
        </w:rPr>
        <w:t xml:space="preserve"> </w:t>
      </w:r>
      <w:r w:rsidR="0090505D" w:rsidRPr="006E6015">
        <w:rPr>
          <w:rFonts w:eastAsia="Calibri" w:cstheme="minorHAnsi"/>
        </w:rPr>
        <w:t>del D.L. 77/2021</w:t>
      </w:r>
      <w:r w:rsidR="00003195">
        <w:rPr>
          <w:rFonts w:eastAsia="Calibri" w:cstheme="minorHAnsi"/>
        </w:rPr>
        <w:t xml:space="preserve"> e dell’art. </w:t>
      </w:r>
      <w:r w:rsidR="00003195" w:rsidRPr="006E6015">
        <w:rPr>
          <w:rFonts w:eastAsia="Calibri" w:cstheme="minorHAnsi"/>
        </w:rPr>
        <w:t xml:space="preserve">63 del </w:t>
      </w:r>
      <w:proofErr w:type="spellStart"/>
      <w:r w:rsidR="00003195" w:rsidRPr="006E6015">
        <w:rPr>
          <w:rFonts w:eastAsia="Calibri" w:cstheme="minorHAnsi"/>
        </w:rPr>
        <w:t>D.Lgs.</w:t>
      </w:r>
      <w:proofErr w:type="spellEnd"/>
      <w:r w:rsidR="00003195" w:rsidRPr="006E6015">
        <w:rPr>
          <w:rFonts w:eastAsia="Calibri" w:cstheme="minorHAnsi"/>
        </w:rPr>
        <w:t xml:space="preserve"> 50/2016</w:t>
      </w:r>
      <w:bookmarkEnd w:id="111"/>
      <w:bookmarkEnd w:id="112"/>
      <w:r w:rsidR="0090505D" w:rsidRPr="006E6015">
        <w:rPr>
          <w:rFonts w:eastAsia="Calibri" w:cstheme="minorHAnsi"/>
        </w:rPr>
        <w:t>)”</w:t>
      </w:r>
      <w:bookmarkEnd w:id="110"/>
    </w:p>
    <w:p w14:paraId="5BD99DEB" w14:textId="77777777" w:rsidR="00F72E9C" w:rsidRPr="00F72E9C" w:rsidRDefault="00F72E9C" w:rsidP="00F72E9C"/>
    <w:bookmarkEnd w:id="109"/>
    <w:p w14:paraId="3CC2E03E" w14:textId="18F389AD" w:rsidR="0090505D" w:rsidRDefault="0090505D" w:rsidP="00F72E9C">
      <w:pPr>
        <w:tabs>
          <w:tab w:val="left" w:pos="2791"/>
        </w:tabs>
        <w:jc w:val="center"/>
        <w:rPr>
          <w:rFonts w:eastAsia="Calibri" w:cstheme="minorHAnsi"/>
          <w:b/>
          <w:color w:val="2F5496" w:themeColor="accent5" w:themeShade="BF"/>
        </w:rPr>
      </w:pPr>
      <w:r w:rsidRPr="006E6015">
        <w:rPr>
          <w:rFonts w:cstheme="minorHAnsi"/>
          <w:noProof/>
          <w:lang w:eastAsia="it-IT"/>
        </w:rPr>
        <w:drawing>
          <wp:inline distT="0" distB="0" distL="0" distR="0" wp14:anchorId="164D3E9D" wp14:editId="2C67C190">
            <wp:extent cx="886460" cy="886460"/>
            <wp:effectExtent l="0" t="0" r="8890" b="8890"/>
            <wp:docPr id="30" name="Picture 759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8"/>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886460" cy="886460"/>
                    </a:xfrm>
                    <a:prstGeom prst="rect">
                      <a:avLst/>
                    </a:prstGeom>
                    <a:noFill/>
                    <a:ln>
                      <a:noFill/>
                    </a:ln>
                  </pic:spPr>
                </pic:pic>
              </a:graphicData>
            </a:graphic>
          </wp:inline>
        </w:drawing>
      </w:r>
    </w:p>
    <w:p w14:paraId="51F56FF6" w14:textId="77777777" w:rsidR="009532E2" w:rsidRPr="00F72E9C" w:rsidRDefault="009532E2" w:rsidP="00F72E9C">
      <w:pPr>
        <w:tabs>
          <w:tab w:val="left" w:pos="2791"/>
        </w:tabs>
        <w:jc w:val="center"/>
        <w:rPr>
          <w:rFonts w:eastAsia="Calibri" w:cstheme="minorHAnsi"/>
          <w:b/>
          <w:color w:val="2F5496" w:themeColor="accent5" w:themeShade="BF"/>
        </w:rPr>
      </w:pPr>
    </w:p>
    <w:p w14:paraId="1B2179BA" w14:textId="77777777" w:rsidR="0090505D" w:rsidRPr="006E6015" w:rsidRDefault="0090505D" w:rsidP="006A4896">
      <w:pPr>
        <w:tabs>
          <w:tab w:val="left" w:pos="1684"/>
        </w:tabs>
        <w:rPr>
          <w:rFonts w:eastAsia="Calibri" w:cstheme="minorHAnsi"/>
        </w:rPr>
      </w:pPr>
      <w:r w:rsidRPr="006E6015">
        <w:rPr>
          <w:rFonts w:eastAsia="Calibri" w:cstheme="minorHAnsi"/>
        </w:rPr>
        <w:tab/>
      </w:r>
    </w:p>
    <w:tbl>
      <w:tblPr>
        <w:tblW w:w="5000" w:type="pct"/>
        <w:tblLook w:val="04A0" w:firstRow="1" w:lastRow="0" w:firstColumn="1" w:lastColumn="0" w:noHBand="0" w:noVBand="1"/>
      </w:tblPr>
      <w:tblGrid>
        <w:gridCol w:w="1119"/>
        <w:gridCol w:w="7385"/>
      </w:tblGrid>
      <w:tr w:rsidR="0090505D" w:rsidRPr="006E6015" w14:paraId="3454486A" w14:textId="77777777" w:rsidTr="006A4896">
        <w:trPr>
          <w:trHeight w:val="761"/>
        </w:trPr>
        <w:tc>
          <w:tcPr>
            <w:tcW w:w="658" w:type="pct"/>
            <w:shd w:val="clear" w:color="auto" w:fill="auto"/>
          </w:tcPr>
          <w:p w14:paraId="6E4787D2" w14:textId="77777777" w:rsidR="0090505D" w:rsidRPr="006E6015" w:rsidRDefault="0090505D" w:rsidP="006A4896">
            <w:pPr>
              <w:autoSpaceDE w:val="0"/>
              <w:jc w:val="both"/>
              <w:rPr>
                <w:rFonts w:eastAsia="Calibri" w:cstheme="minorHAnsi"/>
                <w:b/>
                <w:bCs/>
                <w:iCs/>
              </w:rPr>
            </w:pPr>
            <w:r w:rsidRPr="006E6015">
              <w:rPr>
                <w:rFonts w:eastAsia="Calibri" w:cstheme="minorHAnsi"/>
                <w:b/>
              </w:rPr>
              <w:t>Oggetto:</w:t>
            </w:r>
          </w:p>
        </w:tc>
        <w:tc>
          <w:tcPr>
            <w:tcW w:w="4342" w:type="pct"/>
            <w:shd w:val="clear" w:color="auto" w:fill="auto"/>
          </w:tcPr>
          <w:p w14:paraId="4932666B" w14:textId="0B9C3837" w:rsidR="0090505D" w:rsidRPr="006E6015" w:rsidRDefault="0090505D" w:rsidP="006A4896">
            <w:pPr>
              <w:autoSpaceDE w:val="0"/>
              <w:jc w:val="both"/>
              <w:rPr>
                <w:rFonts w:eastAsia="Calibri" w:cstheme="minorHAnsi"/>
                <w:b/>
                <w:bCs/>
              </w:rPr>
            </w:pPr>
            <w:r w:rsidRPr="006E6015">
              <w:rPr>
                <w:rFonts w:eastAsia="Calibri" w:cstheme="minorHAnsi"/>
                <w:b/>
                <w:bCs/>
              </w:rPr>
              <w:t xml:space="preserve">Determina per l’indizione di una </w:t>
            </w:r>
            <w:bookmarkStart w:id="113" w:name="_Hlk89974884"/>
            <w:r w:rsidRPr="006E6015">
              <w:rPr>
                <w:rFonts w:eastAsia="Calibri" w:cstheme="minorHAnsi"/>
                <w:b/>
                <w:bCs/>
              </w:rPr>
              <w:t>procedura negoziata senza bando</w:t>
            </w:r>
            <w:r w:rsidR="00003195">
              <w:rPr>
                <w:rFonts w:eastAsia="Calibri" w:cstheme="minorHAnsi"/>
                <w:b/>
                <w:bCs/>
              </w:rPr>
              <w:t>,</w:t>
            </w:r>
            <w:r w:rsidR="00003195">
              <w:t xml:space="preserve"> </w:t>
            </w:r>
            <w:r w:rsidR="00003195" w:rsidRPr="00003195">
              <w:rPr>
                <w:rFonts w:eastAsia="Calibri" w:cstheme="minorHAnsi"/>
                <w:b/>
                <w:bCs/>
              </w:rPr>
              <w:t xml:space="preserve">ai sensi dell’art. 48, comma 3, del D.L. 77/2021 e dell’art. 63 del </w:t>
            </w:r>
            <w:proofErr w:type="spellStart"/>
            <w:r w:rsidR="00003195" w:rsidRPr="00003195">
              <w:rPr>
                <w:rFonts w:eastAsia="Calibri" w:cstheme="minorHAnsi"/>
                <w:b/>
                <w:bCs/>
              </w:rPr>
              <w:t>D.Lgs.</w:t>
            </w:r>
            <w:proofErr w:type="spellEnd"/>
            <w:r w:rsidR="00003195" w:rsidRPr="00003195">
              <w:rPr>
                <w:rFonts w:eastAsia="Calibri" w:cstheme="minorHAnsi"/>
                <w:b/>
                <w:bCs/>
              </w:rPr>
              <w:t xml:space="preserve"> 50/</w:t>
            </w:r>
            <w:proofErr w:type="gramStart"/>
            <w:r w:rsidR="00003195" w:rsidRPr="00003195">
              <w:rPr>
                <w:rFonts w:eastAsia="Calibri" w:cstheme="minorHAnsi"/>
                <w:b/>
                <w:bCs/>
              </w:rPr>
              <w:t>2016</w:t>
            </w:r>
            <w:bookmarkEnd w:id="113"/>
            <w:r w:rsidR="00700FA6">
              <w:rPr>
                <w:rFonts w:eastAsia="Calibri" w:cstheme="minorHAnsi"/>
                <w:b/>
                <w:bCs/>
              </w:rPr>
              <w:t>,</w:t>
            </w:r>
            <w:r w:rsidRPr="006E6015">
              <w:rPr>
                <w:rFonts w:eastAsia="Calibri" w:cstheme="minorHAnsi"/>
                <w:b/>
                <w:bCs/>
              </w:rPr>
              <w:t>per</w:t>
            </w:r>
            <w:proofErr w:type="gramEnd"/>
            <w:r w:rsidRPr="006E6015">
              <w:rPr>
                <w:rFonts w:eastAsia="Calibri" w:cstheme="minorHAnsi"/>
                <w:b/>
                <w:bCs/>
              </w:rPr>
              <w:t xml:space="preserve"> l’acquisizione di […], per un importo a base d’asta pari a € […] (IVA esclusa), con aggiudicazione mediante [</w:t>
            </w:r>
            <w:r w:rsidRPr="006E6015">
              <w:rPr>
                <w:rFonts w:eastAsia="Calibri" w:cstheme="minorHAnsi"/>
                <w:b/>
                <w:bCs/>
                <w:i/>
              </w:rPr>
              <w:t>indicare se offerta economicamente più vantaggiosa sulla base del miglior rapporto qualità/prezzo, oppure criterio del minor prezzo</w:t>
            </w:r>
            <w:r w:rsidRPr="006E6015">
              <w:rPr>
                <w:rFonts w:eastAsia="Calibri" w:cstheme="minorHAnsi"/>
                <w:b/>
                <w:bCs/>
                <w:iCs/>
              </w:rPr>
              <w:t>]</w:t>
            </w:r>
            <w:r>
              <w:rPr>
                <w:rFonts w:eastAsia="Calibri" w:cstheme="minorHAnsi"/>
                <w:b/>
                <w:bCs/>
                <w:iCs/>
              </w:rPr>
              <w:t>.</w:t>
            </w:r>
          </w:p>
          <w:p w14:paraId="2D8FFCB3" w14:textId="77777777" w:rsidR="0090505D" w:rsidRPr="006E6015" w:rsidRDefault="0090505D" w:rsidP="006A4896">
            <w:pPr>
              <w:autoSpaceDE w:val="0"/>
              <w:jc w:val="both"/>
              <w:rPr>
                <w:rFonts w:eastAsia="Calibri" w:cstheme="minorHAnsi"/>
                <w:b/>
                <w:bCs/>
              </w:rPr>
            </w:pPr>
            <w:r w:rsidRPr="006E6015">
              <w:rPr>
                <w:rFonts w:eastAsia="Calibri" w:cstheme="minorHAnsi"/>
                <w:b/>
                <w:bCs/>
              </w:rPr>
              <w:t>CIG: […]</w:t>
            </w:r>
          </w:p>
          <w:p w14:paraId="07DE331A" w14:textId="77777777" w:rsidR="0090505D" w:rsidRPr="006E6015" w:rsidRDefault="0090505D" w:rsidP="006A4896">
            <w:pPr>
              <w:autoSpaceDE w:val="0"/>
              <w:jc w:val="both"/>
              <w:rPr>
                <w:rFonts w:eastAsia="Calibri" w:cstheme="minorHAnsi"/>
                <w:b/>
                <w:bCs/>
              </w:rPr>
            </w:pPr>
            <w:r w:rsidRPr="006E6015">
              <w:rPr>
                <w:rFonts w:eastAsia="Calibri" w:cstheme="minorHAnsi"/>
                <w:b/>
                <w:bCs/>
                <w:iCs/>
              </w:rPr>
              <w:t>[</w:t>
            </w:r>
            <w:r w:rsidRPr="006E6015">
              <w:rPr>
                <w:rFonts w:eastAsia="Calibri" w:cstheme="minorHAnsi"/>
                <w:b/>
                <w:bCs/>
                <w:i/>
              </w:rPr>
              <w:t>eventuale</w:t>
            </w:r>
            <w:r w:rsidRPr="006E6015">
              <w:rPr>
                <w:rFonts w:eastAsia="Calibri" w:cstheme="minorHAnsi"/>
                <w:b/>
                <w:bCs/>
                <w:iCs/>
              </w:rPr>
              <w:t xml:space="preserve">] </w:t>
            </w:r>
            <w:r w:rsidRPr="006E6015">
              <w:rPr>
                <w:rFonts w:eastAsia="Calibri" w:cstheme="minorHAnsi"/>
                <w:b/>
                <w:bCs/>
              </w:rPr>
              <w:t>CUP: […]</w:t>
            </w:r>
          </w:p>
          <w:p w14:paraId="725B1847" w14:textId="77777777" w:rsidR="0090505D" w:rsidRPr="006E6015" w:rsidRDefault="0090505D" w:rsidP="006A4896">
            <w:pPr>
              <w:spacing w:line="288" w:lineRule="exact"/>
              <w:jc w:val="both"/>
              <w:rPr>
                <w:rFonts w:cstheme="minorHAnsi"/>
              </w:rPr>
            </w:pPr>
          </w:p>
          <w:p w14:paraId="3404B9AF" w14:textId="0A779E2A" w:rsidR="0090505D" w:rsidRPr="006E6015" w:rsidRDefault="0090505D" w:rsidP="006A4896">
            <w:pPr>
              <w:autoSpaceDE w:val="0"/>
              <w:jc w:val="both"/>
              <w:rPr>
                <w:rFonts w:eastAsia="Calibri" w:cstheme="minorHAnsi"/>
                <w:bCs/>
                <w:i/>
              </w:rPr>
            </w:pPr>
          </w:p>
        </w:tc>
      </w:tr>
    </w:tbl>
    <w:p w14:paraId="206ADC2F" w14:textId="77777777" w:rsidR="0090505D" w:rsidRPr="006E6015" w:rsidRDefault="0090505D" w:rsidP="006A4896">
      <w:pPr>
        <w:rPr>
          <w:rFonts w:cstheme="minorHAnsi"/>
          <w:b/>
          <w:bCs/>
        </w:rPr>
      </w:pPr>
      <w:r w:rsidRPr="006E6015">
        <w:rPr>
          <w:rFonts w:cstheme="minorHAnsi"/>
          <w:b/>
          <w:bCs/>
        </w:rPr>
        <w:t xml:space="preserve"> </w:t>
      </w:r>
    </w:p>
    <w:tbl>
      <w:tblPr>
        <w:tblW w:w="5000" w:type="pct"/>
        <w:tblLook w:val="04A0" w:firstRow="1" w:lastRow="0" w:firstColumn="1" w:lastColumn="0" w:noHBand="0" w:noVBand="1"/>
      </w:tblPr>
      <w:tblGrid>
        <w:gridCol w:w="2551"/>
        <w:gridCol w:w="5953"/>
      </w:tblGrid>
      <w:tr w:rsidR="0090505D" w:rsidRPr="006E6015" w14:paraId="5BC375AB" w14:textId="77777777" w:rsidTr="00356B38">
        <w:tc>
          <w:tcPr>
            <w:tcW w:w="5000" w:type="pct"/>
            <w:gridSpan w:val="2"/>
            <w:shd w:val="clear" w:color="auto" w:fill="auto"/>
          </w:tcPr>
          <w:p w14:paraId="3E8DAA1A" w14:textId="77777777" w:rsidR="0090505D" w:rsidRPr="006E6015" w:rsidRDefault="0090505D" w:rsidP="006A4896">
            <w:pPr>
              <w:ind w:left="-57"/>
              <w:jc w:val="center"/>
              <w:rPr>
                <w:rFonts w:eastAsia="Calibri" w:cstheme="minorHAnsi"/>
                <w:b/>
              </w:rPr>
            </w:pPr>
            <w:r w:rsidRPr="006E6015">
              <w:rPr>
                <w:rFonts w:eastAsia="Calibri" w:cstheme="minorHAnsi"/>
                <w:b/>
              </w:rPr>
              <w:t>IL DIRIGENTE SCOLASTICO DELLA ISTITUZIONE SCOLASTICA […]</w:t>
            </w:r>
          </w:p>
        </w:tc>
      </w:tr>
      <w:tr w:rsidR="0090505D" w:rsidRPr="006E6015" w14:paraId="59F63ABF" w14:textId="77777777" w:rsidTr="00356B38">
        <w:tc>
          <w:tcPr>
            <w:tcW w:w="1500" w:type="pct"/>
            <w:shd w:val="clear" w:color="auto" w:fill="auto"/>
          </w:tcPr>
          <w:p w14:paraId="7486133C" w14:textId="77777777" w:rsidR="0090505D" w:rsidRPr="006E6015" w:rsidRDefault="0090505D" w:rsidP="006A4896">
            <w:pPr>
              <w:rPr>
                <w:rFonts w:eastAsia="Calibri" w:cstheme="minorHAnsi"/>
                <w:b/>
              </w:rPr>
            </w:pPr>
          </w:p>
        </w:tc>
        <w:tc>
          <w:tcPr>
            <w:tcW w:w="3500" w:type="pct"/>
            <w:shd w:val="clear" w:color="auto" w:fill="auto"/>
          </w:tcPr>
          <w:p w14:paraId="569CD723" w14:textId="77777777" w:rsidR="0090505D" w:rsidRPr="006E6015" w:rsidRDefault="0090505D" w:rsidP="006A4896">
            <w:pPr>
              <w:jc w:val="both"/>
              <w:rPr>
                <w:rFonts w:eastAsia="Calibri" w:cstheme="minorHAnsi"/>
              </w:rPr>
            </w:pPr>
          </w:p>
        </w:tc>
      </w:tr>
      <w:tr w:rsidR="0090505D" w:rsidRPr="006E6015" w14:paraId="52EB40D7" w14:textId="77777777" w:rsidTr="00356B38">
        <w:tc>
          <w:tcPr>
            <w:tcW w:w="1500" w:type="pct"/>
            <w:shd w:val="clear" w:color="auto" w:fill="auto"/>
          </w:tcPr>
          <w:p w14:paraId="563893D7" w14:textId="77777777" w:rsidR="0090505D" w:rsidRPr="006E6015" w:rsidRDefault="0090505D" w:rsidP="006A4896">
            <w:pPr>
              <w:rPr>
                <w:rFonts w:eastAsia="Calibri" w:cstheme="minorHAnsi"/>
                <w:b/>
              </w:rPr>
            </w:pPr>
            <w:r w:rsidRPr="006E6015">
              <w:rPr>
                <w:rFonts w:eastAsia="Calibri" w:cstheme="minorHAnsi"/>
                <w:b/>
              </w:rPr>
              <w:t>VISTO</w:t>
            </w:r>
          </w:p>
        </w:tc>
        <w:tc>
          <w:tcPr>
            <w:tcW w:w="3500" w:type="pct"/>
            <w:shd w:val="clear" w:color="auto" w:fill="auto"/>
          </w:tcPr>
          <w:p w14:paraId="538C92DE" w14:textId="77777777" w:rsidR="0090505D" w:rsidRPr="006E6015" w:rsidRDefault="0090505D" w:rsidP="006A4896">
            <w:pPr>
              <w:ind w:left="-57"/>
              <w:jc w:val="both"/>
              <w:rPr>
                <w:rFonts w:eastAsia="Calibri" w:cstheme="minorHAnsi"/>
              </w:rPr>
            </w:pPr>
            <w:r w:rsidRPr="006E6015">
              <w:rPr>
                <w:rFonts w:eastAsia="Calibri" w:cstheme="minorHAnsi"/>
              </w:rPr>
              <w:t>il R.D. 18 novembre 1923, n. 2440, recante «</w:t>
            </w:r>
            <w:r w:rsidRPr="006E6015">
              <w:rPr>
                <w:rFonts w:eastAsia="Calibri" w:cstheme="minorHAnsi"/>
                <w:i/>
              </w:rPr>
              <w:t>Nuove disposizioni sull’amministrazione del Patrimonio e la Contabilità Generale dello Stato</w:t>
            </w:r>
            <w:r w:rsidRPr="006E6015">
              <w:rPr>
                <w:rFonts w:eastAsia="Calibri" w:cstheme="minorHAnsi"/>
              </w:rPr>
              <w:t>»;</w:t>
            </w:r>
          </w:p>
        </w:tc>
      </w:tr>
      <w:tr w:rsidR="0090505D" w:rsidRPr="006E6015" w14:paraId="174F7FF2" w14:textId="77777777" w:rsidTr="00356B38">
        <w:tc>
          <w:tcPr>
            <w:tcW w:w="1500" w:type="pct"/>
            <w:shd w:val="clear" w:color="auto" w:fill="auto"/>
          </w:tcPr>
          <w:p w14:paraId="26234B0E" w14:textId="77777777" w:rsidR="0090505D" w:rsidRPr="006E6015" w:rsidRDefault="0090505D" w:rsidP="006A4896">
            <w:pPr>
              <w:rPr>
                <w:rFonts w:eastAsia="Calibri" w:cstheme="minorHAnsi"/>
              </w:rPr>
            </w:pPr>
            <w:r w:rsidRPr="006E6015">
              <w:rPr>
                <w:rFonts w:eastAsia="Calibri" w:cstheme="minorHAnsi"/>
                <w:b/>
              </w:rPr>
              <w:t>VISTA</w:t>
            </w:r>
          </w:p>
        </w:tc>
        <w:tc>
          <w:tcPr>
            <w:tcW w:w="3500" w:type="pct"/>
            <w:shd w:val="clear" w:color="auto" w:fill="auto"/>
          </w:tcPr>
          <w:p w14:paraId="33030E7C" w14:textId="77777777" w:rsidR="0090505D" w:rsidRPr="006E6015" w:rsidRDefault="0090505D" w:rsidP="006A4896">
            <w:pPr>
              <w:ind w:left="-57"/>
              <w:jc w:val="both"/>
              <w:rPr>
                <w:rFonts w:eastAsia="Calibri" w:cstheme="minorHAnsi"/>
              </w:rPr>
            </w:pPr>
            <w:r w:rsidRPr="006E6015">
              <w:rPr>
                <w:rFonts w:eastAsia="Calibri" w:cstheme="minorHAnsi"/>
              </w:rPr>
              <w:t>la L. 15 marzo 1997, n. 59, concernente «</w:t>
            </w:r>
            <w:r w:rsidRPr="006E6015">
              <w:rPr>
                <w:rFonts w:eastAsia="Calibri" w:cstheme="minorHAnsi"/>
                <w:i/>
              </w:rPr>
              <w:t>Delega al Governo per il conferimento di funzioni e compiti alle regioni ed enti locali, per la riforma della Pubblica Amministrazione e per la semplificazione amministrativa</w:t>
            </w:r>
            <w:r w:rsidRPr="006E6015">
              <w:rPr>
                <w:rFonts w:eastAsia="Calibri" w:cstheme="minorHAnsi"/>
              </w:rPr>
              <w:t xml:space="preserve">»; </w:t>
            </w:r>
          </w:p>
        </w:tc>
      </w:tr>
      <w:tr w:rsidR="0090505D" w:rsidRPr="006E6015" w14:paraId="3BF87EA7" w14:textId="77777777" w:rsidTr="00356B38">
        <w:tc>
          <w:tcPr>
            <w:tcW w:w="1500" w:type="pct"/>
            <w:shd w:val="clear" w:color="auto" w:fill="auto"/>
          </w:tcPr>
          <w:p w14:paraId="5FEC12AC" w14:textId="77777777" w:rsidR="0090505D" w:rsidRPr="006E6015" w:rsidRDefault="0090505D" w:rsidP="006A4896">
            <w:pPr>
              <w:rPr>
                <w:rFonts w:eastAsia="Calibri" w:cstheme="minorHAnsi"/>
                <w:b/>
              </w:rPr>
            </w:pPr>
            <w:r w:rsidRPr="006E6015">
              <w:rPr>
                <w:rFonts w:eastAsia="Calibri" w:cstheme="minorHAnsi"/>
                <w:b/>
              </w:rPr>
              <w:t xml:space="preserve">VISTO </w:t>
            </w:r>
          </w:p>
        </w:tc>
        <w:tc>
          <w:tcPr>
            <w:tcW w:w="3500" w:type="pct"/>
            <w:shd w:val="clear" w:color="auto" w:fill="auto"/>
          </w:tcPr>
          <w:p w14:paraId="7E952D51" w14:textId="77777777" w:rsidR="0090505D" w:rsidRPr="006E6015" w:rsidRDefault="0090505D" w:rsidP="006A4896">
            <w:pPr>
              <w:ind w:left="-57"/>
              <w:jc w:val="both"/>
              <w:rPr>
                <w:rFonts w:eastAsia="Calibri" w:cstheme="minorHAnsi"/>
              </w:rPr>
            </w:pPr>
            <w:r w:rsidRPr="006E6015">
              <w:rPr>
                <w:rFonts w:eastAsia="Calibri" w:cstheme="minorHAnsi"/>
              </w:rPr>
              <w:t>il D.P.R. 8 marzo 1999, n. 275, concernente «</w:t>
            </w:r>
            <w:r w:rsidRPr="006E6015">
              <w:rPr>
                <w:rFonts w:eastAsia="Calibri" w:cstheme="minorHAnsi"/>
                <w:i/>
              </w:rPr>
              <w:t>Regolamento recante norme in materia di autonomia delle Istituzioni Scolastiche, ai sensi dell’art. 21 della L. 15/03/1997</w:t>
            </w:r>
            <w:r w:rsidRPr="006E6015">
              <w:rPr>
                <w:rFonts w:eastAsia="Calibri" w:cstheme="minorHAnsi"/>
              </w:rPr>
              <w:t xml:space="preserve">»; </w:t>
            </w:r>
          </w:p>
        </w:tc>
      </w:tr>
      <w:tr w:rsidR="0090505D" w:rsidRPr="006E6015" w14:paraId="1DB1BC01" w14:textId="77777777" w:rsidTr="00356B38">
        <w:tc>
          <w:tcPr>
            <w:tcW w:w="1500" w:type="pct"/>
            <w:shd w:val="clear" w:color="auto" w:fill="auto"/>
          </w:tcPr>
          <w:p w14:paraId="471F9AD1" w14:textId="77777777" w:rsidR="0090505D" w:rsidRPr="006E6015" w:rsidRDefault="0090505D" w:rsidP="006A4896">
            <w:pPr>
              <w:rPr>
                <w:rFonts w:eastAsia="Calibri" w:cstheme="minorHAnsi"/>
                <w:b/>
              </w:rPr>
            </w:pPr>
            <w:r w:rsidRPr="006E6015">
              <w:rPr>
                <w:rFonts w:eastAsia="Calibri" w:cstheme="minorHAnsi"/>
                <w:b/>
              </w:rPr>
              <w:t>VISTO</w:t>
            </w:r>
          </w:p>
        </w:tc>
        <w:tc>
          <w:tcPr>
            <w:tcW w:w="3500" w:type="pct"/>
            <w:shd w:val="clear" w:color="auto" w:fill="auto"/>
          </w:tcPr>
          <w:p w14:paraId="22832F13" w14:textId="77777777" w:rsidR="0090505D" w:rsidRPr="006E6015" w:rsidRDefault="0090505D" w:rsidP="006A4896">
            <w:pPr>
              <w:ind w:left="-57"/>
              <w:jc w:val="both"/>
              <w:rPr>
                <w:rFonts w:eastAsia="Calibri" w:cstheme="minorHAnsi"/>
              </w:rPr>
            </w:pPr>
            <w:r w:rsidRPr="006E6015">
              <w:rPr>
                <w:rFonts w:eastAsia="Calibri" w:cstheme="minorHAnsi"/>
              </w:rPr>
              <w:t>il Decreto Interministeriale 28 agosto 2018, n. 129, recante «</w:t>
            </w:r>
            <w:r w:rsidRPr="006E6015">
              <w:rPr>
                <w:rFonts w:eastAsia="Calibri" w:cstheme="minorHAnsi"/>
                <w:i/>
              </w:rPr>
              <w:t>Istruzioni generali sulla gestione amministrativo-contabile delle istituzioni scolastiche, ai sensi dell’articolo 1, comma 143, della legge 13 luglio 2015, n. 107</w:t>
            </w:r>
            <w:r w:rsidRPr="006E6015">
              <w:rPr>
                <w:rFonts w:eastAsia="Calibri" w:cstheme="minorHAnsi"/>
              </w:rPr>
              <w:t>»;</w:t>
            </w:r>
          </w:p>
        </w:tc>
      </w:tr>
      <w:tr w:rsidR="0090505D" w:rsidRPr="006E6015" w14:paraId="03FBCDF5" w14:textId="77777777" w:rsidTr="00356B38">
        <w:tc>
          <w:tcPr>
            <w:tcW w:w="1500" w:type="pct"/>
            <w:shd w:val="clear" w:color="auto" w:fill="auto"/>
          </w:tcPr>
          <w:p w14:paraId="46862C82" w14:textId="77777777" w:rsidR="0090505D" w:rsidRPr="006E6015" w:rsidRDefault="0090505D" w:rsidP="006A4896">
            <w:pPr>
              <w:rPr>
                <w:rFonts w:eastAsia="Calibri" w:cstheme="minorHAnsi"/>
                <w:b/>
              </w:rPr>
            </w:pPr>
            <w:r w:rsidRPr="006E6015">
              <w:rPr>
                <w:rFonts w:eastAsia="Calibri" w:cstheme="minorHAnsi"/>
                <w:b/>
              </w:rPr>
              <w:lastRenderedPageBreak/>
              <w:t>VISTO</w:t>
            </w:r>
          </w:p>
        </w:tc>
        <w:tc>
          <w:tcPr>
            <w:tcW w:w="3500" w:type="pct"/>
            <w:shd w:val="clear" w:color="auto" w:fill="auto"/>
          </w:tcPr>
          <w:p w14:paraId="24664F45" w14:textId="28D44C54" w:rsidR="0090505D" w:rsidRPr="006E6015" w:rsidRDefault="0090505D" w:rsidP="006A4896">
            <w:pPr>
              <w:ind w:left="-57"/>
              <w:jc w:val="both"/>
              <w:rPr>
                <w:rFonts w:eastAsia="Calibri" w:cstheme="minorHAnsi"/>
              </w:rPr>
            </w:pPr>
            <w:r w:rsidRPr="006E6015">
              <w:rPr>
                <w:rFonts w:eastAsia="Calibri" w:cstheme="minorHAnsi"/>
              </w:rPr>
              <w:t xml:space="preserve">il </w:t>
            </w:r>
            <w:proofErr w:type="spellStart"/>
            <w:r w:rsidRPr="006E6015">
              <w:rPr>
                <w:rFonts w:eastAsia="Calibri" w:cstheme="minorHAnsi"/>
              </w:rPr>
              <w:t>D.Lgs.</w:t>
            </w:r>
            <w:proofErr w:type="spellEnd"/>
            <w:r w:rsidRPr="006E6015">
              <w:rPr>
                <w:rFonts w:eastAsia="Calibri" w:cstheme="minorHAnsi"/>
              </w:rPr>
              <w:t xml:space="preserve"> n. 165 del 30 marzo 2001, recante «</w:t>
            </w:r>
            <w:r w:rsidRPr="006E6015">
              <w:rPr>
                <w:rFonts w:eastAsia="Calibri" w:cstheme="minorHAnsi"/>
                <w:i/>
              </w:rPr>
              <w:t>Norme generali sull</w:t>
            </w:r>
            <w:r w:rsidR="009D5DFC">
              <w:rPr>
                <w:rFonts w:eastAsia="Calibri" w:cstheme="minorHAnsi"/>
                <w:i/>
              </w:rPr>
              <w:t>’</w:t>
            </w:r>
            <w:r w:rsidRPr="006E6015">
              <w:rPr>
                <w:rFonts w:eastAsia="Calibri" w:cstheme="minorHAnsi"/>
                <w:i/>
              </w:rPr>
              <w:t>ordinamento del lavoro alle dipendenze delle amministrazioni pubbliche</w:t>
            </w:r>
            <w:r w:rsidRPr="006E6015">
              <w:rPr>
                <w:rFonts w:eastAsia="Calibri" w:cstheme="minorHAnsi"/>
              </w:rPr>
              <w:t>» e successive modifiche e integrazioni;</w:t>
            </w:r>
          </w:p>
        </w:tc>
      </w:tr>
      <w:tr w:rsidR="0090505D" w:rsidRPr="006E6015" w14:paraId="260623B9" w14:textId="77777777" w:rsidTr="00356B38">
        <w:tc>
          <w:tcPr>
            <w:tcW w:w="1500" w:type="pct"/>
            <w:shd w:val="clear" w:color="auto" w:fill="auto"/>
          </w:tcPr>
          <w:p w14:paraId="6E18D2D8" w14:textId="77777777" w:rsidR="0090505D" w:rsidRPr="006E6015" w:rsidRDefault="0090505D" w:rsidP="006A4896">
            <w:pPr>
              <w:rPr>
                <w:rFonts w:eastAsia="Calibri" w:cstheme="minorHAnsi"/>
                <w:b/>
              </w:rPr>
            </w:pPr>
            <w:r w:rsidRPr="006E6015">
              <w:rPr>
                <w:rFonts w:eastAsia="Calibri" w:cstheme="minorHAnsi"/>
                <w:b/>
              </w:rPr>
              <w:t>TENUTO CONTO</w:t>
            </w:r>
          </w:p>
        </w:tc>
        <w:tc>
          <w:tcPr>
            <w:tcW w:w="3500" w:type="pct"/>
            <w:shd w:val="clear" w:color="auto" w:fill="auto"/>
          </w:tcPr>
          <w:p w14:paraId="495D9411" w14:textId="33D029C4" w:rsidR="0090505D" w:rsidRPr="006E6015" w:rsidRDefault="0090505D" w:rsidP="006A4896">
            <w:pPr>
              <w:ind w:left="-57"/>
              <w:jc w:val="both"/>
              <w:rPr>
                <w:rFonts w:eastAsia="Calibri" w:cstheme="minorHAnsi"/>
              </w:rPr>
            </w:pPr>
            <w:r w:rsidRPr="006E6015">
              <w:rPr>
                <w:rFonts w:eastAsia="Calibri" w:cstheme="minorHAnsi"/>
              </w:rPr>
              <w:t>delle funzioni e dei poteri del Dirigente Scolastico in materia negoziale, come definiti dall</w:t>
            </w:r>
            <w:r w:rsidR="009D5DFC">
              <w:rPr>
                <w:rFonts w:eastAsia="Calibri" w:cstheme="minorHAnsi"/>
              </w:rPr>
              <w:t>’</w:t>
            </w:r>
            <w:r w:rsidRPr="006E6015">
              <w:rPr>
                <w:rFonts w:eastAsia="Calibri" w:cstheme="minorHAnsi"/>
              </w:rPr>
              <w:t xml:space="preserve">articolo 25, comma 2, del </w:t>
            </w:r>
            <w:proofErr w:type="spellStart"/>
            <w:r w:rsidRPr="006E6015">
              <w:rPr>
                <w:rFonts w:eastAsia="Calibri" w:cstheme="minorHAnsi"/>
              </w:rPr>
              <w:t>D.Lgs.</w:t>
            </w:r>
            <w:proofErr w:type="spellEnd"/>
            <w:r w:rsidRPr="006E6015">
              <w:rPr>
                <w:rFonts w:eastAsia="Calibri" w:cstheme="minorHAnsi"/>
              </w:rPr>
              <w:t xml:space="preserve"> n. 165/2001, dall’articolo 1, comma 78, della L. n. 107/2015 e dagli articoli 3 e 44 del succitato D.L. n. 129/2018; </w:t>
            </w:r>
          </w:p>
        </w:tc>
      </w:tr>
      <w:tr w:rsidR="0090505D" w:rsidRPr="006E6015" w14:paraId="2160DCA6" w14:textId="77777777" w:rsidTr="00356B38">
        <w:tc>
          <w:tcPr>
            <w:tcW w:w="1500" w:type="pct"/>
            <w:shd w:val="clear" w:color="auto" w:fill="auto"/>
          </w:tcPr>
          <w:p w14:paraId="549537FD" w14:textId="77777777" w:rsidR="0090505D" w:rsidRPr="006E6015" w:rsidRDefault="0090505D" w:rsidP="006A4896">
            <w:pPr>
              <w:rPr>
                <w:rFonts w:eastAsia="Calibri" w:cstheme="minorHAnsi"/>
                <w:b/>
              </w:rPr>
            </w:pPr>
            <w:r w:rsidRPr="006E6015">
              <w:rPr>
                <w:rFonts w:eastAsia="Calibri" w:cstheme="minorHAnsi"/>
                <w:b/>
              </w:rPr>
              <w:t xml:space="preserve">VISTO </w:t>
            </w:r>
          </w:p>
        </w:tc>
        <w:tc>
          <w:tcPr>
            <w:tcW w:w="3500" w:type="pct"/>
            <w:shd w:val="clear" w:color="auto" w:fill="auto"/>
          </w:tcPr>
          <w:p w14:paraId="7B91BF32" w14:textId="77777777" w:rsidR="0090505D" w:rsidRPr="006E6015" w:rsidRDefault="0090505D" w:rsidP="006A4896">
            <w:pPr>
              <w:ind w:left="-57"/>
              <w:jc w:val="both"/>
              <w:rPr>
                <w:rFonts w:eastAsia="Calibri" w:cstheme="minorHAnsi"/>
              </w:rPr>
            </w:pPr>
            <w:r w:rsidRPr="006E6015">
              <w:rPr>
                <w:rFonts w:eastAsia="Calibri" w:cstheme="minorHAnsi"/>
              </w:rPr>
              <w:t>il Regolamento d’Istituto prot. […] del […], che disciplina le modalità di attuazione delle procedure di acquisto di lavori, servizi e forniture;</w:t>
            </w:r>
          </w:p>
        </w:tc>
      </w:tr>
      <w:tr w:rsidR="0090505D" w:rsidRPr="006E6015" w14:paraId="05D555AA" w14:textId="77777777" w:rsidTr="00356B38">
        <w:tc>
          <w:tcPr>
            <w:tcW w:w="1500" w:type="pct"/>
            <w:shd w:val="clear" w:color="auto" w:fill="auto"/>
          </w:tcPr>
          <w:p w14:paraId="1BFD8CF8" w14:textId="77777777" w:rsidR="0090505D" w:rsidRPr="006E6015" w:rsidRDefault="0090505D" w:rsidP="006A4896">
            <w:pPr>
              <w:rPr>
                <w:rFonts w:eastAsia="Calibri" w:cstheme="minorHAnsi"/>
                <w:b/>
              </w:rPr>
            </w:pPr>
            <w:r w:rsidRPr="006E6015">
              <w:rPr>
                <w:rFonts w:eastAsia="Calibri" w:cstheme="minorHAnsi"/>
                <w:b/>
              </w:rPr>
              <w:t>VISTO</w:t>
            </w:r>
          </w:p>
        </w:tc>
        <w:tc>
          <w:tcPr>
            <w:tcW w:w="3500" w:type="pct"/>
            <w:shd w:val="clear" w:color="auto" w:fill="auto"/>
          </w:tcPr>
          <w:p w14:paraId="6915D691" w14:textId="77777777" w:rsidR="0090505D" w:rsidRPr="006E6015" w:rsidRDefault="0090505D" w:rsidP="006A4896">
            <w:pPr>
              <w:ind w:left="-57"/>
              <w:jc w:val="both"/>
              <w:rPr>
                <w:rFonts w:eastAsia="Calibri" w:cstheme="minorHAnsi"/>
              </w:rPr>
            </w:pPr>
            <w:r w:rsidRPr="006E6015">
              <w:rPr>
                <w:rFonts w:eastAsia="Calibri" w:cstheme="minorHAnsi"/>
              </w:rPr>
              <w:t xml:space="preserve">il Piano Triennale dell’Offerta Formativa (PTOF); </w:t>
            </w:r>
          </w:p>
        </w:tc>
      </w:tr>
      <w:tr w:rsidR="0090505D" w:rsidRPr="006E6015" w14:paraId="592020B1" w14:textId="77777777" w:rsidTr="00356B38">
        <w:tc>
          <w:tcPr>
            <w:tcW w:w="1500" w:type="pct"/>
            <w:shd w:val="clear" w:color="auto" w:fill="auto"/>
          </w:tcPr>
          <w:p w14:paraId="64441E31" w14:textId="77777777" w:rsidR="0090505D" w:rsidRPr="006E6015" w:rsidRDefault="0090505D" w:rsidP="006A4896">
            <w:pPr>
              <w:rPr>
                <w:rFonts w:eastAsia="Calibri" w:cstheme="minorHAnsi"/>
                <w:b/>
              </w:rPr>
            </w:pPr>
            <w:r w:rsidRPr="006E6015">
              <w:rPr>
                <w:rFonts w:eastAsia="Calibri" w:cstheme="minorHAnsi"/>
                <w:b/>
              </w:rPr>
              <w:t>VISTO</w:t>
            </w:r>
          </w:p>
        </w:tc>
        <w:tc>
          <w:tcPr>
            <w:tcW w:w="3500" w:type="pct"/>
            <w:shd w:val="clear" w:color="auto" w:fill="auto"/>
          </w:tcPr>
          <w:p w14:paraId="244729ED" w14:textId="2DE747D4" w:rsidR="0090505D" w:rsidRPr="006E6015" w:rsidRDefault="0090505D" w:rsidP="006A4896">
            <w:pPr>
              <w:ind w:left="-57"/>
              <w:jc w:val="both"/>
              <w:rPr>
                <w:rFonts w:eastAsia="Calibri" w:cstheme="minorHAnsi"/>
              </w:rPr>
            </w:pPr>
            <w:r w:rsidRPr="006E6015">
              <w:rPr>
                <w:rFonts w:eastAsia="Calibri" w:cstheme="minorHAnsi"/>
              </w:rPr>
              <w:t>il Programma Annuale 20</w:t>
            </w:r>
            <w:r w:rsidR="00700FA6">
              <w:rPr>
                <w:rFonts w:eastAsia="Calibri" w:cstheme="minorHAnsi"/>
              </w:rPr>
              <w:t xml:space="preserve"> </w:t>
            </w:r>
            <w:r w:rsidRPr="006E6015">
              <w:rPr>
                <w:rFonts w:eastAsia="Calibri" w:cstheme="minorHAnsi"/>
              </w:rPr>
              <w:t>[</w:t>
            </w:r>
            <w:r w:rsidR="009D5DFC">
              <w:rPr>
                <w:rFonts w:eastAsia="Calibri" w:cstheme="minorHAnsi"/>
              </w:rPr>
              <w:t>…</w:t>
            </w:r>
            <w:r w:rsidRPr="006E6015">
              <w:rPr>
                <w:rFonts w:eastAsia="Calibri" w:cstheme="minorHAnsi"/>
              </w:rPr>
              <w:t xml:space="preserve">] approvato con delibera n. […] del […]; </w:t>
            </w:r>
          </w:p>
        </w:tc>
      </w:tr>
      <w:tr w:rsidR="0090505D" w:rsidRPr="006E6015" w14:paraId="50AEDD9F" w14:textId="77777777" w:rsidTr="00356B38">
        <w:tc>
          <w:tcPr>
            <w:tcW w:w="1500" w:type="pct"/>
            <w:shd w:val="clear" w:color="auto" w:fill="auto"/>
          </w:tcPr>
          <w:p w14:paraId="40931DF6" w14:textId="77777777" w:rsidR="0090505D" w:rsidRPr="006E6015" w:rsidRDefault="0090505D" w:rsidP="006A4896">
            <w:pPr>
              <w:rPr>
                <w:rFonts w:eastAsia="Calibri" w:cstheme="minorHAnsi"/>
                <w:b/>
              </w:rPr>
            </w:pPr>
            <w:r w:rsidRPr="006E6015">
              <w:rPr>
                <w:rFonts w:eastAsia="Calibri" w:cstheme="minorHAnsi"/>
                <w:b/>
              </w:rPr>
              <w:t>VISTA</w:t>
            </w:r>
          </w:p>
        </w:tc>
        <w:tc>
          <w:tcPr>
            <w:tcW w:w="3500" w:type="pct"/>
            <w:shd w:val="clear" w:color="auto" w:fill="auto"/>
          </w:tcPr>
          <w:p w14:paraId="66F14347" w14:textId="77777777" w:rsidR="0090505D" w:rsidRPr="006E6015" w:rsidRDefault="0090505D" w:rsidP="006A4896">
            <w:pPr>
              <w:ind w:left="-57"/>
              <w:jc w:val="both"/>
              <w:rPr>
                <w:rFonts w:eastAsia="Calibri" w:cstheme="minorHAnsi"/>
              </w:rPr>
            </w:pPr>
            <w:r w:rsidRPr="006E6015">
              <w:rPr>
                <w:rFonts w:eastAsia="Calibri" w:cstheme="minorHAnsi"/>
              </w:rPr>
              <w:t>la L. 241 del 7 agosto 1990, recante «</w:t>
            </w:r>
            <w:r w:rsidRPr="006E6015">
              <w:rPr>
                <w:rFonts w:eastAsia="Calibri" w:cstheme="minorHAnsi"/>
                <w:i/>
              </w:rPr>
              <w:t>Nuove norme sul procedimento amministrativo</w:t>
            </w:r>
            <w:r w:rsidRPr="006E6015">
              <w:rPr>
                <w:rFonts w:eastAsia="Calibri" w:cstheme="minorHAnsi"/>
              </w:rPr>
              <w:t>»;</w:t>
            </w:r>
          </w:p>
        </w:tc>
      </w:tr>
      <w:tr w:rsidR="0090505D" w:rsidRPr="006E6015" w14:paraId="65018B18" w14:textId="77777777" w:rsidTr="00356B38">
        <w:tc>
          <w:tcPr>
            <w:tcW w:w="1500" w:type="pct"/>
            <w:shd w:val="clear" w:color="auto" w:fill="auto"/>
          </w:tcPr>
          <w:p w14:paraId="5F790D01" w14:textId="77777777" w:rsidR="0090505D" w:rsidRPr="006E6015" w:rsidRDefault="0090505D" w:rsidP="006A4896">
            <w:pPr>
              <w:rPr>
                <w:rFonts w:eastAsia="Calibri" w:cstheme="minorHAnsi"/>
                <w:b/>
              </w:rPr>
            </w:pPr>
            <w:r w:rsidRPr="006E6015">
              <w:rPr>
                <w:rFonts w:eastAsia="Calibri" w:cstheme="minorHAnsi"/>
                <w:b/>
              </w:rPr>
              <w:t>VISTO</w:t>
            </w:r>
          </w:p>
        </w:tc>
        <w:tc>
          <w:tcPr>
            <w:tcW w:w="3500" w:type="pct"/>
            <w:shd w:val="clear" w:color="auto" w:fill="auto"/>
          </w:tcPr>
          <w:p w14:paraId="41F4BCF3" w14:textId="77777777" w:rsidR="0090505D" w:rsidRPr="006E6015" w:rsidRDefault="0090505D" w:rsidP="006A4896">
            <w:pPr>
              <w:ind w:left="-57"/>
              <w:jc w:val="both"/>
              <w:rPr>
                <w:rFonts w:eastAsia="Calibri" w:cstheme="minorHAnsi"/>
              </w:rPr>
            </w:pPr>
            <w:r w:rsidRPr="006E6015">
              <w:rPr>
                <w:rFonts w:eastAsia="Times New Roman" w:cstheme="minorHAnsi"/>
                <w:lang w:eastAsia="it-IT"/>
              </w:rPr>
              <w:t xml:space="preserve">il </w:t>
            </w:r>
            <w:proofErr w:type="spellStart"/>
            <w:r w:rsidRPr="006E6015">
              <w:rPr>
                <w:rFonts w:eastAsia="Times New Roman" w:cstheme="minorHAnsi"/>
                <w:lang w:eastAsia="it-IT"/>
              </w:rPr>
              <w:t>D.Lgs.</w:t>
            </w:r>
            <w:proofErr w:type="spellEnd"/>
            <w:r w:rsidRPr="006E6015">
              <w:rPr>
                <w:rFonts w:eastAsia="Times New Roman" w:cstheme="minorHAnsi"/>
                <w:lang w:eastAsia="it-IT"/>
              </w:rPr>
              <w:t xml:space="preserve"> 18 aprile 2016, n. 50, recante «</w:t>
            </w:r>
            <w:r w:rsidRPr="006E6015">
              <w:rPr>
                <w:rFonts w:eastAsia="Times New Roman" w:cstheme="minorHAnsi"/>
                <w:i/>
                <w:lang w:eastAsia="it-IT"/>
              </w:rPr>
              <w:t>Codice dei contratti pubblici</w:t>
            </w:r>
            <w:r w:rsidRPr="006E6015">
              <w:rPr>
                <w:rFonts w:eastAsia="Times New Roman" w:cstheme="minorHAnsi"/>
                <w:lang w:eastAsia="it-IT"/>
              </w:rPr>
              <w:t>»;</w:t>
            </w:r>
          </w:p>
        </w:tc>
      </w:tr>
      <w:tr w:rsidR="0090505D" w:rsidRPr="006E6015" w14:paraId="5B8D7E99" w14:textId="77777777" w:rsidTr="00356B38">
        <w:tc>
          <w:tcPr>
            <w:tcW w:w="1500" w:type="pct"/>
            <w:shd w:val="clear" w:color="auto" w:fill="auto"/>
          </w:tcPr>
          <w:p w14:paraId="0742093D" w14:textId="77777777" w:rsidR="0090505D" w:rsidRPr="006E6015" w:rsidRDefault="0090505D" w:rsidP="006A4896">
            <w:pPr>
              <w:rPr>
                <w:rFonts w:eastAsia="Calibri" w:cstheme="minorHAnsi"/>
                <w:b/>
              </w:rPr>
            </w:pPr>
            <w:r w:rsidRPr="006E6015">
              <w:rPr>
                <w:rFonts w:eastAsia="Calibri" w:cstheme="minorHAnsi"/>
                <w:b/>
              </w:rPr>
              <w:t>VISTO</w:t>
            </w:r>
          </w:p>
        </w:tc>
        <w:tc>
          <w:tcPr>
            <w:tcW w:w="3500" w:type="pct"/>
            <w:shd w:val="clear" w:color="auto" w:fill="auto"/>
          </w:tcPr>
          <w:p w14:paraId="0B6923C2" w14:textId="77777777" w:rsidR="0090505D" w:rsidRPr="006E6015" w:rsidRDefault="0090505D" w:rsidP="006A4896">
            <w:pPr>
              <w:ind w:left="-57"/>
              <w:jc w:val="both"/>
              <w:rPr>
                <w:rFonts w:eastAsia="Times New Roman" w:cstheme="minorHAnsi"/>
                <w:lang w:eastAsia="it-IT"/>
              </w:rPr>
            </w:pPr>
            <w:r w:rsidRPr="006E6015">
              <w:rPr>
                <w:rFonts w:eastAsia="Times" w:cstheme="minorHAnsi"/>
              </w:rPr>
              <w:t xml:space="preserve">in particolare, l’art. 32, comma 2, del </w:t>
            </w:r>
            <w:proofErr w:type="spellStart"/>
            <w:r w:rsidRPr="006E6015">
              <w:rPr>
                <w:rFonts w:eastAsia="Times" w:cstheme="minorHAnsi"/>
              </w:rPr>
              <w:t>D.Lgs.</w:t>
            </w:r>
            <w:proofErr w:type="spellEnd"/>
            <w:r w:rsidRPr="006E6015">
              <w:rPr>
                <w:rFonts w:eastAsia="Times" w:cstheme="minorHAnsi"/>
              </w:rPr>
              <w:t xml:space="preserve"> 50/2016, il quale prevede che </w:t>
            </w:r>
            <w:r w:rsidRPr="006E6015">
              <w:rPr>
                <w:rFonts w:eastAsia="Calibri" w:cstheme="minorHAnsi"/>
              </w:rPr>
              <w:t>«</w:t>
            </w:r>
            <w:r w:rsidRPr="006E6015">
              <w:rPr>
                <w:rFonts w:eastAsia="Calibri" w:cstheme="minorHAnsi"/>
                <w:i/>
                <w:iCs/>
              </w:rPr>
              <w:t>Prima dell’avvio delle procedure di affidamento dei contratti pubblici, le stazioni appaltanti, in conformità ai propri ordinamenti, decretano o determinano di contrarre, individuando gli elementi essenziali del contratto e i criteri di selezione degli operatori economici e delle offerte</w:t>
            </w:r>
            <w:r w:rsidRPr="006E6015">
              <w:rPr>
                <w:rFonts w:eastAsia="Calibri" w:cstheme="minorHAnsi"/>
              </w:rPr>
              <w:t xml:space="preserve"> </w:t>
            </w:r>
            <w:r w:rsidRPr="006E6015">
              <w:rPr>
                <w:rFonts w:eastAsia="Times" w:cstheme="minorHAnsi"/>
              </w:rPr>
              <w:t>[…]</w:t>
            </w:r>
            <w:r w:rsidRPr="006E6015">
              <w:rPr>
                <w:rFonts w:cstheme="minorHAnsi"/>
              </w:rPr>
              <w:t>»</w:t>
            </w:r>
            <w:r w:rsidRPr="006E6015">
              <w:rPr>
                <w:rFonts w:eastAsia="Times" w:cstheme="minorHAnsi"/>
              </w:rPr>
              <w:t>;</w:t>
            </w:r>
          </w:p>
        </w:tc>
      </w:tr>
      <w:tr w:rsidR="0090505D" w:rsidRPr="006E6015" w14:paraId="5F3A30D3" w14:textId="77777777" w:rsidTr="00356B38">
        <w:trPr>
          <w:trHeight w:val="416"/>
        </w:trPr>
        <w:tc>
          <w:tcPr>
            <w:tcW w:w="1500" w:type="pct"/>
            <w:shd w:val="clear" w:color="auto" w:fill="auto"/>
          </w:tcPr>
          <w:p w14:paraId="5E3EAB77" w14:textId="77777777" w:rsidR="0090505D" w:rsidRPr="006E6015" w:rsidRDefault="0090505D" w:rsidP="006A4896">
            <w:pPr>
              <w:rPr>
                <w:rFonts w:eastAsia="Calibri" w:cstheme="minorHAnsi"/>
                <w:b/>
              </w:rPr>
            </w:pPr>
            <w:r w:rsidRPr="006E6015">
              <w:rPr>
                <w:rFonts w:eastAsia="Calibri" w:cstheme="minorHAnsi"/>
                <w:b/>
              </w:rPr>
              <w:t>VISTO</w:t>
            </w:r>
          </w:p>
        </w:tc>
        <w:tc>
          <w:tcPr>
            <w:tcW w:w="3500" w:type="pct"/>
            <w:shd w:val="clear" w:color="auto" w:fill="auto"/>
          </w:tcPr>
          <w:p w14:paraId="2544E60C" w14:textId="29FB6449" w:rsidR="0090505D" w:rsidRPr="006E6015" w:rsidRDefault="0090505D" w:rsidP="006A4896">
            <w:pPr>
              <w:ind w:left="-57"/>
              <w:jc w:val="both"/>
              <w:rPr>
                <w:rFonts w:eastAsia="Times New Roman" w:cstheme="minorHAnsi"/>
                <w:lang w:eastAsia="it-IT"/>
              </w:rPr>
            </w:pPr>
            <w:r w:rsidRPr="006E6015">
              <w:rPr>
                <w:rFonts w:eastAsia="Times New Roman" w:cstheme="minorHAnsi"/>
                <w:lang w:eastAsia="it-IT"/>
              </w:rPr>
              <w:t>il D.L. 16 luglio 2020, n. 76, recante «</w:t>
            </w:r>
            <w:r w:rsidRPr="006E6015">
              <w:rPr>
                <w:rFonts w:eastAsia="Times New Roman" w:cstheme="minorHAnsi"/>
                <w:i/>
                <w:iCs/>
                <w:lang w:eastAsia="it-IT"/>
              </w:rPr>
              <w:t>Misure urgenti per la semplificazione e l</w:t>
            </w:r>
            <w:r w:rsidR="009D5DFC">
              <w:rPr>
                <w:rFonts w:eastAsia="Times New Roman" w:cstheme="minorHAnsi"/>
                <w:i/>
                <w:iCs/>
                <w:lang w:eastAsia="it-IT"/>
              </w:rPr>
              <w:t>’</w:t>
            </w:r>
            <w:r w:rsidRPr="006E6015">
              <w:rPr>
                <w:rFonts w:eastAsia="Times New Roman" w:cstheme="minorHAnsi"/>
                <w:i/>
                <w:iCs/>
                <w:lang w:eastAsia="it-IT"/>
              </w:rPr>
              <w:t>innovazione digitale</w:t>
            </w:r>
            <w:r w:rsidRPr="006E6015">
              <w:rPr>
                <w:rFonts w:eastAsia="Times New Roman" w:cstheme="minorHAnsi"/>
                <w:lang w:eastAsia="it-IT"/>
              </w:rPr>
              <w:t>», convertito in L. 11 settembre 2020, n. 120;</w:t>
            </w:r>
          </w:p>
        </w:tc>
      </w:tr>
      <w:tr w:rsidR="0090505D" w:rsidRPr="006E6015" w14:paraId="1FBB7442" w14:textId="77777777" w:rsidTr="00356B38">
        <w:trPr>
          <w:trHeight w:val="984"/>
        </w:trPr>
        <w:tc>
          <w:tcPr>
            <w:tcW w:w="1500" w:type="pct"/>
            <w:shd w:val="clear" w:color="auto" w:fill="auto"/>
          </w:tcPr>
          <w:p w14:paraId="56700005" w14:textId="77777777" w:rsidR="0090505D" w:rsidRDefault="0090505D" w:rsidP="006A4896">
            <w:pPr>
              <w:rPr>
                <w:rFonts w:eastAsia="Calibri" w:cstheme="minorHAnsi"/>
                <w:b/>
              </w:rPr>
            </w:pPr>
            <w:r w:rsidRPr="006E6015">
              <w:rPr>
                <w:rFonts w:eastAsia="Calibri" w:cstheme="minorHAnsi"/>
                <w:b/>
              </w:rPr>
              <w:t>VISTO</w:t>
            </w:r>
          </w:p>
          <w:p w14:paraId="21BD92D7" w14:textId="77777777" w:rsidR="0090505D" w:rsidRDefault="0090505D" w:rsidP="006A4896">
            <w:pPr>
              <w:rPr>
                <w:rFonts w:eastAsia="Calibri" w:cstheme="minorHAnsi"/>
                <w:b/>
              </w:rPr>
            </w:pPr>
          </w:p>
          <w:p w14:paraId="00B6FF7A" w14:textId="77777777" w:rsidR="0090505D" w:rsidRDefault="0090505D" w:rsidP="006A4896">
            <w:pPr>
              <w:rPr>
                <w:rFonts w:eastAsia="Calibri" w:cstheme="minorHAnsi"/>
                <w:b/>
                <w:sz w:val="4"/>
                <w:szCs w:val="4"/>
              </w:rPr>
            </w:pPr>
          </w:p>
          <w:p w14:paraId="077395BC" w14:textId="77777777" w:rsidR="0090505D" w:rsidRDefault="0090505D" w:rsidP="006A4896">
            <w:pPr>
              <w:rPr>
                <w:rFonts w:eastAsia="Calibri" w:cstheme="minorHAnsi"/>
                <w:b/>
                <w:sz w:val="4"/>
                <w:szCs w:val="4"/>
              </w:rPr>
            </w:pPr>
          </w:p>
          <w:p w14:paraId="7843F96D" w14:textId="77777777" w:rsidR="0090505D" w:rsidRDefault="0090505D" w:rsidP="006A4896">
            <w:pPr>
              <w:rPr>
                <w:rFonts w:eastAsia="Calibri" w:cstheme="minorHAnsi"/>
                <w:b/>
                <w:sz w:val="4"/>
                <w:szCs w:val="4"/>
              </w:rPr>
            </w:pPr>
          </w:p>
          <w:p w14:paraId="62C4D5C6" w14:textId="77777777" w:rsidR="0090505D" w:rsidRPr="006E6015" w:rsidRDefault="0090505D" w:rsidP="006A4896">
            <w:pPr>
              <w:rPr>
                <w:rFonts w:eastAsia="Calibri" w:cstheme="minorHAnsi"/>
                <w:b/>
              </w:rPr>
            </w:pPr>
            <w:r>
              <w:rPr>
                <w:rFonts w:eastAsia="Calibri" w:cstheme="minorHAnsi"/>
                <w:b/>
              </w:rPr>
              <w:t>VISTO</w:t>
            </w:r>
          </w:p>
        </w:tc>
        <w:tc>
          <w:tcPr>
            <w:tcW w:w="3500" w:type="pct"/>
            <w:shd w:val="clear" w:color="auto" w:fill="auto"/>
          </w:tcPr>
          <w:p w14:paraId="344A093D" w14:textId="613BA5B0" w:rsidR="0090505D" w:rsidRDefault="009D5DFC" w:rsidP="006A4896">
            <w:pPr>
              <w:ind w:left="-57"/>
              <w:jc w:val="both"/>
              <w:rPr>
                <w:rFonts w:eastAsia="Times New Roman" w:cstheme="minorHAnsi"/>
                <w:lang w:eastAsia="it-IT"/>
              </w:rPr>
            </w:pPr>
            <w:r w:rsidRPr="006E6015">
              <w:rPr>
                <w:rFonts w:eastAsia="Times New Roman" w:cstheme="minorHAnsi"/>
                <w:lang w:eastAsia="it-IT"/>
              </w:rPr>
              <w:t>I</w:t>
            </w:r>
            <w:r w:rsidR="0090505D" w:rsidRPr="006E6015">
              <w:rPr>
                <w:rFonts w:eastAsia="Times New Roman" w:cstheme="minorHAnsi"/>
                <w:lang w:eastAsia="it-IT"/>
              </w:rPr>
              <w:t>l D.L. 31 maggio 2021, n. 77</w:t>
            </w:r>
            <w:r>
              <w:rPr>
                <w:rFonts w:eastAsia="Times New Roman" w:cstheme="minorHAnsi"/>
                <w:lang w:eastAsia="it-IT"/>
              </w:rPr>
              <w:t>,</w:t>
            </w:r>
            <w:r w:rsidR="0090505D" w:rsidRPr="006E6015">
              <w:rPr>
                <w:rFonts w:eastAsia="Times New Roman" w:cstheme="minorHAnsi"/>
                <w:lang w:eastAsia="it-IT"/>
              </w:rPr>
              <w:t xml:space="preserve"> recante «</w:t>
            </w:r>
            <w:r w:rsidR="0090505D" w:rsidRPr="006E6015">
              <w:rPr>
                <w:rFonts w:eastAsia="Times New Roman" w:cstheme="minorHAnsi"/>
                <w:i/>
                <w:iCs/>
                <w:lang w:eastAsia="it-IT"/>
              </w:rPr>
              <w:t>Governance del Piano Nazionale di rilancio e resilienza e prime misure di rafforzamento delle strutture amministrative e di accelerazione e snellimento delle procedure</w:t>
            </w:r>
            <w:r w:rsidR="0090505D" w:rsidRPr="006E6015">
              <w:rPr>
                <w:rFonts w:eastAsia="Times New Roman" w:cstheme="minorHAnsi"/>
                <w:lang w:eastAsia="it-IT"/>
              </w:rPr>
              <w:t xml:space="preserve">», convertito in </w:t>
            </w:r>
            <w:r w:rsidR="0090505D" w:rsidRPr="005023A7">
              <w:rPr>
                <w:rFonts w:eastAsia="Times New Roman" w:cstheme="minorHAnsi"/>
                <w:lang w:eastAsia="it-IT"/>
              </w:rPr>
              <w:t>Legge n. 108 del</w:t>
            </w:r>
            <w:r w:rsidR="0090505D" w:rsidRPr="006E6015">
              <w:rPr>
                <w:rFonts w:eastAsia="Times New Roman" w:cstheme="minorHAnsi"/>
                <w:lang w:eastAsia="it-IT"/>
              </w:rPr>
              <w:t xml:space="preserve"> 29 luglio 2021;</w:t>
            </w:r>
          </w:p>
          <w:p w14:paraId="175129C0" w14:textId="2D9D04B5" w:rsidR="0090505D" w:rsidRPr="006E6015" w:rsidRDefault="0090505D" w:rsidP="006A4896">
            <w:pPr>
              <w:ind w:left="-57"/>
              <w:jc w:val="both"/>
              <w:rPr>
                <w:rFonts w:eastAsia="Times New Roman" w:cstheme="minorHAnsi"/>
                <w:lang w:eastAsia="it-IT"/>
              </w:rPr>
            </w:pPr>
            <w:r>
              <w:rPr>
                <w:rFonts w:eastAsia="Times New Roman" w:cstheme="minorHAnsi"/>
                <w:lang w:eastAsia="it-IT"/>
              </w:rPr>
              <w:t xml:space="preserve">in particolare, l’art. 48, comma 1, del D.L. 31 maggio 2021, n. 77, ai sensi del quale </w:t>
            </w:r>
            <w:r w:rsidRPr="006E6015">
              <w:rPr>
                <w:rFonts w:eastAsia="Times New Roman" w:cstheme="minorHAnsi"/>
                <w:lang w:eastAsia="it-IT"/>
              </w:rPr>
              <w:t>«</w:t>
            </w:r>
            <w:r w:rsidRPr="00356B38">
              <w:rPr>
                <w:rFonts w:eastAsia="Times New Roman" w:cstheme="minorHAnsi"/>
                <w:i/>
                <w:iCs/>
                <w:lang w:eastAsia="it-IT"/>
              </w:rPr>
              <w:t>In relazione alle procedure afferenti agli investimenti pubblici finanziati, in tutto o in parte, con le risorse previste dal PNRR e dal PNC e dai programmi cofinanziati dai fondi strutturali dell'Unione europea, si applicano le disposizioni del presente titolo,</w:t>
            </w:r>
            <w:r w:rsidR="002158F3">
              <w:rPr>
                <w:rFonts w:eastAsia="Times New Roman" w:cstheme="minorHAnsi"/>
                <w:i/>
                <w:iCs/>
                <w:lang w:eastAsia="it-IT"/>
              </w:rPr>
              <w:t xml:space="preserve"> </w:t>
            </w:r>
            <w:r w:rsidRPr="00356B38">
              <w:rPr>
                <w:rFonts w:eastAsia="Times New Roman" w:cstheme="minorHAnsi"/>
                <w:i/>
                <w:iCs/>
                <w:lang w:eastAsia="it-IT"/>
              </w:rPr>
              <w:t>l'articolo 207, comma 1, del decreto-legge 19 maggio 2020, n. 34, convertito, con modificazioni, dalla legge 17 luglio 2020, n. 77, nonché le disposizioni di cui al presente articolo</w:t>
            </w:r>
            <w:r w:rsidRPr="006E6015">
              <w:rPr>
                <w:rFonts w:eastAsia="Times New Roman" w:cstheme="minorHAnsi"/>
                <w:lang w:eastAsia="it-IT"/>
              </w:rPr>
              <w:t>»</w:t>
            </w:r>
            <w:r>
              <w:rPr>
                <w:rFonts w:eastAsia="Times New Roman" w:cstheme="minorHAnsi"/>
                <w:lang w:eastAsia="it-IT"/>
              </w:rPr>
              <w:t>;</w:t>
            </w:r>
          </w:p>
        </w:tc>
      </w:tr>
      <w:tr w:rsidR="0090505D" w:rsidRPr="006E6015" w14:paraId="0AF17088" w14:textId="77777777" w:rsidTr="00356B38">
        <w:tc>
          <w:tcPr>
            <w:tcW w:w="1500" w:type="pct"/>
            <w:shd w:val="clear" w:color="auto" w:fill="auto"/>
          </w:tcPr>
          <w:p w14:paraId="5C2FC867" w14:textId="77777777" w:rsidR="0090505D" w:rsidRPr="006E6015" w:rsidRDefault="0090505D" w:rsidP="006A4896">
            <w:pPr>
              <w:rPr>
                <w:rFonts w:eastAsia="Calibri" w:cstheme="minorHAnsi"/>
                <w:b/>
              </w:rPr>
            </w:pPr>
            <w:r>
              <w:rPr>
                <w:rFonts w:eastAsia="Calibri" w:cstheme="minorHAnsi"/>
                <w:b/>
              </w:rPr>
              <w:t>VISTO</w:t>
            </w:r>
          </w:p>
        </w:tc>
        <w:tc>
          <w:tcPr>
            <w:tcW w:w="3500" w:type="pct"/>
            <w:shd w:val="clear" w:color="auto" w:fill="auto"/>
          </w:tcPr>
          <w:p w14:paraId="30280916" w14:textId="77777777" w:rsidR="0090505D" w:rsidRPr="005023A7" w:rsidRDefault="0090505D" w:rsidP="006A4896">
            <w:pPr>
              <w:widowControl w:val="0"/>
              <w:ind w:left="-102"/>
              <w:jc w:val="both"/>
              <w:rPr>
                <w:rFonts w:eastAsia="Times New Roman" w:cstheme="minorHAnsi"/>
                <w:lang w:eastAsia="it-IT"/>
              </w:rPr>
            </w:pPr>
            <w:r>
              <w:rPr>
                <w:rFonts w:eastAsia="Times New Roman" w:cstheme="minorHAnsi"/>
                <w:lang w:eastAsia="it-IT"/>
              </w:rPr>
              <w:t xml:space="preserve">altresì </w:t>
            </w:r>
            <w:r w:rsidRPr="006E6015">
              <w:rPr>
                <w:rFonts w:eastAsia="Times New Roman" w:cstheme="minorHAnsi"/>
                <w:lang w:eastAsia="it-IT"/>
              </w:rPr>
              <w:t xml:space="preserve">l’art. 48, comma 3, del D.L. 31 maggio 2021, n. 77, ai sensi del quale: </w:t>
            </w:r>
            <w:r w:rsidRPr="006E6015">
              <w:rPr>
                <w:rFonts w:cstheme="minorHAnsi"/>
              </w:rPr>
              <w:t>«</w:t>
            </w:r>
            <w:r w:rsidRPr="006E6015">
              <w:rPr>
                <w:rFonts w:eastAsia="Times New Roman" w:cstheme="minorHAnsi"/>
                <w:i/>
                <w:iCs/>
                <w:lang w:eastAsia="it-IT"/>
              </w:rPr>
              <w:t xml:space="preserve">Le stazioni appaltanti possono altresì ricorrere alla procedura di cui all'articolo 63 del decreto legislativo n. 50 del </w:t>
            </w:r>
            <w:r w:rsidRPr="006E6015">
              <w:rPr>
                <w:rFonts w:eastAsia="Times New Roman" w:cstheme="minorHAnsi"/>
                <w:i/>
                <w:iCs/>
                <w:lang w:eastAsia="it-IT"/>
              </w:rPr>
              <w:lastRenderedPageBreak/>
              <w:t>2016, per i settori ordinari, e di cui all'articolo 125, per i settori speciali, nella misura strettamente necessaria, quando, per ragioni di estrema urgenza derivanti da circostanze imprevedibili, non imputabili alla stazione appaltante, l'applicazione dei termini, anche abbreviati, previsti dalle procedure ordinarie può compromettere la realizzazione degli obiettivi o il rispetto dei tempi di attuazione di cui al PNRR nonché al PNC e ai programmi cofinanziati dai fondi strutturali dell'Unione Europea. Al solo scopo di assicurare la trasparenza, le stazioni appaltanti danno evidenza dell'avvio delle procedure negoziate di cui al presente comma mediante i rispettivi siti internet istituzionali. La pubblicazione di cui al periodo precedente non costituisce ricorso a invito, avviso o bando di gara a seguito del quale qualsiasi operatore economico può presentare un'offerta</w:t>
            </w:r>
            <w:r w:rsidRPr="006E6015">
              <w:rPr>
                <w:rFonts w:eastAsia="Calibri" w:cstheme="minorHAnsi"/>
              </w:rPr>
              <w:t>»;</w:t>
            </w:r>
          </w:p>
        </w:tc>
      </w:tr>
      <w:tr w:rsidR="0090505D" w:rsidRPr="006E6015" w14:paraId="167DD968" w14:textId="77777777" w:rsidTr="00356B38">
        <w:tc>
          <w:tcPr>
            <w:tcW w:w="1500" w:type="pct"/>
            <w:shd w:val="clear" w:color="auto" w:fill="auto"/>
          </w:tcPr>
          <w:p w14:paraId="6B76B538" w14:textId="77777777" w:rsidR="0090505D" w:rsidRDefault="0090505D" w:rsidP="006A4896">
            <w:pPr>
              <w:rPr>
                <w:rFonts w:eastAsia="Calibri" w:cstheme="minorHAnsi"/>
                <w:b/>
              </w:rPr>
            </w:pPr>
          </w:p>
          <w:p w14:paraId="44131ECD" w14:textId="77777777" w:rsidR="0090505D" w:rsidRDefault="0090505D" w:rsidP="006A4896">
            <w:pPr>
              <w:rPr>
                <w:rFonts w:eastAsia="Calibri" w:cstheme="minorHAnsi"/>
                <w:b/>
              </w:rPr>
            </w:pPr>
          </w:p>
          <w:p w14:paraId="2C91893F" w14:textId="77777777" w:rsidR="0090505D" w:rsidRPr="00356B38" w:rsidRDefault="0090505D" w:rsidP="006A4896">
            <w:pPr>
              <w:rPr>
                <w:rFonts w:eastAsia="Calibri" w:cstheme="minorHAnsi"/>
                <w:b/>
                <w:sz w:val="4"/>
                <w:szCs w:val="4"/>
              </w:rPr>
            </w:pPr>
          </w:p>
          <w:p w14:paraId="664B0981" w14:textId="77777777" w:rsidR="0090505D" w:rsidRPr="006E6015" w:rsidRDefault="0090505D" w:rsidP="006A4896">
            <w:pPr>
              <w:rPr>
                <w:rFonts w:eastAsia="Calibri" w:cstheme="minorHAnsi"/>
                <w:b/>
              </w:rPr>
            </w:pPr>
            <w:r>
              <w:rPr>
                <w:rFonts w:eastAsia="Calibri" w:cstheme="minorHAnsi"/>
                <w:b/>
              </w:rPr>
              <w:t>VISTO</w:t>
            </w:r>
          </w:p>
        </w:tc>
        <w:tc>
          <w:tcPr>
            <w:tcW w:w="3500" w:type="pct"/>
            <w:shd w:val="clear" w:color="auto" w:fill="auto"/>
          </w:tcPr>
          <w:p w14:paraId="67B88EF9" w14:textId="77777777" w:rsidR="0090505D" w:rsidRPr="00F25DED" w:rsidRDefault="0090505D" w:rsidP="006A4896">
            <w:pPr>
              <w:ind w:left="-57"/>
              <w:jc w:val="both"/>
              <w:rPr>
                <w:rFonts w:eastAsia="Times New Roman" w:cstheme="minorHAnsi"/>
                <w:lang w:eastAsia="it-IT"/>
              </w:rPr>
            </w:pPr>
            <w:r w:rsidRPr="006E6015">
              <w:rPr>
                <w:rFonts w:eastAsia="Calibri" w:cstheme="minorHAnsi"/>
              </w:rPr>
              <w:t>[</w:t>
            </w:r>
            <w:r w:rsidRPr="006E6015">
              <w:rPr>
                <w:rFonts w:eastAsia="Calibri" w:cstheme="minorHAnsi"/>
                <w:i/>
              </w:rPr>
              <w:t xml:space="preserve">eventuale, solo nel caso </w:t>
            </w:r>
            <w:r>
              <w:rPr>
                <w:rFonts w:eastAsia="Calibri" w:cstheme="minorHAnsi"/>
                <w:i/>
              </w:rPr>
              <w:t xml:space="preserve">di </w:t>
            </w:r>
            <w:r w:rsidRPr="00B22C9E">
              <w:rPr>
                <w:rFonts w:eastAsia="Calibri" w:cstheme="minorHAnsi"/>
                <w:i/>
              </w:rPr>
              <w:t>acquisti di beni e servizi informatici strumentali alla realizzazione del PNRR e in materia di procedure di e-procurement e acquisto di beni e servizi informatici</w:t>
            </w:r>
            <w:r w:rsidRPr="006E6015">
              <w:rPr>
                <w:rFonts w:eastAsia="Calibri" w:cstheme="minorHAnsi"/>
              </w:rPr>
              <w:t>]</w:t>
            </w:r>
          </w:p>
          <w:p w14:paraId="2E51E2FD" w14:textId="77777777" w:rsidR="0090505D" w:rsidRPr="005023A7" w:rsidRDefault="0090505D" w:rsidP="00356B38">
            <w:pPr>
              <w:ind w:left="-57"/>
              <w:jc w:val="both"/>
              <w:rPr>
                <w:rFonts w:eastAsia="Times New Roman" w:cstheme="minorHAnsi"/>
                <w:lang w:eastAsia="it-IT"/>
              </w:rPr>
            </w:pPr>
            <w:r w:rsidRPr="00F25DED">
              <w:rPr>
                <w:rFonts w:eastAsia="Times New Roman" w:cstheme="minorHAnsi"/>
                <w:lang w:eastAsia="it-IT"/>
              </w:rPr>
              <w:t xml:space="preserve">l’art. 53, comma 1, del D.L. 31 maggio 2021, n. 77, </w:t>
            </w:r>
            <w:r>
              <w:rPr>
                <w:rFonts w:eastAsia="Times New Roman" w:cstheme="minorHAnsi"/>
                <w:lang w:eastAsia="it-IT"/>
              </w:rPr>
              <w:t>ai sensi del</w:t>
            </w:r>
            <w:r w:rsidRPr="00F25DED">
              <w:rPr>
                <w:rFonts w:eastAsia="Times New Roman" w:cstheme="minorHAnsi"/>
                <w:lang w:eastAsia="it-IT"/>
              </w:rPr>
              <w:t xml:space="preserve"> quale, </w:t>
            </w:r>
            <w:r w:rsidRPr="006E6015">
              <w:rPr>
                <w:rFonts w:eastAsia="Times New Roman" w:cstheme="minorHAnsi"/>
                <w:lang w:eastAsia="it-IT"/>
              </w:rPr>
              <w:t>«</w:t>
            </w:r>
            <w:r w:rsidRPr="00B920C3">
              <w:rPr>
                <w:rFonts w:eastAsia="Times New Roman" w:cstheme="minorHAnsi"/>
                <w:i/>
                <w:iCs/>
                <w:lang w:eastAsia="it-IT"/>
              </w:rPr>
              <w:t>Fermo restando, per l'acquisto dei beni e servizi di importo inferiore alle soglie di cui all'articolo 35 del decreto legislativo 18 aprile 2016, n. 50, quanto previsto dall'articolo 1, comma 2, lettera a), del decreto-legge 16 luglio 2020, n. 76, convertito, con modificazioni, dalla legge 11 settembre 2020, n. 120, così come modificato dal presente decreto, le stazioni appaltanti possono ricorrere alla procedura di cui all'articolo 48, comma 3, in presenza dei presupposti ivi previsti, in relazione agli affidamenti di importo superiore alle predette soglie, aventi ad oggetto l'acquisto di beni e servizi informatici, in particolare basati sulla tecnologia cloud, nonché servizi di connettività, finanziati in tutto o in parte con le risorse previste per la realizzazione dei progetti del PNRR, la cui determina a contrarre o altro atto di avvio del procedimento equivalente sia adottato entro il 31 dicembre 2026, anche ove ricorra la rapida obsolescenza tecnologica delle soluzioni disponibili tale da non consentire il ricorso ad altra procedura di affidamento</w:t>
            </w:r>
            <w:r w:rsidRPr="006E6015">
              <w:rPr>
                <w:rFonts w:eastAsia="Times New Roman" w:cstheme="minorHAnsi"/>
                <w:lang w:eastAsia="it-IT"/>
              </w:rPr>
              <w:t>»</w:t>
            </w:r>
            <w:r>
              <w:rPr>
                <w:rFonts w:eastAsia="Times New Roman" w:cstheme="minorHAnsi"/>
                <w:lang w:eastAsia="it-IT"/>
              </w:rPr>
              <w:t>;</w:t>
            </w:r>
          </w:p>
        </w:tc>
      </w:tr>
      <w:tr w:rsidR="00DA7466" w:rsidRPr="006E6015" w:rsidDel="00BB00D3" w14:paraId="6E2A29DC" w14:textId="77777777" w:rsidTr="00AD472C">
        <w:tc>
          <w:tcPr>
            <w:tcW w:w="1500" w:type="pct"/>
            <w:shd w:val="clear" w:color="auto" w:fill="auto"/>
          </w:tcPr>
          <w:p w14:paraId="2F8748C1" w14:textId="77777777" w:rsidR="00DA7466" w:rsidRDefault="00DA7466" w:rsidP="00DA7466">
            <w:pPr>
              <w:rPr>
                <w:rFonts w:eastAsia="Calibri" w:cstheme="minorHAnsi"/>
                <w:b/>
              </w:rPr>
            </w:pPr>
          </w:p>
          <w:p w14:paraId="73FEE6FB" w14:textId="77777777" w:rsidR="00DA7466" w:rsidRDefault="00DA7466" w:rsidP="00DA7466">
            <w:pPr>
              <w:rPr>
                <w:rFonts w:eastAsia="Calibri" w:cstheme="minorHAnsi"/>
                <w:b/>
              </w:rPr>
            </w:pPr>
          </w:p>
          <w:p w14:paraId="14F02758" w14:textId="77777777" w:rsidR="00DA7466" w:rsidRPr="00B95319" w:rsidRDefault="00DA7466" w:rsidP="00DA7466">
            <w:pPr>
              <w:rPr>
                <w:rFonts w:eastAsia="Calibri" w:cstheme="minorHAnsi"/>
                <w:b/>
                <w:sz w:val="4"/>
                <w:szCs w:val="4"/>
              </w:rPr>
            </w:pPr>
          </w:p>
          <w:p w14:paraId="177E5942" w14:textId="4C65C000" w:rsidR="00DA7466" w:rsidRPr="006E6015" w:rsidRDefault="00DA7466" w:rsidP="00DA7466">
            <w:pPr>
              <w:tabs>
                <w:tab w:val="left" w:pos="952"/>
              </w:tabs>
              <w:rPr>
                <w:rFonts w:eastAsia="Calibri" w:cstheme="minorHAnsi"/>
                <w:b/>
              </w:rPr>
            </w:pPr>
            <w:r>
              <w:rPr>
                <w:rFonts w:eastAsia="Calibri" w:cstheme="minorHAnsi"/>
                <w:b/>
              </w:rPr>
              <w:t>CONSIDERATO</w:t>
            </w:r>
          </w:p>
        </w:tc>
        <w:tc>
          <w:tcPr>
            <w:tcW w:w="3500" w:type="pct"/>
            <w:shd w:val="clear" w:color="auto" w:fill="auto"/>
          </w:tcPr>
          <w:p w14:paraId="21743E62" w14:textId="3B2D9217" w:rsidR="00DA7466" w:rsidRPr="00F25DED" w:rsidRDefault="00DA7466" w:rsidP="00DA7466">
            <w:pPr>
              <w:ind w:left="-57"/>
              <w:jc w:val="both"/>
              <w:rPr>
                <w:rFonts w:eastAsia="Times New Roman" w:cstheme="minorHAnsi"/>
                <w:lang w:eastAsia="it-IT"/>
              </w:rPr>
            </w:pPr>
            <w:r w:rsidRPr="006E6015">
              <w:rPr>
                <w:rFonts w:eastAsia="Calibri" w:cstheme="minorHAnsi"/>
              </w:rPr>
              <w:t>[</w:t>
            </w:r>
            <w:r>
              <w:rPr>
                <w:rFonts w:eastAsia="Calibri" w:cstheme="minorHAnsi"/>
                <w:i/>
                <w:iCs/>
              </w:rPr>
              <w:t>in alternativa</w:t>
            </w:r>
            <w:r w:rsidRPr="006E6015">
              <w:rPr>
                <w:rFonts w:eastAsia="Calibri" w:cstheme="minorHAnsi"/>
                <w:i/>
              </w:rPr>
              <w:t xml:space="preserve">, nel caso </w:t>
            </w:r>
            <w:r>
              <w:rPr>
                <w:rFonts w:eastAsia="Calibri" w:cstheme="minorHAnsi"/>
                <w:i/>
              </w:rPr>
              <w:t xml:space="preserve">di </w:t>
            </w:r>
            <w:r w:rsidRPr="00B22C9E">
              <w:rPr>
                <w:rFonts w:eastAsia="Calibri" w:cstheme="minorHAnsi"/>
                <w:i/>
              </w:rPr>
              <w:t>acquisti di beni e servizi informatici strumentali alla realizzazione del PNRR e in materia di procedure di e-procurement e acquisto di beni e servizi informatici</w:t>
            </w:r>
            <w:r w:rsidRPr="006E6015">
              <w:rPr>
                <w:rFonts w:eastAsia="Calibri" w:cstheme="minorHAnsi"/>
              </w:rPr>
              <w:t>]</w:t>
            </w:r>
          </w:p>
          <w:p w14:paraId="6532EFE6" w14:textId="01809767" w:rsidR="00DA7466" w:rsidRPr="006E6015" w:rsidRDefault="00DA7466" w:rsidP="00DA7466">
            <w:pPr>
              <w:ind w:left="-57"/>
              <w:jc w:val="both"/>
              <w:rPr>
                <w:rFonts w:eastAsia="Calibri" w:cstheme="minorHAnsi"/>
              </w:rPr>
            </w:pPr>
            <w:r w:rsidRPr="006E6015">
              <w:rPr>
                <w:rFonts w:eastAsia="Calibri" w:cstheme="minorHAnsi"/>
              </w:rPr>
              <w:t>che l’affidamento in oggetto</w:t>
            </w:r>
            <w:r>
              <w:rPr>
                <w:rFonts w:eastAsia="Calibri" w:cstheme="minorHAnsi"/>
              </w:rPr>
              <w:t xml:space="preserve"> è riconducibile alla fattispecie di cui all’art. 53, comma 1, del D.L. 77/2021</w:t>
            </w:r>
            <w:r w:rsidR="00070264">
              <w:rPr>
                <w:rFonts w:eastAsia="Calibri" w:cstheme="minorHAnsi"/>
              </w:rPr>
              <w:t>, in quanto […]</w:t>
            </w:r>
            <w:r>
              <w:rPr>
                <w:rFonts w:eastAsia="Calibri" w:cstheme="minorHAnsi"/>
              </w:rPr>
              <w:t xml:space="preserve"> [</w:t>
            </w:r>
            <w:r>
              <w:rPr>
                <w:rFonts w:eastAsia="Calibri" w:cstheme="minorHAnsi"/>
                <w:i/>
                <w:iCs/>
              </w:rPr>
              <w:t>specificare le caratteristiche dell’affidamento in oggetto</w:t>
            </w:r>
            <w:r>
              <w:rPr>
                <w:rFonts w:eastAsia="Calibri" w:cstheme="minorHAnsi"/>
              </w:rPr>
              <w:t>]</w:t>
            </w:r>
            <w:r w:rsidR="00070264">
              <w:rPr>
                <w:rFonts w:eastAsia="Calibri" w:cstheme="minorHAnsi"/>
              </w:rPr>
              <w:t>;</w:t>
            </w:r>
          </w:p>
        </w:tc>
      </w:tr>
      <w:tr w:rsidR="00894DA0" w:rsidRPr="006E6015" w:rsidDel="00BB00D3" w14:paraId="21604A4E" w14:textId="77777777" w:rsidTr="00AD472C">
        <w:tc>
          <w:tcPr>
            <w:tcW w:w="1500" w:type="pct"/>
            <w:shd w:val="clear" w:color="auto" w:fill="auto"/>
          </w:tcPr>
          <w:p w14:paraId="7BDAA2EA" w14:textId="5C44A9FE" w:rsidR="00894DA0" w:rsidRDefault="00894DA0" w:rsidP="00DA7466">
            <w:pPr>
              <w:rPr>
                <w:rFonts w:eastAsia="Calibri" w:cstheme="minorHAnsi"/>
                <w:b/>
              </w:rPr>
            </w:pPr>
            <w:r>
              <w:rPr>
                <w:rFonts w:eastAsia="Calibri" w:cstheme="minorHAnsi"/>
                <w:b/>
              </w:rPr>
              <w:t xml:space="preserve">VISTO </w:t>
            </w:r>
          </w:p>
        </w:tc>
        <w:tc>
          <w:tcPr>
            <w:tcW w:w="3500" w:type="pct"/>
            <w:shd w:val="clear" w:color="auto" w:fill="auto"/>
          </w:tcPr>
          <w:p w14:paraId="0DA8D782" w14:textId="54A4CF55" w:rsidR="00894DA0" w:rsidRPr="006E6015" w:rsidRDefault="004E12E9" w:rsidP="00DA7466">
            <w:pPr>
              <w:ind w:left="-57"/>
              <w:jc w:val="both"/>
              <w:rPr>
                <w:rFonts w:eastAsia="Calibri" w:cstheme="minorHAnsi"/>
              </w:rPr>
            </w:pPr>
            <w:r w:rsidRPr="004E12E9">
              <w:rPr>
                <w:rFonts w:eastAsia="Calibri" w:cstheme="minorHAnsi"/>
              </w:rPr>
              <w:t xml:space="preserve">l’art. 45, comma </w:t>
            </w:r>
            <w:r>
              <w:rPr>
                <w:rFonts w:eastAsia="Calibri" w:cstheme="minorHAnsi"/>
              </w:rPr>
              <w:t>1</w:t>
            </w:r>
            <w:r w:rsidRPr="004E12E9">
              <w:rPr>
                <w:rFonts w:eastAsia="Calibri" w:cstheme="minorHAnsi"/>
              </w:rPr>
              <w:t>, lett. i), del D.I. 129/2018, il quale prevede che «</w:t>
            </w:r>
            <w:r w:rsidRPr="00356B38">
              <w:rPr>
                <w:i/>
                <w:iCs/>
              </w:rPr>
              <w:t>Il Consiglio d'istituto delibera in ordin</w:t>
            </w:r>
            <w:r>
              <w:rPr>
                <w:i/>
                <w:iCs/>
              </w:rPr>
              <w:t>e:</w:t>
            </w:r>
            <w:r w:rsidR="007B2761">
              <w:rPr>
                <w:i/>
                <w:iCs/>
              </w:rPr>
              <w:t xml:space="preserve"> […]</w:t>
            </w:r>
            <w:r>
              <w:rPr>
                <w:i/>
                <w:iCs/>
              </w:rPr>
              <w:t xml:space="preserve"> </w:t>
            </w:r>
            <w:r w:rsidRPr="004E12E9">
              <w:rPr>
                <w:i/>
                <w:iCs/>
              </w:rPr>
              <w:t xml:space="preserve">i) alla coerenza, rispetto alle previsioni del P.T.O.F. e del programma annuale, delle determinazioni a contrarre adottate dal dirigente per acquisizioni di importo superiore alla soglia comunitaria. Tale delibera del Consiglio d'istituto deve essere antecedente alla </w:t>
            </w:r>
            <w:r w:rsidRPr="004E12E9">
              <w:rPr>
                <w:i/>
                <w:iCs/>
              </w:rPr>
              <w:lastRenderedPageBreak/>
              <w:t>pubblicazione del bando di gara o trasmissione della lettera di invito</w:t>
            </w:r>
            <w:r w:rsidRPr="00356B38">
              <w:t>»</w:t>
            </w:r>
            <w:r w:rsidRPr="004E12E9">
              <w:rPr>
                <w:rFonts w:eastAsia="Calibri" w:cstheme="minorHAnsi"/>
              </w:rPr>
              <w:t>;</w:t>
            </w:r>
          </w:p>
        </w:tc>
      </w:tr>
      <w:tr w:rsidR="00894DA0" w:rsidRPr="006E6015" w:rsidDel="00BB00D3" w14:paraId="092A77E7" w14:textId="77777777" w:rsidTr="00AD472C">
        <w:tc>
          <w:tcPr>
            <w:tcW w:w="1500" w:type="pct"/>
            <w:shd w:val="clear" w:color="auto" w:fill="auto"/>
          </w:tcPr>
          <w:p w14:paraId="0061CDBE" w14:textId="5BBF9AF9" w:rsidR="00894DA0" w:rsidRDefault="007827F7" w:rsidP="00DA7466">
            <w:pPr>
              <w:rPr>
                <w:rFonts w:eastAsia="Calibri" w:cstheme="minorHAnsi"/>
                <w:b/>
              </w:rPr>
            </w:pPr>
            <w:r>
              <w:rPr>
                <w:rFonts w:eastAsia="Calibri" w:cstheme="minorHAnsi"/>
                <w:b/>
              </w:rPr>
              <w:lastRenderedPageBreak/>
              <w:t>TENUTO CONTO</w:t>
            </w:r>
          </w:p>
        </w:tc>
        <w:tc>
          <w:tcPr>
            <w:tcW w:w="3500" w:type="pct"/>
            <w:shd w:val="clear" w:color="auto" w:fill="auto"/>
          </w:tcPr>
          <w:p w14:paraId="431EA19A" w14:textId="4A76E472" w:rsidR="00894DA0" w:rsidRPr="006E6015" w:rsidRDefault="007827F7" w:rsidP="00DA7466">
            <w:pPr>
              <w:ind w:left="-57"/>
              <w:jc w:val="both"/>
              <w:rPr>
                <w:rFonts w:eastAsia="Calibri" w:cstheme="minorHAnsi"/>
              </w:rPr>
            </w:pPr>
            <w:r>
              <w:rPr>
                <w:rFonts w:eastAsia="Calibri" w:cstheme="minorHAnsi"/>
              </w:rPr>
              <w:t>che è stata acquisita la delibera n. […]</w:t>
            </w:r>
            <w:r w:rsidR="008E5996">
              <w:rPr>
                <w:rFonts w:eastAsia="Calibri" w:cstheme="minorHAnsi"/>
              </w:rPr>
              <w:t xml:space="preserve"> </w:t>
            </w:r>
            <w:r>
              <w:rPr>
                <w:rFonts w:eastAsia="Calibri" w:cstheme="minorHAnsi"/>
              </w:rPr>
              <w:t>del […], ai sensi dell’art. 45, comma 1, lett. i) del D.I. 129/2018;</w:t>
            </w:r>
          </w:p>
        </w:tc>
      </w:tr>
      <w:tr w:rsidR="00DA7466" w:rsidRPr="006E6015" w14:paraId="70A41EC1" w14:textId="77777777" w:rsidTr="00356B38">
        <w:tc>
          <w:tcPr>
            <w:tcW w:w="1500" w:type="pct"/>
            <w:shd w:val="clear" w:color="auto" w:fill="auto"/>
          </w:tcPr>
          <w:p w14:paraId="2C0B930E" w14:textId="77777777" w:rsidR="00DA7466" w:rsidRPr="00AF5FB2" w:rsidRDefault="00DA7466" w:rsidP="00DA7466">
            <w:pPr>
              <w:tabs>
                <w:tab w:val="left" w:pos="952"/>
              </w:tabs>
              <w:rPr>
                <w:rFonts w:eastAsia="Calibri" w:cstheme="minorHAnsi"/>
                <w:b/>
              </w:rPr>
            </w:pPr>
            <w:r w:rsidRPr="00081154">
              <w:rPr>
                <w:rFonts w:eastAsia="Calibri" w:cstheme="minorHAnsi"/>
                <w:b/>
              </w:rPr>
              <w:t>ATTESO</w:t>
            </w:r>
          </w:p>
        </w:tc>
        <w:tc>
          <w:tcPr>
            <w:tcW w:w="3500" w:type="pct"/>
            <w:shd w:val="clear" w:color="auto" w:fill="auto"/>
          </w:tcPr>
          <w:p w14:paraId="53153BCE" w14:textId="77777777" w:rsidR="00DA7466" w:rsidRPr="00081154" w:rsidRDefault="00DA7466" w:rsidP="00DA7466">
            <w:pPr>
              <w:ind w:left="-57"/>
              <w:jc w:val="both"/>
              <w:rPr>
                <w:rFonts w:eastAsia="Calibri" w:cstheme="minorHAnsi"/>
              </w:rPr>
            </w:pPr>
            <w:r w:rsidRPr="00771EEF">
              <w:rPr>
                <w:rFonts w:cstheme="minorHAnsi"/>
                <w:color w:val="000000"/>
              </w:rPr>
              <w:t xml:space="preserve">che </w:t>
            </w:r>
            <w:r w:rsidRPr="00771EEF">
              <w:rPr>
                <w:rFonts w:eastAsia="Calibri" w:cstheme="minorHAnsi"/>
              </w:rPr>
              <w:t xml:space="preserve">il servizio in parola è stato inserito nel </w:t>
            </w:r>
            <w:r w:rsidRPr="00771EEF">
              <w:rPr>
                <w:rFonts w:cstheme="minorHAnsi"/>
                <w:color w:val="000000"/>
              </w:rPr>
              <w:t xml:space="preserve">programma biennale degli acquisti di servizi e forniture di cui all’art. 21, comma 6, del </w:t>
            </w:r>
            <w:proofErr w:type="spellStart"/>
            <w:r w:rsidRPr="00771EEF">
              <w:rPr>
                <w:rFonts w:cstheme="minorHAnsi"/>
                <w:color w:val="000000"/>
              </w:rPr>
              <w:t>D.Lgs.</w:t>
            </w:r>
            <w:proofErr w:type="spellEnd"/>
            <w:r w:rsidRPr="00771EEF">
              <w:rPr>
                <w:rFonts w:cstheme="minorHAnsi"/>
                <w:color w:val="000000"/>
              </w:rPr>
              <w:t xml:space="preserve"> 50/2016, con attribuzione del Codice Unico Intervento (CUI) n. </w:t>
            </w:r>
            <w:r w:rsidRPr="00081154">
              <w:rPr>
                <w:rFonts w:cstheme="minorHAnsi"/>
              </w:rPr>
              <w:t>[…]</w:t>
            </w:r>
            <w:r w:rsidRPr="00081154">
              <w:rPr>
                <w:rFonts w:eastAsia="Calibri" w:cstheme="minorHAnsi"/>
              </w:rPr>
              <w:t>;</w:t>
            </w:r>
          </w:p>
        </w:tc>
      </w:tr>
      <w:tr w:rsidR="00DA7466" w:rsidRPr="006E6015" w14:paraId="72D0F280" w14:textId="77777777" w:rsidTr="00356B38">
        <w:tc>
          <w:tcPr>
            <w:tcW w:w="1500" w:type="pct"/>
            <w:shd w:val="clear" w:color="auto" w:fill="auto"/>
          </w:tcPr>
          <w:p w14:paraId="633CD8E8" w14:textId="77777777" w:rsidR="00DA7466" w:rsidRPr="006E6015" w:rsidRDefault="00DA7466" w:rsidP="00DA7466">
            <w:pPr>
              <w:rPr>
                <w:rFonts w:eastAsia="Calibri" w:cstheme="minorHAnsi"/>
                <w:b/>
              </w:rPr>
            </w:pPr>
            <w:r w:rsidRPr="006E6015">
              <w:rPr>
                <w:rFonts w:eastAsia="Calibri" w:cstheme="minorHAnsi"/>
                <w:b/>
              </w:rPr>
              <w:t xml:space="preserve">VISTO </w:t>
            </w:r>
          </w:p>
          <w:p w14:paraId="305A33CB" w14:textId="77777777" w:rsidR="00DA7466" w:rsidRPr="006E6015" w:rsidRDefault="00DA7466" w:rsidP="00DA7466">
            <w:pPr>
              <w:rPr>
                <w:rFonts w:eastAsia="Calibri" w:cstheme="minorHAnsi"/>
              </w:rPr>
            </w:pPr>
          </w:p>
          <w:p w14:paraId="0F81C1B9" w14:textId="77777777" w:rsidR="00DA7466" w:rsidRPr="006E6015" w:rsidRDefault="00DA7466" w:rsidP="00DA7466">
            <w:pPr>
              <w:rPr>
                <w:rFonts w:eastAsia="Calibri" w:cstheme="minorHAnsi"/>
              </w:rPr>
            </w:pPr>
          </w:p>
        </w:tc>
        <w:tc>
          <w:tcPr>
            <w:tcW w:w="3500" w:type="pct"/>
            <w:shd w:val="clear" w:color="auto" w:fill="auto"/>
          </w:tcPr>
          <w:p w14:paraId="7FF19AEA" w14:textId="77777777" w:rsidR="00DA7466" w:rsidRPr="006E6015" w:rsidRDefault="00DA7466" w:rsidP="00DA7466">
            <w:pPr>
              <w:ind w:left="-57"/>
              <w:jc w:val="both"/>
              <w:rPr>
                <w:rFonts w:eastAsia="Calibri" w:cstheme="minorHAnsi"/>
              </w:rPr>
            </w:pPr>
            <w:r w:rsidRPr="006E6015">
              <w:rPr>
                <w:rFonts w:eastAsia="Calibri" w:cstheme="minorHAnsi"/>
              </w:rPr>
              <w:t>l’art. 1, comma 449, della L. 27 dicembre 2006, n. 296, come modificato dall’art. 1, comma 495 della L. n. 28 dicembre 2015, n. 208, il quale prevede che tutte le amministrazioni statali centrali e periferiche, ivi comprese le scuole di ogni ordine e grado, sono tenute ad approvvigionarsi utilizzando le convenzioni stipulate da Consip S.p.A.;</w:t>
            </w:r>
          </w:p>
        </w:tc>
      </w:tr>
      <w:tr w:rsidR="00DA7466" w:rsidRPr="006E6015" w14:paraId="1632B6A4" w14:textId="77777777" w:rsidTr="00356B38">
        <w:trPr>
          <w:trHeight w:val="2133"/>
        </w:trPr>
        <w:tc>
          <w:tcPr>
            <w:tcW w:w="1500" w:type="pct"/>
            <w:shd w:val="clear" w:color="auto" w:fill="auto"/>
          </w:tcPr>
          <w:p w14:paraId="2FBFFC00" w14:textId="77777777" w:rsidR="00DA7466" w:rsidRPr="00356B38" w:rsidRDefault="00DA7466" w:rsidP="00DA7466">
            <w:pPr>
              <w:rPr>
                <w:rFonts w:eastAsia="Calibri" w:cstheme="minorHAnsi"/>
                <w:b/>
                <w:bCs/>
              </w:rPr>
            </w:pPr>
            <w:r w:rsidRPr="00356B38">
              <w:rPr>
                <w:rFonts w:eastAsia="Calibri" w:cstheme="minorHAnsi"/>
                <w:b/>
                <w:bCs/>
              </w:rPr>
              <w:t>VISTO</w:t>
            </w:r>
          </w:p>
        </w:tc>
        <w:tc>
          <w:tcPr>
            <w:tcW w:w="3500" w:type="pct"/>
            <w:shd w:val="clear" w:color="auto" w:fill="auto"/>
          </w:tcPr>
          <w:p w14:paraId="7333683C" w14:textId="77777777" w:rsidR="00DA7466" w:rsidRPr="00356B38" w:rsidRDefault="00DA7466" w:rsidP="00DA7466">
            <w:pPr>
              <w:ind w:left="-57"/>
              <w:jc w:val="both"/>
              <w:rPr>
                <w:rFonts w:eastAsia="Calibri" w:cstheme="minorHAnsi"/>
              </w:rPr>
            </w:pPr>
            <w:r w:rsidRPr="00356B38">
              <w:rPr>
                <w:rFonts w:eastAsia="Calibri" w:cstheme="minorHAnsi"/>
              </w:rPr>
              <w:t>l’art. 1, comma 583, della L. 27 dicembre 2019, n. 160, ai sensi del quale, fermo restando quanto previsto dal succitato art. 1, commi 449 e 450, della L. 296/2006, le amministrazioni statali centrali e periferiche, ivi compresi gli istituti e le scuole di ogni ordine e grado, sono tenute ad approvvigionarsi attraverso gli accordi quadro stipulati da Consip S.p.A. o il Sistema Dinamico di Acquisizione (SDAPA) realizzato e gestito da Consip S.p.A.;</w:t>
            </w:r>
          </w:p>
        </w:tc>
      </w:tr>
      <w:tr w:rsidR="00DA7466" w:rsidRPr="006E6015" w14:paraId="5A4BB3D0" w14:textId="77777777" w:rsidTr="00356B38">
        <w:tc>
          <w:tcPr>
            <w:tcW w:w="1500" w:type="pct"/>
            <w:shd w:val="clear" w:color="auto" w:fill="auto"/>
          </w:tcPr>
          <w:p w14:paraId="32957A56" w14:textId="77777777" w:rsidR="00DA7466" w:rsidRPr="006E6015" w:rsidRDefault="00DA7466" w:rsidP="00DA7466">
            <w:pPr>
              <w:rPr>
                <w:rFonts w:eastAsia="Calibri" w:cstheme="minorHAnsi"/>
                <w:b/>
              </w:rPr>
            </w:pPr>
            <w:r w:rsidRPr="006E6015">
              <w:rPr>
                <w:rFonts w:eastAsia="Calibri" w:cstheme="minorHAnsi"/>
                <w:b/>
              </w:rPr>
              <w:t>VISTA</w:t>
            </w:r>
          </w:p>
        </w:tc>
        <w:tc>
          <w:tcPr>
            <w:tcW w:w="3500" w:type="pct"/>
            <w:shd w:val="clear" w:color="auto" w:fill="auto"/>
          </w:tcPr>
          <w:p w14:paraId="2B82F708" w14:textId="77777777" w:rsidR="00DA7466" w:rsidRPr="006E6015" w:rsidRDefault="00DA7466" w:rsidP="00DA7466">
            <w:pPr>
              <w:ind w:left="-57"/>
              <w:jc w:val="both"/>
              <w:rPr>
                <w:rFonts w:eastAsia="Calibri" w:cstheme="minorHAnsi"/>
              </w:rPr>
            </w:pPr>
            <w:r w:rsidRPr="006E6015">
              <w:rPr>
                <w:rFonts w:eastAsia="Calibri" w:cstheme="minorHAnsi"/>
              </w:rPr>
              <w:t>[</w:t>
            </w:r>
            <w:r w:rsidRPr="006E6015">
              <w:rPr>
                <w:rFonts w:eastAsia="Calibri" w:cstheme="minorHAnsi"/>
                <w:i/>
                <w:iCs/>
              </w:rPr>
              <w:t>solo in caso di acquisto di servizi e beni informatici</w:t>
            </w:r>
            <w:r w:rsidRPr="006E6015">
              <w:rPr>
                <w:rFonts w:eastAsia="Calibri" w:cstheme="minorHAnsi"/>
              </w:rPr>
              <w:t>] la L. n. 208/2015, che, all'art. 1, comma 512, per la categoria merceologica relativa ai servizi e ai beni informatici ha previsto che, fermi restando gli obblighi di acquisizione centralizzata previsti per i beni e servizi dalla normativa vigente, sussiste l’obbligo di approvvigionarsi esclusivamente tramite gli strumenti di acquisto e di negoziazione messi a disposizione da Consip S.p.A. (Convenzioni quadro, Accordi quadro, Me.PA., Sistema Dinamico di Acquisizione);</w:t>
            </w:r>
          </w:p>
        </w:tc>
      </w:tr>
      <w:tr w:rsidR="00DA7466" w:rsidRPr="006E6015" w14:paraId="0B483D6C" w14:textId="77777777" w:rsidTr="00356B38">
        <w:tc>
          <w:tcPr>
            <w:tcW w:w="1500" w:type="pct"/>
            <w:shd w:val="clear" w:color="auto" w:fill="auto"/>
          </w:tcPr>
          <w:p w14:paraId="253E1E76" w14:textId="77777777" w:rsidR="00DA7466" w:rsidRPr="006E6015" w:rsidRDefault="00DA7466" w:rsidP="00DA7466">
            <w:pPr>
              <w:rPr>
                <w:rFonts w:eastAsia="Calibri" w:cstheme="minorHAnsi"/>
                <w:b/>
              </w:rPr>
            </w:pPr>
            <w:r w:rsidRPr="006E6015">
              <w:rPr>
                <w:rFonts w:eastAsia="Calibri" w:cstheme="minorHAnsi"/>
                <w:b/>
              </w:rPr>
              <w:t>VISTO</w:t>
            </w:r>
          </w:p>
          <w:p w14:paraId="76D70464" w14:textId="77777777" w:rsidR="00DA7466" w:rsidRPr="006E6015" w:rsidRDefault="00DA7466" w:rsidP="00DA7466">
            <w:pPr>
              <w:rPr>
                <w:rFonts w:eastAsia="Calibri" w:cstheme="minorHAnsi"/>
                <w:b/>
              </w:rPr>
            </w:pPr>
          </w:p>
          <w:p w14:paraId="31D0727B" w14:textId="77777777" w:rsidR="00DA7466" w:rsidRPr="006E6015" w:rsidRDefault="00DA7466" w:rsidP="00DA7466">
            <w:pPr>
              <w:rPr>
                <w:rFonts w:eastAsia="Calibri" w:cstheme="minorHAnsi"/>
                <w:b/>
              </w:rPr>
            </w:pPr>
            <w:r w:rsidRPr="006E6015">
              <w:rPr>
                <w:rFonts w:eastAsia="Calibri" w:cstheme="minorHAnsi"/>
                <w:b/>
              </w:rPr>
              <w:t>VISTO</w:t>
            </w:r>
          </w:p>
        </w:tc>
        <w:tc>
          <w:tcPr>
            <w:tcW w:w="3500" w:type="pct"/>
            <w:shd w:val="clear" w:color="auto" w:fill="auto"/>
          </w:tcPr>
          <w:p w14:paraId="24C49FCB" w14:textId="77777777" w:rsidR="00DA7466" w:rsidRPr="00700FA6" w:rsidRDefault="00DA7466" w:rsidP="00DA7466">
            <w:pPr>
              <w:spacing w:before="0"/>
              <w:ind w:left="-57"/>
              <w:jc w:val="both"/>
              <w:rPr>
                <w:rFonts w:cstheme="minorHAnsi"/>
              </w:rPr>
            </w:pPr>
            <w:r w:rsidRPr="006E6015">
              <w:rPr>
                <w:rFonts w:cstheme="minorHAnsi"/>
              </w:rPr>
              <w:t xml:space="preserve">l'art. 31, comma 1, del </w:t>
            </w:r>
            <w:proofErr w:type="spellStart"/>
            <w:r w:rsidRPr="006E6015">
              <w:rPr>
                <w:rFonts w:cstheme="minorHAnsi"/>
              </w:rPr>
              <w:t>D.Lgs.</w:t>
            </w:r>
            <w:proofErr w:type="spellEnd"/>
            <w:r w:rsidRPr="006E6015">
              <w:rPr>
                <w:rFonts w:cstheme="minorHAnsi"/>
              </w:rPr>
              <w:t xml:space="preserve"> 50/2016, il quale prevede l’individuazione di un responsabile unico del procedimento (RUP) </w:t>
            </w:r>
            <w:r w:rsidRPr="00700FA6">
              <w:rPr>
                <w:rFonts w:cstheme="minorHAnsi"/>
              </w:rPr>
              <w:t>per ogni singola procedura di affidamento;</w:t>
            </w:r>
          </w:p>
          <w:p w14:paraId="2632F0AF" w14:textId="77777777" w:rsidR="00DA7466" w:rsidRPr="006E6015" w:rsidRDefault="00DA7466" w:rsidP="00356B38">
            <w:pPr>
              <w:spacing w:before="0"/>
              <w:ind w:left="-57"/>
              <w:jc w:val="both"/>
              <w:rPr>
                <w:rFonts w:eastAsia="Calibri" w:cstheme="minorHAnsi"/>
              </w:rPr>
            </w:pPr>
            <w:r w:rsidRPr="00700FA6">
              <w:rPr>
                <w:rFonts w:eastAsia="Times New Roman" w:cstheme="minorHAnsi"/>
                <w:lang w:eastAsia="it-IT"/>
              </w:rPr>
              <w:t xml:space="preserve">l’art. 48, comma 2, del D.L. 31 maggio 2021, n. 77, ai sensi del quale: </w:t>
            </w:r>
            <w:r w:rsidRPr="00700FA6">
              <w:rPr>
                <w:rFonts w:cstheme="minorHAnsi"/>
              </w:rPr>
              <w:t>«</w:t>
            </w:r>
            <w:r w:rsidRPr="00700FA6">
              <w:rPr>
                <w:rFonts w:eastAsia="Times New Roman" w:cstheme="minorHAnsi"/>
                <w:i/>
                <w:iCs/>
                <w:lang w:eastAsia="it-IT"/>
              </w:rPr>
              <w:t>E' nominato, per ogni procedura, un responsabile unico del procedimento che, con propria determinazione adeguatamente motivata, valida e approva ciascuna fase progettuale o di esecuzione del contratto, anche in corso d'opera, fermo restando quanto previsto dall'articolo 26, comma 6, del decreto legislativo 18 aprile 2016, n. 50</w:t>
            </w:r>
            <w:r w:rsidRPr="00700FA6">
              <w:rPr>
                <w:rFonts w:eastAsia="Calibri" w:cstheme="minorHAnsi"/>
              </w:rPr>
              <w:t>»;</w:t>
            </w:r>
          </w:p>
        </w:tc>
      </w:tr>
      <w:tr w:rsidR="00DA7466" w:rsidRPr="006E6015" w14:paraId="03C64C87" w14:textId="77777777" w:rsidTr="00356B38">
        <w:trPr>
          <w:trHeight w:val="685"/>
        </w:trPr>
        <w:tc>
          <w:tcPr>
            <w:tcW w:w="1500" w:type="pct"/>
            <w:shd w:val="clear" w:color="auto" w:fill="auto"/>
          </w:tcPr>
          <w:p w14:paraId="6D691586" w14:textId="77777777" w:rsidR="00DA7466" w:rsidRPr="006E6015" w:rsidRDefault="00DA7466" w:rsidP="00DA7466">
            <w:pPr>
              <w:rPr>
                <w:rFonts w:eastAsia="Calibri" w:cstheme="minorHAnsi"/>
                <w:b/>
              </w:rPr>
            </w:pPr>
            <w:r w:rsidRPr="006E6015">
              <w:rPr>
                <w:rFonts w:eastAsia="Calibri" w:cstheme="minorHAnsi"/>
                <w:b/>
              </w:rPr>
              <w:t>VISTE</w:t>
            </w:r>
          </w:p>
        </w:tc>
        <w:tc>
          <w:tcPr>
            <w:tcW w:w="3500" w:type="pct"/>
            <w:shd w:val="clear" w:color="auto" w:fill="auto"/>
          </w:tcPr>
          <w:p w14:paraId="736BA5D8" w14:textId="77777777" w:rsidR="00DA7466" w:rsidRPr="006E6015" w:rsidRDefault="00DA7466" w:rsidP="00DA7466">
            <w:pPr>
              <w:ind w:left="-57"/>
              <w:jc w:val="both"/>
              <w:rPr>
                <w:rFonts w:eastAsia="Calibri" w:cstheme="minorHAnsi"/>
                <w:i/>
              </w:rPr>
            </w:pPr>
            <w:r w:rsidRPr="006E6015">
              <w:rPr>
                <w:rFonts w:cstheme="minorHAnsi"/>
              </w:rPr>
              <w:t>le Linee guida A.N.AC. n. 3, recanti «</w:t>
            </w:r>
            <w:r w:rsidRPr="006E6015">
              <w:rPr>
                <w:rFonts w:cstheme="minorHAnsi"/>
                <w:i/>
                <w:iCs/>
              </w:rPr>
              <w:t>Nomina, ruolo e compiti del responsabile unico del procedimento per l’affidamento di appalti e concessioni</w:t>
            </w:r>
            <w:r w:rsidRPr="006E6015">
              <w:rPr>
                <w:rFonts w:cstheme="minorHAnsi"/>
              </w:rPr>
              <w:t>»;</w:t>
            </w:r>
          </w:p>
        </w:tc>
      </w:tr>
      <w:tr w:rsidR="00DA7466" w:rsidRPr="006E6015" w14:paraId="75D06B55" w14:textId="77777777" w:rsidTr="00356B38">
        <w:trPr>
          <w:trHeight w:val="426"/>
        </w:trPr>
        <w:tc>
          <w:tcPr>
            <w:tcW w:w="1500" w:type="pct"/>
            <w:shd w:val="clear" w:color="auto" w:fill="auto"/>
          </w:tcPr>
          <w:p w14:paraId="697290A9" w14:textId="77777777" w:rsidR="00DA7466" w:rsidRPr="006E6015" w:rsidRDefault="00DA7466" w:rsidP="00DA7466">
            <w:pPr>
              <w:rPr>
                <w:rFonts w:eastAsia="Calibri" w:cstheme="minorHAnsi"/>
                <w:b/>
              </w:rPr>
            </w:pPr>
            <w:r w:rsidRPr="006E6015">
              <w:rPr>
                <w:rFonts w:eastAsia="Calibri" w:cstheme="minorHAnsi"/>
                <w:b/>
              </w:rPr>
              <w:t xml:space="preserve">RITENUTO </w:t>
            </w:r>
          </w:p>
        </w:tc>
        <w:tc>
          <w:tcPr>
            <w:tcW w:w="3500" w:type="pct"/>
            <w:shd w:val="clear" w:color="auto" w:fill="auto"/>
          </w:tcPr>
          <w:p w14:paraId="6B249762" w14:textId="429573E2" w:rsidR="00DA7466" w:rsidRPr="006E6015" w:rsidRDefault="00DA7466" w:rsidP="00DA7466">
            <w:pPr>
              <w:ind w:left="-57"/>
              <w:jc w:val="both"/>
              <w:rPr>
                <w:rFonts w:eastAsia="Calibri" w:cstheme="minorHAnsi"/>
              </w:rPr>
            </w:pPr>
            <w:r w:rsidRPr="006E6015">
              <w:rPr>
                <w:rFonts w:eastAsia="Calibri" w:cstheme="minorHAnsi"/>
              </w:rPr>
              <w:t>che il Dott. […], [</w:t>
            </w:r>
            <w:r w:rsidRPr="006E6015">
              <w:rPr>
                <w:rFonts w:eastAsia="Calibri" w:cstheme="minorHAnsi"/>
                <w:i/>
              </w:rPr>
              <w:t>DS/DSGA</w:t>
            </w:r>
            <w:r w:rsidRPr="006E6015">
              <w:rPr>
                <w:rFonts w:eastAsia="Calibri" w:cstheme="minorHAnsi"/>
              </w:rPr>
              <w:t>] dell’Istituzione Scolastica, [</w:t>
            </w:r>
            <w:r w:rsidRPr="006E6015">
              <w:rPr>
                <w:rFonts w:eastAsia="Calibri" w:cstheme="minorHAnsi"/>
                <w:i/>
              </w:rPr>
              <w:t xml:space="preserve">eventuale, nel caso in cui il RUP sia stato già indicato nell’atto di </w:t>
            </w:r>
            <w:r w:rsidRPr="006E6015">
              <w:rPr>
                <w:rFonts w:eastAsia="Calibri" w:cstheme="minorHAnsi"/>
                <w:i/>
              </w:rPr>
              <w:lastRenderedPageBreak/>
              <w:t xml:space="preserve">programmazione, come previsto dall’art. 31, comma 1, del </w:t>
            </w:r>
            <w:proofErr w:type="spellStart"/>
            <w:r w:rsidRPr="006E6015">
              <w:rPr>
                <w:rFonts w:eastAsia="Calibri" w:cstheme="minorHAnsi"/>
                <w:i/>
              </w:rPr>
              <w:t>D.Lgs.</w:t>
            </w:r>
            <w:proofErr w:type="spellEnd"/>
            <w:r w:rsidRPr="006E6015">
              <w:rPr>
                <w:rFonts w:eastAsia="Calibri" w:cstheme="minorHAnsi"/>
                <w:i/>
              </w:rPr>
              <w:t xml:space="preserve"> 50/2016</w:t>
            </w:r>
            <w:r w:rsidRPr="00356B38">
              <w:rPr>
                <w:i/>
              </w:rPr>
              <w:t xml:space="preserve">, già indicato come RUP nell’atto di programmazione di cui all’art. 21, comma 1, del </w:t>
            </w:r>
            <w:proofErr w:type="spellStart"/>
            <w:r w:rsidRPr="00356B38">
              <w:rPr>
                <w:i/>
              </w:rPr>
              <w:t>D.Lgs.</w:t>
            </w:r>
            <w:proofErr w:type="spellEnd"/>
            <w:r w:rsidRPr="00356B38">
              <w:rPr>
                <w:i/>
              </w:rPr>
              <w:t xml:space="preserve"> 50/2016</w:t>
            </w:r>
            <w:r w:rsidRPr="006E6015">
              <w:rPr>
                <w:rFonts w:eastAsia="Calibri" w:cstheme="minorHAnsi"/>
              </w:rPr>
              <w:t xml:space="preserve">] risulta pienamente idoneo a ricoprire l’incarico di RUP per l’affidamento in oggetto, in quanto soddisfa i requisiti richiesti dall’art. 31, comma 1, del </w:t>
            </w:r>
            <w:proofErr w:type="spellStart"/>
            <w:r w:rsidRPr="006E6015">
              <w:rPr>
                <w:rFonts w:eastAsia="Calibri" w:cstheme="minorHAnsi"/>
              </w:rPr>
              <w:t>D.Lgs.</w:t>
            </w:r>
            <w:proofErr w:type="spellEnd"/>
            <w:r w:rsidRPr="006E6015">
              <w:rPr>
                <w:rFonts w:eastAsia="Calibri" w:cstheme="minorHAnsi"/>
              </w:rPr>
              <w:t xml:space="preserve"> 50/2016 e dal paragrafo 7 delle Linee Guida A.N.AC. n. 3;</w:t>
            </w:r>
          </w:p>
        </w:tc>
      </w:tr>
      <w:tr w:rsidR="00DA7466" w:rsidRPr="00B66D79" w14:paraId="2490963A" w14:textId="77777777" w:rsidTr="00356B38">
        <w:trPr>
          <w:trHeight w:val="1324"/>
        </w:trPr>
        <w:tc>
          <w:tcPr>
            <w:tcW w:w="1500" w:type="pct"/>
            <w:shd w:val="clear" w:color="auto" w:fill="auto"/>
          </w:tcPr>
          <w:p w14:paraId="57B288E6" w14:textId="77777777" w:rsidR="00DA7466" w:rsidRPr="00D8415D" w:rsidRDefault="00DA7466" w:rsidP="00DA7466">
            <w:pPr>
              <w:rPr>
                <w:rFonts w:eastAsia="Calibri" w:cstheme="minorHAnsi"/>
                <w:b/>
              </w:rPr>
            </w:pPr>
            <w:r w:rsidRPr="00D8415D">
              <w:rPr>
                <w:rFonts w:eastAsia="Calibri" w:cstheme="minorHAnsi"/>
                <w:b/>
              </w:rPr>
              <w:lastRenderedPageBreak/>
              <w:t>TENUTO CONTO</w:t>
            </w:r>
          </w:p>
        </w:tc>
        <w:tc>
          <w:tcPr>
            <w:tcW w:w="3500" w:type="pct"/>
            <w:shd w:val="clear" w:color="auto" w:fill="auto"/>
          </w:tcPr>
          <w:p w14:paraId="773AC47B" w14:textId="77777777" w:rsidR="00DA7466" w:rsidRPr="00D8415D" w:rsidRDefault="00DA7466" w:rsidP="00DA7466">
            <w:pPr>
              <w:ind w:left="-57"/>
              <w:jc w:val="both"/>
              <w:rPr>
                <w:rFonts w:eastAsia="Calibri" w:cstheme="minorHAnsi"/>
              </w:rPr>
            </w:pPr>
            <w:r w:rsidRPr="00A327CC">
              <w:rPr>
                <w:rFonts w:eastAsia="Calibri" w:cstheme="minorHAnsi"/>
              </w:rPr>
              <w:t>[</w:t>
            </w:r>
            <w:r w:rsidRPr="00A327CC">
              <w:rPr>
                <w:rFonts w:eastAsia="Calibri" w:cstheme="minorHAnsi"/>
                <w:i/>
              </w:rPr>
              <w:t xml:space="preserve">eventuale, solo in caso di coincidenza del RUP con il Direttore </w:t>
            </w:r>
            <w:r w:rsidRPr="00D8415D">
              <w:rPr>
                <w:rFonts w:eastAsia="Calibri" w:cstheme="minorHAnsi"/>
                <w:i/>
              </w:rPr>
              <w:t>dell’Esecuzione</w:t>
            </w:r>
            <w:r w:rsidRPr="00D8415D">
              <w:rPr>
                <w:rFonts w:eastAsia="Calibri" w:cstheme="minorHAnsi"/>
              </w:rPr>
              <w:t xml:space="preserve">] che, nella fattispecie, il RUP rivestirà anche le funzioni di Direttore dell’Esecuzione, ai sensi dell’art. 101 e 111 del </w:t>
            </w:r>
            <w:proofErr w:type="spellStart"/>
            <w:r w:rsidRPr="00D8415D">
              <w:rPr>
                <w:rFonts w:eastAsia="Calibri" w:cstheme="minorHAnsi"/>
              </w:rPr>
              <w:t>D.Lgs.</w:t>
            </w:r>
            <w:proofErr w:type="spellEnd"/>
            <w:r w:rsidRPr="00D8415D">
              <w:rPr>
                <w:rFonts w:eastAsia="Calibri" w:cstheme="minorHAnsi"/>
              </w:rPr>
              <w:t xml:space="preserve"> 50/2016, sussistendo i presupposti per la coincidenza delle due figure previsti dal paragrafo 10 delle Linee Guida A.N.AC. n. 3;</w:t>
            </w:r>
          </w:p>
        </w:tc>
      </w:tr>
      <w:tr w:rsidR="00DA7466" w:rsidRPr="006E6015" w14:paraId="2086A38D" w14:textId="77777777" w:rsidTr="00356B38">
        <w:trPr>
          <w:trHeight w:val="1324"/>
        </w:trPr>
        <w:tc>
          <w:tcPr>
            <w:tcW w:w="1500" w:type="pct"/>
            <w:shd w:val="clear" w:color="auto" w:fill="auto"/>
          </w:tcPr>
          <w:p w14:paraId="59DFE624" w14:textId="77777777" w:rsidR="00DA7466" w:rsidRPr="006E6015" w:rsidRDefault="00DA7466" w:rsidP="00DA7466">
            <w:pPr>
              <w:rPr>
                <w:rFonts w:eastAsia="Calibri" w:cstheme="minorHAnsi"/>
                <w:b/>
              </w:rPr>
            </w:pPr>
            <w:r w:rsidRPr="006E6015">
              <w:rPr>
                <w:rFonts w:eastAsia="Calibri" w:cstheme="minorHAnsi"/>
                <w:b/>
              </w:rPr>
              <w:t>VISTO</w:t>
            </w:r>
          </w:p>
        </w:tc>
        <w:tc>
          <w:tcPr>
            <w:tcW w:w="3500" w:type="pct"/>
            <w:shd w:val="clear" w:color="auto" w:fill="auto"/>
          </w:tcPr>
          <w:p w14:paraId="7D8CE052" w14:textId="77777777" w:rsidR="00DA7466" w:rsidRPr="006E6015" w:rsidRDefault="00DA7466" w:rsidP="00DA7466">
            <w:pPr>
              <w:ind w:left="-57"/>
              <w:jc w:val="both"/>
              <w:rPr>
                <w:rFonts w:eastAsia="Calibri" w:cstheme="minorHAnsi"/>
              </w:rPr>
            </w:pPr>
            <w:r w:rsidRPr="006E6015">
              <w:rPr>
                <w:rFonts w:eastAsia="Calibri" w:cstheme="minorHAnsi"/>
              </w:rPr>
              <w:t xml:space="preserve">l’art. 6 </w:t>
            </w:r>
            <w:r w:rsidRPr="006E6015">
              <w:rPr>
                <w:rFonts w:eastAsia="Calibri" w:cstheme="minorHAnsi"/>
                <w:i/>
                <w:iCs/>
              </w:rPr>
              <w:t xml:space="preserve">bis </w:t>
            </w:r>
            <w:r w:rsidRPr="006E6015">
              <w:rPr>
                <w:rFonts w:eastAsia="Calibri" w:cstheme="minorHAnsi"/>
              </w:rPr>
              <w:t>della L. 241/90, relativo all’obbligo di astensione dall’incarico del responsabile del procedimento in caso di conflitto di interessi, e all’obbligo di segnalazione da parte dello stesso di ogni situazione di conflitto (anche potenziale);</w:t>
            </w:r>
          </w:p>
        </w:tc>
      </w:tr>
      <w:tr w:rsidR="00DA7466" w:rsidRPr="006E6015" w14:paraId="049A7605" w14:textId="77777777" w:rsidTr="00356B38">
        <w:trPr>
          <w:trHeight w:val="863"/>
        </w:trPr>
        <w:tc>
          <w:tcPr>
            <w:tcW w:w="1500" w:type="pct"/>
            <w:shd w:val="clear" w:color="auto" w:fill="auto"/>
          </w:tcPr>
          <w:p w14:paraId="683D1224" w14:textId="77777777" w:rsidR="00DA7466" w:rsidRPr="006E6015" w:rsidRDefault="00DA7466" w:rsidP="00DA7466">
            <w:pPr>
              <w:rPr>
                <w:rFonts w:eastAsia="Calibri" w:cstheme="minorHAnsi"/>
                <w:b/>
              </w:rPr>
            </w:pPr>
            <w:r w:rsidRPr="006E6015">
              <w:rPr>
                <w:rFonts w:eastAsia="Calibri" w:cstheme="minorHAnsi"/>
                <w:b/>
              </w:rPr>
              <w:t>VISTI</w:t>
            </w:r>
          </w:p>
        </w:tc>
        <w:tc>
          <w:tcPr>
            <w:tcW w:w="3500" w:type="pct"/>
            <w:shd w:val="clear" w:color="auto" w:fill="auto"/>
          </w:tcPr>
          <w:p w14:paraId="09EDD895" w14:textId="77777777" w:rsidR="00DA7466" w:rsidRPr="006E6015" w:rsidRDefault="00DA7466" w:rsidP="00DA7466">
            <w:pPr>
              <w:jc w:val="both"/>
            </w:pPr>
            <w:r w:rsidRPr="006E6015">
              <w:rPr>
                <w:rFonts w:ascii="Calibri" w:eastAsia="Calibri" w:hAnsi="Calibri" w:cs="Calibri"/>
              </w:rPr>
              <w:t xml:space="preserve">altresì l’art. 42 del </w:t>
            </w:r>
            <w:proofErr w:type="spellStart"/>
            <w:r w:rsidRPr="006E6015">
              <w:rPr>
                <w:rFonts w:ascii="Calibri" w:eastAsia="Calibri" w:hAnsi="Calibri" w:cs="Calibri"/>
              </w:rPr>
              <w:t>D.Lgs.</w:t>
            </w:r>
            <w:proofErr w:type="spellEnd"/>
            <w:r w:rsidRPr="006E6015">
              <w:rPr>
                <w:rFonts w:ascii="Calibri" w:eastAsia="Calibri" w:hAnsi="Calibri" w:cs="Calibri"/>
              </w:rPr>
              <w:t xml:space="preserve"> 50/2016 e le Linee Guida A.N.AC. n. 15, recanti «</w:t>
            </w:r>
            <w:r w:rsidRPr="006E6015">
              <w:rPr>
                <w:rFonts w:ascii="Calibri" w:eastAsia="Calibri" w:hAnsi="Calibri" w:cs="Calibri"/>
                <w:i/>
                <w:iCs/>
              </w:rPr>
              <w:t>Individuazione e gestione dei conflitti di interesse nelle procedure di affidamento di contratti pubblici</w:t>
            </w:r>
            <w:r w:rsidRPr="006E6015">
              <w:rPr>
                <w:rFonts w:ascii="Calibri" w:eastAsia="Calibri" w:hAnsi="Calibri" w:cs="Calibri"/>
              </w:rPr>
              <w:t>»;</w:t>
            </w:r>
          </w:p>
        </w:tc>
      </w:tr>
      <w:tr w:rsidR="00DA7466" w:rsidRPr="006E6015" w14:paraId="6B7BB7AC" w14:textId="77777777" w:rsidTr="00356B38">
        <w:tc>
          <w:tcPr>
            <w:tcW w:w="1500" w:type="pct"/>
            <w:shd w:val="clear" w:color="auto" w:fill="auto"/>
          </w:tcPr>
          <w:p w14:paraId="34AE3F89" w14:textId="77777777" w:rsidR="00DA7466" w:rsidRPr="006E6015" w:rsidRDefault="00DA7466" w:rsidP="00DA7466">
            <w:pPr>
              <w:rPr>
                <w:rFonts w:eastAsia="Calibri" w:cstheme="minorHAnsi"/>
                <w:b/>
              </w:rPr>
            </w:pPr>
            <w:r w:rsidRPr="006E6015">
              <w:rPr>
                <w:rFonts w:eastAsia="Calibri" w:cstheme="minorHAnsi"/>
                <w:b/>
              </w:rPr>
              <w:t>TENUTO CONTO</w:t>
            </w:r>
          </w:p>
        </w:tc>
        <w:tc>
          <w:tcPr>
            <w:tcW w:w="3500" w:type="pct"/>
            <w:shd w:val="clear" w:color="auto" w:fill="auto"/>
          </w:tcPr>
          <w:p w14:paraId="1BC83A92" w14:textId="77777777" w:rsidR="00DA7466" w:rsidRPr="006E6015" w:rsidRDefault="00DA7466" w:rsidP="00DA7466">
            <w:pPr>
              <w:ind w:left="-57"/>
              <w:jc w:val="both"/>
              <w:rPr>
                <w:rFonts w:eastAsia="Calibri" w:cstheme="minorHAnsi"/>
              </w:rPr>
            </w:pPr>
            <w:r w:rsidRPr="006E6015">
              <w:rPr>
                <w:rFonts w:eastAsia="Calibri" w:cstheme="minorHAnsi"/>
              </w:rPr>
              <w:t>che, nei confronti del RUP individuato non sussistono le condizioni ostative previste dalla succitata norma;</w:t>
            </w:r>
          </w:p>
        </w:tc>
      </w:tr>
      <w:tr w:rsidR="00DA7466" w:rsidRPr="006E6015" w14:paraId="6BC13A7B" w14:textId="77777777" w:rsidTr="00356B38">
        <w:tc>
          <w:tcPr>
            <w:tcW w:w="1500" w:type="pct"/>
            <w:shd w:val="clear" w:color="auto" w:fill="auto"/>
          </w:tcPr>
          <w:p w14:paraId="04422A03" w14:textId="77777777" w:rsidR="00DA7466" w:rsidRPr="006E6015" w:rsidRDefault="00DA7466" w:rsidP="00DA7466">
            <w:pPr>
              <w:rPr>
                <w:rFonts w:eastAsia="Calibri" w:cstheme="minorHAnsi"/>
                <w:b/>
              </w:rPr>
            </w:pPr>
            <w:r w:rsidRPr="006E6015">
              <w:rPr>
                <w:rFonts w:eastAsia="Calibri" w:cstheme="minorHAnsi"/>
                <w:b/>
              </w:rPr>
              <w:t>DATO ATTO</w:t>
            </w:r>
          </w:p>
        </w:tc>
        <w:tc>
          <w:tcPr>
            <w:tcW w:w="3500" w:type="pct"/>
            <w:shd w:val="clear" w:color="auto" w:fill="auto"/>
          </w:tcPr>
          <w:p w14:paraId="7952778C" w14:textId="77777777" w:rsidR="00DA7466" w:rsidRPr="006E6015" w:rsidRDefault="00DA7466" w:rsidP="00DA7466">
            <w:pPr>
              <w:ind w:left="-57"/>
              <w:jc w:val="both"/>
              <w:rPr>
                <w:rFonts w:eastAsia="Calibri" w:cstheme="minorHAnsi"/>
              </w:rPr>
            </w:pPr>
            <w:r w:rsidRPr="006E6015">
              <w:rPr>
                <w:rFonts w:cstheme="minorHAnsi"/>
              </w:rPr>
              <w:t>della necessità di affidare [</w:t>
            </w:r>
            <w:r w:rsidRPr="006E6015">
              <w:rPr>
                <w:rFonts w:cstheme="minorHAnsi"/>
                <w:i/>
                <w:iCs/>
              </w:rPr>
              <w:t>indicare i beni o i servizi di cui l’Istituzione Scolastica necessita</w:t>
            </w:r>
            <w:r w:rsidRPr="006E6015">
              <w:rPr>
                <w:rFonts w:cstheme="minorHAnsi"/>
              </w:rPr>
              <w:t>], avente le seguenti caratteristiche [</w:t>
            </w:r>
            <w:r w:rsidRPr="006E6015">
              <w:rPr>
                <w:rFonts w:cstheme="minorHAnsi"/>
                <w:i/>
                <w:iCs/>
              </w:rPr>
              <w:t>indicare le caratteristiche delle forniture/servizi che si intendono conseguire e le principali condizioni contrattuali, ad es. n. di giornate uomo, n. di beni</w:t>
            </w:r>
            <w:r w:rsidRPr="006E6015">
              <w:rPr>
                <w:rFonts w:cstheme="minorHAnsi"/>
              </w:rPr>
              <w:t>];</w:t>
            </w:r>
          </w:p>
        </w:tc>
      </w:tr>
      <w:tr w:rsidR="00DA7466" w:rsidRPr="006E6015" w14:paraId="5185F99A" w14:textId="77777777" w:rsidTr="00356B38">
        <w:tc>
          <w:tcPr>
            <w:tcW w:w="1500" w:type="pct"/>
            <w:shd w:val="clear" w:color="auto" w:fill="auto"/>
          </w:tcPr>
          <w:p w14:paraId="6EED6E00" w14:textId="77777777" w:rsidR="00DA7466" w:rsidRPr="006E6015" w:rsidRDefault="00DA7466" w:rsidP="00DA7466">
            <w:pPr>
              <w:rPr>
                <w:rFonts w:eastAsia="Calibri" w:cstheme="minorHAnsi"/>
                <w:b/>
              </w:rPr>
            </w:pPr>
            <w:r w:rsidRPr="006E6015">
              <w:rPr>
                <w:rFonts w:eastAsia="Calibri" w:cstheme="minorHAnsi"/>
                <w:b/>
              </w:rPr>
              <w:t>CONSIDERATO</w:t>
            </w:r>
          </w:p>
        </w:tc>
        <w:tc>
          <w:tcPr>
            <w:tcW w:w="3500" w:type="pct"/>
            <w:shd w:val="clear" w:color="auto" w:fill="auto"/>
          </w:tcPr>
          <w:p w14:paraId="25A1F6CE" w14:textId="77777777" w:rsidR="00DA7466" w:rsidRPr="006E6015" w:rsidRDefault="00DA7466" w:rsidP="00DA7466">
            <w:pPr>
              <w:ind w:left="-57"/>
              <w:jc w:val="both"/>
              <w:rPr>
                <w:rFonts w:eastAsia="Calibri" w:cstheme="minorHAnsi"/>
              </w:rPr>
            </w:pPr>
            <w:r w:rsidRPr="006E6015">
              <w:rPr>
                <w:rFonts w:eastAsia="Calibri" w:cstheme="minorHAnsi"/>
              </w:rPr>
              <w:t>che l’affidamento in oggetto è finalizzato a [</w:t>
            </w:r>
            <w:r w:rsidRPr="006E6015">
              <w:rPr>
                <w:rFonts w:eastAsia="Calibri" w:cstheme="minorHAnsi"/>
                <w:i/>
                <w:iCs/>
              </w:rPr>
              <w:t>definire l’esigenza/interesse che si intende soddisfare con l’affidamento in oggetto, ad es. garantire continuità delle prestazioni</w:t>
            </w:r>
            <w:r w:rsidRPr="006E6015">
              <w:rPr>
                <w:rFonts w:eastAsia="Calibri" w:cstheme="minorHAnsi"/>
              </w:rPr>
              <w:t>];</w:t>
            </w:r>
          </w:p>
        </w:tc>
      </w:tr>
      <w:tr w:rsidR="00DA7466" w:rsidRPr="006E6015" w14:paraId="55516367" w14:textId="77777777" w:rsidTr="00356B38">
        <w:tc>
          <w:tcPr>
            <w:tcW w:w="1500" w:type="pct"/>
            <w:shd w:val="clear" w:color="auto" w:fill="auto"/>
          </w:tcPr>
          <w:p w14:paraId="67C730B8" w14:textId="77777777" w:rsidR="00DA7466" w:rsidRPr="006E6015" w:rsidRDefault="00DA7466" w:rsidP="00DA7466">
            <w:pPr>
              <w:rPr>
                <w:rFonts w:eastAsia="Calibri" w:cstheme="minorHAnsi"/>
                <w:b/>
              </w:rPr>
            </w:pPr>
            <w:r w:rsidRPr="006E6015">
              <w:rPr>
                <w:rFonts w:eastAsia="Calibri" w:cstheme="minorHAnsi"/>
                <w:b/>
              </w:rPr>
              <w:t>CONSIDERATO</w:t>
            </w:r>
          </w:p>
        </w:tc>
        <w:tc>
          <w:tcPr>
            <w:tcW w:w="3500" w:type="pct"/>
            <w:shd w:val="clear" w:color="auto" w:fill="auto"/>
          </w:tcPr>
          <w:p w14:paraId="586FD529" w14:textId="74D1F84D" w:rsidR="00DA7466" w:rsidRPr="006E6015" w:rsidRDefault="00DA7466" w:rsidP="00F72E9C">
            <w:pPr>
              <w:ind w:left="-57"/>
              <w:jc w:val="both"/>
              <w:rPr>
                <w:rFonts w:eastAsia="Calibri" w:cstheme="minorHAnsi"/>
              </w:rPr>
            </w:pPr>
            <w:r w:rsidRPr="006E6015">
              <w:rPr>
                <w:rFonts w:eastAsia="Calibri" w:cstheme="minorHAnsi"/>
              </w:rPr>
              <w:t>di prevedere una durata contrattuale pari a […] mesi;</w:t>
            </w:r>
          </w:p>
        </w:tc>
      </w:tr>
      <w:tr w:rsidR="00DA7466" w:rsidRPr="006E6015" w14:paraId="55570C52" w14:textId="77777777" w:rsidTr="00356B38">
        <w:tc>
          <w:tcPr>
            <w:tcW w:w="1500" w:type="pct"/>
            <w:shd w:val="clear" w:color="auto" w:fill="auto"/>
          </w:tcPr>
          <w:p w14:paraId="2E5F5AA2" w14:textId="77777777" w:rsidR="00DA7466" w:rsidRPr="006E6015" w:rsidRDefault="00DA7466" w:rsidP="00DA7466">
            <w:pPr>
              <w:rPr>
                <w:rFonts w:eastAsia="Calibri" w:cstheme="minorHAnsi"/>
                <w:b/>
              </w:rPr>
            </w:pPr>
            <w:r w:rsidRPr="006E6015">
              <w:rPr>
                <w:rFonts w:eastAsia="Calibri" w:cstheme="minorHAnsi"/>
                <w:b/>
              </w:rPr>
              <w:t xml:space="preserve">CONSIDERATO </w:t>
            </w:r>
          </w:p>
        </w:tc>
        <w:tc>
          <w:tcPr>
            <w:tcW w:w="3500" w:type="pct"/>
            <w:shd w:val="clear" w:color="auto" w:fill="auto"/>
          </w:tcPr>
          <w:p w14:paraId="6D1E5435" w14:textId="0752213E" w:rsidR="00DA7466" w:rsidRPr="006E6015" w:rsidRDefault="00DA7466" w:rsidP="00F72E9C">
            <w:pPr>
              <w:ind w:left="-57"/>
              <w:jc w:val="both"/>
              <w:rPr>
                <w:rFonts w:eastAsia="Calibri" w:cstheme="minorHAnsi"/>
              </w:rPr>
            </w:pPr>
            <w:r w:rsidRPr="006E6015">
              <w:rPr>
                <w:rFonts w:eastAsia="Calibri" w:cstheme="minorHAnsi"/>
              </w:rPr>
              <w:t>[</w:t>
            </w:r>
            <w:r w:rsidRPr="006E6015">
              <w:rPr>
                <w:rFonts w:eastAsia="Calibri" w:cstheme="minorHAnsi"/>
                <w:i/>
                <w:iCs/>
              </w:rPr>
              <w:t>eventuale, nel caso in cui vi siano oneri di sicurezza da interferenze</w:t>
            </w:r>
            <w:r w:rsidRPr="006E6015">
              <w:rPr>
                <w:rFonts w:eastAsia="Calibri" w:cstheme="minorHAnsi"/>
              </w:rPr>
              <w:t>] che gli oneri derivanti da rischi per interferenze sono quantificati in € […], IVA esclusa, come risultanti dal documento di valutazione dei rischi da interferenze;</w:t>
            </w:r>
          </w:p>
          <w:p w14:paraId="3F915443" w14:textId="77777777" w:rsidR="00DA7466" w:rsidRPr="006E6015" w:rsidRDefault="00DA7466" w:rsidP="00DA7466">
            <w:pPr>
              <w:ind w:left="-57"/>
              <w:jc w:val="both"/>
              <w:rPr>
                <w:rFonts w:eastAsia="Calibri" w:cstheme="minorHAnsi"/>
              </w:rPr>
            </w:pPr>
            <w:r w:rsidRPr="006E6015">
              <w:rPr>
                <w:rFonts w:eastAsia="Calibri" w:cstheme="minorHAnsi"/>
              </w:rPr>
              <w:t>[</w:t>
            </w:r>
            <w:r w:rsidRPr="006E6015">
              <w:rPr>
                <w:rFonts w:eastAsia="Calibri" w:cstheme="minorHAnsi"/>
                <w:i/>
                <w:iCs/>
              </w:rPr>
              <w:t>oppure, in caso di oneri da rischi da interferenza pari a zero</w:t>
            </w:r>
            <w:r w:rsidRPr="006E6015">
              <w:rPr>
                <w:rFonts w:eastAsia="Calibri" w:cstheme="minorHAnsi"/>
              </w:rPr>
              <w:t>]:</w:t>
            </w:r>
          </w:p>
          <w:p w14:paraId="455A7478" w14:textId="77777777" w:rsidR="00DA7466" w:rsidRPr="006E6015" w:rsidRDefault="00DA7466" w:rsidP="00DA7466">
            <w:pPr>
              <w:ind w:left="-57"/>
              <w:jc w:val="both"/>
              <w:rPr>
                <w:rFonts w:eastAsia="Calibri" w:cstheme="minorHAnsi"/>
              </w:rPr>
            </w:pPr>
            <w:r w:rsidRPr="006E6015">
              <w:rPr>
                <w:rFonts w:eastAsia="Calibri" w:cstheme="minorHAnsi"/>
              </w:rPr>
              <w:t>che gli oneri di sicurezza per l’eliminazione dei rischi da interferenza, non soggetti a ribasso, sono pari a 0,00 € (euro zero,00), trattandosi di:</w:t>
            </w:r>
          </w:p>
          <w:p w14:paraId="3A32E92D" w14:textId="77777777" w:rsidR="00DA7466" w:rsidRPr="006E6015" w:rsidRDefault="00DA7466" w:rsidP="00DA7466">
            <w:pPr>
              <w:ind w:left="-57"/>
              <w:jc w:val="both"/>
              <w:rPr>
                <w:rFonts w:eastAsia="Calibri" w:cstheme="minorHAnsi"/>
              </w:rPr>
            </w:pPr>
            <w:r w:rsidRPr="006E6015">
              <w:rPr>
                <w:rFonts w:eastAsia="Calibri" w:cstheme="minorHAnsi"/>
              </w:rPr>
              <w:t>[</w:t>
            </w:r>
            <w:r w:rsidRPr="006E6015">
              <w:rPr>
                <w:rFonts w:eastAsia="Calibri" w:cstheme="minorHAnsi"/>
                <w:i/>
                <w:iCs/>
              </w:rPr>
              <w:t>casi alternativi</w:t>
            </w:r>
            <w:r w:rsidRPr="006E6015">
              <w:rPr>
                <w:rFonts w:eastAsia="Calibri" w:cstheme="minorHAnsi"/>
              </w:rPr>
              <w:t>]:</w:t>
            </w:r>
          </w:p>
          <w:p w14:paraId="4E28250F" w14:textId="77777777" w:rsidR="00DA7466" w:rsidRPr="006E6015" w:rsidRDefault="00DA7466" w:rsidP="00DA7466">
            <w:pPr>
              <w:ind w:left="-57"/>
              <w:jc w:val="both"/>
              <w:rPr>
                <w:rFonts w:eastAsia="Calibri" w:cstheme="minorHAnsi"/>
              </w:rPr>
            </w:pPr>
            <w:r w:rsidRPr="006E6015">
              <w:rPr>
                <w:rFonts w:eastAsia="Calibri" w:cstheme="minorHAnsi"/>
              </w:rPr>
              <w:t>1) servizi di natura intellettuale;</w:t>
            </w:r>
          </w:p>
          <w:p w14:paraId="752295C0" w14:textId="77777777" w:rsidR="00DA7466" w:rsidRPr="006E6015" w:rsidRDefault="00DA7466" w:rsidP="00DA7466">
            <w:pPr>
              <w:ind w:left="-57"/>
              <w:jc w:val="both"/>
              <w:rPr>
                <w:rFonts w:eastAsia="Calibri" w:cstheme="minorHAnsi"/>
              </w:rPr>
            </w:pPr>
            <w:r w:rsidRPr="006E6015">
              <w:rPr>
                <w:rFonts w:eastAsia="Calibri" w:cstheme="minorHAnsi"/>
              </w:rPr>
              <w:t>2) di mera fornitura di materiali o attrezzature;</w:t>
            </w:r>
          </w:p>
          <w:p w14:paraId="4AD7D6C4" w14:textId="77777777" w:rsidR="00DA7466" w:rsidRPr="006E6015" w:rsidRDefault="00DA7466" w:rsidP="00DA7466">
            <w:pPr>
              <w:ind w:left="-57"/>
              <w:jc w:val="both"/>
              <w:rPr>
                <w:rFonts w:eastAsia="Calibri" w:cstheme="minorHAnsi"/>
              </w:rPr>
            </w:pPr>
            <w:r w:rsidRPr="006E6015">
              <w:rPr>
                <w:rFonts w:eastAsia="Calibri" w:cstheme="minorHAnsi"/>
              </w:rPr>
              <w:t>3) [</w:t>
            </w:r>
            <w:r w:rsidRPr="006E6015">
              <w:rPr>
                <w:rFonts w:eastAsia="Calibri" w:cstheme="minorHAnsi"/>
                <w:i/>
                <w:iCs/>
              </w:rPr>
              <w:t>indicare eventuali altre motivazioni</w:t>
            </w:r>
            <w:r w:rsidRPr="006E6015">
              <w:rPr>
                <w:rFonts w:eastAsia="Calibri" w:cstheme="minorHAnsi"/>
              </w:rPr>
              <w:t>];</w:t>
            </w:r>
          </w:p>
        </w:tc>
      </w:tr>
      <w:tr w:rsidR="00DA7466" w:rsidRPr="006E6015" w14:paraId="1308587A" w14:textId="77777777" w:rsidTr="00356B38">
        <w:tc>
          <w:tcPr>
            <w:tcW w:w="1500" w:type="pct"/>
            <w:shd w:val="clear" w:color="auto" w:fill="auto"/>
          </w:tcPr>
          <w:p w14:paraId="07808DF1" w14:textId="77777777" w:rsidR="00DA7466" w:rsidRPr="006E6015" w:rsidRDefault="00DA7466" w:rsidP="00DA7466">
            <w:pPr>
              <w:rPr>
                <w:rFonts w:eastAsia="Calibri" w:cstheme="minorHAnsi"/>
                <w:b/>
              </w:rPr>
            </w:pPr>
            <w:r w:rsidRPr="006E6015">
              <w:rPr>
                <w:rFonts w:eastAsia="Calibri" w:cstheme="minorHAnsi"/>
                <w:b/>
              </w:rPr>
              <w:lastRenderedPageBreak/>
              <w:t xml:space="preserve">TENUTO CONTO </w:t>
            </w:r>
          </w:p>
        </w:tc>
        <w:tc>
          <w:tcPr>
            <w:tcW w:w="3500" w:type="pct"/>
            <w:shd w:val="clear" w:color="auto" w:fill="auto"/>
          </w:tcPr>
          <w:p w14:paraId="3C9AA067" w14:textId="362F8554" w:rsidR="00DA7466" w:rsidRPr="006E6015" w:rsidRDefault="00DA7466" w:rsidP="00F72E9C">
            <w:pPr>
              <w:ind w:left="-57"/>
              <w:jc w:val="both"/>
              <w:rPr>
                <w:rFonts w:eastAsia="Calibri" w:cstheme="minorHAnsi"/>
              </w:rPr>
            </w:pPr>
            <w:r w:rsidRPr="006E6015">
              <w:rPr>
                <w:rFonts w:eastAsia="Calibri" w:cstheme="minorHAnsi"/>
              </w:rPr>
              <w:t>[</w:t>
            </w:r>
            <w:r w:rsidRPr="006E6015">
              <w:rPr>
                <w:rFonts w:eastAsia="Calibri" w:cstheme="minorHAnsi"/>
                <w:i/>
                <w:iCs/>
              </w:rPr>
              <w:t>solo in caso di appalto di servizi</w:t>
            </w:r>
            <w:r w:rsidRPr="006E6015">
              <w:rPr>
                <w:rFonts w:eastAsia="Calibri" w:cstheme="minorHAnsi"/>
              </w:rPr>
              <w:t xml:space="preserve">] che, ai sensi dell’art. 23, comma 16, e dell’art. 216, comma 4, del </w:t>
            </w:r>
            <w:proofErr w:type="spellStart"/>
            <w:r w:rsidRPr="006E6015">
              <w:rPr>
                <w:rFonts w:eastAsia="Calibri" w:cstheme="minorHAnsi"/>
              </w:rPr>
              <w:t>D.Lgs.</w:t>
            </w:r>
            <w:proofErr w:type="spellEnd"/>
            <w:r w:rsidRPr="006E6015">
              <w:rPr>
                <w:rFonts w:eastAsia="Calibri" w:cstheme="minorHAnsi"/>
              </w:rPr>
              <w:t xml:space="preserve"> n. 50/2016, la stazione appaltante, al fine di determinare l’importo posto a base di gara, ha individuato i costi della manodopera sulla base di tabelle emanate dal Ministero del lavoro e delle Politiche Sociali, ponendo a base dei </w:t>
            </w:r>
            <w:proofErr w:type="gramStart"/>
            <w:r w:rsidRPr="006E6015">
              <w:rPr>
                <w:rFonts w:eastAsia="Calibri" w:cstheme="minorHAnsi"/>
              </w:rPr>
              <w:t>predetti</w:t>
            </w:r>
            <w:proofErr w:type="gramEnd"/>
            <w:r w:rsidRPr="006E6015">
              <w:rPr>
                <w:rFonts w:eastAsia="Calibri" w:cstheme="minorHAnsi"/>
              </w:rPr>
              <w:t xml:space="preserve"> costi quello medio orario relativo ad un livello […] del contratto […], per un importo complessivo pari a […];</w:t>
            </w:r>
          </w:p>
        </w:tc>
      </w:tr>
      <w:tr w:rsidR="00DA7466" w:rsidRPr="006E6015" w14:paraId="390F58ED" w14:textId="77777777" w:rsidTr="00356B38">
        <w:tc>
          <w:tcPr>
            <w:tcW w:w="1500" w:type="pct"/>
            <w:shd w:val="clear" w:color="auto" w:fill="auto"/>
          </w:tcPr>
          <w:p w14:paraId="4236F79E" w14:textId="77777777" w:rsidR="00DA7466" w:rsidRPr="006E6015" w:rsidRDefault="00DA7466" w:rsidP="00DA7466">
            <w:pPr>
              <w:rPr>
                <w:rFonts w:eastAsia="Calibri" w:cstheme="minorHAnsi"/>
                <w:b/>
              </w:rPr>
            </w:pPr>
            <w:r w:rsidRPr="006E6015">
              <w:rPr>
                <w:rFonts w:eastAsia="Calibri" w:cstheme="minorHAnsi"/>
                <w:b/>
              </w:rPr>
              <w:t>CONSIDERATO</w:t>
            </w:r>
          </w:p>
        </w:tc>
        <w:tc>
          <w:tcPr>
            <w:tcW w:w="3500" w:type="pct"/>
            <w:shd w:val="clear" w:color="auto" w:fill="auto"/>
          </w:tcPr>
          <w:p w14:paraId="3E32AC78" w14:textId="581ABBF5" w:rsidR="00DA7466" w:rsidRPr="00F72E9C" w:rsidRDefault="00DA7466" w:rsidP="00F72E9C">
            <w:pPr>
              <w:ind w:left="-57"/>
              <w:jc w:val="both"/>
              <w:rPr>
                <w:rFonts w:cstheme="minorHAnsi"/>
              </w:rPr>
            </w:pPr>
            <w:r w:rsidRPr="006E6015">
              <w:rPr>
                <w:rFonts w:cstheme="minorHAnsi"/>
              </w:rPr>
              <w:t>che la spesa complessiva per il servizio [</w:t>
            </w:r>
            <w:r w:rsidRPr="006E6015">
              <w:rPr>
                <w:rFonts w:cstheme="minorHAnsi"/>
                <w:i/>
                <w:iCs/>
              </w:rPr>
              <w:t>o la fornitura</w:t>
            </w:r>
            <w:r w:rsidRPr="006E6015">
              <w:rPr>
                <w:rFonts w:cstheme="minorHAnsi"/>
              </w:rPr>
              <w:t>] in parola è stata stimata in € […], IVA esclusa (€ […], IVA inclusa);</w:t>
            </w:r>
          </w:p>
        </w:tc>
      </w:tr>
      <w:tr w:rsidR="00DA7466" w:rsidRPr="006E6015" w14:paraId="0764DF0C" w14:textId="77777777" w:rsidTr="00356B38">
        <w:tc>
          <w:tcPr>
            <w:tcW w:w="1500" w:type="pct"/>
            <w:shd w:val="clear" w:color="auto" w:fill="auto"/>
          </w:tcPr>
          <w:p w14:paraId="1CD35411" w14:textId="77777777" w:rsidR="00DA7466" w:rsidRPr="006E6015" w:rsidRDefault="00DA7466" w:rsidP="00DA7466">
            <w:pPr>
              <w:rPr>
                <w:rFonts w:eastAsia="Calibri" w:cstheme="minorHAnsi"/>
                <w:b/>
              </w:rPr>
            </w:pPr>
            <w:r w:rsidRPr="006E6015">
              <w:rPr>
                <w:rFonts w:eastAsia="Calibri" w:cstheme="minorHAnsi"/>
                <w:b/>
              </w:rPr>
              <w:t xml:space="preserve">VISTO </w:t>
            </w:r>
          </w:p>
        </w:tc>
        <w:tc>
          <w:tcPr>
            <w:tcW w:w="3500" w:type="pct"/>
            <w:shd w:val="clear" w:color="auto" w:fill="auto"/>
          </w:tcPr>
          <w:p w14:paraId="724CCD17" w14:textId="77777777" w:rsidR="00DA7466" w:rsidRPr="006E6015" w:rsidRDefault="00DA7466" w:rsidP="00DA7466">
            <w:pPr>
              <w:ind w:left="-57"/>
              <w:jc w:val="both"/>
              <w:rPr>
                <w:rFonts w:eastAsia="Calibri" w:cstheme="minorHAnsi"/>
              </w:rPr>
            </w:pPr>
            <w:r w:rsidRPr="006E6015">
              <w:rPr>
                <w:rFonts w:eastAsia="Calibri" w:cstheme="minorHAnsi"/>
              </w:rPr>
              <w:t>[</w:t>
            </w:r>
            <w:r w:rsidRPr="006E6015">
              <w:rPr>
                <w:rFonts w:eastAsia="Calibri" w:cstheme="minorHAnsi"/>
                <w:i/>
                <w:iCs/>
              </w:rPr>
              <w:t>eventuale, solo nel caso in cui l’affidamento riguardi, in tutto o in parte, beni o servizi per i quali siano applicabili Decreti del Ministero dell’Ambiente, della Tutela del Territorio e del Mare aventi ad oggetto “criteri ambientali minimi”</w:t>
            </w:r>
            <w:r w:rsidRPr="006E6015">
              <w:rPr>
                <w:rFonts w:eastAsia="Calibri" w:cstheme="minorHAnsi"/>
              </w:rPr>
              <w:t>] il D.M. […] del Ministero dell’Ambiente della Tutela del Territorio e del Mare, recante «[…]» [</w:t>
            </w:r>
            <w:r w:rsidRPr="006E6015">
              <w:rPr>
                <w:rFonts w:eastAsia="Calibri" w:cstheme="minorHAnsi"/>
                <w:i/>
                <w:iCs/>
              </w:rPr>
              <w:t>inserire la denominazione del D.M. di riferimento</w:t>
            </w:r>
            <w:r w:rsidRPr="006E6015">
              <w:rPr>
                <w:rFonts w:eastAsia="Calibri" w:cstheme="minorHAnsi"/>
              </w:rPr>
              <w:t>], le cui prescrizioni sono state recepite negli atti dell’affidamento in oggetto;</w:t>
            </w:r>
          </w:p>
        </w:tc>
      </w:tr>
      <w:tr w:rsidR="00DA7466" w:rsidRPr="006E6015" w14:paraId="07423B89" w14:textId="77777777" w:rsidTr="00356B38">
        <w:tc>
          <w:tcPr>
            <w:tcW w:w="1500" w:type="pct"/>
            <w:shd w:val="clear" w:color="auto" w:fill="auto"/>
          </w:tcPr>
          <w:p w14:paraId="43CD9438" w14:textId="77777777" w:rsidR="00DA7466" w:rsidRPr="006E6015" w:rsidRDefault="00DA7466" w:rsidP="00DA7466">
            <w:pPr>
              <w:rPr>
                <w:rFonts w:eastAsia="Calibri" w:cstheme="minorHAnsi"/>
                <w:b/>
              </w:rPr>
            </w:pPr>
            <w:r w:rsidRPr="006E6015">
              <w:rPr>
                <w:rFonts w:eastAsia="Calibri" w:cstheme="minorHAnsi"/>
                <w:b/>
              </w:rPr>
              <w:t xml:space="preserve">RITENUTO </w:t>
            </w:r>
          </w:p>
        </w:tc>
        <w:tc>
          <w:tcPr>
            <w:tcW w:w="3500" w:type="pct"/>
            <w:shd w:val="clear" w:color="auto" w:fill="auto"/>
          </w:tcPr>
          <w:p w14:paraId="40BBFF69" w14:textId="77777777" w:rsidR="00DA7466" w:rsidRPr="006E6015" w:rsidRDefault="00DA7466" w:rsidP="00DA7466">
            <w:pPr>
              <w:ind w:left="-57"/>
              <w:jc w:val="both"/>
              <w:rPr>
                <w:rFonts w:eastAsia="Calibri" w:cstheme="minorHAnsi"/>
              </w:rPr>
            </w:pPr>
            <w:r w:rsidRPr="006E6015">
              <w:rPr>
                <w:rFonts w:cstheme="minorHAnsi"/>
              </w:rPr>
              <w:t>[</w:t>
            </w:r>
            <w:r w:rsidRPr="006E6015">
              <w:rPr>
                <w:rFonts w:cstheme="minorHAnsi"/>
                <w:i/>
                <w:iCs/>
              </w:rPr>
              <w:t xml:space="preserve">eventuale, solo nel caso in cui risulti applicabile la c.d. clausola sociale di cui all’art. 50 del </w:t>
            </w:r>
            <w:proofErr w:type="spellStart"/>
            <w:r w:rsidRPr="006E6015">
              <w:rPr>
                <w:rFonts w:cstheme="minorHAnsi"/>
                <w:i/>
                <w:iCs/>
              </w:rPr>
              <w:t>D.Lgs.</w:t>
            </w:r>
            <w:proofErr w:type="spellEnd"/>
            <w:r w:rsidRPr="006E6015">
              <w:rPr>
                <w:rFonts w:cstheme="minorHAnsi"/>
                <w:i/>
                <w:iCs/>
              </w:rPr>
              <w:t xml:space="preserve"> 50/2016</w:t>
            </w:r>
            <w:r w:rsidRPr="006E6015">
              <w:rPr>
                <w:rFonts w:cstheme="minorHAnsi"/>
              </w:rPr>
              <w:t xml:space="preserve">] necessario prevedere l’inserimento negli atti di gara della c.d. clausola sociale di cui all’art. 50 del </w:t>
            </w:r>
            <w:proofErr w:type="spellStart"/>
            <w:r w:rsidRPr="006E6015">
              <w:rPr>
                <w:rFonts w:cstheme="minorHAnsi"/>
              </w:rPr>
              <w:t>D.Lgs.</w:t>
            </w:r>
            <w:proofErr w:type="spellEnd"/>
            <w:r w:rsidRPr="006E6015">
              <w:rPr>
                <w:rFonts w:cstheme="minorHAnsi"/>
              </w:rPr>
              <w:t xml:space="preserve"> 50/2016, al fine di garantire i livelli occupazionali esistenti;</w:t>
            </w:r>
          </w:p>
        </w:tc>
      </w:tr>
      <w:tr w:rsidR="00DA7466" w:rsidRPr="006E6015" w14:paraId="633BEE5B" w14:textId="77777777" w:rsidTr="00356B38">
        <w:tc>
          <w:tcPr>
            <w:tcW w:w="1500" w:type="pct"/>
            <w:shd w:val="clear" w:color="auto" w:fill="auto"/>
          </w:tcPr>
          <w:p w14:paraId="12F2A8D3" w14:textId="77777777" w:rsidR="00DA7466" w:rsidRPr="006E6015" w:rsidRDefault="00DA7466" w:rsidP="00DA7466">
            <w:pPr>
              <w:rPr>
                <w:rFonts w:eastAsia="Calibri" w:cstheme="minorHAnsi"/>
                <w:b/>
              </w:rPr>
            </w:pPr>
            <w:r w:rsidRPr="006E6015">
              <w:rPr>
                <w:rFonts w:eastAsia="Calibri" w:cstheme="minorHAnsi"/>
                <w:b/>
              </w:rPr>
              <w:t>DATO ATTO</w:t>
            </w:r>
          </w:p>
          <w:p w14:paraId="02436705" w14:textId="77777777" w:rsidR="00DA7466" w:rsidRPr="006E6015" w:rsidRDefault="00DA7466" w:rsidP="00DA7466">
            <w:pPr>
              <w:rPr>
                <w:rFonts w:eastAsia="Calibri" w:cstheme="minorHAnsi"/>
              </w:rPr>
            </w:pPr>
          </w:p>
          <w:p w14:paraId="6ED3DF6A" w14:textId="77777777" w:rsidR="00DA7466" w:rsidRPr="006E6015" w:rsidRDefault="00DA7466" w:rsidP="00DA7466">
            <w:pPr>
              <w:rPr>
                <w:rFonts w:eastAsia="Calibri" w:cstheme="minorHAnsi"/>
              </w:rPr>
            </w:pPr>
          </w:p>
          <w:p w14:paraId="512ED2FB" w14:textId="77777777" w:rsidR="00DA7466" w:rsidRPr="006E6015" w:rsidRDefault="00DA7466" w:rsidP="00DA7466">
            <w:pPr>
              <w:rPr>
                <w:rFonts w:eastAsia="Calibri" w:cstheme="minorHAnsi"/>
              </w:rPr>
            </w:pPr>
          </w:p>
          <w:p w14:paraId="0C60C020" w14:textId="77777777" w:rsidR="00DA7466" w:rsidRPr="006E6015" w:rsidRDefault="00DA7466" w:rsidP="00DA7466">
            <w:pPr>
              <w:rPr>
                <w:rFonts w:eastAsia="Calibri" w:cstheme="minorHAnsi"/>
              </w:rPr>
            </w:pPr>
          </w:p>
          <w:p w14:paraId="76B75667" w14:textId="77777777" w:rsidR="00DA7466" w:rsidRPr="006E6015" w:rsidRDefault="00DA7466" w:rsidP="00DA7466">
            <w:pPr>
              <w:rPr>
                <w:rFonts w:eastAsia="Calibri" w:cstheme="minorHAnsi"/>
              </w:rPr>
            </w:pPr>
          </w:p>
        </w:tc>
        <w:tc>
          <w:tcPr>
            <w:tcW w:w="3500" w:type="pct"/>
            <w:shd w:val="clear" w:color="auto" w:fill="auto"/>
          </w:tcPr>
          <w:p w14:paraId="727A91E5" w14:textId="77777777" w:rsidR="00DA7466" w:rsidRPr="00356B38" w:rsidRDefault="00DA7466" w:rsidP="00DA7466">
            <w:pPr>
              <w:ind w:left="-57"/>
              <w:jc w:val="both"/>
              <w:rPr>
                <w:rFonts w:eastAsia="Calibri" w:cstheme="minorHAnsi"/>
              </w:rPr>
            </w:pPr>
            <w:r w:rsidRPr="00356B38">
              <w:rPr>
                <w:rFonts w:cstheme="minorHAnsi"/>
              </w:rPr>
              <w:t>della non esistenza di Convenzioni Consip attive in merito a tale merceologia [</w:t>
            </w:r>
            <w:r w:rsidRPr="00356B38">
              <w:rPr>
                <w:rFonts w:cstheme="minorHAnsi"/>
                <w:i/>
                <w:iCs/>
              </w:rPr>
              <w:t>oppure, nella sola ipotesi di esistenza di Convenzione Consip mancante delle caratteristiche essenziali richieste dalla Istituzione Scolastica</w:t>
            </w:r>
            <w:r w:rsidRPr="00356B38">
              <w:rPr>
                <w:rFonts w:cstheme="minorHAnsi"/>
              </w:rPr>
              <w:t>] della non idoneità della Convenzione Consip a soddisfare il fabbisogno dell’Istituzione Scolastica per mancanza delle caratteristiche essenziali, come rilevato in apposito provvedimento del Dirigente Scolastico n. […] del […], trasmesso al competente ufficio della Corte dei Conti, in attuazione di quanto previsto dall’art. 1, comma 510 della L. n. 208/2015;</w:t>
            </w:r>
          </w:p>
        </w:tc>
      </w:tr>
      <w:tr w:rsidR="00DA7466" w:rsidRPr="006E6015" w14:paraId="26E791F7" w14:textId="77777777" w:rsidTr="00356B38">
        <w:tc>
          <w:tcPr>
            <w:tcW w:w="1500" w:type="pct"/>
            <w:shd w:val="clear" w:color="auto" w:fill="auto"/>
          </w:tcPr>
          <w:p w14:paraId="0D34161E" w14:textId="77777777" w:rsidR="00DA7466" w:rsidRPr="006E6015" w:rsidRDefault="00DA7466" w:rsidP="00DA7466">
            <w:pPr>
              <w:rPr>
                <w:rFonts w:eastAsia="Calibri" w:cstheme="minorHAnsi"/>
                <w:b/>
              </w:rPr>
            </w:pPr>
            <w:r w:rsidRPr="006E6015">
              <w:rPr>
                <w:rFonts w:eastAsia="Calibri" w:cstheme="minorHAnsi"/>
                <w:b/>
              </w:rPr>
              <w:t>DATO ATTO</w:t>
            </w:r>
          </w:p>
          <w:p w14:paraId="22413672" w14:textId="77777777" w:rsidR="00DA7466" w:rsidRPr="006E6015" w:rsidRDefault="00DA7466" w:rsidP="00DA7466">
            <w:pPr>
              <w:rPr>
                <w:rFonts w:eastAsia="Calibri" w:cstheme="minorHAnsi"/>
                <w:b/>
              </w:rPr>
            </w:pPr>
          </w:p>
          <w:p w14:paraId="3AD27A12" w14:textId="77777777" w:rsidR="00DA7466" w:rsidRPr="006E6015" w:rsidRDefault="00DA7466" w:rsidP="00DA7466">
            <w:pPr>
              <w:rPr>
                <w:rFonts w:eastAsia="Calibri" w:cstheme="minorHAnsi"/>
                <w:b/>
              </w:rPr>
            </w:pPr>
          </w:p>
          <w:p w14:paraId="37A1E965" w14:textId="77777777" w:rsidR="00DA7466" w:rsidRPr="006E6015" w:rsidRDefault="00DA7466" w:rsidP="00DA7466">
            <w:pPr>
              <w:rPr>
                <w:rFonts w:eastAsia="Calibri" w:cstheme="minorHAnsi"/>
                <w:b/>
              </w:rPr>
            </w:pPr>
            <w:r w:rsidRPr="006E6015">
              <w:rPr>
                <w:rFonts w:eastAsia="Calibri" w:cstheme="minorHAnsi"/>
                <w:b/>
              </w:rPr>
              <w:t xml:space="preserve"> </w:t>
            </w:r>
          </w:p>
        </w:tc>
        <w:tc>
          <w:tcPr>
            <w:tcW w:w="3500" w:type="pct"/>
            <w:shd w:val="clear" w:color="auto" w:fill="auto"/>
          </w:tcPr>
          <w:p w14:paraId="59838DE6" w14:textId="77777777" w:rsidR="00DA7466" w:rsidRPr="00356B38" w:rsidRDefault="00DA7466" w:rsidP="00DA7466">
            <w:pPr>
              <w:ind w:left="-57"/>
              <w:jc w:val="both"/>
              <w:rPr>
                <w:rFonts w:eastAsia="Calibri" w:cstheme="minorHAnsi"/>
              </w:rPr>
            </w:pPr>
            <w:r w:rsidRPr="00356B38">
              <w:rPr>
                <w:rFonts w:cstheme="minorHAnsi"/>
              </w:rPr>
              <w:t>che, nell’ambito degli Accordi Quadro stipulati da Consip S.p.A. e dello SDAPA realizzato e gestito da Consip S.p.A., non risultano attive iniziative aventi ad oggetto interventi comparabili con quelli da affidare con la presente procedura [</w:t>
            </w:r>
            <w:r w:rsidRPr="00356B38">
              <w:rPr>
                <w:rFonts w:cstheme="minorHAnsi"/>
                <w:i/>
                <w:iCs/>
              </w:rPr>
              <w:t>oppure, nell’ipotesi di Accordo Quadro e/o di Bando Istitutivo nell’ambito dello SDAPA esistente, ma mancante delle caratteristiche essenziali richieste dalla Istituzione Scolastica</w:t>
            </w:r>
            <w:r w:rsidRPr="00356B38">
              <w:rPr>
                <w:rFonts w:cstheme="minorHAnsi"/>
              </w:rPr>
              <w:t>] che, nell’ambito degli Accordi Quadro stipulati da Consip e dello SDAPA realizzato e gestito da Consip, non risultano attive iniziative idonee a soddisfare i fabbisogni dell’Istituto, in quanto [</w:t>
            </w:r>
            <w:r w:rsidRPr="00356B38">
              <w:rPr>
                <w:rFonts w:cstheme="minorHAnsi"/>
                <w:i/>
                <w:iCs/>
              </w:rPr>
              <w:t>indicare le ragioni per cui le iniziative Consip non risultano idonee a soddisfare i fabbisogni dell’Istituto</w:t>
            </w:r>
            <w:r w:rsidRPr="00356B38">
              <w:rPr>
                <w:rFonts w:cstheme="minorHAnsi"/>
              </w:rPr>
              <w:t>];</w:t>
            </w:r>
          </w:p>
        </w:tc>
      </w:tr>
      <w:tr w:rsidR="00DA7466" w:rsidRPr="006E6015" w14:paraId="172C7C0E" w14:textId="77777777" w:rsidTr="00356B38">
        <w:tc>
          <w:tcPr>
            <w:tcW w:w="1500" w:type="pct"/>
            <w:shd w:val="clear" w:color="auto" w:fill="auto"/>
          </w:tcPr>
          <w:p w14:paraId="1CD7694E" w14:textId="77777777" w:rsidR="00DA7466" w:rsidRPr="006E6015" w:rsidRDefault="00DA7466" w:rsidP="00DA7466">
            <w:pPr>
              <w:rPr>
                <w:rFonts w:eastAsia="Calibri" w:cstheme="minorHAnsi"/>
                <w:b/>
              </w:rPr>
            </w:pPr>
            <w:r w:rsidRPr="00A53F47">
              <w:rPr>
                <w:rFonts w:eastAsia="Calibri" w:cstheme="minorHAnsi"/>
                <w:b/>
              </w:rPr>
              <w:t>DATO ATTO</w:t>
            </w:r>
          </w:p>
        </w:tc>
        <w:tc>
          <w:tcPr>
            <w:tcW w:w="3500" w:type="pct"/>
            <w:shd w:val="clear" w:color="auto" w:fill="auto"/>
          </w:tcPr>
          <w:p w14:paraId="0EEF8E23" w14:textId="35A29DCB" w:rsidR="00DA7466" w:rsidRPr="00356B38" w:rsidRDefault="00DA7466" w:rsidP="00DA7466">
            <w:pPr>
              <w:ind w:left="-57"/>
              <w:jc w:val="both"/>
              <w:rPr>
                <w:rFonts w:cstheme="minorHAnsi"/>
              </w:rPr>
            </w:pPr>
            <w:r w:rsidRPr="00993E01">
              <w:rPr>
                <w:rFonts w:eastAsia="Calibri" w:cstheme="minorHAnsi"/>
              </w:rPr>
              <w:t>[</w:t>
            </w:r>
            <w:r w:rsidRPr="00993E01">
              <w:rPr>
                <w:rFonts w:eastAsia="Calibri" w:cstheme="minorHAnsi"/>
                <w:i/>
              </w:rPr>
              <w:t>nei soli casi di acquisti di beni e servizi informatici</w:t>
            </w:r>
            <w:r w:rsidRPr="00993E01">
              <w:rPr>
                <w:rFonts w:eastAsia="Calibri" w:cstheme="minorHAnsi"/>
              </w:rPr>
              <w:t xml:space="preserve">] </w:t>
            </w:r>
            <w:r w:rsidRPr="005B797A">
              <w:rPr>
                <w:rFonts w:eastAsia="Calibri" w:cstheme="minorHAnsi"/>
              </w:rPr>
              <w:t xml:space="preserve">che il Dirigente Scolastico ha adottato apposito provvedimento con il quale ha </w:t>
            </w:r>
            <w:r w:rsidRPr="005B797A">
              <w:rPr>
                <w:rFonts w:eastAsia="Calibri" w:cstheme="minorHAnsi"/>
              </w:rPr>
              <w:lastRenderedPageBreak/>
              <w:t>dato</w:t>
            </w:r>
            <w:r w:rsidRPr="00A53585">
              <w:rPr>
                <w:rFonts w:eastAsia="Calibri" w:cstheme="minorHAnsi"/>
              </w:rPr>
              <w:t xml:space="preserve"> atto che, </w:t>
            </w:r>
            <w:r w:rsidRPr="00846A9E">
              <w:rPr>
                <w:rFonts w:eastAsia="Calibri" w:cstheme="minorHAnsi"/>
              </w:rPr>
              <w:t>nell’ambito de</w:t>
            </w:r>
            <w:r w:rsidRPr="00846A9E">
              <w:rPr>
                <w:rFonts w:cstheme="minorHAnsi"/>
                <w:szCs w:val="24"/>
              </w:rPr>
              <w:t xml:space="preserve">gli strumenti di acquisto e di negoziazione messi a disposizione da Consip S.p.A., non si rivengono beni o servizi disponibili </w:t>
            </w:r>
            <w:r w:rsidRPr="00993E01">
              <w:rPr>
                <w:rFonts w:cstheme="minorHAnsi"/>
                <w:iCs/>
                <w:szCs w:val="24"/>
              </w:rPr>
              <w:t>[</w:t>
            </w:r>
            <w:r w:rsidRPr="00993E01">
              <w:rPr>
                <w:rFonts w:cstheme="minorHAnsi"/>
                <w:i/>
                <w:szCs w:val="24"/>
              </w:rPr>
              <w:t>oppure idonei</w:t>
            </w:r>
            <w:r w:rsidRPr="00993E01">
              <w:rPr>
                <w:rFonts w:eastAsia="Calibri" w:cstheme="minorHAnsi"/>
                <w:i/>
              </w:rPr>
              <w:t xml:space="preserve"> al soddisfacimento dello specifico fabbisogno dell'amministrazione</w:t>
            </w:r>
            <w:r w:rsidRPr="00993E01">
              <w:rPr>
                <w:rFonts w:eastAsia="Calibri" w:cstheme="minorHAnsi"/>
                <w:iCs/>
              </w:rPr>
              <w:t>]</w:t>
            </w:r>
            <w:r w:rsidRPr="00993E01">
              <w:rPr>
                <w:rFonts w:eastAsia="Calibri" w:cstheme="minorHAnsi"/>
                <w:i/>
              </w:rPr>
              <w:t xml:space="preserve"> </w:t>
            </w:r>
            <w:r w:rsidRPr="00993E01">
              <w:rPr>
                <w:rFonts w:eastAsia="Calibri" w:cstheme="minorHAnsi"/>
                <w:iCs/>
              </w:rPr>
              <w:t>[</w:t>
            </w:r>
            <w:r w:rsidRPr="00993E01">
              <w:rPr>
                <w:rFonts w:eastAsia="Calibri" w:cstheme="minorHAnsi"/>
                <w:i/>
              </w:rPr>
              <w:t>in alternativa, è possibile motivare circa la sussistenza di necessità ed urgenza comunque funzionale ad assicurare la continuità della gestione amministrativa</w:t>
            </w:r>
            <w:r w:rsidRPr="00993E01">
              <w:rPr>
                <w:rFonts w:eastAsia="Calibri" w:cstheme="minorHAnsi"/>
                <w:iCs/>
              </w:rPr>
              <w:t>]</w:t>
            </w:r>
            <w:r w:rsidRPr="00993E01">
              <w:rPr>
                <w:rFonts w:eastAsia="Calibri" w:cstheme="minorHAnsi"/>
              </w:rPr>
              <w:t xml:space="preserve"> e che il suddetto provvedimento è stato comunicato all’A.N.AC. e all'Agenzia per l’Italia Digitale (</w:t>
            </w:r>
            <w:proofErr w:type="spellStart"/>
            <w:r w:rsidRPr="00993E01">
              <w:rPr>
                <w:rFonts w:eastAsia="Calibri" w:cstheme="minorHAnsi"/>
              </w:rPr>
              <w:t>AgID</w:t>
            </w:r>
            <w:proofErr w:type="spellEnd"/>
            <w:r w:rsidRPr="00993E01">
              <w:rPr>
                <w:rFonts w:eastAsia="Calibri" w:cstheme="minorHAnsi"/>
              </w:rPr>
              <w:t>);</w:t>
            </w:r>
          </w:p>
        </w:tc>
      </w:tr>
      <w:tr w:rsidR="00DA7466" w:rsidRPr="006E6015" w14:paraId="0A8A6BB6" w14:textId="77777777" w:rsidTr="00356B38">
        <w:tc>
          <w:tcPr>
            <w:tcW w:w="1500" w:type="pct"/>
            <w:shd w:val="clear" w:color="auto" w:fill="auto"/>
          </w:tcPr>
          <w:p w14:paraId="209FE66D" w14:textId="77777777" w:rsidR="00DA7466" w:rsidRPr="006E6015" w:rsidRDefault="00DA7466" w:rsidP="00DA7466">
            <w:pPr>
              <w:rPr>
                <w:rFonts w:eastAsia="Calibri" w:cstheme="minorHAnsi"/>
                <w:b/>
              </w:rPr>
            </w:pPr>
            <w:r w:rsidRPr="00A53F47">
              <w:rPr>
                <w:rFonts w:eastAsia="Calibri" w:cstheme="minorHAnsi"/>
                <w:b/>
              </w:rPr>
              <w:lastRenderedPageBreak/>
              <w:t>CONSIDERATO</w:t>
            </w:r>
          </w:p>
        </w:tc>
        <w:tc>
          <w:tcPr>
            <w:tcW w:w="3500" w:type="pct"/>
            <w:shd w:val="clear" w:color="auto" w:fill="auto"/>
          </w:tcPr>
          <w:p w14:paraId="3157A60F" w14:textId="77777777" w:rsidR="00DA7466" w:rsidRPr="00356B38" w:rsidRDefault="00DA7466" w:rsidP="00DA7466">
            <w:pPr>
              <w:ind w:left="-57"/>
              <w:jc w:val="both"/>
              <w:rPr>
                <w:rFonts w:cstheme="minorHAnsi"/>
              </w:rPr>
            </w:pPr>
            <w:r w:rsidRPr="00993E01">
              <w:rPr>
                <w:rFonts w:cstheme="minorHAnsi"/>
              </w:rPr>
              <w:t>[</w:t>
            </w:r>
            <w:r w:rsidRPr="00993E01">
              <w:rPr>
                <w:rFonts w:cstheme="minorHAnsi"/>
                <w:i/>
              </w:rPr>
              <w:t>eventuale, solo se la procedura è svolta senza una piattaforma elettronica</w:t>
            </w:r>
            <w:r w:rsidRPr="005B797A">
              <w:rPr>
                <w:rFonts w:cstheme="minorHAnsi"/>
              </w:rPr>
              <w:t>] che la presente procedura sarà svolta dall’Istituzione con modalità cartacee, non disponen</w:t>
            </w:r>
            <w:r w:rsidRPr="00A53585">
              <w:rPr>
                <w:rFonts w:cstheme="minorHAnsi"/>
              </w:rPr>
              <w:t>do di mezzi e di risorse idonee a dotarsi di una piattaforma elettronica, in deroga</w:t>
            </w:r>
            <w:r w:rsidRPr="00993E01">
              <w:rPr>
                <w:rFonts w:cstheme="minorHAnsi"/>
              </w:rPr>
              <w:t xml:space="preserve"> rispetto a quanto previsto dall’art. 40, comma 2, del </w:t>
            </w:r>
            <w:proofErr w:type="spellStart"/>
            <w:r w:rsidRPr="00993E01">
              <w:rPr>
                <w:rFonts w:cstheme="minorHAnsi"/>
              </w:rPr>
              <w:t>D.Lgs.</w:t>
            </w:r>
            <w:proofErr w:type="spellEnd"/>
            <w:r w:rsidRPr="00993E01">
              <w:rPr>
                <w:rFonts w:cstheme="minorHAnsi"/>
              </w:rPr>
              <w:t xml:space="preserve"> 50/2016, in virtù di quanto previsto dall’articolo 52, comma 1, terzo periodo lett. c), del </w:t>
            </w:r>
            <w:proofErr w:type="spellStart"/>
            <w:r w:rsidRPr="00993E01">
              <w:rPr>
                <w:rFonts w:cstheme="minorHAnsi"/>
              </w:rPr>
              <w:t>D.Lgs.</w:t>
            </w:r>
            <w:proofErr w:type="spellEnd"/>
            <w:r w:rsidRPr="00993E01">
              <w:rPr>
                <w:rFonts w:cstheme="minorHAnsi"/>
              </w:rPr>
              <w:t xml:space="preserve"> 50/2016, il quale consente alle stazioni appaltanti di utilizzare strumenti di comunicazione non elettronici in specifiche ipotesi derogatorie, tra le quali rientra anche il caso in cui </w:t>
            </w:r>
            <w:r w:rsidRPr="00993E01">
              <w:rPr>
                <w:rFonts w:cstheme="minorHAnsi"/>
                <w:i/>
              </w:rPr>
              <w:t>“[…] (c) l’utilizzo di mezzi di comunicazione elettronici richiede attrezzature specializzate per ufficio non comunemente disponibili alle stazioni appaltanti”</w:t>
            </w:r>
            <w:r w:rsidRPr="00993E01">
              <w:rPr>
                <w:rFonts w:cstheme="minorHAnsi"/>
              </w:rPr>
              <w:t xml:space="preserve"> e che, in ogni caso, si richiederà ai concorrenti di produrre i documenti di offerta anche su supporto digitale, all’interno dei plichi cartacei dagli stessi prodotti ai fini della partecipazione alla procedura;</w:t>
            </w:r>
          </w:p>
        </w:tc>
      </w:tr>
      <w:tr w:rsidR="00DA7466" w:rsidRPr="006E6015" w14:paraId="26BE2CDB" w14:textId="77777777" w:rsidTr="00356B38">
        <w:tc>
          <w:tcPr>
            <w:tcW w:w="1500" w:type="pct"/>
            <w:shd w:val="clear" w:color="auto" w:fill="auto"/>
          </w:tcPr>
          <w:p w14:paraId="2F117E2A" w14:textId="77777777" w:rsidR="00DA7466" w:rsidRPr="006E6015" w:rsidRDefault="00DA7466" w:rsidP="00DA7466">
            <w:pPr>
              <w:rPr>
                <w:rFonts w:eastAsia="Calibri" w:cstheme="minorHAnsi"/>
                <w:b/>
              </w:rPr>
            </w:pPr>
            <w:r w:rsidRPr="006E6015">
              <w:rPr>
                <w:rFonts w:eastAsia="Calibri" w:cstheme="minorHAnsi"/>
                <w:b/>
              </w:rPr>
              <w:t>TENUTO CONTO</w:t>
            </w:r>
          </w:p>
        </w:tc>
        <w:tc>
          <w:tcPr>
            <w:tcW w:w="3500" w:type="pct"/>
            <w:shd w:val="clear" w:color="auto" w:fill="auto"/>
          </w:tcPr>
          <w:p w14:paraId="4D21DA3D" w14:textId="77777777" w:rsidR="00DA7466" w:rsidRPr="006E6015" w:rsidRDefault="00DA7466" w:rsidP="00DA7466">
            <w:pPr>
              <w:ind w:left="-57"/>
              <w:jc w:val="both"/>
              <w:rPr>
                <w:rFonts w:eastAsia="Calibri" w:cstheme="minorHAnsi"/>
              </w:rPr>
            </w:pPr>
            <w:r w:rsidRPr="006E6015">
              <w:rPr>
                <w:rFonts w:eastAsia="Calibri" w:cstheme="minorHAnsi"/>
              </w:rPr>
              <w:t>[</w:t>
            </w:r>
            <w:r w:rsidRPr="006E6015">
              <w:rPr>
                <w:rFonts w:eastAsia="Calibri" w:cstheme="minorHAnsi"/>
                <w:i/>
              </w:rPr>
              <w:t>eventuale, solo nel caso in cui siano previsti criteri di selezione</w:t>
            </w:r>
            <w:r w:rsidRPr="006E6015">
              <w:rPr>
                <w:rFonts w:eastAsia="Calibri" w:cstheme="minorHAnsi"/>
              </w:rPr>
              <w:t xml:space="preserve">] che, ai fini della partecipazione alla procedura, l’Istituto richiede specifici requisiti di selezione ai sensi dell’art. 83 del </w:t>
            </w:r>
            <w:proofErr w:type="spellStart"/>
            <w:r w:rsidRPr="006E6015">
              <w:rPr>
                <w:rFonts w:eastAsia="Calibri" w:cstheme="minorHAnsi"/>
              </w:rPr>
              <w:t>D.Lgs.</w:t>
            </w:r>
            <w:proofErr w:type="spellEnd"/>
            <w:r w:rsidRPr="006E6015">
              <w:rPr>
                <w:rFonts w:eastAsia="Calibri" w:cstheme="minorHAnsi"/>
              </w:rPr>
              <w:t xml:space="preserve"> 50/2016, così come dettagliati nella documentazione di cui alla presente procedura;</w:t>
            </w:r>
          </w:p>
        </w:tc>
      </w:tr>
      <w:tr w:rsidR="00DA7466" w:rsidRPr="006E6015" w14:paraId="25E76AF0" w14:textId="77777777" w:rsidTr="00356B38">
        <w:tc>
          <w:tcPr>
            <w:tcW w:w="1500" w:type="pct"/>
            <w:shd w:val="clear" w:color="auto" w:fill="auto"/>
          </w:tcPr>
          <w:p w14:paraId="68CB871A" w14:textId="77777777" w:rsidR="00DA7466" w:rsidRPr="006E6015" w:rsidRDefault="00DA7466" w:rsidP="00DA7466">
            <w:pPr>
              <w:rPr>
                <w:rFonts w:eastAsia="Calibri" w:cstheme="minorHAnsi"/>
                <w:b/>
              </w:rPr>
            </w:pPr>
            <w:r w:rsidRPr="006E6015">
              <w:rPr>
                <w:rFonts w:eastAsia="Calibri" w:cstheme="minorHAnsi"/>
                <w:b/>
              </w:rPr>
              <w:t>ATTESO</w:t>
            </w:r>
          </w:p>
        </w:tc>
        <w:tc>
          <w:tcPr>
            <w:tcW w:w="3500" w:type="pct"/>
            <w:shd w:val="clear" w:color="auto" w:fill="auto"/>
          </w:tcPr>
          <w:p w14:paraId="630ADD77" w14:textId="272C8B51" w:rsidR="00DA7466" w:rsidRPr="006E6015" w:rsidRDefault="00DA7466" w:rsidP="00DA7466">
            <w:pPr>
              <w:ind w:left="-57"/>
              <w:jc w:val="both"/>
              <w:rPr>
                <w:rFonts w:eastAsia="Calibri" w:cstheme="minorHAnsi"/>
              </w:rPr>
            </w:pPr>
            <w:r w:rsidRPr="006E6015">
              <w:rPr>
                <w:rFonts w:eastAsia="Calibri" w:cstheme="minorHAnsi"/>
              </w:rPr>
              <w:t xml:space="preserve">che l’aggiudicazione dell’appalto avverrà con il criterio dell'offerta economicamente più vantaggiosa individuata sulla base del miglior rapporto qualità/prezzo, ai sensi </w:t>
            </w:r>
            <w:r w:rsidRPr="006F1E62">
              <w:rPr>
                <w:rFonts w:eastAsia="Calibri" w:cstheme="minorHAnsi"/>
              </w:rPr>
              <w:t xml:space="preserve">dell’art. 95, comma 6, del </w:t>
            </w:r>
            <w:proofErr w:type="spellStart"/>
            <w:r w:rsidRPr="006F1E62">
              <w:rPr>
                <w:rFonts w:eastAsia="Calibri" w:cstheme="minorHAnsi"/>
              </w:rPr>
              <w:t>D.Lgs.</w:t>
            </w:r>
            <w:proofErr w:type="spellEnd"/>
            <w:r w:rsidRPr="006F1E62">
              <w:rPr>
                <w:rFonts w:eastAsia="Calibri" w:cstheme="minorHAnsi"/>
              </w:rPr>
              <w:t xml:space="preserve"> 50/2016 [</w:t>
            </w:r>
            <w:r w:rsidRPr="00356B38">
              <w:rPr>
                <w:rFonts w:eastAsia="Calibri" w:cstheme="minorHAnsi"/>
                <w:i/>
                <w:iCs/>
              </w:rPr>
              <w:t xml:space="preserve">in alternativa, ove venga in rilievo una delle ipotesi di cui all’art. 95, comma 3, del </w:t>
            </w:r>
            <w:proofErr w:type="spellStart"/>
            <w:r w:rsidRPr="00356B38">
              <w:rPr>
                <w:rFonts w:eastAsia="Calibri" w:cstheme="minorHAnsi"/>
                <w:i/>
                <w:iCs/>
              </w:rPr>
              <w:t>D.Lgs.</w:t>
            </w:r>
            <w:proofErr w:type="spellEnd"/>
            <w:r w:rsidRPr="00356B38">
              <w:rPr>
                <w:rFonts w:eastAsia="Calibri" w:cstheme="minorHAnsi"/>
                <w:i/>
                <w:iCs/>
              </w:rPr>
              <w:t xml:space="preserve"> 50/2016, ai sensi dell’art. 95, comma 3, lett. […], del </w:t>
            </w:r>
            <w:proofErr w:type="spellStart"/>
            <w:r w:rsidRPr="00356B38">
              <w:rPr>
                <w:rFonts w:eastAsia="Calibri" w:cstheme="minorHAnsi"/>
                <w:i/>
                <w:iCs/>
              </w:rPr>
              <w:t>D.Lgs.</w:t>
            </w:r>
            <w:proofErr w:type="spellEnd"/>
            <w:r w:rsidRPr="00356B38">
              <w:rPr>
                <w:rFonts w:eastAsia="Calibri" w:cstheme="minorHAnsi"/>
                <w:i/>
                <w:iCs/>
              </w:rPr>
              <w:t xml:space="preserve"> 50/2016, trattandosi di [indicare la fattispecie rilevante ai sensi dell’art. 95, comma 3 del </w:t>
            </w:r>
            <w:proofErr w:type="spellStart"/>
            <w:r w:rsidRPr="00356B38">
              <w:rPr>
                <w:rFonts w:eastAsia="Calibri" w:cstheme="minorHAnsi"/>
                <w:i/>
                <w:iCs/>
              </w:rPr>
              <w:t>D.Lgs.</w:t>
            </w:r>
            <w:proofErr w:type="spellEnd"/>
            <w:r w:rsidRPr="00356B38">
              <w:rPr>
                <w:rFonts w:eastAsia="Calibri" w:cstheme="minorHAnsi"/>
                <w:i/>
                <w:iCs/>
              </w:rPr>
              <w:t xml:space="preserve"> 50/2016</w:t>
            </w:r>
            <w:proofErr w:type="gramStart"/>
            <w:r w:rsidRPr="006F1E62">
              <w:rPr>
                <w:rFonts w:eastAsia="Calibri" w:cstheme="minorHAnsi"/>
              </w:rPr>
              <w:t>];</w:t>
            </w:r>
            <w:r w:rsidRPr="006E6015">
              <w:rPr>
                <w:rFonts w:eastAsia="Calibri" w:cstheme="minorHAnsi"/>
              </w:rPr>
              <w:t>;</w:t>
            </w:r>
            <w:proofErr w:type="gramEnd"/>
          </w:p>
          <w:p w14:paraId="32DF0316" w14:textId="77777777" w:rsidR="00DA7466" w:rsidRPr="006E6015" w:rsidRDefault="00DA7466" w:rsidP="00DA7466">
            <w:pPr>
              <w:ind w:left="-57"/>
              <w:jc w:val="both"/>
              <w:rPr>
                <w:rFonts w:eastAsia="Calibri" w:cstheme="minorHAnsi"/>
              </w:rPr>
            </w:pPr>
            <w:r w:rsidRPr="006E6015">
              <w:rPr>
                <w:rFonts w:eastAsia="Calibri" w:cstheme="minorHAnsi"/>
              </w:rPr>
              <w:t>[</w:t>
            </w:r>
            <w:r w:rsidRPr="006E6015">
              <w:rPr>
                <w:rFonts w:eastAsia="Calibri" w:cstheme="minorHAnsi"/>
                <w:i/>
              </w:rPr>
              <w:t>oppure, nel caso di gara al minor prezzo</w:t>
            </w:r>
            <w:r w:rsidRPr="006E6015">
              <w:rPr>
                <w:rFonts w:eastAsia="Calibri" w:cstheme="minorHAnsi"/>
              </w:rPr>
              <w:t>]</w:t>
            </w:r>
          </w:p>
          <w:p w14:paraId="30862934" w14:textId="0EE6811E" w:rsidR="00DA7466" w:rsidRPr="006E6015" w:rsidRDefault="00DA7466" w:rsidP="00DA7466">
            <w:pPr>
              <w:ind w:left="-57"/>
              <w:jc w:val="both"/>
              <w:rPr>
                <w:rFonts w:eastAsia="Calibri" w:cstheme="minorHAnsi"/>
              </w:rPr>
            </w:pPr>
            <w:r w:rsidRPr="006E6015">
              <w:rPr>
                <w:rFonts w:eastAsia="Calibri" w:cstheme="minorHAnsi"/>
              </w:rPr>
              <w:t>che l’aggiudicazione dell’appalto avverrà con il criterio del minor prezzo, ai sensi dell’art.</w:t>
            </w:r>
            <w:r>
              <w:rPr>
                <w:rFonts w:eastAsia="Calibri" w:cstheme="minorHAnsi"/>
              </w:rPr>
              <w:t xml:space="preserve"> 95, comma 4</w:t>
            </w:r>
            <w:r w:rsidRPr="00A53F47">
              <w:rPr>
                <w:rFonts w:eastAsia="Calibri" w:cstheme="minorHAnsi"/>
              </w:rPr>
              <w:t xml:space="preserve">, </w:t>
            </w:r>
            <w:r>
              <w:rPr>
                <w:rFonts w:eastAsia="Calibri" w:cstheme="minorHAnsi"/>
              </w:rPr>
              <w:t xml:space="preserve">lett. b), </w:t>
            </w:r>
            <w:r w:rsidRPr="00A53F47">
              <w:rPr>
                <w:rFonts w:eastAsia="Calibri" w:cstheme="minorHAnsi"/>
              </w:rPr>
              <w:t xml:space="preserve">del </w:t>
            </w:r>
            <w:proofErr w:type="spellStart"/>
            <w:r w:rsidRPr="00A53F47">
              <w:rPr>
                <w:rFonts w:eastAsia="Calibri" w:cstheme="minorHAnsi"/>
              </w:rPr>
              <w:t>D.L</w:t>
            </w:r>
            <w:r>
              <w:rPr>
                <w:rFonts w:eastAsia="Calibri" w:cstheme="minorHAnsi"/>
              </w:rPr>
              <w:t>gs.</w:t>
            </w:r>
            <w:proofErr w:type="spellEnd"/>
            <w:r>
              <w:rPr>
                <w:rFonts w:eastAsia="Calibri" w:cstheme="minorHAnsi"/>
              </w:rPr>
              <w:t xml:space="preserve"> 50/2016;</w:t>
            </w:r>
            <w:r w:rsidRPr="006E6015">
              <w:rPr>
                <w:rFonts w:eastAsia="Calibri" w:cstheme="minorHAnsi"/>
              </w:rPr>
              <w:t xml:space="preserve"> </w:t>
            </w:r>
          </w:p>
        </w:tc>
      </w:tr>
      <w:tr w:rsidR="00DA7466" w:rsidRPr="006E6015" w14:paraId="576F96BC" w14:textId="77777777" w:rsidTr="00356B38">
        <w:tc>
          <w:tcPr>
            <w:tcW w:w="1500" w:type="pct"/>
            <w:shd w:val="clear" w:color="auto" w:fill="auto"/>
          </w:tcPr>
          <w:p w14:paraId="2335CDE7" w14:textId="77777777" w:rsidR="00DA7466" w:rsidRPr="001E5922" w:rsidRDefault="00DA7466" w:rsidP="00DA7466">
            <w:pPr>
              <w:rPr>
                <w:rFonts w:eastAsia="Calibri" w:cstheme="minorHAnsi"/>
                <w:b/>
              </w:rPr>
            </w:pPr>
            <w:bookmarkStart w:id="114" w:name="_Hlk55401393"/>
            <w:r w:rsidRPr="00104475">
              <w:rPr>
                <w:rFonts w:eastAsia="Calibri" w:cstheme="minorHAnsi"/>
                <w:b/>
              </w:rPr>
              <w:t>CONSIDERATO</w:t>
            </w:r>
          </w:p>
        </w:tc>
        <w:tc>
          <w:tcPr>
            <w:tcW w:w="3500" w:type="pct"/>
            <w:shd w:val="clear" w:color="auto" w:fill="auto"/>
          </w:tcPr>
          <w:p w14:paraId="6228EF42" w14:textId="68C799A5" w:rsidR="00DA7466" w:rsidRPr="00104475" w:rsidRDefault="00DA7466" w:rsidP="00DA7466">
            <w:pPr>
              <w:ind w:left="-57"/>
              <w:jc w:val="both"/>
              <w:rPr>
                <w:rFonts w:eastAsia="Calibri" w:cstheme="minorHAnsi"/>
              </w:rPr>
            </w:pPr>
            <w:r w:rsidRPr="00C26212">
              <w:rPr>
                <w:rFonts w:eastAsia="Calibri" w:cstheme="minorHAnsi"/>
              </w:rPr>
              <w:t>che, ai sensi dell’art.</w:t>
            </w:r>
            <w:r w:rsidRPr="00356B38">
              <w:rPr>
                <w:rFonts w:cstheme="minorHAnsi"/>
              </w:rPr>
              <w:t xml:space="preserve"> 48, comma 6, del D.L. 31 maggio 2021, n. 77,</w:t>
            </w:r>
            <w:r w:rsidRPr="00104475">
              <w:rPr>
                <w:rFonts w:eastAsia="Calibri" w:cstheme="minorHAnsi"/>
              </w:rPr>
              <w:t xml:space="preserve"> «</w:t>
            </w:r>
            <w:r w:rsidRPr="00356B38">
              <w:rPr>
                <w:rFonts w:eastAsia="Calibri" w:cstheme="minorHAnsi"/>
                <w:i/>
                <w:iCs/>
              </w:rPr>
              <w:t xml:space="preserve">Le stazioni appaltanti che procedono agli affidamenti di cui al comma 1, possono prevedere, nel bando di gara o nella lettera di invito, l'assegnazione di un punteggio premiale per l'uso nella progettazione dei metodi e strumenti elettronici specifici di cui all'articolo 23, comma 1, lettera h), del decreto legislativo n. 50 del 2016. Tali strumenti utilizzano piattaforme interoperabili a </w:t>
            </w:r>
            <w:r w:rsidRPr="00356B38">
              <w:rPr>
                <w:rFonts w:eastAsia="Calibri" w:cstheme="minorHAnsi"/>
                <w:i/>
                <w:iCs/>
              </w:rPr>
              <w:lastRenderedPageBreak/>
              <w:t>mezzo di formati aperti non proprietari, al fine di non limitare la concorrenza tra i fornitori di tecnologie e il coinvolgimento di specifiche progettualità tra i progettisti. Entro trenta giorni dalla data di entrata in vigore del presente decreto, con provvedimento del Ministero delle infrastrutture e della mobilità sostenibili, sono stabilite le regole e specifiche tecniche per l'utilizzo dei metodi e strumenti elettronici di cui al primo periodo, assicurandone il coordinamento con le previsioni di cui al decreto non regolamentare adottato ai sensi del comma 13 del citato articolo 23</w:t>
            </w:r>
            <w:r w:rsidRPr="00104475">
              <w:rPr>
                <w:rFonts w:eastAsia="Calibri" w:cstheme="minorHAnsi"/>
              </w:rPr>
              <w:t>»;</w:t>
            </w:r>
          </w:p>
        </w:tc>
      </w:tr>
      <w:tr w:rsidR="00DA7466" w:rsidRPr="006E6015" w14:paraId="149B3F1C" w14:textId="77777777" w:rsidTr="00356B38">
        <w:tc>
          <w:tcPr>
            <w:tcW w:w="1500" w:type="pct"/>
            <w:shd w:val="clear" w:color="auto" w:fill="auto"/>
          </w:tcPr>
          <w:p w14:paraId="6EF68961" w14:textId="77777777" w:rsidR="00DA7466" w:rsidRPr="006E6015" w:rsidRDefault="00DA7466" w:rsidP="00DA7466">
            <w:pPr>
              <w:rPr>
                <w:rFonts w:eastAsia="Calibri" w:cstheme="minorHAnsi"/>
                <w:b/>
              </w:rPr>
            </w:pPr>
            <w:r w:rsidRPr="006E6015">
              <w:rPr>
                <w:rFonts w:eastAsia="Calibri" w:cstheme="minorHAnsi"/>
                <w:b/>
              </w:rPr>
              <w:lastRenderedPageBreak/>
              <w:t>CONSIDERATO</w:t>
            </w:r>
          </w:p>
        </w:tc>
        <w:tc>
          <w:tcPr>
            <w:tcW w:w="3500" w:type="pct"/>
            <w:shd w:val="clear" w:color="auto" w:fill="auto"/>
          </w:tcPr>
          <w:p w14:paraId="0BF0167C" w14:textId="25359408" w:rsidR="00DA7466" w:rsidRPr="006E6015" w:rsidRDefault="00DA7466" w:rsidP="00DA7466">
            <w:pPr>
              <w:ind w:left="-57"/>
              <w:jc w:val="both"/>
              <w:rPr>
                <w:rFonts w:eastAsia="Calibri" w:cstheme="minorHAnsi"/>
              </w:rPr>
            </w:pPr>
            <w:r>
              <w:rPr>
                <w:rFonts w:eastAsia="Calibri" w:cstheme="minorHAnsi"/>
              </w:rPr>
              <w:t>c</w:t>
            </w:r>
            <w:r w:rsidRPr="006E6015">
              <w:rPr>
                <w:rFonts w:eastAsia="Calibri" w:cstheme="minorHAnsi"/>
              </w:rPr>
              <w:t>he,</w:t>
            </w:r>
            <w:r>
              <w:rPr>
                <w:rFonts w:eastAsia="Calibri" w:cstheme="minorHAnsi"/>
              </w:rPr>
              <w:t xml:space="preserve"> ai sensi dell’</w:t>
            </w:r>
            <w:r w:rsidRPr="00F25DED">
              <w:rPr>
                <w:rFonts w:eastAsia="Calibri" w:cstheme="minorHAnsi"/>
              </w:rPr>
              <w:t xml:space="preserve">art. 50, comma 4, del D.L. 31 maggio 2021, n. 77, </w:t>
            </w:r>
            <w:r w:rsidRPr="006E6015">
              <w:rPr>
                <w:rFonts w:eastAsia="Calibri" w:cstheme="minorHAnsi"/>
              </w:rPr>
              <w:t>«</w:t>
            </w:r>
            <w:r w:rsidRPr="00356B38">
              <w:rPr>
                <w:rFonts w:eastAsia="Calibri" w:cstheme="minorHAnsi"/>
                <w:i/>
                <w:iCs/>
              </w:rPr>
              <w:t>La stazione appaltante prevede, nel bando o nell'avviso di indizione della gara, che, qualora l'ultimazione dei lavori avvenga in anticipo rispetto al termine ivi indicato, è riconosciuto, a seguito dell'approvazione da parte della stazione appaltante del certificato di collaudo o di verifica di conformità, un premio di accelerazione per ogni giorno di anticipo determinato sulla base degli stessi criteri stabiliti per il calcolo della penale, mediante utilizzo delle somme indicate nel quadro economico dell'intervento alla voce imprevisti, nei limiti delle risorse ivi disponibili, sempre che l'esecuzione dei lavori sia conforme alle obbligazioni assunte. In deroga all'articolo 113-bis del decreto legislativo n. 50 del 2016, le penali dovute per il ritardato adempimento possono essere calcolate in misura giornaliera compresa tra lo 0,6 per mille e l'1 per mille dell'ammontare netto contrattuale, da determinare in relazione all'entità delle conseguenze legate al ritardo, e non possono comunque superare, complessivamente, il 20 per cento di detto ammontare netto contrattuale</w:t>
            </w:r>
            <w:r w:rsidRPr="006E6015">
              <w:rPr>
                <w:rFonts w:eastAsia="Calibri" w:cstheme="minorHAnsi"/>
              </w:rPr>
              <w:t xml:space="preserve">»; </w:t>
            </w:r>
          </w:p>
        </w:tc>
      </w:tr>
      <w:bookmarkEnd w:id="114"/>
      <w:tr w:rsidR="009532E2" w:rsidRPr="006E6015" w14:paraId="40DC0BD0" w14:textId="77777777" w:rsidTr="00356B38">
        <w:tc>
          <w:tcPr>
            <w:tcW w:w="1500" w:type="pct"/>
            <w:shd w:val="clear" w:color="auto" w:fill="auto"/>
          </w:tcPr>
          <w:p w14:paraId="781A9B3A" w14:textId="2ADDB601" w:rsidR="009532E2" w:rsidRPr="006E6015" w:rsidRDefault="009532E2" w:rsidP="009532E2">
            <w:pPr>
              <w:rPr>
                <w:rFonts w:eastAsia="Calibri" w:cstheme="minorHAnsi"/>
                <w:b/>
              </w:rPr>
            </w:pPr>
            <w:r w:rsidRPr="002011D0">
              <w:rPr>
                <w:rFonts w:eastAsia="Calibri" w:cstheme="minorHAnsi"/>
                <w:b/>
              </w:rPr>
              <w:t>CONSIDERATO</w:t>
            </w:r>
          </w:p>
        </w:tc>
        <w:tc>
          <w:tcPr>
            <w:tcW w:w="3500" w:type="pct"/>
            <w:shd w:val="clear" w:color="auto" w:fill="auto"/>
          </w:tcPr>
          <w:p w14:paraId="169C1D4E" w14:textId="77777777" w:rsidR="009532E2" w:rsidRPr="002011D0" w:rsidRDefault="009532E2" w:rsidP="009532E2">
            <w:pPr>
              <w:spacing w:after="200"/>
              <w:jc w:val="both"/>
              <w:rPr>
                <w:rFonts w:eastAsia="Calibri" w:cstheme="minorHAnsi"/>
                <w:szCs w:val="20"/>
              </w:rPr>
            </w:pPr>
            <w:r w:rsidRPr="002011D0">
              <w:rPr>
                <w:rFonts w:eastAsia="Calibri" w:cstheme="minorHAnsi"/>
                <w:szCs w:val="20"/>
              </w:rPr>
              <w:t>[</w:t>
            </w:r>
            <w:r w:rsidRPr="002011D0">
              <w:rPr>
                <w:rFonts w:eastAsia="Calibri" w:cstheme="minorHAnsi"/>
                <w:i/>
                <w:szCs w:val="20"/>
              </w:rPr>
              <w:t xml:space="preserve">nel caso in cui l’operatore economico rientri tra quelli verificati a campione ai sensi dell’art. 36, comma 6 bis, del </w:t>
            </w:r>
            <w:proofErr w:type="spellStart"/>
            <w:r w:rsidRPr="002011D0">
              <w:rPr>
                <w:rFonts w:eastAsia="Calibri" w:cstheme="minorHAnsi"/>
                <w:i/>
                <w:szCs w:val="20"/>
              </w:rPr>
              <w:t>D.Lgs.</w:t>
            </w:r>
            <w:proofErr w:type="spellEnd"/>
            <w:r w:rsidRPr="002011D0">
              <w:rPr>
                <w:rFonts w:eastAsia="Calibri" w:cstheme="minorHAnsi"/>
                <w:i/>
                <w:szCs w:val="20"/>
              </w:rPr>
              <w:t xml:space="preserve"> 50/2016 e se richiesti criteri di selezione speciali</w:t>
            </w:r>
            <w:r w:rsidRPr="002011D0">
              <w:rPr>
                <w:rFonts w:eastAsia="Calibri" w:cstheme="minorHAnsi"/>
                <w:iCs/>
                <w:szCs w:val="20"/>
              </w:rPr>
              <w:t xml:space="preserve">] </w:t>
            </w:r>
            <w:r w:rsidRPr="002011D0">
              <w:rPr>
                <w:rFonts w:eastAsia="Calibri" w:cstheme="minorHAnsi"/>
                <w:szCs w:val="20"/>
              </w:rPr>
              <w:t xml:space="preserve">che ai sensi dell’art. 36, comma 6 </w:t>
            </w:r>
            <w:r w:rsidRPr="002011D0">
              <w:rPr>
                <w:rFonts w:eastAsia="Calibri" w:cstheme="minorHAnsi"/>
                <w:i/>
                <w:szCs w:val="20"/>
              </w:rPr>
              <w:t>ter</w:t>
            </w:r>
            <w:r w:rsidRPr="002011D0">
              <w:rPr>
                <w:rFonts w:eastAsia="Calibri" w:cstheme="minorHAnsi"/>
                <w:szCs w:val="20"/>
              </w:rPr>
              <w:t xml:space="preserve">, del </w:t>
            </w:r>
            <w:proofErr w:type="spellStart"/>
            <w:r w:rsidRPr="002011D0">
              <w:rPr>
                <w:rFonts w:eastAsia="Calibri" w:cstheme="minorHAnsi"/>
                <w:szCs w:val="20"/>
              </w:rPr>
              <w:t>D.Lgs.</w:t>
            </w:r>
            <w:proofErr w:type="spellEnd"/>
            <w:r w:rsidRPr="002011D0">
              <w:rPr>
                <w:rFonts w:eastAsia="Calibri" w:cstheme="minorHAnsi"/>
                <w:szCs w:val="20"/>
              </w:rPr>
              <w:t xml:space="preserve"> 50/2016, la Stazione Appaltante procede esclusivamente alla verifica dei requisiti di carattere speciale di cui all’art. 83 del </w:t>
            </w:r>
            <w:proofErr w:type="spellStart"/>
            <w:r w:rsidRPr="002011D0">
              <w:rPr>
                <w:rFonts w:eastAsia="Calibri" w:cstheme="minorHAnsi"/>
                <w:szCs w:val="20"/>
              </w:rPr>
              <w:t>D.Lgs.</w:t>
            </w:r>
            <w:proofErr w:type="spellEnd"/>
            <w:r w:rsidRPr="002011D0">
              <w:rPr>
                <w:rFonts w:eastAsia="Calibri" w:cstheme="minorHAnsi"/>
                <w:szCs w:val="20"/>
              </w:rPr>
              <w:t xml:space="preserve"> 50/2016;</w:t>
            </w:r>
          </w:p>
          <w:p w14:paraId="2FC20239" w14:textId="7E1D041C" w:rsidR="009532E2" w:rsidRDefault="009532E2" w:rsidP="009532E2">
            <w:pPr>
              <w:ind w:left="-57"/>
              <w:jc w:val="both"/>
              <w:rPr>
                <w:rFonts w:eastAsia="Calibri" w:cstheme="minorHAnsi"/>
              </w:rPr>
            </w:pPr>
            <w:r w:rsidRPr="002011D0">
              <w:rPr>
                <w:rFonts w:eastAsia="Calibri" w:cstheme="minorHAnsi"/>
                <w:szCs w:val="20"/>
              </w:rPr>
              <w:t>[o</w:t>
            </w:r>
            <w:r w:rsidRPr="002011D0">
              <w:rPr>
                <w:rFonts w:eastAsia="Calibri" w:cstheme="minorHAnsi"/>
                <w:i/>
                <w:szCs w:val="20"/>
              </w:rPr>
              <w:t xml:space="preserve">ppure, nel caso in cui l’operatore economico non rientri tra quelli verificati a campione ai sensi dell’art. 36, comma 6 bis, del </w:t>
            </w:r>
            <w:proofErr w:type="spellStart"/>
            <w:r w:rsidRPr="002011D0">
              <w:rPr>
                <w:rFonts w:eastAsia="Calibri" w:cstheme="minorHAnsi"/>
                <w:i/>
                <w:szCs w:val="20"/>
              </w:rPr>
              <w:t>D.Lgs.</w:t>
            </w:r>
            <w:proofErr w:type="spellEnd"/>
            <w:r w:rsidRPr="002011D0">
              <w:rPr>
                <w:rFonts w:eastAsia="Calibri" w:cstheme="minorHAnsi"/>
                <w:i/>
                <w:szCs w:val="20"/>
              </w:rPr>
              <w:t xml:space="preserve"> 50/2016, inserire il seguente periodo</w:t>
            </w:r>
            <w:r w:rsidRPr="002011D0">
              <w:rPr>
                <w:rFonts w:eastAsia="Calibri" w:cstheme="minorHAnsi"/>
                <w:iCs/>
                <w:szCs w:val="20"/>
              </w:rPr>
              <w:t>] che la Stazione Appaltante svolgerà le verifiche volte ad accertare il possesso dei requisiti di ordine generale [</w:t>
            </w:r>
            <w:r w:rsidRPr="002011D0">
              <w:rPr>
                <w:rFonts w:eastAsia="Calibri" w:cstheme="minorHAnsi"/>
                <w:i/>
                <w:szCs w:val="20"/>
              </w:rPr>
              <w:t>eventuale, se richiesti criteri di selezione speciali,</w:t>
            </w:r>
            <w:r w:rsidRPr="002011D0">
              <w:rPr>
                <w:rFonts w:eastAsia="Calibri" w:cstheme="minorHAnsi"/>
                <w:iCs/>
                <w:szCs w:val="20"/>
              </w:rPr>
              <w:t xml:space="preserve"> e speciale] da parte dell’affidatario, non rientrando esso tra gli operatori economici </w:t>
            </w:r>
            <w:r w:rsidRPr="002011D0">
              <w:rPr>
                <w:rFonts w:eastAsia="Calibri" w:cstheme="minorHAnsi"/>
                <w:szCs w:val="20"/>
              </w:rPr>
              <w:t xml:space="preserve">verificati a campione ai sensi dell’art. 36, comma 6 </w:t>
            </w:r>
            <w:r w:rsidRPr="002011D0">
              <w:rPr>
                <w:rFonts w:eastAsia="Calibri" w:cstheme="minorHAnsi"/>
                <w:i/>
                <w:iCs/>
                <w:szCs w:val="20"/>
              </w:rPr>
              <w:t>bis</w:t>
            </w:r>
            <w:r w:rsidRPr="002011D0">
              <w:rPr>
                <w:rFonts w:eastAsia="Calibri" w:cstheme="minorHAnsi"/>
                <w:szCs w:val="20"/>
              </w:rPr>
              <w:t xml:space="preserve">, del </w:t>
            </w:r>
            <w:proofErr w:type="spellStart"/>
            <w:r w:rsidRPr="002011D0">
              <w:rPr>
                <w:rFonts w:eastAsia="Calibri" w:cstheme="minorHAnsi"/>
                <w:szCs w:val="20"/>
              </w:rPr>
              <w:t>D.Lgs.</w:t>
            </w:r>
            <w:proofErr w:type="spellEnd"/>
            <w:r w:rsidRPr="002011D0">
              <w:rPr>
                <w:rFonts w:eastAsia="Calibri" w:cstheme="minorHAnsi"/>
                <w:szCs w:val="20"/>
              </w:rPr>
              <w:t xml:space="preserve"> 50/2016;</w:t>
            </w:r>
          </w:p>
        </w:tc>
      </w:tr>
      <w:tr w:rsidR="009532E2" w:rsidRPr="006E6015" w14:paraId="2E3D4825" w14:textId="77777777" w:rsidTr="00356B38">
        <w:tc>
          <w:tcPr>
            <w:tcW w:w="1500" w:type="pct"/>
            <w:shd w:val="clear" w:color="auto" w:fill="auto"/>
          </w:tcPr>
          <w:p w14:paraId="22D0C128" w14:textId="77777777" w:rsidR="009532E2" w:rsidRPr="00C26212" w:rsidRDefault="009532E2" w:rsidP="009532E2">
            <w:pPr>
              <w:widowControl w:val="0"/>
              <w:jc w:val="both"/>
              <w:rPr>
                <w:rFonts w:eastAsia="Times" w:cstheme="minorHAnsi"/>
                <w:b/>
                <w:bCs/>
              </w:rPr>
            </w:pPr>
            <w:r w:rsidRPr="001E5922">
              <w:rPr>
                <w:rFonts w:eastAsia="Times" w:cstheme="minorHAnsi"/>
                <w:b/>
                <w:bCs/>
              </w:rPr>
              <w:t>DATO ATTO</w:t>
            </w:r>
          </w:p>
        </w:tc>
        <w:tc>
          <w:tcPr>
            <w:tcW w:w="3500" w:type="pct"/>
            <w:shd w:val="clear" w:color="auto" w:fill="auto"/>
          </w:tcPr>
          <w:p w14:paraId="3D8EE6E9" w14:textId="77777777" w:rsidR="009532E2" w:rsidRPr="006F1E62" w:rsidRDefault="009532E2" w:rsidP="009532E2">
            <w:pPr>
              <w:widowControl w:val="0"/>
              <w:jc w:val="both"/>
              <w:rPr>
                <w:rFonts w:eastAsia="Times" w:cstheme="minorHAnsi"/>
                <w:bCs/>
              </w:rPr>
            </w:pPr>
            <w:r w:rsidRPr="009C0C68">
              <w:rPr>
                <w:rFonts w:eastAsia="Times" w:cstheme="minorHAnsi"/>
                <w:bCs/>
              </w:rPr>
              <w:t xml:space="preserve">che il contratto, ai sensi di quanto stabilito dall’art. 1, comma 3, del D.L. 95/2012, sarà sottoposto a condizione risolutiva nel caso di sopravvenuta disponibilità di una convenzione Consip S.p.A. avente ad oggetto servizi </w:t>
            </w:r>
            <w:r w:rsidRPr="00AF5479">
              <w:rPr>
                <w:rFonts w:eastAsia="Times" w:cstheme="minorHAnsi"/>
                <w:bCs/>
                <w:iCs/>
              </w:rPr>
              <w:t>[</w:t>
            </w:r>
            <w:r w:rsidRPr="00AF5479">
              <w:rPr>
                <w:rFonts w:eastAsia="Times" w:cstheme="minorHAnsi"/>
                <w:bCs/>
                <w:i/>
              </w:rPr>
              <w:t>o forniture</w:t>
            </w:r>
            <w:r w:rsidRPr="006F1E62">
              <w:rPr>
                <w:rFonts w:eastAsia="Times" w:cstheme="minorHAnsi"/>
                <w:bCs/>
                <w:iCs/>
              </w:rPr>
              <w:t xml:space="preserve">] </w:t>
            </w:r>
            <w:r w:rsidRPr="006F1E62">
              <w:rPr>
                <w:rFonts w:eastAsia="Times" w:cstheme="minorHAnsi"/>
                <w:bCs/>
              </w:rPr>
              <w:t>comparabili con quelli oggetto di affidamento;</w:t>
            </w:r>
          </w:p>
        </w:tc>
      </w:tr>
      <w:tr w:rsidR="009532E2" w:rsidRPr="006E6015" w14:paraId="2AE17C0B" w14:textId="77777777" w:rsidTr="00356B38">
        <w:trPr>
          <w:trHeight w:val="690"/>
        </w:trPr>
        <w:tc>
          <w:tcPr>
            <w:tcW w:w="1500" w:type="pct"/>
            <w:shd w:val="clear" w:color="auto" w:fill="auto"/>
          </w:tcPr>
          <w:p w14:paraId="00058292" w14:textId="77777777" w:rsidR="009532E2" w:rsidRPr="006E6015" w:rsidRDefault="009532E2" w:rsidP="009532E2">
            <w:pPr>
              <w:rPr>
                <w:rFonts w:eastAsia="Calibri" w:cstheme="minorHAnsi"/>
                <w:b/>
              </w:rPr>
            </w:pPr>
            <w:r w:rsidRPr="006E6015">
              <w:rPr>
                <w:rFonts w:eastAsia="Calibri" w:cstheme="minorHAnsi"/>
                <w:b/>
              </w:rPr>
              <w:lastRenderedPageBreak/>
              <w:t>VISTO</w:t>
            </w:r>
          </w:p>
        </w:tc>
        <w:tc>
          <w:tcPr>
            <w:tcW w:w="3500" w:type="pct"/>
            <w:shd w:val="clear" w:color="auto" w:fill="auto"/>
          </w:tcPr>
          <w:p w14:paraId="6E6EC752" w14:textId="77777777" w:rsidR="009532E2" w:rsidRPr="006E6015" w:rsidRDefault="009532E2" w:rsidP="009532E2">
            <w:pPr>
              <w:tabs>
                <w:tab w:val="left" w:pos="7263"/>
              </w:tabs>
              <w:jc w:val="both"/>
              <w:rPr>
                <w:rFonts w:cstheme="minorHAnsi"/>
              </w:rPr>
            </w:pPr>
            <w:r w:rsidRPr="006E6015">
              <w:rPr>
                <w:rFonts w:eastAsia="Calibri" w:cstheme="minorHAnsi"/>
              </w:rPr>
              <w:t>l’art. 1, commi 65 e 67, della L. n. 266/2005, in virtù del quale l’Istituto è tenuto ad acquisire il codice identificativo della gara (CIG);</w:t>
            </w:r>
          </w:p>
        </w:tc>
      </w:tr>
      <w:tr w:rsidR="009532E2" w:rsidRPr="006E6015" w14:paraId="721B7593" w14:textId="77777777" w:rsidTr="00356B38">
        <w:trPr>
          <w:trHeight w:val="690"/>
        </w:trPr>
        <w:tc>
          <w:tcPr>
            <w:tcW w:w="1500" w:type="pct"/>
            <w:shd w:val="clear" w:color="auto" w:fill="auto"/>
          </w:tcPr>
          <w:p w14:paraId="1A6B43E8" w14:textId="77777777" w:rsidR="009532E2" w:rsidRPr="006E6015" w:rsidRDefault="009532E2" w:rsidP="009532E2">
            <w:pPr>
              <w:rPr>
                <w:rFonts w:eastAsia="Calibri" w:cstheme="minorHAnsi"/>
                <w:b/>
              </w:rPr>
            </w:pPr>
            <w:r w:rsidRPr="006E6015">
              <w:rPr>
                <w:rFonts w:eastAsia="Calibri" w:cstheme="minorHAnsi"/>
                <w:b/>
              </w:rPr>
              <w:t>DATO ATTO</w:t>
            </w:r>
          </w:p>
        </w:tc>
        <w:tc>
          <w:tcPr>
            <w:tcW w:w="3500" w:type="pct"/>
            <w:shd w:val="clear" w:color="auto" w:fill="auto"/>
          </w:tcPr>
          <w:p w14:paraId="752D9E36" w14:textId="3FB02B33" w:rsidR="009532E2" w:rsidRPr="00F72E9C" w:rsidRDefault="009532E2" w:rsidP="009532E2">
            <w:pPr>
              <w:tabs>
                <w:tab w:val="left" w:pos="7263"/>
              </w:tabs>
              <w:jc w:val="both"/>
              <w:rPr>
                <w:rFonts w:cstheme="minorHAnsi"/>
              </w:rPr>
            </w:pPr>
            <w:r w:rsidRPr="006E6015">
              <w:rPr>
                <w:rFonts w:cstheme="minorHAnsi"/>
              </w:rPr>
              <w:t xml:space="preserve">che il RUP, ai sensi dell’art. 1, commi 65 e 67, della L. n. 266/2005, ha pertanto provveduto all’acquisizione del CIG, e che il contributo dovuto all’A.N.AC. dalla stazione appaltante, in base alla Deliberazione dell’A.N.AC. n. </w:t>
            </w:r>
            <w:r w:rsidR="00B758C6">
              <w:rPr>
                <w:rFonts w:cstheme="minorHAnsi"/>
              </w:rPr>
              <w:t>830 del 21 dicembre 2021</w:t>
            </w:r>
            <w:r w:rsidRPr="006E6015">
              <w:rPr>
                <w:rFonts w:cstheme="minorHAnsi"/>
              </w:rPr>
              <w:t xml:space="preserve">, risulta pari a € […] </w:t>
            </w:r>
          </w:p>
        </w:tc>
      </w:tr>
      <w:tr w:rsidR="009532E2" w:rsidRPr="006E6015" w14:paraId="1A979429" w14:textId="77777777" w:rsidTr="00356B38">
        <w:trPr>
          <w:trHeight w:val="454"/>
        </w:trPr>
        <w:tc>
          <w:tcPr>
            <w:tcW w:w="1500" w:type="pct"/>
            <w:shd w:val="clear" w:color="auto" w:fill="auto"/>
          </w:tcPr>
          <w:p w14:paraId="227A8144" w14:textId="77777777" w:rsidR="009532E2" w:rsidRPr="006E6015" w:rsidRDefault="009532E2" w:rsidP="009532E2">
            <w:pPr>
              <w:rPr>
                <w:rFonts w:eastAsia="Calibri" w:cstheme="minorHAnsi"/>
                <w:b/>
              </w:rPr>
            </w:pPr>
            <w:r w:rsidRPr="006E6015">
              <w:rPr>
                <w:rFonts w:eastAsia="Calibri" w:cstheme="minorHAnsi"/>
                <w:b/>
              </w:rPr>
              <w:t>VISTI</w:t>
            </w:r>
          </w:p>
        </w:tc>
        <w:tc>
          <w:tcPr>
            <w:tcW w:w="3500" w:type="pct"/>
            <w:shd w:val="clear" w:color="auto" w:fill="auto"/>
          </w:tcPr>
          <w:p w14:paraId="50BDC0BB" w14:textId="77777777" w:rsidR="009532E2" w:rsidRPr="006E6015" w:rsidRDefault="009532E2" w:rsidP="009532E2">
            <w:pPr>
              <w:tabs>
                <w:tab w:val="left" w:pos="7263"/>
              </w:tabs>
              <w:jc w:val="both"/>
              <w:rPr>
                <w:rFonts w:eastAsia="Calibri" w:cstheme="minorHAnsi"/>
                <w:bCs/>
              </w:rPr>
            </w:pPr>
            <w:r w:rsidRPr="006E6015">
              <w:rPr>
                <w:rFonts w:cstheme="minorHAnsi"/>
              </w:rPr>
              <w:t xml:space="preserve">gli schemi di </w:t>
            </w:r>
            <w:proofErr w:type="spellStart"/>
            <w:r w:rsidRPr="006E6015">
              <w:rPr>
                <w:rFonts w:cstheme="minorHAnsi"/>
                <w:i/>
              </w:rPr>
              <w:t>lex</w:t>
            </w:r>
            <w:proofErr w:type="spellEnd"/>
            <w:r w:rsidRPr="006E6015">
              <w:rPr>
                <w:rFonts w:cstheme="minorHAnsi"/>
                <w:i/>
              </w:rPr>
              <w:t xml:space="preserve"> </w:t>
            </w:r>
            <w:proofErr w:type="spellStart"/>
            <w:r w:rsidRPr="006E6015">
              <w:rPr>
                <w:rFonts w:cstheme="minorHAnsi"/>
                <w:i/>
              </w:rPr>
              <w:t>specialis</w:t>
            </w:r>
            <w:proofErr w:type="spellEnd"/>
            <w:r w:rsidRPr="006E6015">
              <w:rPr>
                <w:rFonts w:cstheme="minorHAnsi"/>
              </w:rPr>
              <w:t xml:space="preserve"> allegati al presente provvedimento;</w:t>
            </w:r>
          </w:p>
        </w:tc>
      </w:tr>
      <w:tr w:rsidR="009532E2" w:rsidRPr="006E6015" w14:paraId="29069488" w14:textId="77777777" w:rsidTr="00356B38">
        <w:trPr>
          <w:trHeight w:val="690"/>
        </w:trPr>
        <w:tc>
          <w:tcPr>
            <w:tcW w:w="1500" w:type="pct"/>
            <w:shd w:val="clear" w:color="auto" w:fill="auto"/>
          </w:tcPr>
          <w:p w14:paraId="3FC4033A" w14:textId="77777777" w:rsidR="009532E2" w:rsidRPr="006E6015" w:rsidRDefault="009532E2" w:rsidP="009532E2">
            <w:pPr>
              <w:rPr>
                <w:rFonts w:eastAsia="Calibri" w:cstheme="minorHAnsi"/>
                <w:b/>
              </w:rPr>
            </w:pPr>
            <w:r w:rsidRPr="006E6015">
              <w:rPr>
                <w:rFonts w:eastAsia="Calibri" w:cstheme="minorHAnsi"/>
                <w:b/>
              </w:rPr>
              <w:t xml:space="preserve">CONSIDERATO </w:t>
            </w:r>
          </w:p>
        </w:tc>
        <w:tc>
          <w:tcPr>
            <w:tcW w:w="3500" w:type="pct"/>
            <w:shd w:val="clear" w:color="auto" w:fill="auto"/>
          </w:tcPr>
          <w:p w14:paraId="5DBCA4AE" w14:textId="77777777" w:rsidR="009532E2" w:rsidRPr="006E6015" w:rsidRDefault="009532E2" w:rsidP="009532E2">
            <w:pPr>
              <w:tabs>
                <w:tab w:val="left" w:pos="7263"/>
              </w:tabs>
              <w:jc w:val="both"/>
              <w:rPr>
                <w:rFonts w:eastAsia="Calibri" w:cstheme="minorHAnsi"/>
                <w:bCs/>
              </w:rPr>
            </w:pPr>
            <w:r w:rsidRPr="006E6015">
              <w:rPr>
                <w:rFonts w:eastAsia="Calibri" w:cstheme="minorHAnsi"/>
                <w:bCs/>
              </w:rPr>
              <w:t xml:space="preserve">che gli importi di cui al presente provvedimento, pari ad € […], oltre IVA (pari a € […] IVA compresa), trovano copertura nel bilancio di previsione per l’anno […]; </w:t>
            </w:r>
          </w:p>
        </w:tc>
      </w:tr>
    </w:tbl>
    <w:p w14:paraId="7C7CFFC4" w14:textId="77777777" w:rsidR="0090505D" w:rsidRPr="006E6015" w:rsidRDefault="0090505D" w:rsidP="006A4896">
      <w:pPr>
        <w:rPr>
          <w:rFonts w:cstheme="minorHAnsi"/>
        </w:rPr>
      </w:pPr>
    </w:p>
    <w:p w14:paraId="0B585DA7" w14:textId="49ADC432" w:rsidR="0090505D" w:rsidRPr="006E6015" w:rsidRDefault="0090505D" w:rsidP="006A4896">
      <w:pPr>
        <w:jc w:val="both"/>
        <w:rPr>
          <w:rFonts w:cstheme="minorHAnsi"/>
          <w:kern w:val="2"/>
        </w:rPr>
      </w:pPr>
      <w:r w:rsidRPr="006E6015">
        <w:rPr>
          <w:rFonts w:cstheme="minorHAnsi"/>
          <w:kern w:val="2"/>
        </w:rPr>
        <w:t>nell’osservanza delle disposizioni di cui alla L. 6 novembre 2012, n. 190, recante «</w:t>
      </w:r>
      <w:r w:rsidRPr="006E6015">
        <w:rPr>
          <w:rFonts w:cstheme="minorHAnsi"/>
          <w:i/>
          <w:kern w:val="2"/>
        </w:rPr>
        <w:t>Disposizioni per la prevenzione e la repressione della corruzione e dell’illegalità della Pubblica Amministrazione</w:t>
      </w:r>
      <w:r w:rsidRPr="006E6015">
        <w:rPr>
          <w:rFonts w:cstheme="minorHAnsi"/>
          <w:kern w:val="2"/>
        </w:rPr>
        <w:t>»,</w:t>
      </w:r>
    </w:p>
    <w:p w14:paraId="580D811F" w14:textId="77777777" w:rsidR="0090505D" w:rsidRPr="006E6015" w:rsidRDefault="0090505D" w:rsidP="006A4896">
      <w:pPr>
        <w:jc w:val="center"/>
        <w:rPr>
          <w:rFonts w:cstheme="minorHAnsi"/>
          <w:b/>
          <w:bCs/>
        </w:rPr>
      </w:pPr>
      <w:r w:rsidRPr="006E6015">
        <w:rPr>
          <w:rFonts w:cstheme="minorHAnsi"/>
          <w:b/>
          <w:bCs/>
        </w:rPr>
        <w:t>DETERMINA</w:t>
      </w:r>
    </w:p>
    <w:p w14:paraId="191F579C" w14:textId="77777777" w:rsidR="0090505D" w:rsidRPr="006E6015" w:rsidRDefault="0090505D" w:rsidP="006A4896">
      <w:pPr>
        <w:rPr>
          <w:rFonts w:cstheme="minorHAnsi"/>
          <w:b/>
          <w:bCs/>
        </w:rPr>
      </w:pPr>
    </w:p>
    <w:p w14:paraId="6270AAE0" w14:textId="77777777" w:rsidR="0090505D" w:rsidRPr="006E6015" w:rsidRDefault="0090505D" w:rsidP="006A4896">
      <w:pPr>
        <w:suppressAutoHyphens/>
        <w:jc w:val="both"/>
        <w:rPr>
          <w:rFonts w:eastAsia="Times New Roman" w:cstheme="minorHAnsi"/>
          <w:lang w:eastAsia="zh-CN"/>
        </w:rPr>
      </w:pPr>
      <w:r w:rsidRPr="006E6015">
        <w:rPr>
          <w:rFonts w:eastAsia="Times New Roman" w:cstheme="minorHAnsi"/>
          <w:lang w:eastAsia="zh-CN"/>
        </w:rPr>
        <w:t>per i motivi espressi nella premessa, che si intendono integralmente richiamati:</w:t>
      </w:r>
    </w:p>
    <w:p w14:paraId="17583DDA" w14:textId="77777777" w:rsidR="0090505D" w:rsidRPr="006E6015" w:rsidRDefault="0090505D" w:rsidP="006A4896">
      <w:pPr>
        <w:suppressAutoHyphens/>
        <w:jc w:val="both"/>
        <w:rPr>
          <w:rFonts w:eastAsia="Times New Roman" w:cstheme="minorHAnsi"/>
          <w:lang w:eastAsia="zh-CN"/>
        </w:rPr>
      </w:pPr>
    </w:p>
    <w:p w14:paraId="2F498BF1" w14:textId="61F9ADF1" w:rsidR="0090505D" w:rsidRPr="006E6015" w:rsidRDefault="0090505D" w:rsidP="0090505D">
      <w:pPr>
        <w:pStyle w:val="Paragrafoelenco"/>
        <w:numPr>
          <w:ilvl w:val="0"/>
          <w:numId w:val="29"/>
        </w:numPr>
        <w:ind w:left="426" w:hanging="426"/>
        <w:contextualSpacing w:val="0"/>
        <w:jc w:val="both"/>
        <w:rPr>
          <w:rFonts w:cstheme="minorHAnsi"/>
          <w:bCs/>
        </w:rPr>
      </w:pPr>
      <w:r w:rsidRPr="006E6015">
        <w:rPr>
          <w:rFonts w:cstheme="minorHAnsi"/>
          <w:bCs/>
        </w:rPr>
        <w:t>di autorizzare, ai sensi</w:t>
      </w:r>
      <w:r>
        <w:rPr>
          <w:rFonts w:cstheme="minorHAnsi"/>
          <w:bCs/>
        </w:rPr>
        <w:t xml:space="preserve"> </w:t>
      </w:r>
      <w:r w:rsidRPr="006E6015">
        <w:rPr>
          <w:rFonts w:cstheme="minorHAnsi"/>
          <w:bCs/>
        </w:rPr>
        <w:t xml:space="preserve">dell’art. </w:t>
      </w:r>
      <w:r>
        <w:rPr>
          <w:rFonts w:cstheme="minorHAnsi"/>
          <w:bCs/>
        </w:rPr>
        <w:t>48,</w:t>
      </w:r>
      <w:r w:rsidRPr="006E6015">
        <w:rPr>
          <w:rFonts w:cstheme="minorHAnsi"/>
          <w:bCs/>
        </w:rPr>
        <w:t xml:space="preserve"> comma </w:t>
      </w:r>
      <w:r>
        <w:rPr>
          <w:rFonts w:cstheme="minorHAnsi"/>
          <w:bCs/>
        </w:rPr>
        <w:t>3</w:t>
      </w:r>
      <w:r w:rsidRPr="006E6015">
        <w:rPr>
          <w:rFonts w:cstheme="minorHAnsi"/>
          <w:bCs/>
        </w:rPr>
        <w:t xml:space="preserve"> del </w:t>
      </w:r>
      <w:r w:rsidRPr="006E6015">
        <w:rPr>
          <w:rFonts w:eastAsia="Calibri" w:cstheme="minorHAnsi"/>
        </w:rPr>
        <w:t>D.L. 77/2021, convertito nella Legge n. 108/2021,</w:t>
      </w:r>
      <w:r w:rsidRPr="006E6015">
        <w:rPr>
          <w:rFonts w:cstheme="minorHAnsi"/>
          <w:bCs/>
        </w:rPr>
        <w:t xml:space="preserve"> l’indizione della procedura negoziata</w:t>
      </w:r>
      <w:r>
        <w:rPr>
          <w:rFonts w:cstheme="minorHAnsi"/>
          <w:bCs/>
        </w:rPr>
        <w:t xml:space="preserve"> </w:t>
      </w:r>
      <w:r w:rsidRPr="008D3429">
        <w:rPr>
          <w:rFonts w:cstheme="minorHAnsi"/>
          <w:bCs/>
        </w:rPr>
        <w:t xml:space="preserve">senza bando di cui all’art. 63 del </w:t>
      </w:r>
      <w:proofErr w:type="spellStart"/>
      <w:r w:rsidRPr="008D3429">
        <w:rPr>
          <w:rFonts w:cstheme="minorHAnsi"/>
          <w:bCs/>
        </w:rPr>
        <w:t>D.Lgs.</w:t>
      </w:r>
      <w:proofErr w:type="spellEnd"/>
      <w:r w:rsidRPr="008D3429">
        <w:rPr>
          <w:rFonts w:cstheme="minorHAnsi"/>
          <w:bCs/>
        </w:rPr>
        <w:t xml:space="preserve"> 50/2016,</w:t>
      </w:r>
      <w:r w:rsidRPr="006E6015">
        <w:rPr>
          <w:rFonts w:cstheme="minorHAnsi"/>
          <w:bCs/>
        </w:rPr>
        <w:t xml:space="preserve"> per l’acquisizione di servizi [</w:t>
      </w:r>
      <w:r w:rsidRPr="006E6015">
        <w:rPr>
          <w:rFonts w:cstheme="minorHAnsi"/>
          <w:bCs/>
          <w:i/>
        </w:rPr>
        <w:t>o forniture</w:t>
      </w:r>
      <w:r w:rsidRPr="006E6015">
        <w:rPr>
          <w:rFonts w:cstheme="minorHAnsi"/>
          <w:bCs/>
        </w:rPr>
        <w:t>] aventi ad oggetto […]</w:t>
      </w:r>
      <w:r w:rsidR="008B64A0">
        <w:rPr>
          <w:rFonts w:cstheme="minorHAnsi"/>
          <w:bCs/>
        </w:rPr>
        <w:t>;</w:t>
      </w:r>
    </w:p>
    <w:p w14:paraId="535D1D84" w14:textId="7FE3D8AB" w:rsidR="0090505D" w:rsidRPr="006E6015" w:rsidRDefault="0090505D" w:rsidP="00356B38">
      <w:pPr>
        <w:pStyle w:val="Paragrafoelenco"/>
        <w:numPr>
          <w:ilvl w:val="0"/>
          <w:numId w:val="29"/>
        </w:numPr>
        <w:ind w:left="426" w:hanging="426"/>
        <w:contextualSpacing w:val="0"/>
        <w:jc w:val="both"/>
        <w:rPr>
          <w:rFonts w:cstheme="minorHAnsi"/>
        </w:rPr>
      </w:pPr>
      <w:r w:rsidRPr="006E6015">
        <w:rPr>
          <w:rFonts w:cstheme="minorHAnsi"/>
        </w:rPr>
        <w:t>di porre a base di procedura l’importo massimo di € […]</w:t>
      </w:r>
      <w:r w:rsidRPr="006E6015" w:rsidDel="00674E82">
        <w:rPr>
          <w:rFonts w:cstheme="minorHAnsi"/>
          <w:i/>
        </w:rPr>
        <w:t xml:space="preserve"> </w:t>
      </w:r>
      <w:r w:rsidRPr="006E6015">
        <w:rPr>
          <w:rFonts w:cstheme="minorHAnsi"/>
        </w:rPr>
        <w:t>(Euro [</w:t>
      </w:r>
      <w:proofErr w:type="gramStart"/>
      <w:r w:rsidRPr="006E6015">
        <w:rPr>
          <w:rFonts w:cstheme="minorHAnsi"/>
        </w:rPr>
        <w:t>…]/</w:t>
      </w:r>
      <w:proofErr w:type="gramEnd"/>
      <w:r w:rsidRPr="006E6015">
        <w:rPr>
          <w:rFonts w:cstheme="minorHAnsi"/>
        </w:rPr>
        <w:t>00), al netto di IVA e/o di altre imposte e contributi di legge, di cui € […] per oneri di sicurezza per l’eliminazione dei rischi di interferenza, non soggetti a ribasso, ed € […] per costi per la manodopera</w:t>
      </w:r>
      <w:r w:rsidR="008B64A0">
        <w:rPr>
          <w:rFonts w:cstheme="minorHAnsi"/>
        </w:rPr>
        <w:t>;</w:t>
      </w:r>
      <w:r w:rsidRPr="006E6015">
        <w:rPr>
          <w:rFonts w:cstheme="minorHAnsi"/>
        </w:rPr>
        <w:t xml:space="preserve"> </w:t>
      </w:r>
    </w:p>
    <w:p w14:paraId="36423A27" w14:textId="62FC25BC" w:rsidR="0090505D" w:rsidRPr="006E6015" w:rsidRDefault="0090505D" w:rsidP="0090505D">
      <w:pPr>
        <w:pStyle w:val="Paragrafoelenco"/>
        <w:numPr>
          <w:ilvl w:val="0"/>
          <w:numId w:val="29"/>
        </w:numPr>
        <w:ind w:left="426" w:hanging="426"/>
        <w:contextualSpacing w:val="0"/>
        <w:jc w:val="both"/>
        <w:rPr>
          <w:rFonts w:cstheme="minorHAnsi"/>
        </w:rPr>
      </w:pPr>
      <w:r w:rsidRPr="006E6015">
        <w:rPr>
          <w:rFonts w:cstheme="minorHAnsi"/>
        </w:rPr>
        <w:t>di invitare alla procedura in questione</w:t>
      </w:r>
      <w:r w:rsidR="00DC612D">
        <w:rPr>
          <w:rFonts w:cstheme="minorHAnsi"/>
        </w:rPr>
        <w:t xml:space="preserve"> l’operatore […]</w:t>
      </w:r>
      <w:r w:rsidR="00830DA8">
        <w:rPr>
          <w:rFonts w:cstheme="minorHAnsi"/>
        </w:rPr>
        <w:t>, in quanto [</w:t>
      </w:r>
      <w:r w:rsidR="00830DA8">
        <w:rPr>
          <w:rFonts w:cstheme="minorHAnsi"/>
          <w:i/>
          <w:iCs/>
        </w:rPr>
        <w:t>specificare i motivi della scelta</w:t>
      </w:r>
      <w:r w:rsidR="00830DA8">
        <w:rPr>
          <w:rFonts w:cstheme="minorHAnsi"/>
        </w:rPr>
        <w:t>]</w:t>
      </w:r>
      <w:r w:rsidRPr="006E6015">
        <w:rPr>
          <w:rFonts w:cstheme="minorHAnsi"/>
        </w:rPr>
        <w:t>;</w:t>
      </w:r>
    </w:p>
    <w:p w14:paraId="4AEB1AA1" w14:textId="77777777" w:rsidR="0090505D" w:rsidRPr="006E6015" w:rsidRDefault="0090505D" w:rsidP="0090505D">
      <w:pPr>
        <w:pStyle w:val="Paragrafoelenco"/>
        <w:numPr>
          <w:ilvl w:val="0"/>
          <w:numId w:val="29"/>
        </w:numPr>
        <w:ind w:left="426" w:hanging="426"/>
        <w:contextualSpacing w:val="0"/>
        <w:jc w:val="both"/>
        <w:rPr>
          <w:rFonts w:cstheme="minorHAnsi"/>
        </w:rPr>
      </w:pPr>
      <w:r w:rsidRPr="006E6015">
        <w:rPr>
          <w:rFonts w:eastAsia="Times" w:cstheme="minorHAnsi"/>
          <w:bCs/>
        </w:rPr>
        <w:t xml:space="preserve">di approvare a tal fine la documentazione di </w:t>
      </w:r>
      <w:proofErr w:type="spellStart"/>
      <w:r w:rsidRPr="006E6015">
        <w:rPr>
          <w:rFonts w:eastAsia="Times" w:cstheme="minorHAnsi"/>
          <w:bCs/>
          <w:i/>
        </w:rPr>
        <w:t>lex</w:t>
      </w:r>
      <w:proofErr w:type="spellEnd"/>
      <w:r w:rsidRPr="006E6015">
        <w:rPr>
          <w:rFonts w:eastAsia="Times" w:cstheme="minorHAnsi"/>
          <w:bCs/>
          <w:i/>
        </w:rPr>
        <w:t xml:space="preserve"> </w:t>
      </w:r>
      <w:proofErr w:type="spellStart"/>
      <w:r w:rsidRPr="006E6015">
        <w:rPr>
          <w:rFonts w:eastAsia="Times" w:cstheme="minorHAnsi"/>
          <w:bCs/>
          <w:i/>
        </w:rPr>
        <w:t>specialis</w:t>
      </w:r>
      <w:proofErr w:type="spellEnd"/>
      <w:r w:rsidRPr="006E6015">
        <w:rPr>
          <w:rFonts w:eastAsia="Times" w:cstheme="minorHAnsi"/>
          <w:bCs/>
        </w:rPr>
        <w:t xml:space="preserve"> allegata;</w:t>
      </w:r>
    </w:p>
    <w:p w14:paraId="38696FA0" w14:textId="77777777" w:rsidR="0090505D" w:rsidRPr="006E6015" w:rsidRDefault="0090505D" w:rsidP="0090505D">
      <w:pPr>
        <w:pStyle w:val="Paragrafoelenco"/>
        <w:numPr>
          <w:ilvl w:val="0"/>
          <w:numId w:val="29"/>
        </w:numPr>
        <w:ind w:left="426" w:hanging="426"/>
        <w:contextualSpacing w:val="0"/>
        <w:jc w:val="both"/>
        <w:rPr>
          <w:rFonts w:cstheme="minorHAnsi"/>
        </w:rPr>
      </w:pPr>
      <w:r w:rsidRPr="006E6015">
        <w:rPr>
          <w:rFonts w:cstheme="minorHAnsi"/>
          <w:bCs/>
        </w:rPr>
        <w:t>di autorizzare la spesa complessiva € […], IVA inclusa, da imputare sul capitolo […] dell’esercizio finanziario […];</w:t>
      </w:r>
    </w:p>
    <w:p w14:paraId="3FEC1E7F" w14:textId="45E7F34E" w:rsidR="0090505D" w:rsidRPr="006E6015" w:rsidRDefault="0090505D" w:rsidP="0090505D">
      <w:pPr>
        <w:numPr>
          <w:ilvl w:val="0"/>
          <w:numId w:val="18"/>
        </w:numPr>
        <w:suppressAutoHyphens/>
        <w:ind w:left="426" w:hanging="426"/>
        <w:jc w:val="both"/>
        <w:rPr>
          <w:rFonts w:cstheme="minorHAnsi"/>
          <w:bCs/>
        </w:rPr>
      </w:pPr>
      <w:r w:rsidRPr="006E6015">
        <w:rPr>
          <w:rFonts w:eastAsia="Calibri" w:cstheme="minorHAnsi"/>
          <w:iCs/>
        </w:rPr>
        <w:t>[</w:t>
      </w:r>
      <w:r w:rsidRPr="006E6015">
        <w:rPr>
          <w:rFonts w:eastAsia="Calibri" w:cstheme="minorHAnsi"/>
          <w:i/>
        </w:rPr>
        <w:t xml:space="preserve">nel caso in cui il RUP sia stato già indicato nell’atto di programmazione, come previsto dall’art. 31, comma 1, del </w:t>
      </w:r>
      <w:proofErr w:type="spellStart"/>
      <w:r w:rsidRPr="006E6015">
        <w:rPr>
          <w:rFonts w:eastAsia="Calibri" w:cstheme="minorHAnsi"/>
          <w:i/>
        </w:rPr>
        <w:t>D.Lgs.</w:t>
      </w:r>
      <w:proofErr w:type="spellEnd"/>
      <w:r w:rsidRPr="006E6015">
        <w:rPr>
          <w:rFonts w:eastAsia="Calibri" w:cstheme="minorHAnsi"/>
          <w:i/>
        </w:rPr>
        <w:t xml:space="preserve"> 50/2016</w:t>
      </w:r>
      <w:r w:rsidRPr="006E6015">
        <w:rPr>
          <w:rFonts w:eastAsia="Calibri" w:cstheme="minorHAnsi"/>
        </w:rPr>
        <w:t xml:space="preserve">] </w:t>
      </w:r>
      <w:r w:rsidRPr="006E6015">
        <w:rPr>
          <w:rFonts w:cstheme="minorHAnsi"/>
          <w:bCs/>
        </w:rPr>
        <w:t xml:space="preserve">di confermare il Dott. […] quale Responsabile Unico del Procedimento, ai sensi dell’art. 31 del </w:t>
      </w:r>
      <w:proofErr w:type="spellStart"/>
      <w:r w:rsidRPr="006E6015">
        <w:rPr>
          <w:rFonts w:cstheme="minorHAnsi"/>
          <w:bCs/>
        </w:rPr>
        <w:t>D.Lgs.</w:t>
      </w:r>
      <w:proofErr w:type="spellEnd"/>
      <w:r w:rsidRPr="006E6015">
        <w:rPr>
          <w:rFonts w:cstheme="minorHAnsi"/>
          <w:bCs/>
        </w:rPr>
        <w:t xml:space="preserve"> 50/2016</w:t>
      </w:r>
      <w:r w:rsidR="00E11280">
        <w:rPr>
          <w:rFonts w:cstheme="minorHAnsi"/>
          <w:bCs/>
        </w:rPr>
        <w:t xml:space="preserve"> </w:t>
      </w:r>
      <w:r w:rsidR="00E11280" w:rsidRPr="00E11280">
        <w:rPr>
          <w:rFonts w:cstheme="minorHAnsi"/>
          <w:bCs/>
        </w:rPr>
        <w:t>e d</w:t>
      </w:r>
      <w:r w:rsidR="00E11280">
        <w:rPr>
          <w:rFonts w:cstheme="minorHAnsi"/>
          <w:bCs/>
        </w:rPr>
        <w:t>e</w:t>
      </w:r>
      <w:r w:rsidR="00E11280" w:rsidRPr="00E11280">
        <w:rPr>
          <w:rFonts w:cstheme="minorHAnsi"/>
          <w:bCs/>
        </w:rPr>
        <w:t>ll’art. 48 del D.L. 77/2021</w:t>
      </w:r>
      <w:r w:rsidRPr="006E6015">
        <w:rPr>
          <w:rFonts w:cstheme="minorHAnsi"/>
          <w:bCs/>
        </w:rPr>
        <w:t xml:space="preserve">, già indicato come RUP della presente procedura nell’ambito dell’atto di programmazione adottato ai sensi dell’art. 21, comma 1, del </w:t>
      </w:r>
      <w:proofErr w:type="spellStart"/>
      <w:r w:rsidRPr="006E6015">
        <w:rPr>
          <w:rFonts w:cstheme="minorHAnsi"/>
          <w:bCs/>
        </w:rPr>
        <w:t>D.Lgs.</w:t>
      </w:r>
      <w:proofErr w:type="spellEnd"/>
      <w:r w:rsidRPr="006E6015">
        <w:rPr>
          <w:rFonts w:cstheme="minorHAnsi"/>
          <w:bCs/>
        </w:rPr>
        <w:t xml:space="preserve"> 50/2016;</w:t>
      </w:r>
    </w:p>
    <w:p w14:paraId="605AD204" w14:textId="22F286EA" w:rsidR="0090505D" w:rsidRPr="006E6015" w:rsidRDefault="0090505D" w:rsidP="006A4896">
      <w:pPr>
        <w:suppressAutoHyphens/>
        <w:ind w:left="426"/>
        <w:jc w:val="both"/>
        <w:rPr>
          <w:rFonts w:cstheme="minorHAnsi"/>
          <w:bCs/>
        </w:rPr>
      </w:pPr>
      <w:r w:rsidRPr="006E6015">
        <w:rPr>
          <w:rFonts w:eastAsia="Calibri" w:cstheme="minorHAnsi"/>
        </w:rPr>
        <w:t>[</w:t>
      </w:r>
      <w:r w:rsidRPr="006E6015">
        <w:rPr>
          <w:rFonts w:eastAsia="Calibri" w:cstheme="minorHAnsi"/>
          <w:i/>
        </w:rPr>
        <w:t>in alternativa, nel caso in cui il RUP non sia stato indicato nell’atto di programmazione</w:t>
      </w:r>
      <w:r w:rsidRPr="006E6015">
        <w:rPr>
          <w:rFonts w:eastAsia="Calibri" w:cstheme="minorHAnsi"/>
        </w:rPr>
        <w:t xml:space="preserve">] </w:t>
      </w:r>
      <w:r w:rsidRPr="006E6015">
        <w:rPr>
          <w:rFonts w:cstheme="minorHAnsi"/>
          <w:bCs/>
        </w:rPr>
        <w:t xml:space="preserve">di nominare il Dott. […] quale Responsabile Unico del Procedimento, ai sensi dell’art. 31 del </w:t>
      </w:r>
      <w:proofErr w:type="spellStart"/>
      <w:r w:rsidRPr="006E6015">
        <w:rPr>
          <w:rFonts w:cstheme="minorHAnsi"/>
          <w:bCs/>
        </w:rPr>
        <w:t>D.Lgs.</w:t>
      </w:r>
      <w:proofErr w:type="spellEnd"/>
      <w:r w:rsidRPr="006E6015">
        <w:rPr>
          <w:rFonts w:cstheme="minorHAnsi"/>
          <w:bCs/>
        </w:rPr>
        <w:t xml:space="preserve"> 50/2016</w:t>
      </w:r>
      <w:r w:rsidR="00E11280">
        <w:rPr>
          <w:rFonts w:cstheme="minorHAnsi"/>
          <w:bCs/>
        </w:rPr>
        <w:t xml:space="preserve"> </w:t>
      </w:r>
      <w:r w:rsidR="00E11280" w:rsidRPr="00E11280">
        <w:rPr>
          <w:rFonts w:cstheme="minorHAnsi"/>
          <w:bCs/>
        </w:rPr>
        <w:t>e d</w:t>
      </w:r>
      <w:r w:rsidR="005416CC">
        <w:rPr>
          <w:rFonts w:cstheme="minorHAnsi"/>
          <w:bCs/>
        </w:rPr>
        <w:t>e</w:t>
      </w:r>
      <w:r w:rsidR="00E11280" w:rsidRPr="00E11280">
        <w:rPr>
          <w:rFonts w:cstheme="minorHAnsi"/>
          <w:bCs/>
        </w:rPr>
        <w:t>ll’art. 48</w:t>
      </w:r>
      <w:r w:rsidR="00E11280">
        <w:rPr>
          <w:rFonts w:cstheme="minorHAnsi"/>
          <w:bCs/>
        </w:rPr>
        <w:t xml:space="preserve"> </w:t>
      </w:r>
      <w:r w:rsidR="00E11280" w:rsidRPr="00E11280">
        <w:rPr>
          <w:rFonts w:cstheme="minorHAnsi"/>
          <w:bCs/>
        </w:rPr>
        <w:t>del D.L. 77/2021</w:t>
      </w:r>
      <w:r w:rsidRPr="006E6015">
        <w:rPr>
          <w:rFonts w:cstheme="minorHAnsi"/>
          <w:bCs/>
        </w:rPr>
        <w:t>;</w:t>
      </w:r>
    </w:p>
    <w:p w14:paraId="1737C22A" w14:textId="77777777" w:rsidR="0090505D" w:rsidRPr="006E6015" w:rsidRDefault="0090505D" w:rsidP="0090505D">
      <w:pPr>
        <w:numPr>
          <w:ilvl w:val="0"/>
          <w:numId w:val="18"/>
        </w:numPr>
        <w:suppressAutoHyphens/>
        <w:ind w:left="426" w:hanging="426"/>
        <w:jc w:val="both"/>
        <w:rPr>
          <w:rFonts w:cstheme="minorHAnsi"/>
          <w:bCs/>
        </w:rPr>
      </w:pPr>
      <w:bookmarkStart w:id="115" w:name="_Hlk55220046"/>
      <w:r w:rsidRPr="006E6015">
        <w:rPr>
          <w:rFonts w:cstheme="minorHAnsi"/>
          <w:bCs/>
        </w:rPr>
        <w:t>di dare mandato al RUP affinché curi la pubblicazione dell’avviso di avvio della procedura sul sito internet dell’Istituzione Scolastica;</w:t>
      </w:r>
    </w:p>
    <w:bookmarkEnd w:id="115"/>
    <w:p w14:paraId="51208F83" w14:textId="77777777" w:rsidR="0090505D" w:rsidRPr="006E6015" w:rsidRDefault="0090505D" w:rsidP="0090505D">
      <w:pPr>
        <w:numPr>
          <w:ilvl w:val="0"/>
          <w:numId w:val="18"/>
        </w:numPr>
        <w:suppressAutoHyphens/>
        <w:ind w:left="426" w:hanging="426"/>
        <w:jc w:val="both"/>
        <w:rPr>
          <w:rFonts w:cstheme="minorHAnsi"/>
          <w:bCs/>
        </w:rPr>
      </w:pPr>
      <w:r w:rsidRPr="006E6015">
        <w:rPr>
          <w:rFonts w:cstheme="minorHAnsi"/>
          <w:bCs/>
        </w:rPr>
        <w:t>che il presente provvedimento sarà pubblicato sul sito internet dell’Istituzione Scolastica ai sensi della normativa sulla trasparenza.</w:t>
      </w:r>
    </w:p>
    <w:p w14:paraId="3557E33F" w14:textId="77777777" w:rsidR="0090505D" w:rsidRPr="005023A7" w:rsidRDefault="0090505D" w:rsidP="00C161EB">
      <w:pPr>
        <w:rPr>
          <w:rFonts w:eastAsia="Times New Roman" w:cstheme="minorHAnsi"/>
          <w:b/>
          <w:bCs/>
          <w:lang w:eastAsia="it-IT"/>
        </w:rPr>
      </w:pPr>
    </w:p>
    <w:p w14:paraId="07B5B4EB" w14:textId="77777777" w:rsidR="0090505D" w:rsidRPr="005023A7" w:rsidRDefault="0090505D" w:rsidP="006A4896">
      <w:pPr>
        <w:ind w:firstLine="708"/>
        <w:jc w:val="right"/>
        <w:rPr>
          <w:rFonts w:eastAsia="Times New Roman" w:cstheme="minorHAnsi"/>
          <w:b/>
          <w:bCs/>
          <w:lang w:eastAsia="it-IT"/>
        </w:rPr>
      </w:pPr>
      <w:r w:rsidRPr="005023A7">
        <w:rPr>
          <w:rFonts w:eastAsia="Times New Roman" w:cstheme="minorHAnsi"/>
          <w:b/>
          <w:bCs/>
          <w:lang w:eastAsia="it-IT"/>
        </w:rPr>
        <w:t xml:space="preserve">IL DIRIGENTE SCOLASTICO </w:t>
      </w:r>
    </w:p>
    <w:p w14:paraId="5AAF950E" w14:textId="2A4C8BC8" w:rsidR="0090505D" w:rsidRDefault="0090505D" w:rsidP="002C2C6C">
      <w:pPr>
        <w:ind w:firstLine="708"/>
        <w:jc w:val="right"/>
        <w:rPr>
          <w:rFonts w:eastAsia="Times New Roman" w:cstheme="minorHAnsi"/>
          <w:b/>
          <w:bCs/>
          <w:lang w:eastAsia="it-IT"/>
        </w:rPr>
      </w:pPr>
      <w:r w:rsidRPr="005023A7">
        <w:rPr>
          <w:rFonts w:eastAsia="Times New Roman" w:cstheme="minorHAnsi"/>
          <w:b/>
          <w:bCs/>
          <w:lang w:eastAsia="it-IT"/>
        </w:rPr>
        <w:t>[…]</w:t>
      </w:r>
    </w:p>
    <w:p w14:paraId="559B346C" w14:textId="3E36F8FD" w:rsidR="00F72E9C" w:rsidRDefault="00F72E9C" w:rsidP="002C2C6C">
      <w:pPr>
        <w:ind w:firstLine="708"/>
        <w:jc w:val="right"/>
        <w:rPr>
          <w:rFonts w:eastAsia="Times New Roman" w:cstheme="minorHAnsi"/>
          <w:b/>
          <w:bCs/>
          <w:lang w:eastAsia="it-IT"/>
        </w:rPr>
      </w:pPr>
    </w:p>
    <w:p w14:paraId="5DFACF03" w14:textId="79E47C67" w:rsidR="00F72E9C" w:rsidRDefault="00F72E9C" w:rsidP="002C2C6C">
      <w:pPr>
        <w:ind w:firstLine="708"/>
        <w:jc w:val="right"/>
        <w:rPr>
          <w:rFonts w:eastAsia="Times New Roman" w:cstheme="minorHAnsi"/>
          <w:b/>
          <w:bCs/>
          <w:lang w:eastAsia="it-IT"/>
        </w:rPr>
      </w:pPr>
    </w:p>
    <w:p w14:paraId="4D858536" w14:textId="165443F5" w:rsidR="00F72E9C" w:rsidRDefault="00F72E9C" w:rsidP="002C2C6C">
      <w:pPr>
        <w:ind w:firstLine="708"/>
        <w:jc w:val="right"/>
        <w:rPr>
          <w:rFonts w:eastAsia="Times New Roman" w:cstheme="minorHAnsi"/>
          <w:b/>
          <w:bCs/>
          <w:lang w:eastAsia="it-IT"/>
        </w:rPr>
      </w:pPr>
    </w:p>
    <w:p w14:paraId="39BFD197" w14:textId="17F1A335" w:rsidR="00F72E9C" w:rsidRDefault="00F72E9C" w:rsidP="002C2C6C">
      <w:pPr>
        <w:ind w:firstLine="708"/>
        <w:jc w:val="right"/>
        <w:rPr>
          <w:rFonts w:eastAsia="Times New Roman" w:cstheme="minorHAnsi"/>
          <w:b/>
          <w:bCs/>
          <w:lang w:eastAsia="it-IT"/>
        </w:rPr>
      </w:pPr>
    </w:p>
    <w:p w14:paraId="2C0EE027" w14:textId="51B9FEF9" w:rsidR="00F72E9C" w:rsidRDefault="00F72E9C" w:rsidP="002C2C6C">
      <w:pPr>
        <w:ind w:firstLine="708"/>
        <w:jc w:val="right"/>
        <w:rPr>
          <w:rFonts w:eastAsia="Times New Roman" w:cstheme="minorHAnsi"/>
          <w:b/>
          <w:bCs/>
          <w:lang w:eastAsia="it-IT"/>
        </w:rPr>
      </w:pPr>
    </w:p>
    <w:p w14:paraId="6777893F" w14:textId="4FD52076" w:rsidR="00F72E9C" w:rsidRDefault="00F72E9C" w:rsidP="002C2C6C">
      <w:pPr>
        <w:ind w:firstLine="708"/>
        <w:jc w:val="right"/>
        <w:rPr>
          <w:rFonts w:eastAsia="Times New Roman" w:cstheme="minorHAnsi"/>
          <w:b/>
          <w:bCs/>
          <w:lang w:eastAsia="it-IT"/>
        </w:rPr>
      </w:pPr>
    </w:p>
    <w:p w14:paraId="3E4B1E84" w14:textId="62DE8B03" w:rsidR="009532E2" w:rsidRDefault="009532E2" w:rsidP="002C2C6C">
      <w:pPr>
        <w:ind w:firstLine="708"/>
        <w:jc w:val="right"/>
        <w:rPr>
          <w:rFonts w:eastAsia="Times New Roman" w:cstheme="minorHAnsi"/>
          <w:b/>
          <w:bCs/>
          <w:lang w:eastAsia="it-IT"/>
        </w:rPr>
      </w:pPr>
    </w:p>
    <w:p w14:paraId="0E87E2DC" w14:textId="0E16D390" w:rsidR="009532E2" w:rsidRDefault="009532E2" w:rsidP="002C2C6C">
      <w:pPr>
        <w:ind w:firstLine="708"/>
        <w:jc w:val="right"/>
        <w:rPr>
          <w:rFonts w:eastAsia="Times New Roman" w:cstheme="minorHAnsi"/>
          <w:b/>
          <w:bCs/>
          <w:lang w:eastAsia="it-IT"/>
        </w:rPr>
      </w:pPr>
    </w:p>
    <w:p w14:paraId="1CBEF349" w14:textId="6488054B" w:rsidR="009532E2" w:rsidRDefault="009532E2" w:rsidP="002C2C6C">
      <w:pPr>
        <w:ind w:firstLine="708"/>
        <w:jc w:val="right"/>
        <w:rPr>
          <w:rFonts w:eastAsia="Times New Roman" w:cstheme="minorHAnsi"/>
          <w:b/>
          <w:bCs/>
          <w:lang w:eastAsia="it-IT"/>
        </w:rPr>
      </w:pPr>
    </w:p>
    <w:p w14:paraId="513FFCEA" w14:textId="1ED681B7" w:rsidR="009532E2" w:rsidRDefault="009532E2" w:rsidP="002C2C6C">
      <w:pPr>
        <w:ind w:firstLine="708"/>
        <w:jc w:val="right"/>
        <w:rPr>
          <w:rFonts w:eastAsia="Times New Roman" w:cstheme="minorHAnsi"/>
          <w:b/>
          <w:bCs/>
          <w:lang w:eastAsia="it-IT"/>
        </w:rPr>
      </w:pPr>
    </w:p>
    <w:p w14:paraId="263B01C1" w14:textId="40BF0C66" w:rsidR="009532E2" w:rsidRDefault="009532E2" w:rsidP="002C2C6C">
      <w:pPr>
        <w:ind w:firstLine="708"/>
        <w:jc w:val="right"/>
        <w:rPr>
          <w:rFonts w:eastAsia="Times New Roman" w:cstheme="minorHAnsi"/>
          <w:b/>
          <w:bCs/>
          <w:lang w:eastAsia="it-IT"/>
        </w:rPr>
      </w:pPr>
    </w:p>
    <w:p w14:paraId="7C4B833C" w14:textId="77F6A15C" w:rsidR="009532E2" w:rsidRDefault="009532E2" w:rsidP="002C2C6C">
      <w:pPr>
        <w:ind w:firstLine="708"/>
        <w:jc w:val="right"/>
        <w:rPr>
          <w:rFonts w:eastAsia="Times New Roman" w:cstheme="minorHAnsi"/>
          <w:b/>
          <w:bCs/>
          <w:lang w:eastAsia="it-IT"/>
        </w:rPr>
      </w:pPr>
    </w:p>
    <w:p w14:paraId="4B993D55" w14:textId="50D2C9E8" w:rsidR="009532E2" w:rsidRDefault="009532E2" w:rsidP="002C2C6C">
      <w:pPr>
        <w:ind w:firstLine="708"/>
        <w:jc w:val="right"/>
        <w:rPr>
          <w:rFonts w:eastAsia="Times New Roman" w:cstheme="minorHAnsi"/>
          <w:b/>
          <w:bCs/>
          <w:lang w:eastAsia="it-IT"/>
        </w:rPr>
      </w:pPr>
    </w:p>
    <w:p w14:paraId="4198B5ED" w14:textId="1A882D7A" w:rsidR="009532E2" w:rsidRDefault="009532E2" w:rsidP="002C2C6C">
      <w:pPr>
        <w:ind w:firstLine="708"/>
        <w:jc w:val="right"/>
        <w:rPr>
          <w:rFonts w:eastAsia="Times New Roman" w:cstheme="minorHAnsi"/>
          <w:b/>
          <w:bCs/>
          <w:lang w:eastAsia="it-IT"/>
        </w:rPr>
      </w:pPr>
    </w:p>
    <w:p w14:paraId="754555C4" w14:textId="7FF84619" w:rsidR="009532E2" w:rsidRDefault="009532E2" w:rsidP="002C2C6C">
      <w:pPr>
        <w:ind w:firstLine="708"/>
        <w:jc w:val="right"/>
        <w:rPr>
          <w:rFonts w:eastAsia="Times New Roman" w:cstheme="minorHAnsi"/>
          <w:b/>
          <w:bCs/>
          <w:lang w:eastAsia="it-IT"/>
        </w:rPr>
      </w:pPr>
    </w:p>
    <w:p w14:paraId="72A61DB2" w14:textId="69CE362A" w:rsidR="009532E2" w:rsidRDefault="009532E2" w:rsidP="002C2C6C">
      <w:pPr>
        <w:ind w:firstLine="708"/>
        <w:jc w:val="right"/>
        <w:rPr>
          <w:rFonts w:eastAsia="Times New Roman" w:cstheme="minorHAnsi"/>
          <w:b/>
          <w:bCs/>
          <w:lang w:eastAsia="it-IT"/>
        </w:rPr>
      </w:pPr>
    </w:p>
    <w:p w14:paraId="2700D6E1" w14:textId="6640459C" w:rsidR="009532E2" w:rsidRDefault="009532E2" w:rsidP="002C2C6C">
      <w:pPr>
        <w:ind w:firstLine="708"/>
        <w:jc w:val="right"/>
        <w:rPr>
          <w:rFonts w:eastAsia="Times New Roman" w:cstheme="minorHAnsi"/>
          <w:b/>
          <w:bCs/>
          <w:lang w:eastAsia="it-IT"/>
        </w:rPr>
      </w:pPr>
    </w:p>
    <w:p w14:paraId="4ABB63A3" w14:textId="11EA489F" w:rsidR="009532E2" w:rsidRDefault="009532E2" w:rsidP="002C2C6C">
      <w:pPr>
        <w:ind w:firstLine="708"/>
        <w:jc w:val="right"/>
        <w:rPr>
          <w:rFonts w:eastAsia="Times New Roman" w:cstheme="minorHAnsi"/>
          <w:b/>
          <w:bCs/>
          <w:lang w:eastAsia="it-IT"/>
        </w:rPr>
      </w:pPr>
    </w:p>
    <w:p w14:paraId="63F0BE85" w14:textId="25C9EE74" w:rsidR="009532E2" w:rsidRDefault="009532E2" w:rsidP="002C2C6C">
      <w:pPr>
        <w:ind w:firstLine="708"/>
        <w:jc w:val="right"/>
        <w:rPr>
          <w:rFonts w:eastAsia="Times New Roman" w:cstheme="minorHAnsi"/>
          <w:b/>
          <w:bCs/>
          <w:lang w:eastAsia="it-IT"/>
        </w:rPr>
      </w:pPr>
    </w:p>
    <w:p w14:paraId="4ECD8E77" w14:textId="3EDF3928" w:rsidR="009532E2" w:rsidRDefault="009532E2" w:rsidP="002C2C6C">
      <w:pPr>
        <w:ind w:firstLine="708"/>
        <w:jc w:val="right"/>
        <w:rPr>
          <w:rFonts w:eastAsia="Times New Roman" w:cstheme="minorHAnsi"/>
          <w:b/>
          <w:bCs/>
          <w:lang w:eastAsia="it-IT"/>
        </w:rPr>
      </w:pPr>
    </w:p>
    <w:p w14:paraId="14A089C7" w14:textId="6DD24D64" w:rsidR="009532E2" w:rsidRDefault="009532E2" w:rsidP="002C2C6C">
      <w:pPr>
        <w:ind w:firstLine="708"/>
        <w:jc w:val="right"/>
        <w:rPr>
          <w:rFonts w:eastAsia="Times New Roman" w:cstheme="minorHAnsi"/>
          <w:b/>
          <w:bCs/>
          <w:lang w:eastAsia="it-IT"/>
        </w:rPr>
      </w:pPr>
    </w:p>
    <w:p w14:paraId="37EFD4B6" w14:textId="06C02CCD" w:rsidR="009532E2" w:rsidRDefault="009532E2" w:rsidP="002C2C6C">
      <w:pPr>
        <w:ind w:firstLine="708"/>
        <w:jc w:val="right"/>
        <w:rPr>
          <w:rFonts w:eastAsia="Times New Roman" w:cstheme="minorHAnsi"/>
          <w:b/>
          <w:bCs/>
          <w:lang w:eastAsia="it-IT"/>
        </w:rPr>
      </w:pPr>
    </w:p>
    <w:p w14:paraId="1583706B" w14:textId="6E7C7855" w:rsidR="009532E2" w:rsidRDefault="009532E2" w:rsidP="002C2C6C">
      <w:pPr>
        <w:ind w:firstLine="708"/>
        <w:jc w:val="right"/>
        <w:rPr>
          <w:rFonts w:eastAsia="Times New Roman" w:cstheme="minorHAnsi"/>
          <w:b/>
          <w:bCs/>
          <w:lang w:eastAsia="it-IT"/>
        </w:rPr>
      </w:pPr>
    </w:p>
    <w:p w14:paraId="38214F50" w14:textId="70EC8268" w:rsidR="009532E2" w:rsidRDefault="009532E2" w:rsidP="002C2C6C">
      <w:pPr>
        <w:ind w:firstLine="708"/>
        <w:jc w:val="right"/>
        <w:rPr>
          <w:rFonts w:eastAsia="Times New Roman" w:cstheme="minorHAnsi"/>
          <w:b/>
          <w:bCs/>
          <w:lang w:eastAsia="it-IT"/>
        </w:rPr>
      </w:pPr>
    </w:p>
    <w:p w14:paraId="3C53C186" w14:textId="74340153" w:rsidR="009532E2" w:rsidRDefault="009532E2" w:rsidP="002C2C6C">
      <w:pPr>
        <w:ind w:firstLine="708"/>
        <w:jc w:val="right"/>
        <w:rPr>
          <w:rFonts w:eastAsia="Times New Roman" w:cstheme="minorHAnsi"/>
          <w:b/>
          <w:bCs/>
          <w:lang w:eastAsia="it-IT"/>
        </w:rPr>
      </w:pPr>
    </w:p>
    <w:p w14:paraId="0A23D095" w14:textId="1B058852" w:rsidR="009532E2" w:rsidRDefault="009532E2" w:rsidP="002C2C6C">
      <w:pPr>
        <w:ind w:firstLine="708"/>
        <w:jc w:val="right"/>
        <w:rPr>
          <w:rFonts w:eastAsia="Times New Roman" w:cstheme="minorHAnsi"/>
          <w:b/>
          <w:bCs/>
          <w:lang w:eastAsia="it-IT"/>
        </w:rPr>
      </w:pPr>
    </w:p>
    <w:p w14:paraId="3E4B815D" w14:textId="71AEA2E0" w:rsidR="009532E2" w:rsidRDefault="009532E2" w:rsidP="002C2C6C">
      <w:pPr>
        <w:ind w:firstLine="708"/>
        <w:jc w:val="right"/>
        <w:rPr>
          <w:rFonts w:eastAsia="Times New Roman" w:cstheme="minorHAnsi"/>
          <w:b/>
          <w:bCs/>
          <w:lang w:eastAsia="it-IT"/>
        </w:rPr>
      </w:pPr>
    </w:p>
    <w:p w14:paraId="53AB6043" w14:textId="7098D1F7" w:rsidR="009532E2" w:rsidRDefault="009532E2" w:rsidP="002C2C6C">
      <w:pPr>
        <w:ind w:firstLine="708"/>
        <w:jc w:val="right"/>
        <w:rPr>
          <w:rFonts w:eastAsia="Times New Roman" w:cstheme="minorHAnsi"/>
          <w:b/>
          <w:bCs/>
          <w:lang w:eastAsia="it-IT"/>
        </w:rPr>
      </w:pPr>
    </w:p>
    <w:p w14:paraId="31BBD297" w14:textId="77777777" w:rsidR="009532E2" w:rsidRDefault="009532E2" w:rsidP="002C2C6C">
      <w:pPr>
        <w:ind w:firstLine="708"/>
        <w:jc w:val="right"/>
        <w:rPr>
          <w:rFonts w:eastAsia="Times New Roman" w:cstheme="minorHAnsi"/>
          <w:b/>
          <w:bCs/>
          <w:lang w:eastAsia="it-IT"/>
        </w:rPr>
      </w:pPr>
    </w:p>
    <w:p w14:paraId="76CF9222" w14:textId="77777777" w:rsidR="00F72E9C" w:rsidRDefault="00F72E9C" w:rsidP="002C2C6C">
      <w:pPr>
        <w:ind w:firstLine="708"/>
        <w:jc w:val="right"/>
        <w:rPr>
          <w:rFonts w:eastAsia="Times New Roman" w:cstheme="minorHAnsi"/>
          <w:b/>
          <w:bCs/>
          <w:lang w:eastAsia="it-IT"/>
        </w:rPr>
      </w:pPr>
    </w:p>
    <w:p w14:paraId="72AEA172" w14:textId="77777777" w:rsidR="00F72E9C" w:rsidRPr="004D536F" w:rsidRDefault="00F72E9C" w:rsidP="002C2C6C">
      <w:pPr>
        <w:ind w:firstLine="708"/>
        <w:jc w:val="right"/>
        <w:rPr>
          <w:rFonts w:eastAsia="Times New Roman" w:cstheme="minorHAnsi"/>
          <w:b/>
          <w:bCs/>
          <w:lang w:eastAsia="it-IT"/>
        </w:rPr>
      </w:pPr>
    </w:p>
    <w:p w14:paraId="549647DC" w14:textId="2533347D" w:rsidR="0090505D" w:rsidRDefault="00211B5E" w:rsidP="006A4896">
      <w:pPr>
        <w:pStyle w:val="Titolo1"/>
        <w:jc w:val="both"/>
        <w:rPr>
          <w:rFonts w:eastAsia="Calibri" w:cstheme="minorHAnsi"/>
        </w:rPr>
      </w:pPr>
      <w:bookmarkStart w:id="116" w:name="_Toc107937611"/>
      <w:r>
        <w:rPr>
          <w:rFonts w:eastAsia="Calibri" w:cstheme="minorHAnsi"/>
        </w:rPr>
        <w:lastRenderedPageBreak/>
        <w:t xml:space="preserve">Allegato </w:t>
      </w:r>
      <w:proofErr w:type="gramStart"/>
      <w:r w:rsidR="00FA065B">
        <w:rPr>
          <w:rFonts w:eastAsia="Calibri" w:cstheme="minorHAnsi"/>
        </w:rPr>
        <w:t>18.B</w:t>
      </w:r>
      <w:proofErr w:type="gramEnd"/>
      <w:r w:rsidR="00FA065B">
        <w:rPr>
          <w:rFonts w:eastAsia="Calibri" w:cstheme="minorHAnsi"/>
        </w:rPr>
        <w:t>2</w:t>
      </w:r>
      <w:r>
        <w:rPr>
          <w:rFonts w:eastAsia="Calibri" w:cstheme="minorHAnsi"/>
        </w:rPr>
        <w:t>:</w:t>
      </w:r>
      <w:r w:rsidR="00FA065B">
        <w:rPr>
          <w:rFonts w:eastAsia="Calibri" w:cstheme="minorHAnsi"/>
        </w:rPr>
        <w:t xml:space="preserve"> </w:t>
      </w:r>
      <w:r w:rsidR="0090505D" w:rsidRPr="00356B38">
        <w:rPr>
          <w:rFonts w:eastAsia="Calibri" w:cstheme="minorHAnsi"/>
        </w:rPr>
        <w:t xml:space="preserve">Format </w:t>
      </w:r>
      <w:r w:rsidR="0090505D" w:rsidRPr="00356B38">
        <w:rPr>
          <w:rFonts w:cstheme="minorHAnsi"/>
          <w:szCs w:val="24"/>
        </w:rPr>
        <w:t>di</w:t>
      </w:r>
      <w:r w:rsidR="0090505D" w:rsidRPr="00356B38">
        <w:rPr>
          <w:rFonts w:eastAsia="Calibri" w:cstheme="minorHAnsi"/>
        </w:rPr>
        <w:t xml:space="preserve"> “Determina di aggiudicazione (procedura negoziata senza bando,</w:t>
      </w:r>
      <w:r w:rsidR="00003195">
        <w:rPr>
          <w:rFonts w:eastAsia="Calibri" w:cstheme="minorHAnsi"/>
        </w:rPr>
        <w:t xml:space="preserve"> </w:t>
      </w:r>
      <w:r w:rsidR="00003195" w:rsidRPr="00003195">
        <w:rPr>
          <w:rFonts w:eastAsia="Calibri" w:cstheme="minorHAnsi"/>
        </w:rPr>
        <w:t xml:space="preserve">ai sensi dell’art. 48, comma 3, del D.L. 77/2021 e dell’art. 63 del </w:t>
      </w:r>
      <w:proofErr w:type="spellStart"/>
      <w:r w:rsidR="00003195" w:rsidRPr="00003195">
        <w:rPr>
          <w:rFonts w:eastAsia="Calibri" w:cstheme="minorHAnsi"/>
        </w:rPr>
        <w:t>D.Lgs.</w:t>
      </w:r>
      <w:proofErr w:type="spellEnd"/>
      <w:r w:rsidR="00003195" w:rsidRPr="00003195">
        <w:rPr>
          <w:rFonts w:eastAsia="Calibri" w:cstheme="minorHAnsi"/>
        </w:rPr>
        <w:t xml:space="preserve"> 50/2016</w:t>
      </w:r>
      <w:r w:rsidR="00846A9E">
        <w:rPr>
          <w:rFonts w:eastAsia="Calibri" w:cstheme="minorHAnsi"/>
        </w:rPr>
        <w:t>)</w:t>
      </w:r>
      <w:bookmarkEnd w:id="116"/>
    </w:p>
    <w:p w14:paraId="3E0D1BD6" w14:textId="77777777" w:rsidR="00F72E9C" w:rsidRPr="00F72E9C" w:rsidRDefault="00F72E9C" w:rsidP="00F72E9C"/>
    <w:p w14:paraId="65B4B741" w14:textId="307498C3" w:rsidR="0090505D" w:rsidRPr="00F72E9C" w:rsidRDefault="0090505D" w:rsidP="00F72E9C">
      <w:pPr>
        <w:tabs>
          <w:tab w:val="left" w:pos="2791"/>
        </w:tabs>
        <w:jc w:val="center"/>
        <w:rPr>
          <w:rFonts w:eastAsia="Calibri" w:cstheme="minorHAnsi"/>
          <w:b/>
          <w:color w:val="2F5496" w:themeColor="accent5" w:themeShade="BF"/>
        </w:rPr>
      </w:pPr>
      <w:r w:rsidRPr="00A53F47">
        <w:rPr>
          <w:rFonts w:cstheme="minorHAnsi"/>
          <w:noProof/>
          <w:lang w:eastAsia="it-IT"/>
        </w:rPr>
        <w:drawing>
          <wp:inline distT="0" distB="0" distL="0" distR="0" wp14:anchorId="4D7CEC33" wp14:editId="4C7E3F76">
            <wp:extent cx="886460" cy="886460"/>
            <wp:effectExtent l="0" t="0" r="8890" b="8890"/>
            <wp:docPr id="31" name="Picture 759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8"/>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886460" cy="886460"/>
                    </a:xfrm>
                    <a:prstGeom prst="rect">
                      <a:avLst/>
                    </a:prstGeom>
                    <a:noFill/>
                    <a:ln>
                      <a:noFill/>
                    </a:ln>
                  </pic:spPr>
                </pic:pic>
              </a:graphicData>
            </a:graphic>
          </wp:inline>
        </w:drawing>
      </w:r>
    </w:p>
    <w:p w14:paraId="60E73059" w14:textId="77777777" w:rsidR="0090505D" w:rsidRPr="00A53F47" w:rsidRDefault="0090505D" w:rsidP="006A4896">
      <w:pPr>
        <w:tabs>
          <w:tab w:val="left" w:pos="1684"/>
        </w:tabs>
        <w:rPr>
          <w:rFonts w:eastAsia="Calibri" w:cstheme="minorHAnsi"/>
        </w:rPr>
      </w:pPr>
      <w:r w:rsidRPr="00A53F47">
        <w:rPr>
          <w:rFonts w:eastAsia="Calibri" w:cstheme="minorHAnsi"/>
        </w:rPr>
        <w:tab/>
      </w:r>
    </w:p>
    <w:tbl>
      <w:tblPr>
        <w:tblW w:w="5000" w:type="pct"/>
        <w:tblLook w:val="04A0" w:firstRow="1" w:lastRow="0" w:firstColumn="1" w:lastColumn="0" w:noHBand="0" w:noVBand="1"/>
      </w:tblPr>
      <w:tblGrid>
        <w:gridCol w:w="1119"/>
        <w:gridCol w:w="7385"/>
      </w:tblGrid>
      <w:tr w:rsidR="0090505D" w:rsidRPr="00A53F47" w14:paraId="5BA7EDF2" w14:textId="77777777" w:rsidTr="006A4896">
        <w:trPr>
          <w:trHeight w:val="761"/>
        </w:trPr>
        <w:tc>
          <w:tcPr>
            <w:tcW w:w="658" w:type="pct"/>
            <w:shd w:val="clear" w:color="auto" w:fill="auto"/>
          </w:tcPr>
          <w:p w14:paraId="2036AA37" w14:textId="77777777" w:rsidR="0090505D" w:rsidRPr="00A53F47" w:rsidRDefault="0090505D" w:rsidP="006A4896">
            <w:pPr>
              <w:autoSpaceDE w:val="0"/>
              <w:jc w:val="both"/>
              <w:rPr>
                <w:rFonts w:eastAsia="Calibri" w:cstheme="minorHAnsi"/>
                <w:b/>
                <w:bCs/>
                <w:iCs/>
              </w:rPr>
            </w:pPr>
            <w:r w:rsidRPr="00A53F47">
              <w:rPr>
                <w:rFonts w:eastAsia="Calibri" w:cstheme="minorHAnsi"/>
                <w:b/>
              </w:rPr>
              <w:t>Oggetto:</w:t>
            </w:r>
          </w:p>
        </w:tc>
        <w:tc>
          <w:tcPr>
            <w:tcW w:w="4342" w:type="pct"/>
            <w:shd w:val="clear" w:color="auto" w:fill="auto"/>
          </w:tcPr>
          <w:p w14:paraId="6C2CB853" w14:textId="5738BB0F" w:rsidR="0090505D" w:rsidRPr="00A53F47" w:rsidRDefault="0090505D" w:rsidP="006A4896">
            <w:pPr>
              <w:autoSpaceDE w:val="0"/>
              <w:jc w:val="both"/>
              <w:rPr>
                <w:rFonts w:eastAsia="Calibri" w:cstheme="minorHAnsi"/>
                <w:b/>
                <w:bCs/>
              </w:rPr>
            </w:pPr>
            <w:r w:rsidRPr="00A53F47">
              <w:rPr>
                <w:rFonts w:eastAsia="Calibri" w:cstheme="minorHAnsi"/>
                <w:b/>
                <w:bCs/>
              </w:rPr>
              <w:t xml:space="preserve">Determina di aggiudicazione di </w:t>
            </w:r>
            <w:r w:rsidRPr="00D16A0C">
              <w:rPr>
                <w:rFonts w:eastAsia="Calibri" w:cstheme="minorHAnsi"/>
                <w:b/>
                <w:bCs/>
              </w:rPr>
              <w:t xml:space="preserve">procedura negoziata senza bando, </w:t>
            </w:r>
            <w:r w:rsidR="00003195" w:rsidRPr="00003195">
              <w:rPr>
                <w:rFonts w:eastAsia="Calibri" w:cstheme="minorHAnsi"/>
                <w:b/>
                <w:bCs/>
              </w:rPr>
              <w:t xml:space="preserve">ai sensi dell’art. 48, comma 3, del D.L. 77/2021 e dell’art. 63 del </w:t>
            </w:r>
            <w:proofErr w:type="spellStart"/>
            <w:r w:rsidR="00003195" w:rsidRPr="00003195">
              <w:rPr>
                <w:rFonts w:eastAsia="Calibri" w:cstheme="minorHAnsi"/>
                <w:b/>
                <w:bCs/>
              </w:rPr>
              <w:t>D.Lgs.</w:t>
            </w:r>
            <w:proofErr w:type="spellEnd"/>
            <w:r w:rsidR="00003195" w:rsidRPr="00003195">
              <w:rPr>
                <w:rFonts w:eastAsia="Calibri" w:cstheme="minorHAnsi"/>
                <w:b/>
                <w:bCs/>
              </w:rPr>
              <w:t xml:space="preserve"> 50/2016</w:t>
            </w:r>
            <w:r w:rsidR="00846A9E">
              <w:rPr>
                <w:rFonts w:eastAsia="Calibri" w:cstheme="minorHAnsi"/>
                <w:b/>
                <w:bCs/>
              </w:rPr>
              <w:t xml:space="preserve">, </w:t>
            </w:r>
            <w:r w:rsidRPr="00D16A0C">
              <w:rPr>
                <w:rFonts w:eastAsia="Calibri" w:cstheme="minorHAnsi"/>
                <w:b/>
                <w:bCs/>
              </w:rPr>
              <w:t xml:space="preserve">per l’acquisizione di […], per un importo a base d’asta </w:t>
            </w:r>
            <w:r w:rsidRPr="003107DC">
              <w:rPr>
                <w:rFonts w:eastAsia="Calibri" w:cstheme="minorHAnsi"/>
                <w:b/>
                <w:bCs/>
              </w:rPr>
              <w:t>pari a € […] (IVA esclusa), con aggiudicazione mediante [</w:t>
            </w:r>
            <w:r w:rsidRPr="003107DC">
              <w:rPr>
                <w:rFonts w:eastAsia="Calibri" w:cstheme="minorHAnsi"/>
                <w:b/>
                <w:bCs/>
                <w:i/>
              </w:rPr>
              <w:t>indicare se offerta</w:t>
            </w:r>
            <w:r w:rsidRPr="00A53F47">
              <w:rPr>
                <w:rFonts w:eastAsia="Calibri" w:cstheme="minorHAnsi"/>
                <w:b/>
                <w:bCs/>
                <w:i/>
              </w:rPr>
              <w:t xml:space="preserve"> economicamente più vantaggiosa sulla base del miglior rapporto qualità/prezzo, oppure criterio del minor prezzo</w:t>
            </w:r>
            <w:r w:rsidRPr="00A53F47">
              <w:rPr>
                <w:rFonts w:eastAsia="Calibri" w:cstheme="minorHAnsi"/>
                <w:b/>
                <w:bCs/>
                <w:iCs/>
              </w:rPr>
              <w:t>].</w:t>
            </w:r>
          </w:p>
          <w:p w14:paraId="0AA838C6" w14:textId="77777777" w:rsidR="0090505D" w:rsidRPr="00A53F47" w:rsidRDefault="0090505D" w:rsidP="006A4896">
            <w:pPr>
              <w:autoSpaceDE w:val="0"/>
              <w:jc w:val="both"/>
              <w:rPr>
                <w:rFonts w:eastAsia="Calibri" w:cstheme="minorHAnsi"/>
                <w:b/>
                <w:bCs/>
              </w:rPr>
            </w:pPr>
            <w:r w:rsidRPr="00A53F47">
              <w:rPr>
                <w:rFonts w:eastAsia="Calibri" w:cstheme="minorHAnsi"/>
                <w:b/>
                <w:bCs/>
              </w:rPr>
              <w:t>CIG: […]</w:t>
            </w:r>
          </w:p>
          <w:p w14:paraId="7296B7B4" w14:textId="77777777" w:rsidR="0090505D" w:rsidRPr="00A53F47" w:rsidRDefault="0090505D" w:rsidP="006A4896">
            <w:pPr>
              <w:autoSpaceDE w:val="0"/>
              <w:jc w:val="both"/>
              <w:rPr>
                <w:rFonts w:eastAsia="Calibri" w:cstheme="minorHAnsi"/>
                <w:b/>
                <w:bCs/>
              </w:rPr>
            </w:pPr>
            <w:r w:rsidRPr="00A53F47">
              <w:rPr>
                <w:rFonts w:eastAsia="Calibri" w:cstheme="minorHAnsi"/>
                <w:b/>
                <w:bCs/>
                <w:iCs/>
              </w:rPr>
              <w:t>[</w:t>
            </w:r>
            <w:r w:rsidRPr="00A53F47">
              <w:rPr>
                <w:rFonts w:eastAsia="Calibri" w:cstheme="minorHAnsi"/>
                <w:b/>
                <w:bCs/>
                <w:i/>
              </w:rPr>
              <w:t>eventuale</w:t>
            </w:r>
            <w:r w:rsidRPr="00A53F47">
              <w:rPr>
                <w:rFonts w:eastAsia="Calibri" w:cstheme="minorHAnsi"/>
                <w:b/>
                <w:bCs/>
                <w:iCs/>
              </w:rPr>
              <w:t xml:space="preserve">] </w:t>
            </w:r>
            <w:r w:rsidRPr="00A53F47">
              <w:rPr>
                <w:rFonts w:eastAsia="Calibri" w:cstheme="minorHAnsi"/>
                <w:b/>
                <w:bCs/>
              </w:rPr>
              <w:t>CUP: […]</w:t>
            </w:r>
          </w:p>
          <w:p w14:paraId="5BF18A71" w14:textId="77777777" w:rsidR="0090505D" w:rsidRPr="00A53F47" w:rsidRDefault="0090505D" w:rsidP="006A4896">
            <w:pPr>
              <w:autoSpaceDE w:val="0"/>
              <w:jc w:val="both"/>
              <w:rPr>
                <w:rFonts w:eastAsia="Calibri" w:cstheme="minorHAnsi"/>
                <w:bCs/>
              </w:rPr>
            </w:pPr>
          </w:p>
          <w:p w14:paraId="5C58F47B" w14:textId="77777777" w:rsidR="0090505D" w:rsidRPr="00A53F47" w:rsidRDefault="0090505D" w:rsidP="006A4896">
            <w:pPr>
              <w:autoSpaceDE w:val="0"/>
              <w:jc w:val="both"/>
              <w:rPr>
                <w:rFonts w:eastAsia="Calibri" w:cstheme="minorHAnsi"/>
                <w:bCs/>
              </w:rPr>
            </w:pPr>
            <w:r w:rsidRPr="00A53F47">
              <w:rPr>
                <w:rFonts w:eastAsia="Calibri" w:cstheme="minorHAnsi"/>
                <w:bCs/>
              </w:rPr>
              <w:t>[…]</w:t>
            </w:r>
          </w:p>
        </w:tc>
      </w:tr>
    </w:tbl>
    <w:p w14:paraId="54603FE5" w14:textId="77777777" w:rsidR="0090505D" w:rsidRPr="00A53F47" w:rsidRDefault="0090505D" w:rsidP="006A4896">
      <w:pPr>
        <w:rPr>
          <w:rFonts w:cstheme="minorHAnsi"/>
          <w:b/>
          <w:bCs/>
        </w:rPr>
      </w:pPr>
      <w:r w:rsidRPr="00A53F47">
        <w:rPr>
          <w:rFonts w:cstheme="minorHAnsi"/>
          <w:b/>
          <w:bCs/>
        </w:rPr>
        <w:t xml:space="preserve"> </w:t>
      </w:r>
    </w:p>
    <w:tbl>
      <w:tblPr>
        <w:tblW w:w="5000" w:type="pct"/>
        <w:tblLayout w:type="fixed"/>
        <w:tblLook w:val="04A0" w:firstRow="1" w:lastRow="0" w:firstColumn="1" w:lastColumn="0" w:noHBand="0" w:noVBand="1"/>
      </w:tblPr>
      <w:tblGrid>
        <w:gridCol w:w="2551"/>
        <w:gridCol w:w="5953"/>
      </w:tblGrid>
      <w:tr w:rsidR="0090505D" w:rsidRPr="00A53F47" w14:paraId="4A597E12" w14:textId="77777777" w:rsidTr="006A4896">
        <w:tc>
          <w:tcPr>
            <w:tcW w:w="5000" w:type="pct"/>
            <w:gridSpan w:val="2"/>
            <w:shd w:val="clear" w:color="auto" w:fill="auto"/>
          </w:tcPr>
          <w:p w14:paraId="0B800C03" w14:textId="77777777" w:rsidR="0090505D" w:rsidRPr="00A53F47" w:rsidRDefault="0090505D" w:rsidP="006A4896">
            <w:pPr>
              <w:ind w:left="-57"/>
              <w:jc w:val="center"/>
              <w:rPr>
                <w:rFonts w:eastAsia="Calibri" w:cstheme="minorHAnsi"/>
                <w:b/>
              </w:rPr>
            </w:pPr>
            <w:r w:rsidRPr="00A53F47">
              <w:rPr>
                <w:rFonts w:eastAsia="Calibri" w:cstheme="minorHAnsi"/>
                <w:b/>
              </w:rPr>
              <w:t>IL DIRIGENTE SCOLASTICO DELLA ISTITUZIONE SCOLASTICA […]</w:t>
            </w:r>
          </w:p>
        </w:tc>
      </w:tr>
      <w:tr w:rsidR="0090505D" w:rsidRPr="00A53F47" w14:paraId="5B8E4444" w14:textId="77777777" w:rsidTr="006A4896">
        <w:tc>
          <w:tcPr>
            <w:tcW w:w="1500" w:type="pct"/>
            <w:shd w:val="clear" w:color="auto" w:fill="auto"/>
          </w:tcPr>
          <w:p w14:paraId="66464E1B" w14:textId="77777777" w:rsidR="0090505D" w:rsidRPr="00A53F47" w:rsidRDefault="0090505D" w:rsidP="006A4896">
            <w:pPr>
              <w:rPr>
                <w:rFonts w:eastAsia="Calibri" w:cstheme="minorHAnsi"/>
                <w:b/>
              </w:rPr>
            </w:pPr>
          </w:p>
        </w:tc>
        <w:tc>
          <w:tcPr>
            <w:tcW w:w="3500" w:type="pct"/>
            <w:shd w:val="clear" w:color="auto" w:fill="auto"/>
          </w:tcPr>
          <w:p w14:paraId="322F4C48" w14:textId="77777777" w:rsidR="0090505D" w:rsidRPr="00A53F47" w:rsidRDefault="0090505D" w:rsidP="006A4896">
            <w:pPr>
              <w:jc w:val="both"/>
              <w:rPr>
                <w:rFonts w:eastAsia="Calibri" w:cstheme="minorHAnsi"/>
              </w:rPr>
            </w:pPr>
          </w:p>
        </w:tc>
      </w:tr>
      <w:tr w:rsidR="0090505D" w:rsidRPr="00A53F47" w14:paraId="311E8F4A" w14:textId="77777777" w:rsidTr="006A4896">
        <w:tc>
          <w:tcPr>
            <w:tcW w:w="1500" w:type="pct"/>
            <w:shd w:val="clear" w:color="auto" w:fill="auto"/>
          </w:tcPr>
          <w:p w14:paraId="7BDDC3EF" w14:textId="77777777" w:rsidR="0090505D" w:rsidRPr="00A53F47" w:rsidRDefault="0090505D" w:rsidP="006A4896">
            <w:pPr>
              <w:rPr>
                <w:rFonts w:eastAsia="Calibri" w:cstheme="minorHAnsi"/>
                <w:b/>
              </w:rPr>
            </w:pPr>
            <w:r w:rsidRPr="00A53F47">
              <w:rPr>
                <w:rFonts w:eastAsia="Calibri" w:cstheme="minorHAnsi"/>
                <w:b/>
              </w:rPr>
              <w:t>VISTO</w:t>
            </w:r>
          </w:p>
        </w:tc>
        <w:tc>
          <w:tcPr>
            <w:tcW w:w="3500" w:type="pct"/>
            <w:shd w:val="clear" w:color="auto" w:fill="auto"/>
          </w:tcPr>
          <w:p w14:paraId="05B2A2DC" w14:textId="77777777" w:rsidR="0090505D" w:rsidRPr="00A53F47" w:rsidRDefault="0090505D" w:rsidP="006A4896">
            <w:pPr>
              <w:jc w:val="both"/>
              <w:rPr>
                <w:rFonts w:eastAsia="Calibri" w:cstheme="minorHAnsi"/>
              </w:rPr>
            </w:pPr>
            <w:r w:rsidRPr="00A53F47">
              <w:rPr>
                <w:rFonts w:eastAsia="Calibri" w:cstheme="minorHAnsi"/>
              </w:rPr>
              <w:t>il R.D. 18 novembre 1923, n. 2440, recante «</w:t>
            </w:r>
            <w:r w:rsidRPr="00A53F47">
              <w:rPr>
                <w:rFonts w:eastAsia="Calibri" w:cstheme="minorHAnsi"/>
                <w:i/>
              </w:rPr>
              <w:t>Nuove disposizioni sull’amministrazione del Patrimonio e la Contabilità Generale dello Stato</w:t>
            </w:r>
            <w:r w:rsidRPr="00A53F47">
              <w:rPr>
                <w:rFonts w:eastAsia="Calibri" w:cstheme="minorHAnsi"/>
              </w:rPr>
              <w:t>»;</w:t>
            </w:r>
          </w:p>
        </w:tc>
      </w:tr>
      <w:tr w:rsidR="0090505D" w:rsidRPr="00A53F47" w14:paraId="1268E16F" w14:textId="77777777" w:rsidTr="006A4896">
        <w:tc>
          <w:tcPr>
            <w:tcW w:w="1500" w:type="pct"/>
            <w:shd w:val="clear" w:color="auto" w:fill="auto"/>
          </w:tcPr>
          <w:p w14:paraId="7C6BDAA7" w14:textId="77777777" w:rsidR="0090505D" w:rsidRPr="00A53F47" w:rsidRDefault="0090505D" w:rsidP="006A4896">
            <w:pPr>
              <w:rPr>
                <w:rFonts w:eastAsia="Calibri" w:cstheme="minorHAnsi"/>
              </w:rPr>
            </w:pPr>
            <w:r w:rsidRPr="00A53F47">
              <w:rPr>
                <w:rFonts w:eastAsia="Calibri" w:cstheme="minorHAnsi"/>
                <w:b/>
              </w:rPr>
              <w:t xml:space="preserve"> VISTA</w:t>
            </w:r>
          </w:p>
        </w:tc>
        <w:tc>
          <w:tcPr>
            <w:tcW w:w="3500" w:type="pct"/>
            <w:shd w:val="clear" w:color="auto" w:fill="auto"/>
          </w:tcPr>
          <w:p w14:paraId="50B03187" w14:textId="77777777" w:rsidR="0090505D" w:rsidRPr="00A53F47" w:rsidRDefault="0090505D" w:rsidP="006A4896">
            <w:pPr>
              <w:jc w:val="both"/>
              <w:rPr>
                <w:rFonts w:eastAsia="Calibri" w:cstheme="minorHAnsi"/>
              </w:rPr>
            </w:pPr>
            <w:r w:rsidRPr="00A53F47">
              <w:rPr>
                <w:rFonts w:eastAsia="Calibri" w:cstheme="minorHAnsi"/>
              </w:rPr>
              <w:t>la L. 15 marzo 1997, n. 59, concernente «</w:t>
            </w:r>
            <w:r w:rsidRPr="00A53F47">
              <w:rPr>
                <w:rFonts w:eastAsia="Calibri" w:cstheme="minorHAnsi"/>
                <w:i/>
              </w:rPr>
              <w:t>Delega al Governo per il conferimento di funzioni e compiti alle regioni ed enti locali, per la riforma della Pubblica Amministrazione e per la semplificazione amministrativa</w:t>
            </w:r>
            <w:r w:rsidRPr="00A53F47">
              <w:rPr>
                <w:rFonts w:eastAsia="Calibri" w:cstheme="minorHAnsi"/>
              </w:rPr>
              <w:t xml:space="preserve">»; </w:t>
            </w:r>
          </w:p>
        </w:tc>
      </w:tr>
      <w:tr w:rsidR="0090505D" w:rsidRPr="00A53F47" w14:paraId="542E53CC" w14:textId="77777777" w:rsidTr="006A4896">
        <w:tc>
          <w:tcPr>
            <w:tcW w:w="1500" w:type="pct"/>
            <w:shd w:val="clear" w:color="auto" w:fill="auto"/>
          </w:tcPr>
          <w:p w14:paraId="5C9D2D8C" w14:textId="77777777" w:rsidR="0090505D" w:rsidRPr="00A53F47" w:rsidRDefault="0090505D" w:rsidP="006A4896">
            <w:pPr>
              <w:rPr>
                <w:rFonts w:eastAsia="Calibri" w:cstheme="minorHAnsi"/>
                <w:b/>
              </w:rPr>
            </w:pPr>
            <w:r w:rsidRPr="00A53F47">
              <w:rPr>
                <w:rFonts w:eastAsia="Calibri" w:cstheme="minorHAnsi"/>
                <w:b/>
              </w:rPr>
              <w:t xml:space="preserve">VISTO </w:t>
            </w:r>
          </w:p>
        </w:tc>
        <w:tc>
          <w:tcPr>
            <w:tcW w:w="3500" w:type="pct"/>
            <w:shd w:val="clear" w:color="auto" w:fill="auto"/>
          </w:tcPr>
          <w:p w14:paraId="14E945FA" w14:textId="77777777" w:rsidR="0090505D" w:rsidRPr="00A53F47" w:rsidRDefault="0090505D" w:rsidP="006A4896">
            <w:pPr>
              <w:jc w:val="both"/>
              <w:rPr>
                <w:rFonts w:eastAsia="Calibri" w:cstheme="minorHAnsi"/>
              </w:rPr>
            </w:pPr>
            <w:r w:rsidRPr="00A53F47">
              <w:rPr>
                <w:rFonts w:eastAsia="Calibri" w:cstheme="minorHAnsi"/>
              </w:rPr>
              <w:t>il D.P.R. 8 marzo 1999, n. 275, concernente «</w:t>
            </w:r>
            <w:r w:rsidRPr="00A53F47">
              <w:rPr>
                <w:rFonts w:eastAsia="Calibri" w:cstheme="minorHAnsi"/>
                <w:i/>
              </w:rPr>
              <w:t>Regolamento recante norme in materia di autonomia delle Istituzioni Scolastiche, ai sensi dell’art. 21 della L. 15/03/1997</w:t>
            </w:r>
            <w:r w:rsidRPr="00A53F47">
              <w:rPr>
                <w:rFonts w:eastAsia="Calibri" w:cstheme="minorHAnsi"/>
              </w:rPr>
              <w:t xml:space="preserve">»; </w:t>
            </w:r>
          </w:p>
        </w:tc>
      </w:tr>
      <w:tr w:rsidR="0090505D" w:rsidRPr="00A53F47" w14:paraId="3F863664" w14:textId="77777777" w:rsidTr="006A4896">
        <w:tc>
          <w:tcPr>
            <w:tcW w:w="1500" w:type="pct"/>
            <w:shd w:val="clear" w:color="auto" w:fill="auto"/>
          </w:tcPr>
          <w:p w14:paraId="105199FF" w14:textId="77777777" w:rsidR="0090505D" w:rsidRPr="00A53F47" w:rsidRDefault="0090505D" w:rsidP="006A4896">
            <w:pPr>
              <w:rPr>
                <w:rFonts w:eastAsia="Calibri" w:cstheme="minorHAnsi"/>
                <w:b/>
              </w:rPr>
            </w:pPr>
            <w:r w:rsidRPr="00A53F47">
              <w:rPr>
                <w:rFonts w:eastAsia="Calibri" w:cstheme="minorHAnsi"/>
                <w:b/>
              </w:rPr>
              <w:t>VISTO</w:t>
            </w:r>
          </w:p>
        </w:tc>
        <w:tc>
          <w:tcPr>
            <w:tcW w:w="3500" w:type="pct"/>
            <w:shd w:val="clear" w:color="auto" w:fill="auto"/>
          </w:tcPr>
          <w:p w14:paraId="258D79CB" w14:textId="77777777" w:rsidR="0090505D" w:rsidRPr="00A53F47" w:rsidRDefault="0090505D" w:rsidP="006A4896">
            <w:pPr>
              <w:jc w:val="both"/>
              <w:rPr>
                <w:rFonts w:eastAsia="Calibri" w:cstheme="minorHAnsi"/>
              </w:rPr>
            </w:pPr>
            <w:r w:rsidRPr="00A53F47">
              <w:rPr>
                <w:rFonts w:eastAsia="Calibri" w:cstheme="minorHAnsi"/>
              </w:rPr>
              <w:t>il Decreto Interministeriale 28 agosto 2018, n. 129, recante «</w:t>
            </w:r>
            <w:r w:rsidRPr="00A53F47">
              <w:rPr>
                <w:rFonts w:eastAsia="Calibri" w:cstheme="minorHAnsi"/>
                <w:i/>
              </w:rPr>
              <w:t>Istruzioni generali sulla gestione amministrativo-contabile delle istituzioni scolastiche, ai sensi dell’articolo 1, comma 143, della legge 13 luglio 2015, n. 107</w:t>
            </w:r>
            <w:r w:rsidRPr="00A53F47">
              <w:rPr>
                <w:rFonts w:eastAsia="Calibri" w:cstheme="minorHAnsi"/>
              </w:rPr>
              <w:t>»;</w:t>
            </w:r>
          </w:p>
        </w:tc>
      </w:tr>
      <w:tr w:rsidR="0090505D" w:rsidRPr="00A53F47" w14:paraId="0A82052E" w14:textId="77777777" w:rsidTr="006A4896">
        <w:tc>
          <w:tcPr>
            <w:tcW w:w="1500" w:type="pct"/>
            <w:shd w:val="clear" w:color="auto" w:fill="auto"/>
          </w:tcPr>
          <w:p w14:paraId="1AE16569" w14:textId="77777777" w:rsidR="0090505D" w:rsidRPr="00A53F47" w:rsidRDefault="0090505D" w:rsidP="006A4896">
            <w:pPr>
              <w:rPr>
                <w:rFonts w:eastAsia="Calibri" w:cstheme="minorHAnsi"/>
                <w:b/>
              </w:rPr>
            </w:pPr>
            <w:r w:rsidRPr="00A53F47">
              <w:rPr>
                <w:rFonts w:eastAsia="Calibri" w:cstheme="minorHAnsi"/>
                <w:b/>
              </w:rPr>
              <w:t xml:space="preserve">VISTO </w:t>
            </w:r>
          </w:p>
        </w:tc>
        <w:tc>
          <w:tcPr>
            <w:tcW w:w="3500" w:type="pct"/>
            <w:shd w:val="clear" w:color="auto" w:fill="auto"/>
          </w:tcPr>
          <w:p w14:paraId="53FC20C5" w14:textId="77777777" w:rsidR="0090505D" w:rsidRPr="00A53F47" w:rsidRDefault="0090505D" w:rsidP="006A4896">
            <w:pPr>
              <w:jc w:val="both"/>
              <w:rPr>
                <w:rFonts w:eastAsia="Calibri" w:cstheme="minorHAnsi"/>
              </w:rPr>
            </w:pPr>
            <w:r w:rsidRPr="00A53F47">
              <w:rPr>
                <w:rFonts w:eastAsia="Calibri" w:cstheme="minorHAnsi"/>
              </w:rPr>
              <w:t xml:space="preserve">il </w:t>
            </w:r>
            <w:proofErr w:type="spellStart"/>
            <w:r w:rsidRPr="00A53F47">
              <w:rPr>
                <w:rFonts w:eastAsia="Calibri" w:cstheme="minorHAnsi"/>
              </w:rPr>
              <w:t>D.Lgs.</w:t>
            </w:r>
            <w:proofErr w:type="spellEnd"/>
            <w:r w:rsidRPr="00A53F47">
              <w:rPr>
                <w:rFonts w:eastAsia="Calibri" w:cstheme="minorHAnsi"/>
              </w:rPr>
              <w:t xml:space="preserve"> n. 165 del 30 marzo 2001, recante «</w:t>
            </w:r>
            <w:r w:rsidRPr="00A53F47">
              <w:rPr>
                <w:rFonts w:eastAsia="Calibri" w:cstheme="minorHAnsi"/>
                <w:i/>
              </w:rPr>
              <w:t>Norme generali sull'ordinamento del lavoro alle dipendenze delle amministrazioni pubbliche</w:t>
            </w:r>
            <w:r w:rsidRPr="00A53F47">
              <w:rPr>
                <w:rFonts w:eastAsia="Calibri" w:cstheme="minorHAnsi"/>
              </w:rPr>
              <w:t>» e successive modifiche e integrazioni;</w:t>
            </w:r>
          </w:p>
        </w:tc>
      </w:tr>
      <w:tr w:rsidR="0090505D" w:rsidRPr="00A53F47" w14:paraId="7AEC983E" w14:textId="77777777" w:rsidTr="006A4896">
        <w:tc>
          <w:tcPr>
            <w:tcW w:w="1500" w:type="pct"/>
            <w:shd w:val="clear" w:color="auto" w:fill="auto"/>
          </w:tcPr>
          <w:p w14:paraId="390D607F" w14:textId="77777777" w:rsidR="0090505D" w:rsidRPr="00A53F47" w:rsidRDefault="0090505D" w:rsidP="006A4896">
            <w:pPr>
              <w:rPr>
                <w:rFonts w:eastAsia="Calibri" w:cstheme="minorHAnsi"/>
                <w:b/>
              </w:rPr>
            </w:pPr>
            <w:r w:rsidRPr="00A53F47">
              <w:rPr>
                <w:rFonts w:eastAsia="Calibri" w:cstheme="minorHAnsi"/>
                <w:b/>
              </w:rPr>
              <w:lastRenderedPageBreak/>
              <w:t xml:space="preserve">TENUTO CONTO </w:t>
            </w:r>
          </w:p>
        </w:tc>
        <w:tc>
          <w:tcPr>
            <w:tcW w:w="3500" w:type="pct"/>
            <w:shd w:val="clear" w:color="auto" w:fill="auto"/>
          </w:tcPr>
          <w:p w14:paraId="513BB71C" w14:textId="77777777" w:rsidR="0090505D" w:rsidRPr="00A53F47" w:rsidRDefault="0090505D" w:rsidP="006A4896">
            <w:pPr>
              <w:jc w:val="both"/>
              <w:rPr>
                <w:rFonts w:eastAsia="Calibri" w:cstheme="minorHAnsi"/>
              </w:rPr>
            </w:pPr>
            <w:r w:rsidRPr="00A53F47">
              <w:rPr>
                <w:rFonts w:eastAsia="Calibri" w:cstheme="minorHAnsi"/>
              </w:rPr>
              <w:t xml:space="preserve">delle funzioni e dei poteri del Dirigente Scolastico in materia negoziale, come definiti dall'articolo 25, comma 2, del </w:t>
            </w:r>
            <w:proofErr w:type="spellStart"/>
            <w:r w:rsidRPr="00A53F47">
              <w:rPr>
                <w:rFonts w:eastAsia="Calibri" w:cstheme="minorHAnsi"/>
              </w:rPr>
              <w:t>D.Lgs.</w:t>
            </w:r>
            <w:proofErr w:type="spellEnd"/>
            <w:r w:rsidRPr="00A53F47">
              <w:rPr>
                <w:rFonts w:eastAsia="Calibri" w:cstheme="minorHAnsi"/>
              </w:rPr>
              <w:t xml:space="preserve"> n. 165/2001, dall’articolo 1, comma 78, della L. n. 107/2015 e dagli articoli 3 e 44 del succitato D.I. n. 129/2018; </w:t>
            </w:r>
          </w:p>
        </w:tc>
      </w:tr>
      <w:tr w:rsidR="0090505D" w:rsidRPr="00A53F47" w14:paraId="684F454B" w14:textId="77777777" w:rsidTr="006A4896">
        <w:tc>
          <w:tcPr>
            <w:tcW w:w="1500" w:type="pct"/>
            <w:shd w:val="clear" w:color="auto" w:fill="auto"/>
          </w:tcPr>
          <w:p w14:paraId="61997204" w14:textId="77777777" w:rsidR="0090505D" w:rsidRPr="00A53F47" w:rsidRDefault="0090505D" w:rsidP="006A4896">
            <w:pPr>
              <w:rPr>
                <w:rFonts w:eastAsia="Calibri" w:cstheme="minorHAnsi"/>
                <w:b/>
              </w:rPr>
            </w:pPr>
            <w:r w:rsidRPr="00A53F47">
              <w:rPr>
                <w:rFonts w:eastAsia="Calibri" w:cstheme="minorHAnsi"/>
                <w:b/>
              </w:rPr>
              <w:t xml:space="preserve">VISTO </w:t>
            </w:r>
          </w:p>
        </w:tc>
        <w:tc>
          <w:tcPr>
            <w:tcW w:w="3500" w:type="pct"/>
            <w:shd w:val="clear" w:color="auto" w:fill="auto"/>
          </w:tcPr>
          <w:p w14:paraId="56B7E815" w14:textId="77777777" w:rsidR="0090505D" w:rsidRPr="00A53F47" w:rsidRDefault="0090505D" w:rsidP="006A4896">
            <w:pPr>
              <w:jc w:val="both"/>
              <w:rPr>
                <w:rFonts w:eastAsia="Calibri" w:cstheme="minorHAnsi"/>
              </w:rPr>
            </w:pPr>
            <w:r w:rsidRPr="00A53F47">
              <w:rPr>
                <w:rFonts w:eastAsia="Calibri" w:cstheme="minorHAnsi"/>
              </w:rPr>
              <w:t>il Regolamento d’Istituto prot. […] del […], che disciplina le modalità di attuazione delle procedure di acquisto di lavori, servizi e forniture;</w:t>
            </w:r>
          </w:p>
        </w:tc>
      </w:tr>
      <w:tr w:rsidR="0090505D" w:rsidRPr="00A53F47" w14:paraId="77D24B10" w14:textId="77777777" w:rsidTr="006A4896">
        <w:tc>
          <w:tcPr>
            <w:tcW w:w="1500" w:type="pct"/>
            <w:shd w:val="clear" w:color="auto" w:fill="auto"/>
          </w:tcPr>
          <w:p w14:paraId="44223C04" w14:textId="77777777" w:rsidR="0090505D" w:rsidRPr="00A53F47" w:rsidRDefault="0090505D" w:rsidP="006A4896">
            <w:pPr>
              <w:rPr>
                <w:rFonts w:eastAsia="Calibri" w:cstheme="minorHAnsi"/>
                <w:b/>
              </w:rPr>
            </w:pPr>
            <w:r w:rsidRPr="00A53F47">
              <w:rPr>
                <w:rFonts w:eastAsia="Calibri" w:cstheme="minorHAnsi"/>
                <w:b/>
              </w:rPr>
              <w:t xml:space="preserve">VISTO </w:t>
            </w:r>
          </w:p>
        </w:tc>
        <w:tc>
          <w:tcPr>
            <w:tcW w:w="3500" w:type="pct"/>
            <w:shd w:val="clear" w:color="auto" w:fill="auto"/>
          </w:tcPr>
          <w:p w14:paraId="70654343" w14:textId="77777777" w:rsidR="0090505D" w:rsidRPr="00A53F47" w:rsidRDefault="0090505D" w:rsidP="006A4896">
            <w:pPr>
              <w:jc w:val="both"/>
              <w:rPr>
                <w:rFonts w:eastAsia="Calibri" w:cstheme="minorHAnsi"/>
              </w:rPr>
            </w:pPr>
            <w:r w:rsidRPr="00A53F47">
              <w:rPr>
                <w:rFonts w:eastAsia="Calibri" w:cstheme="minorHAnsi"/>
              </w:rPr>
              <w:t xml:space="preserve">il Piano Triennale dell’Offerta Formativa (PTOF); </w:t>
            </w:r>
          </w:p>
        </w:tc>
      </w:tr>
      <w:tr w:rsidR="0090505D" w:rsidRPr="00A53F47" w14:paraId="03EA0840" w14:textId="77777777" w:rsidTr="006A4896">
        <w:tc>
          <w:tcPr>
            <w:tcW w:w="1500" w:type="pct"/>
            <w:shd w:val="clear" w:color="auto" w:fill="auto"/>
          </w:tcPr>
          <w:p w14:paraId="59968A0A" w14:textId="77777777" w:rsidR="0090505D" w:rsidRPr="00A53F47" w:rsidRDefault="0090505D" w:rsidP="006A4896">
            <w:pPr>
              <w:rPr>
                <w:rFonts w:eastAsia="Calibri" w:cstheme="minorHAnsi"/>
                <w:b/>
              </w:rPr>
            </w:pPr>
            <w:r w:rsidRPr="00A53F47">
              <w:rPr>
                <w:rFonts w:eastAsia="Calibri" w:cstheme="minorHAnsi"/>
                <w:b/>
              </w:rPr>
              <w:t xml:space="preserve">VISTO </w:t>
            </w:r>
          </w:p>
        </w:tc>
        <w:tc>
          <w:tcPr>
            <w:tcW w:w="3500" w:type="pct"/>
            <w:shd w:val="clear" w:color="auto" w:fill="auto"/>
          </w:tcPr>
          <w:p w14:paraId="7F3A8AC1" w14:textId="77777777" w:rsidR="0090505D" w:rsidRPr="00A53F47" w:rsidRDefault="0090505D" w:rsidP="006A4896">
            <w:pPr>
              <w:jc w:val="both"/>
              <w:rPr>
                <w:rFonts w:eastAsia="Calibri" w:cstheme="minorHAnsi"/>
              </w:rPr>
            </w:pPr>
            <w:r w:rsidRPr="00A53F47">
              <w:rPr>
                <w:rFonts w:eastAsia="Calibri" w:cstheme="minorHAnsi"/>
              </w:rPr>
              <w:t xml:space="preserve">il Programma Annuale 20[...] approvato con delibera n. […] del […]; </w:t>
            </w:r>
          </w:p>
        </w:tc>
      </w:tr>
      <w:tr w:rsidR="0090505D" w:rsidRPr="00A53F47" w14:paraId="2F193E8A" w14:textId="77777777" w:rsidTr="006A4896">
        <w:tc>
          <w:tcPr>
            <w:tcW w:w="1500" w:type="pct"/>
            <w:shd w:val="clear" w:color="auto" w:fill="auto"/>
          </w:tcPr>
          <w:p w14:paraId="444B35B9" w14:textId="77777777" w:rsidR="0090505D" w:rsidRPr="00A53F47" w:rsidRDefault="0090505D" w:rsidP="006A4896">
            <w:pPr>
              <w:rPr>
                <w:rFonts w:eastAsia="Calibri" w:cstheme="minorHAnsi"/>
                <w:b/>
              </w:rPr>
            </w:pPr>
            <w:r w:rsidRPr="00A53F47">
              <w:rPr>
                <w:rFonts w:eastAsia="Calibri" w:cstheme="minorHAnsi"/>
                <w:b/>
              </w:rPr>
              <w:t xml:space="preserve">VISTA </w:t>
            </w:r>
          </w:p>
        </w:tc>
        <w:tc>
          <w:tcPr>
            <w:tcW w:w="3500" w:type="pct"/>
            <w:shd w:val="clear" w:color="auto" w:fill="auto"/>
          </w:tcPr>
          <w:p w14:paraId="1458D612" w14:textId="77777777" w:rsidR="0090505D" w:rsidRPr="00A53F47" w:rsidRDefault="0090505D" w:rsidP="006A4896">
            <w:pPr>
              <w:jc w:val="both"/>
              <w:rPr>
                <w:rFonts w:eastAsia="Calibri" w:cstheme="minorHAnsi"/>
              </w:rPr>
            </w:pPr>
            <w:r w:rsidRPr="00A53F47">
              <w:rPr>
                <w:rFonts w:eastAsia="Calibri" w:cstheme="minorHAnsi"/>
              </w:rPr>
              <w:t>la L. 241 del 7 agosto 1990, recante «</w:t>
            </w:r>
            <w:r w:rsidRPr="00A53F47">
              <w:rPr>
                <w:rFonts w:eastAsia="Calibri" w:cstheme="minorHAnsi"/>
                <w:i/>
              </w:rPr>
              <w:t>Nuove norme sul procedimento amministrativo</w:t>
            </w:r>
            <w:r w:rsidRPr="00A53F47">
              <w:rPr>
                <w:rFonts w:eastAsia="Calibri" w:cstheme="minorHAnsi"/>
              </w:rPr>
              <w:t>»;</w:t>
            </w:r>
          </w:p>
        </w:tc>
      </w:tr>
      <w:tr w:rsidR="0090505D" w:rsidRPr="00A53F47" w14:paraId="54A0F788" w14:textId="77777777" w:rsidTr="006A4896">
        <w:tc>
          <w:tcPr>
            <w:tcW w:w="1500" w:type="pct"/>
            <w:shd w:val="clear" w:color="auto" w:fill="auto"/>
          </w:tcPr>
          <w:p w14:paraId="76811157" w14:textId="77777777" w:rsidR="0090505D" w:rsidRPr="00A53F47" w:rsidRDefault="0090505D" w:rsidP="006A4896">
            <w:pPr>
              <w:rPr>
                <w:rFonts w:eastAsia="Calibri" w:cstheme="minorHAnsi"/>
                <w:b/>
              </w:rPr>
            </w:pPr>
            <w:r w:rsidRPr="00A53F47">
              <w:rPr>
                <w:rFonts w:eastAsia="Calibri" w:cstheme="minorHAnsi"/>
                <w:b/>
              </w:rPr>
              <w:t xml:space="preserve">VISTO </w:t>
            </w:r>
          </w:p>
        </w:tc>
        <w:tc>
          <w:tcPr>
            <w:tcW w:w="3500" w:type="pct"/>
            <w:shd w:val="clear" w:color="auto" w:fill="auto"/>
          </w:tcPr>
          <w:p w14:paraId="5083354F" w14:textId="77777777" w:rsidR="0090505D" w:rsidRPr="00A53F47" w:rsidRDefault="0090505D" w:rsidP="006A4896">
            <w:pPr>
              <w:jc w:val="both"/>
              <w:rPr>
                <w:rFonts w:eastAsia="Calibri" w:cstheme="minorHAnsi"/>
              </w:rPr>
            </w:pPr>
            <w:r w:rsidRPr="00A53F47">
              <w:rPr>
                <w:rFonts w:eastAsia="Times New Roman" w:cstheme="minorHAnsi"/>
                <w:lang w:eastAsia="it-IT"/>
              </w:rPr>
              <w:t xml:space="preserve">il </w:t>
            </w:r>
            <w:proofErr w:type="spellStart"/>
            <w:r w:rsidRPr="00A53F47">
              <w:rPr>
                <w:rFonts w:eastAsia="Times New Roman" w:cstheme="minorHAnsi"/>
                <w:lang w:eastAsia="it-IT"/>
              </w:rPr>
              <w:t>D.Lgs.</w:t>
            </w:r>
            <w:proofErr w:type="spellEnd"/>
            <w:r w:rsidRPr="00A53F47">
              <w:rPr>
                <w:rFonts w:eastAsia="Times New Roman" w:cstheme="minorHAnsi"/>
                <w:lang w:eastAsia="it-IT"/>
              </w:rPr>
              <w:t xml:space="preserve"> 18 aprile 2016, n. 50, recante «</w:t>
            </w:r>
            <w:r w:rsidRPr="00A53F47">
              <w:rPr>
                <w:rFonts w:eastAsia="Times New Roman" w:cstheme="minorHAnsi"/>
                <w:i/>
                <w:lang w:eastAsia="it-IT"/>
              </w:rPr>
              <w:t>Codice dei contratti pubblici</w:t>
            </w:r>
            <w:r w:rsidRPr="00A53F47">
              <w:rPr>
                <w:rFonts w:eastAsia="Times New Roman" w:cstheme="minorHAnsi"/>
                <w:lang w:eastAsia="it-IT"/>
              </w:rPr>
              <w:t>»;</w:t>
            </w:r>
          </w:p>
        </w:tc>
      </w:tr>
      <w:tr w:rsidR="0090505D" w:rsidRPr="00A53F47" w14:paraId="4E9CD384" w14:textId="77777777" w:rsidTr="006A4896">
        <w:tc>
          <w:tcPr>
            <w:tcW w:w="1500" w:type="pct"/>
            <w:shd w:val="clear" w:color="auto" w:fill="auto"/>
          </w:tcPr>
          <w:p w14:paraId="3E450276" w14:textId="77777777" w:rsidR="0090505D" w:rsidRPr="00A53F47" w:rsidRDefault="0090505D" w:rsidP="006A4896">
            <w:pPr>
              <w:rPr>
                <w:rFonts w:eastAsia="Calibri" w:cstheme="minorHAnsi"/>
                <w:b/>
              </w:rPr>
            </w:pPr>
            <w:r w:rsidRPr="00A53F47">
              <w:rPr>
                <w:rFonts w:eastAsia="Calibri" w:cstheme="minorHAnsi"/>
                <w:b/>
              </w:rPr>
              <w:t>VISTO</w:t>
            </w:r>
          </w:p>
        </w:tc>
        <w:tc>
          <w:tcPr>
            <w:tcW w:w="3500" w:type="pct"/>
            <w:shd w:val="clear" w:color="auto" w:fill="auto"/>
          </w:tcPr>
          <w:p w14:paraId="787C2B7A" w14:textId="78ACF01F" w:rsidR="0090505D" w:rsidRPr="00A53F47" w:rsidRDefault="0090505D" w:rsidP="006A4896">
            <w:pPr>
              <w:jc w:val="both"/>
              <w:rPr>
                <w:rFonts w:eastAsia="Times New Roman" w:cstheme="minorHAnsi"/>
                <w:lang w:eastAsia="it-IT"/>
              </w:rPr>
            </w:pPr>
            <w:r w:rsidRPr="00A53F47">
              <w:rPr>
                <w:rFonts w:eastAsia="Times New Roman" w:cstheme="minorHAnsi"/>
                <w:lang w:eastAsia="it-IT"/>
              </w:rPr>
              <w:t>il D.L. 16 luglio 2020, n. 76, recante «</w:t>
            </w:r>
            <w:r w:rsidRPr="00A53F47">
              <w:rPr>
                <w:rFonts w:eastAsia="Times New Roman" w:cstheme="minorHAnsi"/>
                <w:i/>
                <w:iCs/>
                <w:lang w:eastAsia="it-IT"/>
              </w:rPr>
              <w:t>Misure urgenti per la semplificazione e l'innovazione digitale</w:t>
            </w:r>
            <w:r w:rsidRPr="00A53F47">
              <w:rPr>
                <w:rFonts w:eastAsia="Times New Roman" w:cstheme="minorHAnsi"/>
                <w:lang w:eastAsia="it-IT"/>
              </w:rPr>
              <w:t>»</w:t>
            </w:r>
            <w:r>
              <w:rPr>
                <w:rFonts w:eastAsia="Times New Roman" w:cstheme="minorHAnsi"/>
                <w:lang w:eastAsia="it-IT"/>
              </w:rPr>
              <w:t xml:space="preserve">, </w:t>
            </w:r>
            <w:r w:rsidRPr="006E6015">
              <w:rPr>
                <w:rFonts w:eastAsia="Times New Roman" w:cstheme="minorHAnsi"/>
                <w:lang w:eastAsia="it-IT"/>
              </w:rPr>
              <w:t>convertito in L. 11 settembre 2020, n. 120;</w:t>
            </w:r>
          </w:p>
        </w:tc>
      </w:tr>
      <w:tr w:rsidR="0090505D" w:rsidRPr="00A53F47" w14:paraId="1EF8CB3B" w14:textId="77777777" w:rsidTr="006A4896">
        <w:tc>
          <w:tcPr>
            <w:tcW w:w="1500" w:type="pct"/>
            <w:shd w:val="clear" w:color="auto" w:fill="auto"/>
          </w:tcPr>
          <w:p w14:paraId="716B53E1" w14:textId="77777777" w:rsidR="0090505D" w:rsidRPr="00A53F47" w:rsidRDefault="0090505D" w:rsidP="006A4896">
            <w:pPr>
              <w:rPr>
                <w:rFonts w:eastAsia="Calibri" w:cstheme="minorHAnsi"/>
                <w:b/>
              </w:rPr>
            </w:pPr>
            <w:r>
              <w:rPr>
                <w:rFonts w:eastAsia="Calibri" w:cstheme="minorHAnsi"/>
                <w:b/>
              </w:rPr>
              <w:t>VISTO</w:t>
            </w:r>
          </w:p>
        </w:tc>
        <w:tc>
          <w:tcPr>
            <w:tcW w:w="3500" w:type="pct"/>
            <w:shd w:val="clear" w:color="auto" w:fill="auto"/>
          </w:tcPr>
          <w:p w14:paraId="3D7DD247" w14:textId="22B8EC2B" w:rsidR="0090505D" w:rsidRPr="00A53F47" w:rsidRDefault="0090505D" w:rsidP="006A4896">
            <w:pPr>
              <w:jc w:val="both"/>
              <w:rPr>
                <w:rFonts w:eastAsia="Times New Roman" w:cstheme="minorHAnsi"/>
                <w:lang w:eastAsia="it-IT"/>
              </w:rPr>
            </w:pPr>
            <w:r w:rsidRPr="000062B1">
              <w:rPr>
                <w:rFonts w:eastAsia="Times New Roman" w:cstheme="minorHAnsi"/>
                <w:lang w:eastAsia="it-IT"/>
              </w:rPr>
              <w:t>il D.L. 31 maggio 2021 n. 77</w:t>
            </w:r>
            <w:r w:rsidR="009D5DFC">
              <w:rPr>
                <w:rFonts w:eastAsia="Times New Roman" w:cstheme="minorHAnsi"/>
                <w:lang w:eastAsia="it-IT"/>
              </w:rPr>
              <w:t>,</w:t>
            </w:r>
            <w:r w:rsidRPr="000062B1">
              <w:rPr>
                <w:rFonts w:eastAsia="Times New Roman" w:cstheme="minorHAnsi"/>
                <w:lang w:eastAsia="it-IT"/>
              </w:rPr>
              <w:t xml:space="preserve"> recante «</w:t>
            </w:r>
            <w:r w:rsidRPr="000062B1">
              <w:rPr>
                <w:rFonts w:eastAsia="Times New Roman" w:cstheme="minorHAnsi"/>
                <w:i/>
                <w:iCs/>
                <w:lang w:eastAsia="it-IT"/>
              </w:rPr>
              <w:t>Governance del Piano Nazionale di rilancio e resilienza e prime misure di rafforzamento delle strutture amministrative e di accelerazione e snellimento delle procedure</w:t>
            </w:r>
            <w:r w:rsidRPr="000062B1">
              <w:rPr>
                <w:rFonts w:eastAsia="Times New Roman" w:cstheme="minorHAnsi"/>
                <w:lang w:eastAsia="it-IT"/>
              </w:rPr>
              <w:t>», convertito in L</w:t>
            </w:r>
            <w:r>
              <w:rPr>
                <w:rFonts w:eastAsia="Times New Roman" w:cstheme="minorHAnsi"/>
                <w:lang w:eastAsia="it-IT"/>
              </w:rPr>
              <w:t>.</w:t>
            </w:r>
            <w:r w:rsidR="008E5996">
              <w:rPr>
                <w:rFonts w:eastAsia="Times New Roman" w:cstheme="minorHAnsi"/>
                <w:lang w:eastAsia="it-IT"/>
              </w:rPr>
              <w:t xml:space="preserve"> </w:t>
            </w:r>
            <w:r w:rsidRPr="000062B1">
              <w:rPr>
                <w:rFonts w:eastAsia="Times New Roman" w:cstheme="minorHAnsi"/>
                <w:lang w:eastAsia="it-IT"/>
              </w:rPr>
              <w:t>29 luglio 2021</w:t>
            </w:r>
            <w:r>
              <w:rPr>
                <w:rFonts w:eastAsia="Times New Roman" w:cstheme="minorHAnsi"/>
                <w:lang w:eastAsia="it-IT"/>
              </w:rPr>
              <w:t>, n. 108</w:t>
            </w:r>
            <w:r w:rsidRPr="000062B1">
              <w:rPr>
                <w:rFonts w:eastAsia="Times New Roman" w:cstheme="minorHAnsi"/>
                <w:lang w:eastAsia="it-IT"/>
              </w:rPr>
              <w:t>;</w:t>
            </w:r>
          </w:p>
        </w:tc>
      </w:tr>
      <w:tr w:rsidR="0090505D" w:rsidRPr="00A53F47" w14:paraId="0DD4BB80" w14:textId="77777777" w:rsidTr="006A4896">
        <w:tc>
          <w:tcPr>
            <w:tcW w:w="1500" w:type="pct"/>
            <w:shd w:val="clear" w:color="auto" w:fill="auto"/>
          </w:tcPr>
          <w:p w14:paraId="49995D51" w14:textId="77777777" w:rsidR="0090505D" w:rsidRPr="00A53F47" w:rsidRDefault="0090505D" w:rsidP="006A4896">
            <w:pPr>
              <w:rPr>
                <w:rFonts w:eastAsia="Calibri" w:cstheme="minorHAnsi"/>
                <w:b/>
              </w:rPr>
            </w:pPr>
            <w:r w:rsidRPr="00A53F47">
              <w:rPr>
                <w:rFonts w:eastAsia="Calibri" w:cstheme="minorHAnsi"/>
                <w:b/>
              </w:rPr>
              <w:t>VISTO</w:t>
            </w:r>
          </w:p>
        </w:tc>
        <w:tc>
          <w:tcPr>
            <w:tcW w:w="3500" w:type="pct"/>
            <w:shd w:val="clear" w:color="auto" w:fill="auto"/>
          </w:tcPr>
          <w:p w14:paraId="1B9DBFD3" w14:textId="77777777" w:rsidR="0090505D" w:rsidRPr="004D37FE" w:rsidRDefault="0090505D" w:rsidP="006A4896">
            <w:pPr>
              <w:jc w:val="both"/>
              <w:rPr>
                <w:rFonts w:eastAsia="Calibri" w:cstheme="minorHAnsi"/>
                <w:bCs/>
              </w:rPr>
            </w:pPr>
            <w:r w:rsidRPr="004D37FE">
              <w:rPr>
                <w:rFonts w:eastAsia="Calibri" w:cstheme="minorHAnsi"/>
                <w:bCs/>
              </w:rPr>
              <w:t xml:space="preserve">l’art. 32, del </w:t>
            </w:r>
            <w:proofErr w:type="spellStart"/>
            <w:r w:rsidRPr="004D37FE">
              <w:rPr>
                <w:rFonts w:eastAsia="Calibri" w:cstheme="minorHAnsi"/>
                <w:bCs/>
              </w:rPr>
              <w:t>D.Lgs.</w:t>
            </w:r>
            <w:proofErr w:type="spellEnd"/>
            <w:r w:rsidRPr="004D37FE">
              <w:rPr>
                <w:rFonts w:eastAsia="Calibri" w:cstheme="minorHAnsi"/>
                <w:bCs/>
              </w:rPr>
              <w:t xml:space="preserve"> 50/2016, e, in particolare, il comma 5, in base al quale «</w:t>
            </w:r>
            <w:r w:rsidRPr="004D37FE">
              <w:rPr>
                <w:rFonts w:eastAsia="Calibri" w:cstheme="minorHAnsi"/>
                <w:bCs/>
                <w:i/>
                <w:iCs/>
              </w:rPr>
              <w:t>La stazione appaltante, previa verifica della proposta di aggiudicazione ai sensi dell’</w:t>
            </w:r>
            <w:hyperlink r:id="rId79" w:anchor="033" w:history="1">
              <w:r w:rsidRPr="004D37FE">
                <w:rPr>
                  <w:rFonts w:eastAsia="Calibri" w:cstheme="minorHAnsi"/>
                  <w:bCs/>
                  <w:i/>
                  <w:iCs/>
                </w:rPr>
                <w:t>articolo 33, comma 1</w:t>
              </w:r>
            </w:hyperlink>
            <w:r w:rsidRPr="004D37FE">
              <w:rPr>
                <w:rFonts w:eastAsia="Calibri" w:cstheme="minorHAnsi"/>
                <w:bCs/>
                <w:i/>
                <w:iCs/>
              </w:rPr>
              <w:t>, provvede all’aggiudicazione</w:t>
            </w:r>
            <w:r w:rsidRPr="004D37FE">
              <w:rPr>
                <w:rFonts w:eastAsia="Calibri" w:cstheme="minorHAnsi"/>
                <w:bCs/>
              </w:rPr>
              <w:t>» e il comma 7, il quale prevede che «</w:t>
            </w:r>
            <w:r w:rsidRPr="004D37FE">
              <w:rPr>
                <w:rFonts w:eastAsia="Calibri" w:cstheme="minorHAnsi"/>
                <w:bCs/>
                <w:i/>
                <w:iCs/>
              </w:rPr>
              <w:t>L’aggiudicazione diventa efficace dopo la verifica del possesso dei prescritti requisiti</w:t>
            </w:r>
            <w:r w:rsidRPr="004D37FE">
              <w:rPr>
                <w:rFonts w:eastAsia="Calibri" w:cstheme="minorHAnsi"/>
                <w:bCs/>
              </w:rPr>
              <w:t>»;</w:t>
            </w:r>
          </w:p>
        </w:tc>
      </w:tr>
      <w:tr w:rsidR="0090505D" w:rsidRPr="00A53F47" w14:paraId="37602E7B" w14:textId="77777777" w:rsidTr="006A4896">
        <w:tc>
          <w:tcPr>
            <w:tcW w:w="1500" w:type="pct"/>
            <w:shd w:val="clear" w:color="auto" w:fill="auto"/>
          </w:tcPr>
          <w:p w14:paraId="3529D9AB" w14:textId="77777777" w:rsidR="0090505D" w:rsidRPr="00A53F47" w:rsidRDefault="0090505D" w:rsidP="006A4896">
            <w:pPr>
              <w:rPr>
                <w:rFonts w:eastAsia="Calibri" w:cstheme="minorHAnsi"/>
                <w:b/>
              </w:rPr>
            </w:pPr>
            <w:r w:rsidRPr="00A53F47">
              <w:rPr>
                <w:rFonts w:eastAsia="Calibri" w:cstheme="minorHAnsi"/>
                <w:b/>
              </w:rPr>
              <w:t xml:space="preserve">VISTA </w:t>
            </w:r>
          </w:p>
        </w:tc>
        <w:tc>
          <w:tcPr>
            <w:tcW w:w="3500" w:type="pct"/>
            <w:shd w:val="clear" w:color="auto" w:fill="auto"/>
          </w:tcPr>
          <w:p w14:paraId="2190497E" w14:textId="3CA3640E" w:rsidR="0090505D" w:rsidRPr="004D37FE" w:rsidRDefault="0090505D" w:rsidP="006A4896">
            <w:pPr>
              <w:autoSpaceDE w:val="0"/>
              <w:jc w:val="both"/>
              <w:rPr>
                <w:rFonts w:eastAsia="Calibri" w:cstheme="minorHAnsi"/>
                <w:bCs/>
              </w:rPr>
            </w:pPr>
            <w:r w:rsidRPr="004D37FE">
              <w:rPr>
                <w:rFonts w:eastAsia="Calibri" w:cstheme="minorHAnsi"/>
              </w:rPr>
              <w:t xml:space="preserve">la </w:t>
            </w:r>
            <w:r>
              <w:rPr>
                <w:rFonts w:eastAsia="Calibri" w:cstheme="minorHAnsi"/>
              </w:rPr>
              <w:t>D</w:t>
            </w:r>
            <w:r w:rsidRPr="004D37FE">
              <w:rPr>
                <w:rFonts w:eastAsia="Calibri" w:cstheme="minorHAnsi"/>
              </w:rPr>
              <w:t xml:space="preserve">etermina n. […] del […], con la quale questo Istituto ha autorizzato l’espletamento di una </w:t>
            </w:r>
            <w:r w:rsidRPr="004D37FE">
              <w:rPr>
                <w:rFonts w:eastAsia="Calibri" w:cstheme="minorHAnsi"/>
                <w:bCs/>
              </w:rPr>
              <w:t xml:space="preserve">procedura negoziata senza bando, </w:t>
            </w:r>
            <w:r w:rsidRPr="006E6015">
              <w:rPr>
                <w:rFonts w:eastAsia="Calibri" w:cstheme="minorHAnsi"/>
              </w:rPr>
              <w:t xml:space="preserve">di cui all’art. 63 del </w:t>
            </w:r>
            <w:proofErr w:type="spellStart"/>
            <w:r w:rsidRPr="006E6015">
              <w:rPr>
                <w:rFonts w:eastAsia="Calibri" w:cstheme="minorHAnsi"/>
              </w:rPr>
              <w:t>D.Lgs.</w:t>
            </w:r>
            <w:proofErr w:type="spellEnd"/>
            <w:r w:rsidRPr="006E6015">
              <w:rPr>
                <w:rFonts w:eastAsia="Calibri" w:cstheme="minorHAnsi"/>
              </w:rPr>
              <w:t xml:space="preserve"> 50/2016, ai sensi dell’art</w:t>
            </w:r>
            <w:r>
              <w:rPr>
                <w:rFonts w:eastAsia="Calibri" w:cstheme="minorHAnsi"/>
              </w:rPr>
              <w:t xml:space="preserve">. 48, comma 3, del </w:t>
            </w:r>
            <w:r w:rsidRPr="00D16A0C">
              <w:rPr>
                <w:rFonts w:eastAsia="Calibri" w:cstheme="minorHAnsi"/>
              </w:rPr>
              <w:t>D.L. 77/2021</w:t>
            </w:r>
            <w:r w:rsidRPr="004D37FE">
              <w:rPr>
                <w:rFonts w:eastAsia="Calibri" w:cstheme="minorHAnsi"/>
                <w:bCs/>
              </w:rPr>
              <w:t>, per l’affidamento di […], per un importo a base d’asta pari a € […]</w:t>
            </w:r>
            <w:r w:rsidR="005416CC">
              <w:rPr>
                <w:rFonts w:eastAsia="Calibri" w:cstheme="minorHAnsi"/>
                <w:bCs/>
              </w:rPr>
              <w:t>;</w:t>
            </w:r>
          </w:p>
        </w:tc>
      </w:tr>
      <w:tr w:rsidR="0090505D" w:rsidRPr="00A53F47" w14:paraId="1FF89267" w14:textId="6F7DAA25" w:rsidTr="006A4896">
        <w:tc>
          <w:tcPr>
            <w:tcW w:w="1500" w:type="pct"/>
            <w:shd w:val="clear" w:color="auto" w:fill="auto"/>
          </w:tcPr>
          <w:p w14:paraId="65FF8272" w14:textId="7E41EC91" w:rsidR="0090505D" w:rsidRPr="002011D0" w:rsidRDefault="0090505D" w:rsidP="006A4896">
            <w:pPr>
              <w:rPr>
                <w:rFonts w:eastAsia="Calibri" w:cstheme="minorHAnsi"/>
                <w:b/>
              </w:rPr>
            </w:pPr>
            <w:r w:rsidRPr="002011D0">
              <w:rPr>
                <w:rFonts w:eastAsia="Calibri" w:cstheme="minorHAnsi"/>
                <w:b/>
              </w:rPr>
              <w:t>VISTA</w:t>
            </w:r>
          </w:p>
        </w:tc>
        <w:tc>
          <w:tcPr>
            <w:tcW w:w="3500" w:type="pct"/>
            <w:shd w:val="clear" w:color="auto" w:fill="auto"/>
          </w:tcPr>
          <w:p w14:paraId="163C3CE3" w14:textId="46366CC8" w:rsidR="0090505D" w:rsidRPr="002011D0" w:rsidRDefault="0090505D" w:rsidP="006A4896">
            <w:pPr>
              <w:jc w:val="both"/>
              <w:rPr>
                <w:rFonts w:eastAsia="Calibri" w:cstheme="minorHAnsi"/>
              </w:rPr>
            </w:pPr>
            <w:r w:rsidRPr="002011D0">
              <w:rPr>
                <w:rFonts w:eastAsia="Calibri" w:cstheme="minorHAnsi"/>
              </w:rPr>
              <w:t>[</w:t>
            </w:r>
            <w:r w:rsidRPr="002011D0">
              <w:rPr>
                <w:rFonts w:eastAsia="Calibri" w:cstheme="minorHAnsi"/>
                <w:i/>
              </w:rPr>
              <w:t>eventuale, solo in caso di</w:t>
            </w:r>
            <w:r w:rsidR="002011D0">
              <w:rPr>
                <w:rFonts w:eastAsia="Calibri" w:cstheme="minorHAnsi"/>
                <w:i/>
              </w:rPr>
              <w:t xml:space="preserve"> trasmissione di lettere di </w:t>
            </w:r>
            <w:r w:rsidR="002011D0" w:rsidRPr="002011D0">
              <w:rPr>
                <w:rFonts w:eastAsia="Calibri" w:cstheme="minorHAnsi"/>
                <w:i/>
              </w:rPr>
              <w:t>invito a più di un operatore</w:t>
            </w:r>
            <w:r w:rsidR="002011D0">
              <w:rPr>
                <w:rFonts w:eastAsia="Calibri" w:cstheme="minorHAnsi"/>
                <w:i/>
              </w:rPr>
              <w:t xml:space="preserve"> e</w:t>
            </w:r>
            <w:r w:rsidRPr="002011D0">
              <w:rPr>
                <w:rFonts w:eastAsia="Calibri" w:cstheme="minorHAnsi"/>
                <w:i/>
              </w:rPr>
              <w:t xml:space="preserve"> </w:t>
            </w:r>
            <w:r w:rsidR="002011D0">
              <w:rPr>
                <w:rFonts w:eastAsia="Calibri" w:cstheme="minorHAnsi"/>
                <w:i/>
              </w:rPr>
              <w:t xml:space="preserve">di </w:t>
            </w:r>
            <w:r w:rsidRPr="002011D0">
              <w:rPr>
                <w:rFonts w:eastAsia="Calibri" w:cstheme="minorHAnsi"/>
                <w:i/>
              </w:rPr>
              <w:t>procedura affidata sulla base del criterio del miglior rapporto qualità/prezzo</w:t>
            </w:r>
            <w:r w:rsidRPr="002011D0">
              <w:rPr>
                <w:rFonts w:eastAsia="Calibri" w:cstheme="minorHAnsi"/>
              </w:rPr>
              <w:t>] la determina n. […] del […], con la quale è stata nominata la commissione giudicatrice preposta alla procedura in oggetto;</w:t>
            </w:r>
          </w:p>
        </w:tc>
      </w:tr>
      <w:tr w:rsidR="0090505D" w:rsidRPr="00A53F47" w14:paraId="25478E71" w14:textId="5F6342B5" w:rsidTr="006A4896">
        <w:tc>
          <w:tcPr>
            <w:tcW w:w="1500" w:type="pct"/>
            <w:shd w:val="clear" w:color="auto" w:fill="auto"/>
          </w:tcPr>
          <w:p w14:paraId="1E154D44" w14:textId="08F1FF45" w:rsidR="0090505D" w:rsidRPr="002011D0" w:rsidRDefault="0090505D" w:rsidP="006A4896">
            <w:pPr>
              <w:rPr>
                <w:rFonts w:eastAsia="Calibri" w:cstheme="minorHAnsi"/>
                <w:b/>
              </w:rPr>
            </w:pPr>
            <w:r w:rsidRPr="002011D0">
              <w:rPr>
                <w:rFonts w:eastAsia="Calibri" w:cstheme="minorHAnsi"/>
                <w:b/>
              </w:rPr>
              <w:t>TENUTO CONTO</w:t>
            </w:r>
          </w:p>
        </w:tc>
        <w:tc>
          <w:tcPr>
            <w:tcW w:w="3500" w:type="pct"/>
            <w:shd w:val="clear" w:color="auto" w:fill="auto"/>
          </w:tcPr>
          <w:p w14:paraId="3241E6FF" w14:textId="4A37F29D" w:rsidR="0090505D" w:rsidRPr="002011D0" w:rsidRDefault="0090505D" w:rsidP="006A4896">
            <w:pPr>
              <w:jc w:val="both"/>
              <w:rPr>
                <w:rFonts w:eastAsia="Calibri" w:cstheme="minorHAnsi"/>
              </w:rPr>
            </w:pPr>
            <w:r w:rsidRPr="002011D0">
              <w:rPr>
                <w:rFonts w:eastAsia="Calibri" w:cstheme="minorHAnsi"/>
              </w:rPr>
              <w:t>che, alla scadenza del termine di presentazione delle offerte, sono pervenute n. […] offerte;</w:t>
            </w:r>
          </w:p>
        </w:tc>
      </w:tr>
      <w:tr w:rsidR="0090505D" w:rsidRPr="00A53F47" w14:paraId="19259898" w14:textId="2B86B109" w:rsidTr="006A4896">
        <w:tc>
          <w:tcPr>
            <w:tcW w:w="1500" w:type="pct"/>
            <w:shd w:val="clear" w:color="auto" w:fill="auto"/>
          </w:tcPr>
          <w:p w14:paraId="45305BAB" w14:textId="5236A0AA" w:rsidR="0090505D" w:rsidRPr="002011D0" w:rsidRDefault="0090505D" w:rsidP="006A4896">
            <w:pPr>
              <w:rPr>
                <w:rFonts w:eastAsia="Calibri" w:cstheme="minorHAnsi"/>
                <w:b/>
              </w:rPr>
            </w:pPr>
            <w:r w:rsidRPr="002011D0">
              <w:rPr>
                <w:rFonts w:eastAsia="Calibri" w:cstheme="minorHAnsi"/>
                <w:b/>
              </w:rPr>
              <w:lastRenderedPageBreak/>
              <w:t>TENUTO CONTO</w:t>
            </w:r>
          </w:p>
        </w:tc>
        <w:tc>
          <w:tcPr>
            <w:tcW w:w="3500" w:type="pct"/>
            <w:shd w:val="clear" w:color="auto" w:fill="auto"/>
          </w:tcPr>
          <w:p w14:paraId="6B39880F" w14:textId="27E5875D" w:rsidR="0090505D" w:rsidRPr="002011D0" w:rsidRDefault="0090505D" w:rsidP="006A4896">
            <w:pPr>
              <w:jc w:val="both"/>
              <w:rPr>
                <w:rFonts w:eastAsia="Calibri" w:cstheme="minorHAnsi"/>
              </w:rPr>
            </w:pPr>
            <w:r w:rsidRPr="002011D0">
              <w:rPr>
                <w:rFonts w:eastAsia="Calibri" w:cstheme="minorHAnsi"/>
              </w:rPr>
              <w:t>che le operazioni di apertura ed esame della documentazione amministrativa contenuta nelle offerte ricevute, si sono svolte nelle sedute del […] […] […];</w:t>
            </w:r>
          </w:p>
        </w:tc>
      </w:tr>
      <w:tr w:rsidR="0090505D" w:rsidRPr="00A53F47" w14:paraId="072AD4E4" w14:textId="059A7426" w:rsidTr="006A4896">
        <w:tc>
          <w:tcPr>
            <w:tcW w:w="1500" w:type="pct"/>
            <w:shd w:val="clear" w:color="auto" w:fill="auto"/>
          </w:tcPr>
          <w:p w14:paraId="525BBD7C" w14:textId="2733926A" w:rsidR="0090505D" w:rsidRPr="002011D0" w:rsidRDefault="0090505D" w:rsidP="006A4896">
            <w:pPr>
              <w:tabs>
                <w:tab w:val="left" w:pos="966"/>
              </w:tabs>
              <w:rPr>
                <w:rFonts w:eastAsia="Calibri" w:cstheme="minorHAnsi"/>
                <w:b/>
              </w:rPr>
            </w:pPr>
            <w:r w:rsidRPr="002011D0">
              <w:rPr>
                <w:rFonts w:eastAsia="Calibri" w:cstheme="minorHAnsi"/>
                <w:b/>
              </w:rPr>
              <w:t>TENUTO CONTO</w:t>
            </w:r>
          </w:p>
        </w:tc>
        <w:tc>
          <w:tcPr>
            <w:tcW w:w="3500" w:type="pct"/>
            <w:shd w:val="clear" w:color="auto" w:fill="auto"/>
          </w:tcPr>
          <w:p w14:paraId="248115B7" w14:textId="2A39C72B" w:rsidR="0090505D" w:rsidRPr="002011D0" w:rsidRDefault="0090505D" w:rsidP="006A4896">
            <w:pPr>
              <w:jc w:val="both"/>
              <w:rPr>
                <w:rFonts w:eastAsia="Calibri" w:cstheme="minorHAnsi"/>
              </w:rPr>
            </w:pPr>
            <w:r w:rsidRPr="002011D0">
              <w:rPr>
                <w:rFonts w:eastAsia="Calibri" w:cstheme="minorHAnsi"/>
              </w:rPr>
              <w:t>che le operazioni di apertura ed esame delle offerte [</w:t>
            </w:r>
            <w:r w:rsidRPr="002011D0">
              <w:rPr>
                <w:rFonts w:eastAsia="Calibri" w:cstheme="minorHAnsi"/>
                <w:i/>
              </w:rPr>
              <w:t>eventuale</w:t>
            </w:r>
            <w:r w:rsidRPr="002011D0">
              <w:rPr>
                <w:rFonts w:eastAsia="Calibri" w:cstheme="minorHAnsi"/>
              </w:rPr>
              <w:t>, tecniche] ed economiche si sono svolte nelle sedute del […] […] […];</w:t>
            </w:r>
          </w:p>
        </w:tc>
      </w:tr>
      <w:tr w:rsidR="0090505D" w:rsidRPr="00A53F47" w14:paraId="22368950" w14:textId="22460A8F" w:rsidTr="006A4896">
        <w:tc>
          <w:tcPr>
            <w:tcW w:w="1500" w:type="pct"/>
            <w:shd w:val="clear" w:color="auto" w:fill="auto"/>
          </w:tcPr>
          <w:p w14:paraId="0AD28CF8" w14:textId="235A5B9A" w:rsidR="0090505D" w:rsidRPr="002011D0" w:rsidRDefault="0090505D" w:rsidP="006A4896">
            <w:pPr>
              <w:tabs>
                <w:tab w:val="left" w:pos="966"/>
              </w:tabs>
              <w:rPr>
                <w:rFonts w:eastAsia="Calibri" w:cstheme="minorHAnsi"/>
                <w:b/>
              </w:rPr>
            </w:pPr>
            <w:r w:rsidRPr="002011D0">
              <w:rPr>
                <w:rFonts w:eastAsia="Calibri" w:cstheme="minorHAnsi"/>
                <w:b/>
              </w:rPr>
              <w:t xml:space="preserve">PRESO ATTO </w:t>
            </w:r>
          </w:p>
        </w:tc>
        <w:tc>
          <w:tcPr>
            <w:tcW w:w="3500" w:type="pct"/>
            <w:shd w:val="clear" w:color="auto" w:fill="auto"/>
          </w:tcPr>
          <w:p w14:paraId="4A76C3FC" w14:textId="5259D307" w:rsidR="0090505D" w:rsidRPr="002011D0" w:rsidRDefault="0090505D" w:rsidP="006A4896">
            <w:pPr>
              <w:jc w:val="both"/>
              <w:rPr>
                <w:rFonts w:eastAsia="Calibri" w:cstheme="minorHAnsi"/>
              </w:rPr>
            </w:pPr>
            <w:r w:rsidRPr="002011D0">
              <w:rPr>
                <w:rFonts w:eastAsia="Calibri" w:cstheme="minorHAnsi"/>
              </w:rPr>
              <w:t>che i prezzi offerti dall’operatore risultato primo in graduatoria sono i seguenti [i</w:t>
            </w:r>
            <w:r w:rsidRPr="002011D0">
              <w:rPr>
                <w:rFonts w:eastAsia="Calibri" w:cstheme="minorHAnsi"/>
                <w:i/>
              </w:rPr>
              <w:t>n caso di procedura suddivisa in lotti, riportare i prezzi degli aggiudicatari di ciascun lotto</w:t>
            </w:r>
            <w:r w:rsidRPr="002011D0">
              <w:rPr>
                <w:rFonts w:eastAsia="Calibri" w:cstheme="minorHAnsi"/>
              </w:rPr>
              <w:t>]:</w:t>
            </w:r>
          </w:p>
          <w:p w14:paraId="494975BC" w14:textId="6609D53A" w:rsidR="0090505D" w:rsidRPr="002011D0" w:rsidRDefault="0090505D" w:rsidP="006A4896">
            <w:pPr>
              <w:jc w:val="both"/>
              <w:rPr>
                <w:rFonts w:eastAsia="Calibri" w:cstheme="minorHAnsi"/>
              </w:rPr>
            </w:pPr>
            <w:r w:rsidRPr="002011D0">
              <w:rPr>
                <w:rFonts w:eastAsia="Calibri" w:cstheme="minorHAnsi"/>
              </w:rPr>
              <w:t>[…]</w:t>
            </w:r>
          </w:p>
        </w:tc>
      </w:tr>
      <w:tr w:rsidR="0090505D" w:rsidRPr="00A53F47" w14:paraId="05773892" w14:textId="77777777" w:rsidTr="006A4896">
        <w:trPr>
          <w:trHeight w:val="142"/>
        </w:trPr>
        <w:tc>
          <w:tcPr>
            <w:tcW w:w="1500" w:type="pct"/>
            <w:shd w:val="clear" w:color="auto" w:fill="auto"/>
          </w:tcPr>
          <w:p w14:paraId="213E77A3" w14:textId="77777777" w:rsidR="0090505D" w:rsidRPr="00A53F47" w:rsidRDefault="0090505D" w:rsidP="006A4896">
            <w:pPr>
              <w:rPr>
                <w:rFonts w:eastAsia="Calibri" w:cstheme="minorHAnsi"/>
                <w:b/>
              </w:rPr>
            </w:pPr>
            <w:r w:rsidRPr="00A53F47">
              <w:rPr>
                <w:rFonts w:eastAsia="Calibri" w:cstheme="minorHAnsi"/>
                <w:b/>
              </w:rPr>
              <w:t xml:space="preserve">RITENUTO </w:t>
            </w:r>
          </w:p>
        </w:tc>
        <w:tc>
          <w:tcPr>
            <w:tcW w:w="3500" w:type="pct"/>
            <w:shd w:val="clear" w:color="auto" w:fill="auto"/>
          </w:tcPr>
          <w:p w14:paraId="74807D2E" w14:textId="77777777" w:rsidR="0090505D" w:rsidRPr="00A53F47" w:rsidRDefault="0090505D" w:rsidP="006A4896">
            <w:pPr>
              <w:jc w:val="both"/>
              <w:rPr>
                <w:rFonts w:eastAsia="Calibri" w:cstheme="minorHAnsi"/>
              </w:rPr>
            </w:pPr>
            <w:r w:rsidRPr="00A53F47">
              <w:rPr>
                <w:rFonts w:eastAsia="Calibri" w:cstheme="minorHAnsi"/>
              </w:rPr>
              <w:t>[</w:t>
            </w:r>
            <w:r w:rsidRPr="00A53F47">
              <w:rPr>
                <w:rFonts w:eastAsia="Calibri" w:cstheme="minorHAnsi"/>
                <w:i/>
              </w:rPr>
              <w:t>eventuale, solo in caso di coincidenza del RUP con il Direttore dell’Esecuzione</w:t>
            </w:r>
            <w:r w:rsidRPr="00A53F47">
              <w:rPr>
                <w:rFonts w:eastAsia="Calibri" w:cstheme="minorHAnsi"/>
              </w:rPr>
              <w:t>] che il Dott. […], [</w:t>
            </w:r>
            <w:r w:rsidRPr="00A53F47">
              <w:rPr>
                <w:rFonts w:eastAsia="Calibri" w:cstheme="minorHAnsi"/>
                <w:i/>
              </w:rPr>
              <w:t>DS/DSGA</w:t>
            </w:r>
            <w:r w:rsidRPr="00A53F47">
              <w:rPr>
                <w:rFonts w:eastAsia="Calibri" w:cstheme="minorHAnsi"/>
              </w:rPr>
              <w:t>], RUP della presente procedura, rivestirà anche le funzioni di Direttore dell’Esecuzione, sussistendo i presupposti per la coincidenza delle due figure previsti dal paragrafo 10 delle Linee Guida ANAC n. 3;</w:t>
            </w:r>
          </w:p>
          <w:p w14:paraId="004F4D2B" w14:textId="77777777" w:rsidR="0090505D" w:rsidRPr="00A53F47" w:rsidRDefault="0090505D" w:rsidP="006A4896">
            <w:pPr>
              <w:jc w:val="both"/>
              <w:rPr>
                <w:rFonts w:eastAsia="Calibri" w:cstheme="minorHAnsi"/>
              </w:rPr>
            </w:pPr>
            <w:r w:rsidRPr="00A53F47">
              <w:rPr>
                <w:rFonts w:eastAsia="Calibri" w:cstheme="minorHAnsi"/>
              </w:rPr>
              <w:t>[</w:t>
            </w:r>
            <w:r w:rsidRPr="00A53F47">
              <w:rPr>
                <w:rFonts w:eastAsia="Calibri" w:cstheme="minorHAnsi"/>
                <w:i/>
              </w:rPr>
              <w:t>in alternativa, in caso di non coincidenza tra RUP e Direttore dell’Esecuzione</w:t>
            </w:r>
            <w:r w:rsidRPr="00A53F47">
              <w:rPr>
                <w:rFonts w:eastAsia="Calibri" w:cstheme="minorHAnsi"/>
              </w:rPr>
              <w:t>]</w:t>
            </w:r>
          </w:p>
          <w:p w14:paraId="7D501D0B" w14:textId="77777777" w:rsidR="0090505D" w:rsidRPr="00A53F47" w:rsidRDefault="0090505D" w:rsidP="006A4896">
            <w:pPr>
              <w:jc w:val="both"/>
              <w:rPr>
                <w:rFonts w:eastAsia="Calibri" w:cstheme="minorHAnsi"/>
              </w:rPr>
            </w:pPr>
            <w:r w:rsidRPr="00A53F47">
              <w:rPr>
                <w:rFonts w:cstheme="minorHAnsi"/>
              </w:rPr>
              <w:t xml:space="preserve">di nominare il dott. […] quale Direttore dell’Esecuzione, ai sensi degli artt. 101 e 111 del </w:t>
            </w:r>
            <w:proofErr w:type="spellStart"/>
            <w:r w:rsidRPr="00A53F47">
              <w:rPr>
                <w:rFonts w:cstheme="minorHAnsi"/>
              </w:rPr>
              <w:t>D.Lgs.</w:t>
            </w:r>
            <w:proofErr w:type="spellEnd"/>
            <w:r w:rsidRPr="00A53F47">
              <w:rPr>
                <w:rFonts w:cstheme="minorHAnsi"/>
              </w:rPr>
              <w:t xml:space="preserve"> 50/2016 e del D.M. 49/2018;</w:t>
            </w:r>
          </w:p>
        </w:tc>
      </w:tr>
      <w:tr w:rsidR="0090505D" w:rsidRPr="00A53F47" w14:paraId="1573DD40" w14:textId="77777777" w:rsidTr="006A4896">
        <w:trPr>
          <w:trHeight w:val="690"/>
        </w:trPr>
        <w:tc>
          <w:tcPr>
            <w:tcW w:w="1500" w:type="pct"/>
            <w:shd w:val="clear" w:color="auto" w:fill="auto"/>
          </w:tcPr>
          <w:p w14:paraId="4F34F4DB" w14:textId="77777777" w:rsidR="0090505D" w:rsidRPr="0046576B" w:rsidRDefault="0090505D" w:rsidP="006A4896">
            <w:pPr>
              <w:rPr>
                <w:rFonts w:eastAsia="Calibri" w:cstheme="minorHAnsi"/>
                <w:b/>
              </w:rPr>
            </w:pPr>
            <w:r w:rsidRPr="0046576B">
              <w:rPr>
                <w:rFonts w:eastAsia="Times" w:cstheme="minorHAnsi"/>
                <w:b/>
                <w:bCs/>
              </w:rPr>
              <w:t>DATO ATTO</w:t>
            </w:r>
          </w:p>
        </w:tc>
        <w:tc>
          <w:tcPr>
            <w:tcW w:w="3500" w:type="pct"/>
            <w:shd w:val="clear" w:color="auto" w:fill="auto"/>
          </w:tcPr>
          <w:p w14:paraId="3DA24668" w14:textId="77777777" w:rsidR="0090505D" w:rsidRPr="0046576B" w:rsidRDefault="0090505D" w:rsidP="006A4896">
            <w:pPr>
              <w:tabs>
                <w:tab w:val="left" w:pos="7263"/>
              </w:tabs>
              <w:jc w:val="both"/>
              <w:rPr>
                <w:rFonts w:cstheme="minorHAnsi"/>
                <w:color w:val="000000"/>
              </w:rPr>
            </w:pPr>
            <w:r w:rsidRPr="0046576B">
              <w:rPr>
                <w:rFonts w:eastAsia="Times" w:cstheme="minorHAnsi"/>
                <w:bCs/>
              </w:rPr>
              <w:t xml:space="preserve">che il contratto, ai sensi di quanto stabilito dall’art. 1, comma 3, del D.L. 95/2012, sarà sottoposto a condizione risolutiva nel caso di sopravvenuta disponibilità di una convenzione Consip S.p.A. avente ad oggetto servizi </w:t>
            </w:r>
            <w:r w:rsidRPr="0046576B">
              <w:rPr>
                <w:rFonts w:eastAsia="Times" w:cstheme="minorHAnsi"/>
                <w:bCs/>
                <w:iCs/>
              </w:rPr>
              <w:t>[</w:t>
            </w:r>
            <w:r w:rsidRPr="0046576B">
              <w:rPr>
                <w:rFonts w:eastAsia="Times" w:cstheme="minorHAnsi"/>
                <w:bCs/>
                <w:i/>
              </w:rPr>
              <w:t>o forniture</w:t>
            </w:r>
            <w:r w:rsidRPr="0046576B">
              <w:rPr>
                <w:rFonts w:eastAsia="Times" w:cstheme="minorHAnsi"/>
                <w:bCs/>
                <w:iCs/>
              </w:rPr>
              <w:t xml:space="preserve">] </w:t>
            </w:r>
            <w:r w:rsidRPr="0046576B">
              <w:rPr>
                <w:rFonts w:eastAsia="Times" w:cstheme="minorHAnsi"/>
                <w:bCs/>
              </w:rPr>
              <w:t>comparabili con quelli oggetto di affidamento;</w:t>
            </w:r>
          </w:p>
        </w:tc>
      </w:tr>
      <w:tr w:rsidR="0090505D" w:rsidRPr="00A53F47" w14:paraId="542436B1" w14:textId="77777777" w:rsidTr="006A4896">
        <w:trPr>
          <w:trHeight w:val="690"/>
        </w:trPr>
        <w:tc>
          <w:tcPr>
            <w:tcW w:w="1500" w:type="pct"/>
            <w:shd w:val="clear" w:color="auto" w:fill="auto"/>
          </w:tcPr>
          <w:p w14:paraId="18FB8F15" w14:textId="77777777" w:rsidR="0090505D" w:rsidRPr="00A53F47" w:rsidRDefault="0090505D" w:rsidP="006A4896">
            <w:pPr>
              <w:rPr>
                <w:rFonts w:eastAsia="Calibri" w:cstheme="minorHAnsi"/>
                <w:b/>
              </w:rPr>
            </w:pPr>
            <w:r w:rsidRPr="00A53F47">
              <w:rPr>
                <w:rFonts w:eastAsia="Calibri" w:cstheme="minorHAnsi"/>
                <w:b/>
              </w:rPr>
              <w:t>TENUTO CONTO</w:t>
            </w:r>
          </w:p>
        </w:tc>
        <w:tc>
          <w:tcPr>
            <w:tcW w:w="3500" w:type="pct"/>
            <w:shd w:val="clear" w:color="auto" w:fill="auto"/>
          </w:tcPr>
          <w:p w14:paraId="05ACE044" w14:textId="77777777" w:rsidR="0090505D" w:rsidRPr="00A53F47" w:rsidRDefault="0090505D" w:rsidP="006A4896">
            <w:pPr>
              <w:tabs>
                <w:tab w:val="left" w:pos="7263"/>
              </w:tabs>
              <w:jc w:val="both"/>
              <w:rPr>
                <w:rFonts w:eastAsia="Calibri" w:cstheme="minorHAnsi"/>
                <w:bCs/>
              </w:rPr>
            </w:pPr>
            <w:r w:rsidRPr="00A53F47">
              <w:rPr>
                <w:rFonts w:cstheme="minorHAnsi"/>
                <w:color w:val="000000"/>
              </w:rPr>
              <w:t>che l’affidamento in oggetto dà luogo ad una transazione soggetta agli obblighi di tracciabilità dei flussi finanziari previsti dalla L. 13 agosto 2010, n. 136 e dal D.L. 12 novembre 2010, n. 187;</w:t>
            </w:r>
          </w:p>
        </w:tc>
      </w:tr>
      <w:tr w:rsidR="0090505D" w:rsidRPr="00A53F47" w14:paraId="58681C00" w14:textId="77777777" w:rsidTr="006A4896">
        <w:trPr>
          <w:trHeight w:val="690"/>
        </w:trPr>
        <w:tc>
          <w:tcPr>
            <w:tcW w:w="1500" w:type="pct"/>
            <w:shd w:val="clear" w:color="auto" w:fill="auto"/>
          </w:tcPr>
          <w:p w14:paraId="0C5301AA" w14:textId="77777777" w:rsidR="0090505D" w:rsidRPr="005167BE" w:rsidRDefault="0090505D" w:rsidP="006A4896">
            <w:pPr>
              <w:jc w:val="both"/>
              <w:rPr>
                <w:rFonts w:eastAsia="Calibri" w:cstheme="minorHAnsi"/>
                <w:b/>
              </w:rPr>
            </w:pPr>
            <w:r w:rsidRPr="005167BE">
              <w:rPr>
                <w:rFonts w:eastAsia="Calibri" w:cstheme="minorHAnsi"/>
                <w:b/>
              </w:rPr>
              <w:t>TENUTO CONTO</w:t>
            </w:r>
          </w:p>
        </w:tc>
        <w:tc>
          <w:tcPr>
            <w:tcW w:w="3500" w:type="pct"/>
            <w:shd w:val="clear" w:color="auto" w:fill="auto"/>
          </w:tcPr>
          <w:p w14:paraId="677396AB" w14:textId="77777777" w:rsidR="0090505D" w:rsidRPr="005167BE" w:rsidRDefault="0090505D" w:rsidP="006A4896">
            <w:pPr>
              <w:jc w:val="both"/>
              <w:rPr>
                <w:rFonts w:eastAsia="Calibri" w:cstheme="minorHAnsi"/>
              </w:rPr>
            </w:pPr>
            <w:r w:rsidRPr="005167BE">
              <w:rPr>
                <w:rFonts w:eastAsia="Calibri" w:cstheme="minorHAnsi"/>
              </w:rPr>
              <w:t>che il presente provvedimento di aggiudicazione diventerà efficace solo una volta ultimate, con esito positivo, le verifiche circa il possesso dei requisiti di capacità generale [</w:t>
            </w:r>
            <w:r w:rsidRPr="005167BE">
              <w:rPr>
                <w:rFonts w:eastAsia="Calibri" w:cstheme="minorHAnsi"/>
                <w:i/>
                <w:iCs/>
              </w:rPr>
              <w:t>eventuale, se richiesti criteri di selezione speciali</w:t>
            </w:r>
            <w:r w:rsidRPr="005167BE">
              <w:rPr>
                <w:rFonts w:eastAsia="Calibri" w:cstheme="minorHAnsi"/>
              </w:rPr>
              <w:t xml:space="preserve">, e speciale] in capo all’aggiudicatario, ai sensi dell’art. 32, comma 7, del </w:t>
            </w:r>
            <w:proofErr w:type="spellStart"/>
            <w:r w:rsidRPr="005167BE">
              <w:rPr>
                <w:rFonts w:eastAsia="Calibri" w:cstheme="minorHAnsi"/>
              </w:rPr>
              <w:t>D.Lgs.</w:t>
            </w:r>
            <w:proofErr w:type="spellEnd"/>
            <w:r w:rsidRPr="005167BE">
              <w:rPr>
                <w:rFonts w:eastAsia="Calibri" w:cstheme="minorHAnsi"/>
              </w:rPr>
              <w:t xml:space="preserve"> 50/2016;</w:t>
            </w:r>
          </w:p>
        </w:tc>
      </w:tr>
      <w:tr w:rsidR="0090505D" w:rsidRPr="00A53F47" w14:paraId="6411F4EF" w14:textId="77777777" w:rsidTr="006A4896">
        <w:trPr>
          <w:trHeight w:val="690"/>
        </w:trPr>
        <w:tc>
          <w:tcPr>
            <w:tcW w:w="1500" w:type="pct"/>
            <w:shd w:val="clear" w:color="auto" w:fill="auto"/>
          </w:tcPr>
          <w:p w14:paraId="2D070BD6" w14:textId="77777777" w:rsidR="0090505D" w:rsidRPr="00A53F47" w:rsidRDefault="0090505D" w:rsidP="006A4896">
            <w:pPr>
              <w:rPr>
                <w:rFonts w:eastAsia="Calibri" w:cstheme="minorHAnsi"/>
                <w:b/>
              </w:rPr>
            </w:pPr>
            <w:r w:rsidRPr="00A53F47">
              <w:rPr>
                <w:rFonts w:eastAsia="Calibri" w:cstheme="minorHAnsi"/>
                <w:b/>
              </w:rPr>
              <w:t>VISTI</w:t>
            </w:r>
          </w:p>
        </w:tc>
        <w:tc>
          <w:tcPr>
            <w:tcW w:w="3500" w:type="pct"/>
            <w:shd w:val="clear" w:color="auto" w:fill="auto"/>
          </w:tcPr>
          <w:p w14:paraId="025DD06F" w14:textId="77777777" w:rsidR="0090505D" w:rsidRPr="00A53F47" w:rsidRDefault="0090505D" w:rsidP="006A4896">
            <w:pPr>
              <w:tabs>
                <w:tab w:val="left" w:pos="7263"/>
              </w:tabs>
              <w:jc w:val="both"/>
              <w:rPr>
                <w:rFonts w:eastAsia="Calibri" w:cstheme="minorHAnsi"/>
                <w:bCs/>
              </w:rPr>
            </w:pPr>
            <w:r w:rsidRPr="00A53F47">
              <w:rPr>
                <w:rFonts w:cstheme="minorHAnsi"/>
              </w:rPr>
              <w:t>i verbali di gara e la documentazione di offerta presentata dall’aggiudicatario nel corso della procedura;</w:t>
            </w:r>
          </w:p>
        </w:tc>
      </w:tr>
      <w:tr w:rsidR="0090505D" w:rsidRPr="00A53F47" w14:paraId="57E15308" w14:textId="77777777" w:rsidTr="006A4896">
        <w:trPr>
          <w:trHeight w:val="690"/>
        </w:trPr>
        <w:tc>
          <w:tcPr>
            <w:tcW w:w="1500" w:type="pct"/>
            <w:shd w:val="clear" w:color="auto" w:fill="auto"/>
          </w:tcPr>
          <w:p w14:paraId="1FEE6106" w14:textId="77777777" w:rsidR="0090505D" w:rsidRPr="002011D0" w:rsidRDefault="0090505D" w:rsidP="006A4896">
            <w:pPr>
              <w:rPr>
                <w:rFonts w:eastAsia="Calibri" w:cstheme="minorHAnsi"/>
                <w:b/>
              </w:rPr>
            </w:pPr>
            <w:r w:rsidRPr="002011D0">
              <w:rPr>
                <w:rFonts w:eastAsia="Calibri" w:cstheme="minorHAnsi"/>
                <w:b/>
              </w:rPr>
              <w:t>CONSIDERATO</w:t>
            </w:r>
          </w:p>
        </w:tc>
        <w:tc>
          <w:tcPr>
            <w:tcW w:w="3500" w:type="pct"/>
            <w:shd w:val="clear" w:color="auto" w:fill="auto"/>
          </w:tcPr>
          <w:p w14:paraId="170CF8C0" w14:textId="77777777" w:rsidR="0090505D" w:rsidRPr="002011D0" w:rsidRDefault="0090505D" w:rsidP="006A4896">
            <w:pPr>
              <w:spacing w:after="200"/>
              <w:jc w:val="both"/>
              <w:rPr>
                <w:rFonts w:eastAsia="Calibri" w:cstheme="minorHAnsi"/>
                <w:szCs w:val="20"/>
              </w:rPr>
            </w:pPr>
            <w:r w:rsidRPr="002011D0">
              <w:rPr>
                <w:rFonts w:eastAsia="Calibri" w:cstheme="minorHAnsi"/>
                <w:szCs w:val="20"/>
              </w:rPr>
              <w:t>[</w:t>
            </w:r>
            <w:r w:rsidRPr="002011D0">
              <w:rPr>
                <w:rFonts w:eastAsia="Calibri" w:cstheme="minorHAnsi"/>
                <w:i/>
                <w:szCs w:val="20"/>
              </w:rPr>
              <w:t xml:space="preserve">nel caso in cui l’operatore economico rientri tra quelli verificati a campione ai sensi dell’art. 36, comma 6 bis, del </w:t>
            </w:r>
            <w:proofErr w:type="spellStart"/>
            <w:r w:rsidRPr="002011D0">
              <w:rPr>
                <w:rFonts w:eastAsia="Calibri" w:cstheme="minorHAnsi"/>
                <w:i/>
                <w:szCs w:val="20"/>
              </w:rPr>
              <w:t>D.Lgs.</w:t>
            </w:r>
            <w:proofErr w:type="spellEnd"/>
            <w:r w:rsidRPr="002011D0">
              <w:rPr>
                <w:rFonts w:eastAsia="Calibri" w:cstheme="minorHAnsi"/>
                <w:i/>
                <w:szCs w:val="20"/>
              </w:rPr>
              <w:t xml:space="preserve"> 50/2016 e se richiesti criteri di selezione speciali</w:t>
            </w:r>
            <w:r w:rsidRPr="002011D0">
              <w:rPr>
                <w:rFonts w:eastAsia="Calibri" w:cstheme="minorHAnsi"/>
                <w:iCs/>
                <w:szCs w:val="20"/>
              </w:rPr>
              <w:t xml:space="preserve">] </w:t>
            </w:r>
            <w:r w:rsidRPr="002011D0">
              <w:rPr>
                <w:rFonts w:eastAsia="Calibri" w:cstheme="minorHAnsi"/>
                <w:szCs w:val="20"/>
              </w:rPr>
              <w:t xml:space="preserve">che ai sensi dell’art. 36, comma 6 </w:t>
            </w:r>
            <w:r w:rsidRPr="002011D0">
              <w:rPr>
                <w:rFonts w:eastAsia="Calibri" w:cstheme="minorHAnsi"/>
                <w:i/>
                <w:szCs w:val="20"/>
              </w:rPr>
              <w:t>ter</w:t>
            </w:r>
            <w:r w:rsidRPr="002011D0">
              <w:rPr>
                <w:rFonts w:eastAsia="Calibri" w:cstheme="minorHAnsi"/>
                <w:szCs w:val="20"/>
              </w:rPr>
              <w:t xml:space="preserve">, del </w:t>
            </w:r>
            <w:proofErr w:type="spellStart"/>
            <w:r w:rsidRPr="002011D0">
              <w:rPr>
                <w:rFonts w:eastAsia="Calibri" w:cstheme="minorHAnsi"/>
                <w:szCs w:val="20"/>
              </w:rPr>
              <w:t>D.Lgs.</w:t>
            </w:r>
            <w:proofErr w:type="spellEnd"/>
            <w:r w:rsidRPr="002011D0">
              <w:rPr>
                <w:rFonts w:eastAsia="Calibri" w:cstheme="minorHAnsi"/>
                <w:szCs w:val="20"/>
              </w:rPr>
              <w:t xml:space="preserve"> 50/2016, la Stazione Appaltante procede </w:t>
            </w:r>
            <w:r w:rsidRPr="002011D0">
              <w:rPr>
                <w:rFonts w:eastAsia="Calibri" w:cstheme="minorHAnsi"/>
                <w:szCs w:val="20"/>
              </w:rPr>
              <w:lastRenderedPageBreak/>
              <w:t xml:space="preserve">esclusivamente alla verifica dei requisiti di carattere speciale di cui all’art. 83 del </w:t>
            </w:r>
            <w:proofErr w:type="spellStart"/>
            <w:r w:rsidRPr="002011D0">
              <w:rPr>
                <w:rFonts w:eastAsia="Calibri" w:cstheme="minorHAnsi"/>
                <w:szCs w:val="20"/>
              </w:rPr>
              <w:t>D.Lgs.</w:t>
            </w:r>
            <w:proofErr w:type="spellEnd"/>
            <w:r w:rsidRPr="002011D0">
              <w:rPr>
                <w:rFonts w:eastAsia="Calibri" w:cstheme="minorHAnsi"/>
                <w:szCs w:val="20"/>
              </w:rPr>
              <w:t xml:space="preserve"> 50/2016;</w:t>
            </w:r>
          </w:p>
          <w:p w14:paraId="67AFA1DC" w14:textId="77777777" w:rsidR="0090505D" w:rsidRPr="002011D0" w:rsidRDefault="0090505D" w:rsidP="006A4896">
            <w:pPr>
              <w:tabs>
                <w:tab w:val="left" w:pos="7263"/>
              </w:tabs>
              <w:jc w:val="both"/>
              <w:rPr>
                <w:rFonts w:eastAsia="Calibri" w:cstheme="minorHAnsi"/>
                <w:bCs/>
              </w:rPr>
            </w:pPr>
            <w:r w:rsidRPr="002011D0">
              <w:rPr>
                <w:rFonts w:eastAsia="Calibri" w:cstheme="minorHAnsi"/>
                <w:szCs w:val="20"/>
              </w:rPr>
              <w:t>[o</w:t>
            </w:r>
            <w:r w:rsidRPr="002011D0">
              <w:rPr>
                <w:rFonts w:eastAsia="Calibri" w:cstheme="minorHAnsi"/>
                <w:i/>
                <w:szCs w:val="20"/>
              </w:rPr>
              <w:t xml:space="preserve">ppure, nel caso in cui l’operatore economico non rientri tra quelli verificati a campione ai sensi dell’art. 36, comma 6 bis, del </w:t>
            </w:r>
            <w:proofErr w:type="spellStart"/>
            <w:r w:rsidRPr="002011D0">
              <w:rPr>
                <w:rFonts w:eastAsia="Calibri" w:cstheme="minorHAnsi"/>
                <w:i/>
                <w:szCs w:val="20"/>
              </w:rPr>
              <w:t>D.Lgs.</w:t>
            </w:r>
            <w:proofErr w:type="spellEnd"/>
            <w:r w:rsidRPr="002011D0">
              <w:rPr>
                <w:rFonts w:eastAsia="Calibri" w:cstheme="minorHAnsi"/>
                <w:i/>
                <w:szCs w:val="20"/>
              </w:rPr>
              <w:t xml:space="preserve"> 50/2016, inserire il seguente periodo</w:t>
            </w:r>
            <w:r w:rsidRPr="002011D0">
              <w:rPr>
                <w:rFonts w:eastAsia="Calibri" w:cstheme="minorHAnsi"/>
                <w:iCs/>
                <w:szCs w:val="20"/>
              </w:rPr>
              <w:t>] che la Stazione Appaltante svolgerà le verifiche volte ad accertare il possesso dei requisiti di ordine generale [</w:t>
            </w:r>
            <w:r w:rsidRPr="002011D0">
              <w:rPr>
                <w:rFonts w:eastAsia="Calibri" w:cstheme="minorHAnsi"/>
                <w:i/>
                <w:szCs w:val="20"/>
              </w:rPr>
              <w:t>eventuale, se richiesti criteri di selezione speciali,</w:t>
            </w:r>
            <w:r w:rsidRPr="002011D0">
              <w:rPr>
                <w:rFonts w:eastAsia="Calibri" w:cstheme="minorHAnsi"/>
                <w:iCs/>
                <w:szCs w:val="20"/>
              </w:rPr>
              <w:t xml:space="preserve"> e speciale] da parte dell’affidatario, non rientrando esso tra gli operatori economici </w:t>
            </w:r>
            <w:r w:rsidRPr="002011D0">
              <w:rPr>
                <w:rFonts w:eastAsia="Calibri" w:cstheme="minorHAnsi"/>
                <w:szCs w:val="20"/>
              </w:rPr>
              <w:t xml:space="preserve">verificati a campione ai sensi dell’art. 36, comma 6 </w:t>
            </w:r>
            <w:r w:rsidRPr="002011D0">
              <w:rPr>
                <w:rFonts w:eastAsia="Calibri" w:cstheme="minorHAnsi"/>
                <w:i/>
                <w:iCs/>
                <w:szCs w:val="20"/>
              </w:rPr>
              <w:t>bis</w:t>
            </w:r>
            <w:r w:rsidRPr="002011D0">
              <w:rPr>
                <w:rFonts w:eastAsia="Calibri" w:cstheme="minorHAnsi"/>
                <w:szCs w:val="20"/>
              </w:rPr>
              <w:t xml:space="preserve">, del </w:t>
            </w:r>
            <w:proofErr w:type="spellStart"/>
            <w:r w:rsidRPr="002011D0">
              <w:rPr>
                <w:rFonts w:eastAsia="Calibri" w:cstheme="minorHAnsi"/>
                <w:szCs w:val="20"/>
              </w:rPr>
              <w:t>D.Lgs.</w:t>
            </w:r>
            <w:proofErr w:type="spellEnd"/>
            <w:r w:rsidRPr="002011D0">
              <w:rPr>
                <w:rFonts w:eastAsia="Calibri" w:cstheme="minorHAnsi"/>
                <w:szCs w:val="20"/>
              </w:rPr>
              <w:t xml:space="preserve"> 50/2016;</w:t>
            </w:r>
          </w:p>
        </w:tc>
      </w:tr>
      <w:tr w:rsidR="0090505D" w:rsidRPr="00A53F47" w14:paraId="5DD2F91D" w14:textId="77777777" w:rsidTr="006A4896">
        <w:trPr>
          <w:trHeight w:val="690"/>
        </w:trPr>
        <w:tc>
          <w:tcPr>
            <w:tcW w:w="1500" w:type="pct"/>
            <w:shd w:val="clear" w:color="auto" w:fill="auto"/>
          </w:tcPr>
          <w:p w14:paraId="7A3B3923" w14:textId="77777777" w:rsidR="0090505D" w:rsidRPr="00A53F47" w:rsidRDefault="0090505D" w:rsidP="006A4896">
            <w:pPr>
              <w:rPr>
                <w:rFonts w:eastAsia="Calibri" w:cstheme="minorHAnsi"/>
                <w:b/>
              </w:rPr>
            </w:pPr>
            <w:r w:rsidRPr="00A53F47">
              <w:rPr>
                <w:rFonts w:eastAsia="Calibri" w:cstheme="minorHAnsi"/>
                <w:b/>
              </w:rPr>
              <w:lastRenderedPageBreak/>
              <w:t xml:space="preserve">CONSIDERATO </w:t>
            </w:r>
          </w:p>
        </w:tc>
        <w:tc>
          <w:tcPr>
            <w:tcW w:w="3500" w:type="pct"/>
            <w:shd w:val="clear" w:color="auto" w:fill="auto"/>
          </w:tcPr>
          <w:p w14:paraId="4D0BEEBF" w14:textId="77777777" w:rsidR="0090505D" w:rsidRPr="00A53F47" w:rsidRDefault="0090505D" w:rsidP="006A4896">
            <w:pPr>
              <w:tabs>
                <w:tab w:val="left" w:pos="7263"/>
              </w:tabs>
              <w:jc w:val="both"/>
              <w:rPr>
                <w:rFonts w:eastAsia="Calibri" w:cstheme="minorHAnsi"/>
                <w:bCs/>
              </w:rPr>
            </w:pPr>
            <w:r w:rsidRPr="00A53F47">
              <w:rPr>
                <w:rFonts w:eastAsia="Calibri" w:cstheme="minorHAnsi"/>
                <w:bCs/>
              </w:rPr>
              <w:t xml:space="preserve">che gli importi di cui al presente provvedimento, pari ad € […], oltre IVA (pari a € […] IVA compresa), trovano copertura nel bilancio di previsione per l’anno […]; </w:t>
            </w:r>
          </w:p>
        </w:tc>
      </w:tr>
    </w:tbl>
    <w:p w14:paraId="01ABC4AD" w14:textId="77777777" w:rsidR="0090505D" w:rsidRPr="00A53F47" w:rsidRDefault="0090505D" w:rsidP="006A4896">
      <w:pPr>
        <w:rPr>
          <w:rFonts w:cstheme="minorHAnsi"/>
        </w:rPr>
      </w:pPr>
    </w:p>
    <w:p w14:paraId="35A4CCFB" w14:textId="77777777" w:rsidR="0090505D" w:rsidRPr="00A53F47" w:rsidRDefault="0090505D" w:rsidP="006A4896">
      <w:pPr>
        <w:jc w:val="both"/>
        <w:rPr>
          <w:rFonts w:cstheme="minorHAnsi"/>
          <w:kern w:val="2"/>
        </w:rPr>
      </w:pPr>
      <w:r w:rsidRPr="00A53F47">
        <w:rPr>
          <w:rFonts w:cstheme="minorHAnsi"/>
          <w:kern w:val="2"/>
        </w:rPr>
        <w:t>nell’osservanza delle disposizioni di cui alla L. 6 novembre 2012, n. 190, recante «</w:t>
      </w:r>
      <w:r w:rsidRPr="00A53F47">
        <w:rPr>
          <w:rFonts w:cstheme="minorHAnsi"/>
          <w:i/>
          <w:kern w:val="2"/>
        </w:rPr>
        <w:t>Disposizioni per la prevenzione e la repressione della corruzione e dell’illegalità della Pubblica Amministrazione</w:t>
      </w:r>
      <w:r w:rsidRPr="00A53F47">
        <w:rPr>
          <w:rFonts w:cstheme="minorHAnsi"/>
          <w:kern w:val="2"/>
        </w:rPr>
        <w:t>»,</w:t>
      </w:r>
    </w:p>
    <w:p w14:paraId="0E589281" w14:textId="77777777" w:rsidR="0090505D" w:rsidRPr="00A53F47" w:rsidRDefault="0090505D" w:rsidP="006A4896">
      <w:pPr>
        <w:jc w:val="center"/>
        <w:rPr>
          <w:rFonts w:cstheme="minorHAnsi"/>
          <w:b/>
          <w:bCs/>
        </w:rPr>
      </w:pPr>
    </w:p>
    <w:p w14:paraId="76F916C2" w14:textId="77777777" w:rsidR="0090505D" w:rsidRPr="00A53F47" w:rsidRDefault="0090505D" w:rsidP="006A4896">
      <w:pPr>
        <w:jc w:val="center"/>
        <w:rPr>
          <w:rFonts w:cstheme="minorHAnsi"/>
          <w:b/>
          <w:bCs/>
        </w:rPr>
      </w:pPr>
      <w:r w:rsidRPr="00A53F47">
        <w:rPr>
          <w:rFonts w:cstheme="minorHAnsi"/>
          <w:b/>
          <w:bCs/>
        </w:rPr>
        <w:t>DETERMINA</w:t>
      </w:r>
    </w:p>
    <w:p w14:paraId="4CEAFDA6" w14:textId="77777777" w:rsidR="0090505D" w:rsidRPr="00A53F47" w:rsidRDefault="0090505D" w:rsidP="006A4896">
      <w:pPr>
        <w:jc w:val="center"/>
        <w:rPr>
          <w:rFonts w:cstheme="minorHAnsi"/>
          <w:b/>
          <w:bCs/>
        </w:rPr>
      </w:pPr>
    </w:p>
    <w:p w14:paraId="6E1195CE" w14:textId="77777777" w:rsidR="0090505D" w:rsidRPr="00A53F47" w:rsidRDefault="0090505D" w:rsidP="006A4896">
      <w:pPr>
        <w:suppressAutoHyphens/>
        <w:jc w:val="both"/>
        <w:rPr>
          <w:rFonts w:eastAsia="Times New Roman" w:cstheme="minorHAnsi"/>
          <w:lang w:eastAsia="zh-CN"/>
        </w:rPr>
      </w:pPr>
      <w:r w:rsidRPr="00A53F47">
        <w:rPr>
          <w:rFonts w:eastAsia="Times New Roman" w:cstheme="minorHAnsi"/>
          <w:lang w:eastAsia="zh-CN"/>
        </w:rPr>
        <w:t>per i motivi espressi nella premessa, che si intendono integralmente richiamati:</w:t>
      </w:r>
    </w:p>
    <w:p w14:paraId="33ACEB22" w14:textId="77777777" w:rsidR="0090505D" w:rsidRPr="00A53F47" w:rsidRDefault="0090505D" w:rsidP="006A4896">
      <w:pPr>
        <w:suppressAutoHyphens/>
        <w:jc w:val="both"/>
        <w:rPr>
          <w:rFonts w:eastAsia="Times New Roman" w:cstheme="minorHAnsi"/>
          <w:lang w:eastAsia="zh-CN"/>
        </w:rPr>
      </w:pPr>
    </w:p>
    <w:p w14:paraId="2C698F3B" w14:textId="75DC9481" w:rsidR="0090505D" w:rsidRPr="0094370B" w:rsidRDefault="0090505D" w:rsidP="0094370B">
      <w:pPr>
        <w:pStyle w:val="Paragrafoelenco"/>
        <w:numPr>
          <w:ilvl w:val="0"/>
          <w:numId w:val="29"/>
        </w:numPr>
        <w:ind w:left="709" w:hanging="425"/>
        <w:contextualSpacing w:val="0"/>
        <w:jc w:val="both"/>
        <w:rPr>
          <w:rFonts w:cstheme="minorHAnsi"/>
          <w:bCs/>
        </w:rPr>
      </w:pPr>
      <w:r w:rsidRPr="00A53F47">
        <w:rPr>
          <w:rFonts w:cstheme="minorHAnsi"/>
          <w:bCs/>
        </w:rPr>
        <w:t>di aggiudicare la procedura per l’affidamento di servizi [</w:t>
      </w:r>
      <w:r w:rsidRPr="00A53F47">
        <w:rPr>
          <w:rFonts w:cstheme="minorHAnsi"/>
          <w:bCs/>
          <w:i/>
        </w:rPr>
        <w:t>o forniture</w:t>
      </w:r>
      <w:r w:rsidRPr="00A53F47">
        <w:rPr>
          <w:rFonts w:cstheme="minorHAnsi"/>
          <w:bCs/>
        </w:rPr>
        <w:t xml:space="preserve">] aventi ad oggetto […], </w:t>
      </w:r>
      <w:r w:rsidRPr="00A53F47">
        <w:rPr>
          <w:rFonts w:eastAsia="Calibri" w:cstheme="minorHAnsi"/>
        </w:rPr>
        <w:t xml:space="preserve">all’operatore economico […], con sede in […], alla via […], P.IVA […], per un importo contrattuale pari a </w:t>
      </w:r>
      <w:r w:rsidRPr="00A53F47">
        <w:rPr>
          <w:rFonts w:cstheme="minorHAnsi"/>
        </w:rPr>
        <w:t>€ […]</w:t>
      </w:r>
      <w:r w:rsidRPr="00A53F47" w:rsidDel="00674E82">
        <w:rPr>
          <w:rFonts w:cstheme="minorHAnsi"/>
          <w:i/>
        </w:rPr>
        <w:t xml:space="preserve"> </w:t>
      </w:r>
      <w:r w:rsidRPr="00A53F47">
        <w:rPr>
          <w:rFonts w:cstheme="minorHAnsi"/>
        </w:rPr>
        <w:t>(Euro [</w:t>
      </w:r>
      <w:proofErr w:type="gramStart"/>
      <w:r w:rsidRPr="00A53F47">
        <w:rPr>
          <w:rFonts w:cstheme="minorHAnsi"/>
        </w:rPr>
        <w:t>…]/</w:t>
      </w:r>
      <w:proofErr w:type="gramEnd"/>
      <w:r w:rsidRPr="00A53F47">
        <w:rPr>
          <w:rFonts w:cstheme="minorHAnsi"/>
        </w:rPr>
        <w:t xml:space="preserve">00), al netto dell’IVA e degli oneri di sicurezza per l’eliminazione dei rischi di interferenza </w:t>
      </w:r>
      <w:r w:rsidRPr="00A53F47">
        <w:rPr>
          <w:rFonts w:eastAsia="Calibri" w:cstheme="minorHAnsi"/>
        </w:rPr>
        <w:t xml:space="preserve">contrattuale pari a </w:t>
      </w:r>
      <w:r w:rsidRPr="00A53F47">
        <w:rPr>
          <w:rFonts w:cstheme="minorHAnsi"/>
        </w:rPr>
        <w:t>€ […]</w:t>
      </w:r>
      <w:r w:rsidRPr="00A53F47" w:rsidDel="00674E82">
        <w:rPr>
          <w:rFonts w:cstheme="minorHAnsi"/>
          <w:i/>
        </w:rPr>
        <w:t xml:space="preserve"> </w:t>
      </w:r>
      <w:r w:rsidRPr="00A53F47">
        <w:rPr>
          <w:rFonts w:cstheme="minorHAnsi"/>
        </w:rPr>
        <w:t>(Euro […]/00);</w:t>
      </w:r>
    </w:p>
    <w:p w14:paraId="68A8A339" w14:textId="77777777" w:rsidR="0090505D" w:rsidRPr="00A53F47" w:rsidRDefault="0090505D" w:rsidP="0090505D">
      <w:pPr>
        <w:pStyle w:val="Paragrafoelenco"/>
        <w:numPr>
          <w:ilvl w:val="0"/>
          <w:numId w:val="29"/>
        </w:numPr>
        <w:ind w:left="709" w:hanging="425"/>
        <w:contextualSpacing w:val="0"/>
        <w:jc w:val="both"/>
        <w:rPr>
          <w:rFonts w:cstheme="minorHAnsi"/>
          <w:bCs/>
        </w:rPr>
      </w:pPr>
      <w:r w:rsidRPr="00A53F47">
        <w:rPr>
          <w:rFonts w:cstheme="minorHAnsi"/>
          <w:bCs/>
        </w:rPr>
        <w:t>di autorizzare la spesa complessiva € […] IVA inclusa da imputare sul capitolo […] dell’esercizio finanziario […];</w:t>
      </w:r>
    </w:p>
    <w:p w14:paraId="4F6B95F2" w14:textId="77777777" w:rsidR="006F73F1" w:rsidRPr="00356B38" w:rsidRDefault="006F73F1" w:rsidP="006F73F1">
      <w:pPr>
        <w:pStyle w:val="Paragrafoelenco"/>
        <w:numPr>
          <w:ilvl w:val="0"/>
          <w:numId w:val="29"/>
        </w:numPr>
        <w:contextualSpacing w:val="0"/>
        <w:jc w:val="both"/>
        <w:rPr>
          <w:rFonts w:cstheme="minorHAnsi"/>
          <w:bCs/>
        </w:rPr>
      </w:pPr>
      <w:r w:rsidRPr="00356B38">
        <w:rPr>
          <w:rFonts w:cstheme="minorHAnsi"/>
          <w:bCs/>
        </w:rPr>
        <w:t>di dare mandato al RUP, affinché:</w:t>
      </w:r>
    </w:p>
    <w:p w14:paraId="6D644C50" w14:textId="77777777" w:rsidR="006F73F1" w:rsidRDefault="006F73F1" w:rsidP="006F73F1">
      <w:pPr>
        <w:pStyle w:val="Paragrafoelenco"/>
        <w:numPr>
          <w:ilvl w:val="0"/>
          <w:numId w:val="86"/>
        </w:numPr>
        <w:ind w:left="1134" w:hanging="425"/>
        <w:contextualSpacing w:val="0"/>
        <w:jc w:val="both"/>
        <w:rPr>
          <w:rFonts w:cstheme="minorHAnsi"/>
          <w:bCs/>
        </w:rPr>
      </w:pPr>
      <w:r w:rsidRPr="00356B38">
        <w:rPr>
          <w:rFonts w:cstheme="minorHAnsi"/>
          <w:bCs/>
        </w:rPr>
        <w:t xml:space="preserve">svolga le comunicazioni relative alla presente aggiudicazione, ai sensi dell'art. 76, comma 5, lett. a), del </w:t>
      </w:r>
      <w:proofErr w:type="spellStart"/>
      <w:r w:rsidRPr="00356B38">
        <w:rPr>
          <w:rFonts w:cstheme="minorHAnsi"/>
          <w:bCs/>
        </w:rPr>
        <w:t>D.Lgs.</w:t>
      </w:r>
      <w:proofErr w:type="spellEnd"/>
      <w:r w:rsidRPr="00356B38">
        <w:rPr>
          <w:rFonts w:cstheme="minorHAnsi"/>
          <w:bCs/>
        </w:rPr>
        <w:t xml:space="preserve"> 50/2016;</w:t>
      </w:r>
    </w:p>
    <w:p w14:paraId="3BD08C61" w14:textId="77777777" w:rsidR="006F73F1" w:rsidRPr="00EC2819" w:rsidRDefault="006F73F1" w:rsidP="006F73F1">
      <w:pPr>
        <w:pStyle w:val="Paragrafoelenco"/>
        <w:numPr>
          <w:ilvl w:val="0"/>
          <w:numId w:val="86"/>
        </w:numPr>
        <w:ind w:left="1134" w:hanging="425"/>
        <w:contextualSpacing w:val="0"/>
        <w:jc w:val="both"/>
        <w:rPr>
          <w:rFonts w:cstheme="minorHAnsi"/>
          <w:bCs/>
        </w:rPr>
      </w:pPr>
      <w:r w:rsidRPr="005C50AB">
        <w:t>espleti le verifiche circa il possesso dei requisiti in capo all’</w:t>
      </w:r>
      <w:r>
        <w:t>aggiudicatario</w:t>
      </w:r>
      <w:r w:rsidRPr="005C50AB">
        <w:t xml:space="preserve">, secondo le modalità previste dalla </w:t>
      </w:r>
      <w:proofErr w:type="spellStart"/>
      <w:r w:rsidRPr="00EC2819">
        <w:rPr>
          <w:i/>
          <w:iCs/>
        </w:rPr>
        <w:t>lex</w:t>
      </w:r>
      <w:proofErr w:type="spellEnd"/>
      <w:r w:rsidRPr="00EC2819">
        <w:rPr>
          <w:i/>
          <w:iCs/>
        </w:rPr>
        <w:t xml:space="preserve"> </w:t>
      </w:r>
      <w:proofErr w:type="spellStart"/>
      <w:r w:rsidRPr="00EC2819">
        <w:rPr>
          <w:i/>
          <w:iCs/>
        </w:rPr>
        <w:t>specialis</w:t>
      </w:r>
      <w:proofErr w:type="spellEnd"/>
      <w:r w:rsidRPr="00EC2819">
        <w:rPr>
          <w:i/>
          <w:iCs/>
        </w:rPr>
        <w:t xml:space="preserve"> </w:t>
      </w:r>
      <w:r w:rsidRPr="005C50AB">
        <w:t>e dalla Legge;</w:t>
      </w:r>
    </w:p>
    <w:p w14:paraId="4AA62DB2" w14:textId="77777777" w:rsidR="006F73F1" w:rsidRPr="00356B38" w:rsidRDefault="006F73F1" w:rsidP="006F73F1">
      <w:pPr>
        <w:pStyle w:val="Paragrafoelenco"/>
        <w:numPr>
          <w:ilvl w:val="0"/>
          <w:numId w:val="86"/>
        </w:numPr>
        <w:ind w:left="1134" w:hanging="425"/>
        <w:contextualSpacing w:val="0"/>
        <w:jc w:val="both"/>
        <w:rPr>
          <w:rFonts w:cstheme="minorHAnsi"/>
          <w:bCs/>
        </w:rPr>
      </w:pPr>
      <w:r w:rsidRPr="00356B38">
        <w:rPr>
          <w:rFonts w:cstheme="minorHAnsi"/>
          <w:bCs/>
        </w:rPr>
        <w:t xml:space="preserve">acquisisca dall’aggiudicatario la cauzione definitiva di cui all'art. 103 del </w:t>
      </w:r>
      <w:proofErr w:type="spellStart"/>
      <w:r w:rsidRPr="00356B38">
        <w:rPr>
          <w:rFonts w:cstheme="minorHAnsi"/>
          <w:bCs/>
        </w:rPr>
        <w:t>D.Lgs.</w:t>
      </w:r>
      <w:proofErr w:type="spellEnd"/>
      <w:r w:rsidRPr="00356B38">
        <w:rPr>
          <w:rFonts w:cstheme="minorHAnsi"/>
          <w:bCs/>
        </w:rPr>
        <w:t xml:space="preserve"> 50/2016 e ogni altro documento necessario alla stipula del contratto;</w:t>
      </w:r>
    </w:p>
    <w:p w14:paraId="6433D1F0" w14:textId="77777777" w:rsidR="006F73F1" w:rsidRPr="00356B38" w:rsidRDefault="006F73F1" w:rsidP="006F73F1">
      <w:pPr>
        <w:pStyle w:val="Paragrafoelenco"/>
        <w:numPr>
          <w:ilvl w:val="0"/>
          <w:numId w:val="86"/>
        </w:numPr>
        <w:ind w:left="1134" w:hanging="425"/>
        <w:contextualSpacing w:val="0"/>
        <w:jc w:val="both"/>
        <w:rPr>
          <w:rFonts w:cstheme="minorHAnsi"/>
          <w:bCs/>
        </w:rPr>
      </w:pPr>
      <w:r w:rsidRPr="00356B38">
        <w:rPr>
          <w:rFonts w:cstheme="minorHAnsi"/>
          <w:bCs/>
        </w:rPr>
        <w:t>provveda alla pubblicazione dell’avviso sui risultati della procedura sul sito internet dell’Istituzione Scolastica;</w:t>
      </w:r>
    </w:p>
    <w:p w14:paraId="69E56B5D" w14:textId="70F8F1DE" w:rsidR="0090505D" w:rsidRPr="00A53F47" w:rsidRDefault="0090505D" w:rsidP="0090505D">
      <w:pPr>
        <w:numPr>
          <w:ilvl w:val="0"/>
          <w:numId w:val="18"/>
        </w:numPr>
        <w:suppressAutoHyphens/>
        <w:ind w:hanging="436"/>
        <w:jc w:val="both"/>
        <w:rPr>
          <w:rFonts w:cstheme="minorHAnsi"/>
          <w:bCs/>
        </w:rPr>
      </w:pPr>
      <w:r w:rsidRPr="00A53F47">
        <w:rPr>
          <w:rFonts w:cstheme="minorHAnsi"/>
          <w:bCs/>
        </w:rPr>
        <w:t>[</w:t>
      </w:r>
      <w:r w:rsidRPr="00A53F47">
        <w:rPr>
          <w:rFonts w:cstheme="minorHAnsi"/>
          <w:bCs/>
          <w:i/>
        </w:rPr>
        <w:t>eventuale, solo in caso di coincidenza del RUP con il DEC</w:t>
      </w:r>
      <w:r w:rsidRPr="00A53F47">
        <w:rPr>
          <w:rFonts w:cstheme="minorHAnsi"/>
          <w:bCs/>
        </w:rPr>
        <w:t xml:space="preserve">] di nominare il Dott. […], già Responsabile Unico del Procedimento, ai sensi dell’art. 31 del </w:t>
      </w:r>
      <w:proofErr w:type="spellStart"/>
      <w:r w:rsidRPr="00A53F47">
        <w:rPr>
          <w:rFonts w:cstheme="minorHAnsi"/>
          <w:bCs/>
        </w:rPr>
        <w:t>D.Lgs.</w:t>
      </w:r>
      <w:proofErr w:type="spellEnd"/>
      <w:r w:rsidRPr="00A53F47">
        <w:rPr>
          <w:rFonts w:cstheme="minorHAnsi"/>
          <w:bCs/>
        </w:rPr>
        <w:t xml:space="preserve"> 50/2016</w:t>
      </w:r>
      <w:r w:rsidR="005416CC">
        <w:rPr>
          <w:rFonts w:cstheme="minorHAnsi"/>
          <w:bCs/>
        </w:rPr>
        <w:t xml:space="preserve"> </w:t>
      </w:r>
      <w:r w:rsidR="005416CC" w:rsidRPr="005416CC">
        <w:rPr>
          <w:rFonts w:cstheme="minorHAnsi"/>
          <w:bCs/>
        </w:rPr>
        <w:t>e d</w:t>
      </w:r>
      <w:r w:rsidR="005416CC">
        <w:rPr>
          <w:rFonts w:cstheme="minorHAnsi"/>
          <w:bCs/>
        </w:rPr>
        <w:t>e</w:t>
      </w:r>
      <w:r w:rsidR="005416CC" w:rsidRPr="005416CC">
        <w:rPr>
          <w:rFonts w:cstheme="minorHAnsi"/>
          <w:bCs/>
        </w:rPr>
        <w:t>ll’art. 48</w:t>
      </w:r>
      <w:r w:rsidR="005416CC">
        <w:rPr>
          <w:rFonts w:cstheme="minorHAnsi"/>
          <w:bCs/>
        </w:rPr>
        <w:t xml:space="preserve"> </w:t>
      </w:r>
      <w:r w:rsidR="005416CC" w:rsidRPr="005416CC">
        <w:rPr>
          <w:rFonts w:cstheme="minorHAnsi"/>
          <w:bCs/>
        </w:rPr>
        <w:t>del D.L. 77/2021</w:t>
      </w:r>
      <w:r w:rsidRPr="00A53F47">
        <w:rPr>
          <w:rFonts w:cstheme="minorHAnsi"/>
          <w:bCs/>
        </w:rPr>
        <w:t xml:space="preserve"> e quale </w:t>
      </w:r>
      <w:r w:rsidRPr="00A53F47">
        <w:rPr>
          <w:rFonts w:cstheme="minorHAnsi"/>
        </w:rPr>
        <w:t xml:space="preserve">Direttore dell’Esecuzione, ai sensi degli artt. 101 e 111 del </w:t>
      </w:r>
      <w:proofErr w:type="spellStart"/>
      <w:r w:rsidRPr="00A53F47">
        <w:rPr>
          <w:rFonts w:cstheme="minorHAnsi"/>
        </w:rPr>
        <w:t>D.Lgs.</w:t>
      </w:r>
      <w:proofErr w:type="spellEnd"/>
      <w:r w:rsidRPr="00A53F47">
        <w:rPr>
          <w:rFonts w:cstheme="minorHAnsi"/>
        </w:rPr>
        <w:t xml:space="preserve"> 50/2016 e del D.M. 49/2018</w:t>
      </w:r>
      <w:r w:rsidRPr="00A53F47">
        <w:rPr>
          <w:rFonts w:cstheme="minorHAnsi"/>
          <w:bCs/>
        </w:rPr>
        <w:t>;</w:t>
      </w:r>
    </w:p>
    <w:p w14:paraId="2154BE21" w14:textId="77777777" w:rsidR="0090505D" w:rsidRPr="00A53F47" w:rsidRDefault="0090505D" w:rsidP="006A4896">
      <w:pPr>
        <w:pStyle w:val="Rientrocorpodeltesto"/>
        <w:tabs>
          <w:tab w:val="left" w:pos="0"/>
        </w:tabs>
        <w:ind w:left="720" w:hanging="436"/>
        <w:jc w:val="both"/>
        <w:rPr>
          <w:rFonts w:cstheme="minorHAnsi"/>
        </w:rPr>
      </w:pPr>
      <w:r w:rsidRPr="00A53F47">
        <w:rPr>
          <w:rFonts w:cstheme="minorHAnsi"/>
        </w:rPr>
        <w:tab/>
        <w:t>[</w:t>
      </w:r>
      <w:r w:rsidRPr="00A53F47">
        <w:rPr>
          <w:rFonts w:cstheme="minorHAnsi"/>
          <w:i/>
        </w:rPr>
        <w:t>in alternativa, in caso di non coincidenza del RUP con il DEC</w:t>
      </w:r>
      <w:r w:rsidRPr="00A53F47">
        <w:rPr>
          <w:rFonts w:cstheme="minorHAnsi"/>
        </w:rPr>
        <w:t xml:space="preserve">] </w:t>
      </w:r>
    </w:p>
    <w:p w14:paraId="4B0ECEAE" w14:textId="77777777" w:rsidR="0090505D" w:rsidRDefault="0090505D" w:rsidP="006A4896">
      <w:pPr>
        <w:pStyle w:val="Rientrocorpodeltesto"/>
        <w:tabs>
          <w:tab w:val="left" w:pos="0"/>
        </w:tabs>
        <w:ind w:left="720" w:hanging="436"/>
        <w:jc w:val="both"/>
        <w:rPr>
          <w:rFonts w:cstheme="minorHAnsi"/>
        </w:rPr>
      </w:pPr>
      <w:r w:rsidRPr="00A53F47">
        <w:rPr>
          <w:rFonts w:cstheme="minorHAnsi"/>
        </w:rPr>
        <w:lastRenderedPageBreak/>
        <w:tab/>
        <w:t xml:space="preserve">di nominare il dott. […] quale Direttore dell’Esecuzione, ai sensi degli artt. 101 e 111 del </w:t>
      </w:r>
      <w:proofErr w:type="spellStart"/>
      <w:r w:rsidRPr="00A53F47">
        <w:rPr>
          <w:rFonts w:cstheme="minorHAnsi"/>
        </w:rPr>
        <w:t>D.Lgs.</w:t>
      </w:r>
      <w:proofErr w:type="spellEnd"/>
      <w:r w:rsidRPr="00A53F47">
        <w:rPr>
          <w:rFonts w:cstheme="minorHAnsi"/>
        </w:rPr>
        <w:t xml:space="preserve"> 50/2016 e del D.M. 49/2018;</w:t>
      </w:r>
    </w:p>
    <w:p w14:paraId="121BC91F" w14:textId="77777777" w:rsidR="0090505D" w:rsidRPr="00A53F47" w:rsidRDefault="0090505D" w:rsidP="0090505D">
      <w:pPr>
        <w:numPr>
          <w:ilvl w:val="0"/>
          <w:numId w:val="18"/>
        </w:numPr>
        <w:suppressAutoHyphens/>
        <w:ind w:hanging="436"/>
        <w:jc w:val="both"/>
        <w:rPr>
          <w:rFonts w:cstheme="minorHAnsi"/>
          <w:bCs/>
        </w:rPr>
      </w:pPr>
      <w:r w:rsidRPr="00A53F47">
        <w:rPr>
          <w:rFonts w:cstheme="minorHAnsi"/>
          <w:bCs/>
        </w:rPr>
        <w:t>che il presente provvedimento sarà pubblicato sul sito internet dell’Istituzione Scolastica ai sensi della normativa sulla trasparenza.</w:t>
      </w:r>
    </w:p>
    <w:p w14:paraId="4EFF70EB" w14:textId="77777777" w:rsidR="0090505D" w:rsidRPr="00A53F47" w:rsidRDefault="0090505D" w:rsidP="006A4896">
      <w:pPr>
        <w:ind w:left="2124" w:firstLine="708"/>
        <w:jc w:val="right"/>
        <w:rPr>
          <w:rFonts w:eastAsia="Times New Roman" w:cstheme="minorHAnsi"/>
          <w:b/>
          <w:bCs/>
          <w:lang w:eastAsia="it-IT"/>
        </w:rPr>
      </w:pPr>
    </w:p>
    <w:p w14:paraId="389BCC3A" w14:textId="77777777" w:rsidR="0090505D" w:rsidRPr="00A53F47" w:rsidRDefault="0090505D" w:rsidP="006A4896">
      <w:pPr>
        <w:ind w:left="2124" w:firstLine="708"/>
        <w:jc w:val="right"/>
        <w:rPr>
          <w:rFonts w:eastAsia="Times New Roman" w:cstheme="minorHAnsi"/>
          <w:b/>
          <w:bCs/>
          <w:lang w:eastAsia="it-IT"/>
        </w:rPr>
      </w:pPr>
      <w:r w:rsidRPr="00A53F47">
        <w:rPr>
          <w:rFonts w:eastAsia="Times New Roman" w:cstheme="minorHAnsi"/>
          <w:b/>
          <w:bCs/>
          <w:lang w:eastAsia="it-IT"/>
        </w:rPr>
        <w:t xml:space="preserve">IL DIRIGENTE SCOLASTICO </w:t>
      </w:r>
    </w:p>
    <w:p w14:paraId="4BF69347" w14:textId="77777777" w:rsidR="0090505D" w:rsidRPr="009664FF" w:rsidRDefault="0090505D" w:rsidP="006A4896">
      <w:pPr>
        <w:ind w:left="7788"/>
        <w:jc w:val="center"/>
        <w:rPr>
          <w:rFonts w:eastAsia="Times New Roman" w:cstheme="minorHAnsi"/>
          <w:b/>
          <w:bCs/>
          <w:lang w:eastAsia="it-IT"/>
        </w:rPr>
      </w:pPr>
      <w:r w:rsidRPr="00A53F47">
        <w:rPr>
          <w:rFonts w:eastAsia="Times New Roman" w:cstheme="minorHAnsi"/>
          <w:b/>
          <w:bCs/>
          <w:lang w:eastAsia="it-IT"/>
        </w:rPr>
        <w:t>[…]</w:t>
      </w:r>
    </w:p>
    <w:p w14:paraId="22494BEE" w14:textId="6ADA5907" w:rsidR="0090505D" w:rsidRDefault="0090505D" w:rsidP="0090505D">
      <w:pPr>
        <w:rPr>
          <w:lang w:eastAsia="it-IT"/>
        </w:rPr>
      </w:pPr>
    </w:p>
    <w:p w14:paraId="559652C2" w14:textId="02F1C801" w:rsidR="00E85A04" w:rsidRDefault="00E85A04" w:rsidP="0090505D">
      <w:pPr>
        <w:rPr>
          <w:lang w:eastAsia="it-IT"/>
        </w:rPr>
      </w:pPr>
    </w:p>
    <w:p w14:paraId="10927494" w14:textId="5D8F1DAB" w:rsidR="00E85A04" w:rsidRDefault="00E85A04" w:rsidP="0090505D">
      <w:pPr>
        <w:rPr>
          <w:lang w:eastAsia="it-IT"/>
        </w:rPr>
      </w:pPr>
    </w:p>
    <w:p w14:paraId="56721A09" w14:textId="725DC134" w:rsidR="00E85A04" w:rsidRDefault="00E85A04" w:rsidP="0090505D">
      <w:pPr>
        <w:rPr>
          <w:lang w:eastAsia="it-IT"/>
        </w:rPr>
      </w:pPr>
    </w:p>
    <w:p w14:paraId="11C9E45A" w14:textId="0949F8EF" w:rsidR="00E85A04" w:rsidRDefault="00E85A04" w:rsidP="0090505D">
      <w:pPr>
        <w:rPr>
          <w:lang w:eastAsia="it-IT"/>
        </w:rPr>
      </w:pPr>
    </w:p>
    <w:p w14:paraId="75DFB10D" w14:textId="219843D3" w:rsidR="00E85A04" w:rsidRDefault="00E85A04" w:rsidP="0090505D">
      <w:pPr>
        <w:rPr>
          <w:lang w:eastAsia="it-IT"/>
        </w:rPr>
      </w:pPr>
    </w:p>
    <w:p w14:paraId="696EB21E" w14:textId="56B41924" w:rsidR="00E85A04" w:rsidRDefault="00E85A04" w:rsidP="0090505D">
      <w:pPr>
        <w:rPr>
          <w:lang w:eastAsia="it-IT"/>
        </w:rPr>
      </w:pPr>
    </w:p>
    <w:p w14:paraId="563557AA" w14:textId="5770E993" w:rsidR="00E85A04" w:rsidRDefault="00E85A04" w:rsidP="0090505D">
      <w:pPr>
        <w:rPr>
          <w:lang w:eastAsia="it-IT"/>
        </w:rPr>
      </w:pPr>
    </w:p>
    <w:p w14:paraId="21BD9DEC" w14:textId="02602155" w:rsidR="00E85A04" w:rsidRDefault="00E85A04" w:rsidP="0090505D">
      <w:pPr>
        <w:rPr>
          <w:lang w:eastAsia="it-IT"/>
        </w:rPr>
      </w:pPr>
    </w:p>
    <w:p w14:paraId="3CEB6F01" w14:textId="2F0E4AE4" w:rsidR="00E85A04" w:rsidRDefault="00E85A04" w:rsidP="0090505D">
      <w:pPr>
        <w:rPr>
          <w:lang w:eastAsia="it-IT"/>
        </w:rPr>
      </w:pPr>
    </w:p>
    <w:p w14:paraId="525BC8EB" w14:textId="2637D323" w:rsidR="00E85A04" w:rsidRDefault="00E85A04" w:rsidP="0090505D">
      <w:pPr>
        <w:rPr>
          <w:lang w:eastAsia="it-IT"/>
        </w:rPr>
      </w:pPr>
    </w:p>
    <w:p w14:paraId="46ABB18B" w14:textId="43C6F471" w:rsidR="00E85A04" w:rsidRDefault="00E85A04" w:rsidP="0090505D">
      <w:pPr>
        <w:rPr>
          <w:lang w:eastAsia="it-IT"/>
        </w:rPr>
      </w:pPr>
    </w:p>
    <w:p w14:paraId="429C6FD0" w14:textId="067A5376" w:rsidR="00E85A04" w:rsidRDefault="00E85A04" w:rsidP="0090505D">
      <w:pPr>
        <w:rPr>
          <w:lang w:eastAsia="it-IT"/>
        </w:rPr>
      </w:pPr>
    </w:p>
    <w:p w14:paraId="1DE081A1" w14:textId="48D9B3F6" w:rsidR="00E85A04" w:rsidRDefault="00E85A04" w:rsidP="0090505D">
      <w:pPr>
        <w:rPr>
          <w:lang w:eastAsia="it-IT"/>
        </w:rPr>
      </w:pPr>
    </w:p>
    <w:p w14:paraId="62D9C03A" w14:textId="56B0656F" w:rsidR="00E85A04" w:rsidRDefault="00E85A04" w:rsidP="0090505D">
      <w:pPr>
        <w:rPr>
          <w:lang w:eastAsia="it-IT"/>
        </w:rPr>
      </w:pPr>
    </w:p>
    <w:p w14:paraId="48303089" w14:textId="7BC2D01B" w:rsidR="00E85A04" w:rsidRDefault="00E85A04" w:rsidP="0090505D">
      <w:pPr>
        <w:rPr>
          <w:lang w:eastAsia="it-IT"/>
        </w:rPr>
      </w:pPr>
    </w:p>
    <w:p w14:paraId="7BB6A1ED" w14:textId="286F06B2" w:rsidR="00E85A04" w:rsidRDefault="00E85A04" w:rsidP="0090505D">
      <w:pPr>
        <w:rPr>
          <w:lang w:eastAsia="it-IT"/>
        </w:rPr>
      </w:pPr>
    </w:p>
    <w:p w14:paraId="4660AF68" w14:textId="06361355" w:rsidR="00E85A04" w:rsidRDefault="00E85A04" w:rsidP="0090505D">
      <w:pPr>
        <w:rPr>
          <w:lang w:eastAsia="it-IT"/>
        </w:rPr>
      </w:pPr>
    </w:p>
    <w:p w14:paraId="63906298" w14:textId="35233C55" w:rsidR="00E85A04" w:rsidRDefault="00E85A04" w:rsidP="0090505D">
      <w:pPr>
        <w:rPr>
          <w:lang w:eastAsia="it-IT"/>
        </w:rPr>
      </w:pPr>
    </w:p>
    <w:p w14:paraId="23CE5DED" w14:textId="3EF606CB" w:rsidR="00E85A04" w:rsidRDefault="00E85A04" w:rsidP="0090505D">
      <w:pPr>
        <w:rPr>
          <w:lang w:eastAsia="it-IT"/>
        </w:rPr>
      </w:pPr>
    </w:p>
    <w:p w14:paraId="7F6F6E56" w14:textId="70E8DC37" w:rsidR="00E85A04" w:rsidRDefault="00E85A04" w:rsidP="0090505D">
      <w:pPr>
        <w:rPr>
          <w:lang w:eastAsia="it-IT"/>
        </w:rPr>
      </w:pPr>
    </w:p>
    <w:p w14:paraId="3055174D" w14:textId="4B6BBF69" w:rsidR="00E85A04" w:rsidRDefault="00E85A04" w:rsidP="0090505D">
      <w:pPr>
        <w:rPr>
          <w:lang w:eastAsia="it-IT"/>
        </w:rPr>
      </w:pPr>
    </w:p>
    <w:p w14:paraId="7F9B0232" w14:textId="78B03D4F" w:rsidR="00E85A04" w:rsidRDefault="00E85A04" w:rsidP="0090505D">
      <w:pPr>
        <w:rPr>
          <w:lang w:eastAsia="it-IT"/>
        </w:rPr>
      </w:pPr>
    </w:p>
    <w:p w14:paraId="1C2CF75D" w14:textId="041A6169" w:rsidR="00E85A04" w:rsidRDefault="00E85A04" w:rsidP="0090505D">
      <w:pPr>
        <w:rPr>
          <w:lang w:eastAsia="it-IT"/>
        </w:rPr>
      </w:pPr>
    </w:p>
    <w:p w14:paraId="0317BC96" w14:textId="40AA65E3" w:rsidR="00E85A04" w:rsidRDefault="00E85A04" w:rsidP="0090505D">
      <w:pPr>
        <w:rPr>
          <w:lang w:eastAsia="it-IT"/>
        </w:rPr>
      </w:pPr>
    </w:p>
    <w:p w14:paraId="6413936D" w14:textId="5E0BA4E5" w:rsidR="00E85A04" w:rsidRDefault="00E85A04" w:rsidP="0090505D">
      <w:pPr>
        <w:rPr>
          <w:lang w:eastAsia="it-IT"/>
        </w:rPr>
      </w:pPr>
    </w:p>
    <w:p w14:paraId="7FC1DF65" w14:textId="4BA42FB5" w:rsidR="00E85A04" w:rsidRDefault="00E85A04" w:rsidP="0090505D">
      <w:pPr>
        <w:rPr>
          <w:lang w:eastAsia="it-IT"/>
        </w:rPr>
      </w:pPr>
    </w:p>
    <w:p w14:paraId="74C72312" w14:textId="16994E18" w:rsidR="00E85A04" w:rsidRDefault="00E85A04" w:rsidP="0090505D">
      <w:pPr>
        <w:rPr>
          <w:lang w:eastAsia="it-IT"/>
        </w:rPr>
      </w:pPr>
    </w:p>
    <w:p w14:paraId="1255BF92" w14:textId="7EA2F723" w:rsidR="00E85A04" w:rsidRDefault="00E85A04" w:rsidP="0090505D">
      <w:pPr>
        <w:rPr>
          <w:lang w:eastAsia="it-IT"/>
        </w:rPr>
      </w:pPr>
    </w:p>
    <w:p w14:paraId="3ECDD944" w14:textId="77777777" w:rsidR="00E85A04" w:rsidRPr="00356B38" w:rsidRDefault="00E85A04" w:rsidP="0090505D">
      <w:pPr>
        <w:rPr>
          <w:lang w:eastAsia="it-IT"/>
        </w:rPr>
      </w:pPr>
    </w:p>
    <w:sectPr w:rsidR="00E85A04" w:rsidRPr="00356B38" w:rsidSect="00590E02">
      <w:pgSz w:w="11906" w:h="16838"/>
      <w:pgMar w:top="1622" w:right="1701" w:bottom="1134" w:left="1701" w:header="850" w:footer="22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55C068" w14:textId="77777777" w:rsidR="00126FC8" w:rsidRDefault="00126FC8" w:rsidP="00356C81">
      <w:pPr>
        <w:spacing w:after="0"/>
      </w:pPr>
      <w:r>
        <w:separator/>
      </w:r>
    </w:p>
  </w:endnote>
  <w:endnote w:type="continuationSeparator" w:id="0">
    <w:p w14:paraId="09BBA4C8" w14:textId="77777777" w:rsidR="00126FC8" w:rsidRDefault="00126FC8" w:rsidP="00356C8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9999999">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9706654"/>
      <w:docPartObj>
        <w:docPartGallery w:val="Page Numbers (Bottom of Page)"/>
        <w:docPartUnique/>
      </w:docPartObj>
    </w:sdtPr>
    <w:sdtEndPr/>
    <w:sdtContent>
      <w:p w14:paraId="3FAD89DE" w14:textId="24D46573" w:rsidR="008103BC" w:rsidRDefault="008103BC">
        <w:pPr>
          <w:pStyle w:val="Pidipagina"/>
          <w:jc w:val="right"/>
        </w:pPr>
        <w:r>
          <w:fldChar w:fldCharType="begin"/>
        </w:r>
        <w:r>
          <w:instrText>PAGE   \* MERGEFORMAT</w:instrText>
        </w:r>
        <w:r>
          <w:fldChar w:fldCharType="separate"/>
        </w:r>
        <w:r>
          <w:t>2</w:t>
        </w:r>
        <w:r>
          <w:fldChar w:fldCharType="end"/>
        </w:r>
      </w:p>
    </w:sdtContent>
  </w:sdt>
  <w:p w14:paraId="1BFDADB5" w14:textId="30B19B49" w:rsidR="00356B38" w:rsidRDefault="00356B38" w:rsidP="0009534C">
    <w:pPr>
      <w:pStyle w:val="Pidipagina"/>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AD21FC" w14:textId="72F1B2B5" w:rsidR="00356B38" w:rsidRDefault="00356B38">
    <w:pPr>
      <w:pStyle w:val="Pidipagina"/>
      <w:jc w:val="right"/>
    </w:pPr>
  </w:p>
  <w:p w14:paraId="1BE70AD5" w14:textId="7652B499" w:rsidR="00356B38" w:rsidRDefault="00356B38" w:rsidP="0088023D">
    <w:pPr>
      <w:pStyle w:val="Pidipagina"/>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0266463"/>
      <w:docPartObj>
        <w:docPartGallery w:val="Page Numbers (Bottom of Page)"/>
        <w:docPartUnique/>
      </w:docPartObj>
    </w:sdtPr>
    <w:sdtEndPr/>
    <w:sdtContent>
      <w:p w14:paraId="5DFC0E12" w14:textId="12CEA904" w:rsidR="008103BC" w:rsidRDefault="008103BC">
        <w:pPr>
          <w:pStyle w:val="Pidipagina"/>
          <w:jc w:val="right"/>
        </w:pPr>
        <w:r>
          <w:fldChar w:fldCharType="begin"/>
        </w:r>
        <w:r>
          <w:instrText>PAGE   \* MERGEFORMAT</w:instrText>
        </w:r>
        <w:r>
          <w:fldChar w:fldCharType="separate"/>
        </w:r>
        <w:r>
          <w:t>2</w:t>
        </w:r>
        <w:r>
          <w:fldChar w:fldCharType="end"/>
        </w:r>
      </w:p>
    </w:sdtContent>
  </w:sdt>
  <w:p w14:paraId="6C85AB15" w14:textId="1925B0D1" w:rsidR="00356B38" w:rsidRDefault="00356B38" w:rsidP="008103BC">
    <w:pPr>
      <w:pStyle w:val="Pidipagina"/>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47841833"/>
      <w:docPartObj>
        <w:docPartGallery w:val="Page Numbers (Bottom of Page)"/>
        <w:docPartUnique/>
      </w:docPartObj>
    </w:sdtPr>
    <w:sdtEndPr/>
    <w:sdtContent>
      <w:p w14:paraId="0F9D7B30" w14:textId="344B406D" w:rsidR="00356B38" w:rsidRDefault="00356B38">
        <w:pPr>
          <w:pStyle w:val="Pidipagina"/>
          <w:jc w:val="right"/>
        </w:pPr>
        <w:r>
          <w:fldChar w:fldCharType="begin"/>
        </w:r>
        <w:r>
          <w:instrText>PAGE   \* MERGEFORMAT</w:instrText>
        </w:r>
        <w:r>
          <w:fldChar w:fldCharType="separate"/>
        </w:r>
        <w:r>
          <w:t>2</w:t>
        </w:r>
        <w:r>
          <w:fldChar w:fldCharType="end"/>
        </w:r>
      </w:p>
    </w:sdtContent>
  </w:sdt>
  <w:p w14:paraId="21C6727F" w14:textId="58C36C19" w:rsidR="00356B38" w:rsidRDefault="00356B38" w:rsidP="0088023D">
    <w:pPr>
      <w:pStyle w:val="Pidipagina"/>
      <w:jc w:val="righ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8647923"/>
      <w:docPartObj>
        <w:docPartGallery w:val="Page Numbers (Bottom of Page)"/>
        <w:docPartUnique/>
      </w:docPartObj>
    </w:sdtPr>
    <w:sdtEndPr/>
    <w:sdtContent>
      <w:p w14:paraId="760AD84F" w14:textId="77293160" w:rsidR="00356B38" w:rsidRDefault="00356B38">
        <w:pPr>
          <w:pStyle w:val="Pidipagina"/>
          <w:jc w:val="right"/>
        </w:pPr>
        <w:r>
          <w:fldChar w:fldCharType="begin"/>
        </w:r>
        <w:r>
          <w:instrText>PAGE   \* MERGEFORMAT</w:instrText>
        </w:r>
        <w:r>
          <w:fldChar w:fldCharType="separate"/>
        </w:r>
        <w:r>
          <w:t>2</w:t>
        </w:r>
        <w:r>
          <w:fldChar w:fldCharType="end"/>
        </w:r>
      </w:p>
    </w:sdtContent>
  </w:sdt>
  <w:p w14:paraId="16A5D78C" w14:textId="77777777" w:rsidR="00356B38" w:rsidRDefault="00356B38">
    <w:pPr>
      <w:pStyle w:val="Pidipagina"/>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10918300"/>
      <w:docPartObj>
        <w:docPartGallery w:val="Page Numbers (Bottom of Page)"/>
        <w:docPartUnique/>
      </w:docPartObj>
    </w:sdtPr>
    <w:sdtEndPr/>
    <w:sdtContent>
      <w:p w14:paraId="06AAACBF" w14:textId="2B377305" w:rsidR="00356B38" w:rsidRDefault="00356B38">
        <w:pPr>
          <w:pStyle w:val="Pidipagina"/>
          <w:jc w:val="right"/>
        </w:pPr>
        <w:r>
          <w:fldChar w:fldCharType="begin"/>
        </w:r>
        <w:r>
          <w:instrText>PAGE   \* MERGEFORMAT</w:instrText>
        </w:r>
        <w:r>
          <w:fldChar w:fldCharType="separate"/>
        </w:r>
        <w:r>
          <w:t>2</w:t>
        </w:r>
        <w:r>
          <w:fldChar w:fldCharType="end"/>
        </w:r>
      </w:p>
    </w:sdtContent>
  </w:sdt>
  <w:p w14:paraId="49C44CBF" w14:textId="775E4977" w:rsidR="00356B38" w:rsidRDefault="00356B38" w:rsidP="0088023D">
    <w:pPr>
      <w:pStyle w:val="Pidipagina"/>
      <w:jc w:val="right"/>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05965241"/>
      <w:docPartObj>
        <w:docPartGallery w:val="Page Numbers (Bottom of Page)"/>
        <w:docPartUnique/>
      </w:docPartObj>
    </w:sdtPr>
    <w:sdtEndPr/>
    <w:sdtContent>
      <w:p w14:paraId="585D8289" w14:textId="56487C3A" w:rsidR="00356B38" w:rsidRDefault="00356B38">
        <w:pPr>
          <w:pStyle w:val="Pidipagina"/>
          <w:jc w:val="right"/>
        </w:pPr>
        <w:r>
          <w:fldChar w:fldCharType="begin"/>
        </w:r>
        <w:r>
          <w:instrText>PAGE   \* MERGEFORMAT</w:instrText>
        </w:r>
        <w:r>
          <w:fldChar w:fldCharType="separate"/>
        </w:r>
        <w:r>
          <w:t>2</w:t>
        </w:r>
        <w:r>
          <w:fldChar w:fldCharType="end"/>
        </w:r>
      </w:p>
    </w:sdtContent>
  </w:sdt>
  <w:p w14:paraId="4DBBB721" w14:textId="77777777" w:rsidR="00356B38" w:rsidRDefault="00356B38" w:rsidP="0088023D">
    <w:pPr>
      <w:pStyle w:val="Pidipagin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8AB796" w14:textId="77777777" w:rsidR="00126FC8" w:rsidRDefault="00126FC8" w:rsidP="00356C81">
      <w:pPr>
        <w:spacing w:after="0"/>
      </w:pPr>
      <w:r>
        <w:separator/>
      </w:r>
    </w:p>
  </w:footnote>
  <w:footnote w:type="continuationSeparator" w:id="0">
    <w:p w14:paraId="1EC56013" w14:textId="77777777" w:rsidR="00126FC8" w:rsidRDefault="00126FC8" w:rsidP="00356C8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F1A38C" w14:textId="77777777" w:rsidR="00356B38" w:rsidRPr="00356C81" w:rsidRDefault="00356B38" w:rsidP="00C602D7">
    <w:pPr>
      <w:pStyle w:val="Intestazione"/>
      <w:tabs>
        <w:tab w:val="clear" w:pos="9638"/>
        <w:tab w:val="left" w:pos="4956"/>
        <w:tab w:val="left" w:pos="5664"/>
        <w:tab w:val="left" w:pos="6372"/>
      </w:tabs>
      <w:rPr>
        <w:i/>
      </w:rPr>
    </w:pPr>
    <w:r>
      <w:rPr>
        <w:i/>
      </w:rPr>
      <w:tab/>
    </w:r>
    <w:r>
      <w:rPr>
        <w:i/>
      </w:rPr>
      <w:tab/>
    </w:r>
    <w:r>
      <w:rPr>
        <w:i/>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217CD" w14:textId="77777777" w:rsidR="00356B38" w:rsidRDefault="00356B38">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D320C0" w14:textId="77777777" w:rsidR="00356B38" w:rsidRPr="00356C81" w:rsidRDefault="00356B38" w:rsidP="00C602D7">
    <w:pPr>
      <w:pStyle w:val="Intestazione"/>
      <w:tabs>
        <w:tab w:val="clear" w:pos="9638"/>
        <w:tab w:val="left" w:pos="4956"/>
        <w:tab w:val="left" w:pos="5664"/>
        <w:tab w:val="left" w:pos="6372"/>
      </w:tabs>
      <w:rPr>
        <w:i/>
      </w:rPr>
    </w:pPr>
    <w:r>
      <w:rPr>
        <w:i/>
      </w:rPr>
      <w:tab/>
    </w:r>
    <w:r>
      <w:rPr>
        <w:i/>
      </w:rPr>
      <w:tab/>
    </w:r>
    <w:r>
      <w:rPr>
        <w:i/>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A7120" w14:textId="0FEC15FC" w:rsidR="00356B38" w:rsidRDefault="00356B38">
    <w:pPr>
      <w:pStyle w:val="Intestazione"/>
    </w:pPr>
  </w:p>
  <w:p w14:paraId="6F140FEE" w14:textId="77777777" w:rsidR="00E433E7" w:rsidRDefault="00E433E7">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A03D2"/>
    <w:multiLevelType w:val="hybridMultilevel"/>
    <w:tmpl w:val="5808974E"/>
    <w:lvl w:ilvl="0" w:tplc="04100005">
      <w:start w:val="1"/>
      <w:numFmt w:val="bullet"/>
      <w:lvlText w:val=""/>
      <w:lvlJc w:val="left"/>
      <w:pPr>
        <w:ind w:left="751" w:hanging="360"/>
      </w:pPr>
      <w:rPr>
        <w:rFonts w:ascii="Wingdings" w:hAnsi="Wingdings" w:hint="default"/>
      </w:rPr>
    </w:lvl>
    <w:lvl w:ilvl="1" w:tplc="04100003" w:tentative="1">
      <w:start w:val="1"/>
      <w:numFmt w:val="bullet"/>
      <w:lvlText w:val="o"/>
      <w:lvlJc w:val="left"/>
      <w:pPr>
        <w:ind w:left="1471" w:hanging="360"/>
      </w:pPr>
      <w:rPr>
        <w:rFonts w:ascii="Courier New" w:hAnsi="Courier New" w:cs="Courier New" w:hint="default"/>
      </w:rPr>
    </w:lvl>
    <w:lvl w:ilvl="2" w:tplc="04100005" w:tentative="1">
      <w:start w:val="1"/>
      <w:numFmt w:val="bullet"/>
      <w:lvlText w:val=""/>
      <w:lvlJc w:val="left"/>
      <w:pPr>
        <w:ind w:left="2191" w:hanging="360"/>
      </w:pPr>
      <w:rPr>
        <w:rFonts w:ascii="Wingdings" w:hAnsi="Wingdings" w:hint="default"/>
      </w:rPr>
    </w:lvl>
    <w:lvl w:ilvl="3" w:tplc="04100001" w:tentative="1">
      <w:start w:val="1"/>
      <w:numFmt w:val="bullet"/>
      <w:lvlText w:val=""/>
      <w:lvlJc w:val="left"/>
      <w:pPr>
        <w:ind w:left="2911" w:hanging="360"/>
      </w:pPr>
      <w:rPr>
        <w:rFonts w:ascii="Symbol" w:hAnsi="Symbol" w:hint="default"/>
      </w:rPr>
    </w:lvl>
    <w:lvl w:ilvl="4" w:tplc="04100003" w:tentative="1">
      <w:start w:val="1"/>
      <w:numFmt w:val="bullet"/>
      <w:lvlText w:val="o"/>
      <w:lvlJc w:val="left"/>
      <w:pPr>
        <w:ind w:left="3631" w:hanging="360"/>
      </w:pPr>
      <w:rPr>
        <w:rFonts w:ascii="Courier New" w:hAnsi="Courier New" w:cs="Courier New" w:hint="default"/>
      </w:rPr>
    </w:lvl>
    <w:lvl w:ilvl="5" w:tplc="04100005" w:tentative="1">
      <w:start w:val="1"/>
      <w:numFmt w:val="bullet"/>
      <w:lvlText w:val=""/>
      <w:lvlJc w:val="left"/>
      <w:pPr>
        <w:ind w:left="4351" w:hanging="360"/>
      </w:pPr>
      <w:rPr>
        <w:rFonts w:ascii="Wingdings" w:hAnsi="Wingdings" w:hint="default"/>
      </w:rPr>
    </w:lvl>
    <w:lvl w:ilvl="6" w:tplc="04100001" w:tentative="1">
      <w:start w:val="1"/>
      <w:numFmt w:val="bullet"/>
      <w:lvlText w:val=""/>
      <w:lvlJc w:val="left"/>
      <w:pPr>
        <w:ind w:left="5071" w:hanging="360"/>
      </w:pPr>
      <w:rPr>
        <w:rFonts w:ascii="Symbol" w:hAnsi="Symbol" w:hint="default"/>
      </w:rPr>
    </w:lvl>
    <w:lvl w:ilvl="7" w:tplc="04100003" w:tentative="1">
      <w:start w:val="1"/>
      <w:numFmt w:val="bullet"/>
      <w:lvlText w:val="o"/>
      <w:lvlJc w:val="left"/>
      <w:pPr>
        <w:ind w:left="5791" w:hanging="360"/>
      </w:pPr>
      <w:rPr>
        <w:rFonts w:ascii="Courier New" w:hAnsi="Courier New" w:cs="Courier New" w:hint="default"/>
      </w:rPr>
    </w:lvl>
    <w:lvl w:ilvl="8" w:tplc="04100005" w:tentative="1">
      <w:start w:val="1"/>
      <w:numFmt w:val="bullet"/>
      <w:lvlText w:val=""/>
      <w:lvlJc w:val="left"/>
      <w:pPr>
        <w:ind w:left="6511" w:hanging="360"/>
      </w:pPr>
      <w:rPr>
        <w:rFonts w:ascii="Wingdings" w:hAnsi="Wingdings" w:hint="default"/>
      </w:rPr>
    </w:lvl>
  </w:abstractNum>
  <w:abstractNum w:abstractNumId="1" w15:restartNumberingAfterBreak="0">
    <w:nsid w:val="043646DB"/>
    <w:multiLevelType w:val="hybridMultilevel"/>
    <w:tmpl w:val="EF24E990"/>
    <w:lvl w:ilvl="0" w:tplc="04100003">
      <w:start w:val="1"/>
      <w:numFmt w:val="bullet"/>
      <w:lvlText w:val="o"/>
      <w:lvlJc w:val="left"/>
      <w:pPr>
        <w:ind w:left="895" w:hanging="360"/>
      </w:pPr>
      <w:rPr>
        <w:rFonts w:ascii="Courier New" w:hAnsi="Courier New" w:cs="Courier New" w:hint="default"/>
      </w:rPr>
    </w:lvl>
    <w:lvl w:ilvl="1" w:tplc="04100003" w:tentative="1">
      <w:start w:val="1"/>
      <w:numFmt w:val="bullet"/>
      <w:lvlText w:val="o"/>
      <w:lvlJc w:val="left"/>
      <w:pPr>
        <w:ind w:left="1615" w:hanging="360"/>
      </w:pPr>
      <w:rPr>
        <w:rFonts w:ascii="Courier New" w:hAnsi="Courier New" w:cs="Courier New" w:hint="default"/>
      </w:rPr>
    </w:lvl>
    <w:lvl w:ilvl="2" w:tplc="04100005" w:tentative="1">
      <w:start w:val="1"/>
      <w:numFmt w:val="bullet"/>
      <w:lvlText w:val=""/>
      <w:lvlJc w:val="left"/>
      <w:pPr>
        <w:ind w:left="2335" w:hanging="360"/>
      </w:pPr>
      <w:rPr>
        <w:rFonts w:ascii="Wingdings" w:hAnsi="Wingdings" w:hint="default"/>
      </w:rPr>
    </w:lvl>
    <w:lvl w:ilvl="3" w:tplc="04100001" w:tentative="1">
      <w:start w:val="1"/>
      <w:numFmt w:val="bullet"/>
      <w:lvlText w:val=""/>
      <w:lvlJc w:val="left"/>
      <w:pPr>
        <w:ind w:left="3055" w:hanging="360"/>
      </w:pPr>
      <w:rPr>
        <w:rFonts w:ascii="Symbol" w:hAnsi="Symbol" w:hint="default"/>
      </w:rPr>
    </w:lvl>
    <w:lvl w:ilvl="4" w:tplc="04100003" w:tentative="1">
      <w:start w:val="1"/>
      <w:numFmt w:val="bullet"/>
      <w:lvlText w:val="o"/>
      <w:lvlJc w:val="left"/>
      <w:pPr>
        <w:ind w:left="3775" w:hanging="360"/>
      </w:pPr>
      <w:rPr>
        <w:rFonts w:ascii="Courier New" w:hAnsi="Courier New" w:cs="Courier New" w:hint="default"/>
      </w:rPr>
    </w:lvl>
    <w:lvl w:ilvl="5" w:tplc="04100005" w:tentative="1">
      <w:start w:val="1"/>
      <w:numFmt w:val="bullet"/>
      <w:lvlText w:val=""/>
      <w:lvlJc w:val="left"/>
      <w:pPr>
        <w:ind w:left="4495" w:hanging="360"/>
      </w:pPr>
      <w:rPr>
        <w:rFonts w:ascii="Wingdings" w:hAnsi="Wingdings" w:hint="default"/>
      </w:rPr>
    </w:lvl>
    <w:lvl w:ilvl="6" w:tplc="04100001" w:tentative="1">
      <w:start w:val="1"/>
      <w:numFmt w:val="bullet"/>
      <w:lvlText w:val=""/>
      <w:lvlJc w:val="left"/>
      <w:pPr>
        <w:ind w:left="5215" w:hanging="360"/>
      </w:pPr>
      <w:rPr>
        <w:rFonts w:ascii="Symbol" w:hAnsi="Symbol" w:hint="default"/>
      </w:rPr>
    </w:lvl>
    <w:lvl w:ilvl="7" w:tplc="04100003" w:tentative="1">
      <w:start w:val="1"/>
      <w:numFmt w:val="bullet"/>
      <w:lvlText w:val="o"/>
      <w:lvlJc w:val="left"/>
      <w:pPr>
        <w:ind w:left="5935" w:hanging="360"/>
      </w:pPr>
      <w:rPr>
        <w:rFonts w:ascii="Courier New" w:hAnsi="Courier New" w:cs="Courier New" w:hint="default"/>
      </w:rPr>
    </w:lvl>
    <w:lvl w:ilvl="8" w:tplc="04100005" w:tentative="1">
      <w:start w:val="1"/>
      <w:numFmt w:val="bullet"/>
      <w:lvlText w:val=""/>
      <w:lvlJc w:val="left"/>
      <w:pPr>
        <w:ind w:left="6655" w:hanging="360"/>
      </w:pPr>
      <w:rPr>
        <w:rFonts w:ascii="Wingdings" w:hAnsi="Wingdings" w:hint="default"/>
      </w:rPr>
    </w:lvl>
  </w:abstractNum>
  <w:abstractNum w:abstractNumId="2" w15:restartNumberingAfterBreak="0">
    <w:nsid w:val="04932CFD"/>
    <w:multiLevelType w:val="hybridMultilevel"/>
    <w:tmpl w:val="5C78D228"/>
    <w:lvl w:ilvl="0" w:tplc="B936DF42">
      <w:start w:val="1"/>
      <w:numFmt w:val="lowerRoman"/>
      <w:lvlText w:val="%1."/>
      <w:lvlJc w:val="right"/>
      <w:pPr>
        <w:ind w:left="720" w:hanging="360"/>
      </w:pPr>
      <w:rPr>
        <w:rFonts w:hint="default"/>
        <w:b/>
        <w:bCs/>
        <w:i/>
        <w:iCs/>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4F842E1"/>
    <w:multiLevelType w:val="hybridMultilevel"/>
    <w:tmpl w:val="09045B90"/>
    <w:lvl w:ilvl="0" w:tplc="04100005">
      <w:start w:val="1"/>
      <w:numFmt w:val="bullet"/>
      <w:lvlText w:val=""/>
      <w:lvlJc w:val="left"/>
      <w:pPr>
        <w:ind w:left="663" w:hanging="360"/>
      </w:pPr>
      <w:rPr>
        <w:rFonts w:ascii="Wingdings" w:hAnsi="Wingdings" w:hint="default"/>
      </w:rPr>
    </w:lvl>
    <w:lvl w:ilvl="1" w:tplc="04100003" w:tentative="1">
      <w:start w:val="1"/>
      <w:numFmt w:val="bullet"/>
      <w:lvlText w:val="o"/>
      <w:lvlJc w:val="left"/>
      <w:pPr>
        <w:ind w:left="1383" w:hanging="360"/>
      </w:pPr>
      <w:rPr>
        <w:rFonts w:ascii="Courier New" w:hAnsi="Courier New" w:cs="Courier New" w:hint="default"/>
      </w:rPr>
    </w:lvl>
    <w:lvl w:ilvl="2" w:tplc="04100005" w:tentative="1">
      <w:start w:val="1"/>
      <w:numFmt w:val="bullet"/>
      <w:lvlText w:val=""/>
      <w:lvlJc w:val="left"/>
      <w:pPr>
        <w:ind w:left="2103" w:hanging="360"/>
      </w:pPr>
      <w:rPr>
        <w:rFonts w:ascii="Wingdings" w:hAnsi="Wingdings" w:hint="default"/>
      </w:rPr>
    </w:lvl>
    <w:lvl w:ilvl="3" w:tplc="04100001" w:tentative="1">
      <w:start w:val="1"/>
      <w:numFmt w:val="bullet"/>
      <w:lvlText w:val=""/>
      <w:lvlJc w:val="left"/>
      <w:pPr>
        <w:ind w:left="2823" w:hanging="360"/>
      </w:pPr>
      <w:rPr>
        <w:rFonts w:ascii="Symbol" w:hAnsi="Symbol" w:hint="default"/>
      </w:rPr>
    </w:lvl>
    <w:lvl w:ilvl="4" w:tplc="04100003" w:tentative="1">
      <w:start w:val="1"/>
      <w:numFmt w:val="bullet"/>
      <w:lvlText w:val="o"/>
      <w:lvlJc w:val="left"/>
      <w:pPr>
        <w:ind w:left="3543" w:hanging="360"/>
      </w:pPr>
      <w:rPr>
        <w:rFonts w:ascii="Courier New" w:hAnsi="Courier New" w:cs="Courier New" w:hint="default"/>
      </w:rPr>
    </w:lvl>
    <w:lvl w:ilvl="5" w:tplc="04100005" w:tentative="1">
      <w:start w:val="1"/>
      <w:numFmt w:val="bullet"/>
      <w:lvlText w:val=""/>
      <w:lvlJc w:val="left"/>
      <w:pPr>
        <w:ind w:left="4263" w:hanging="360"/>
      </w:pPr>
      <w:rPr>
        <w:rFonts w:ascii="Wingdings" w:hAnsi="Wingdings" w:hint="default"/>
      </w:rPr>
    </w:lvl>
    <w:lvl w:ilvl="6" w:tplc="04100001" w:tentative="1">
      <w:start w:val="1"/>
      <w:numFmt w:val="bullet"/>
      <w:lvlText w:val=""/>
      <w:lvlJc w:val="left"/>
      <w:pPr>
        <w:ind w:left="4983" w:hanging="360"/>
      </w:pPr>
      <w:rPr>
        <w:rFonts w:ascii="Symbol" w:hAnsi="Symbol" w:hint="default"/>
      </w:rPr>
    </w:lvl>
    <w:lvl w:ilvl="7" w:tplc="04100003" w:tentative="1">
      <w:start w:val="1"/>
      <w:numFmt w:val="bullet"/>
      <w:lvlText w:val="o"/>
      <w:lvlJc w:val="left"/>
      <w:pPr>
        <w:ind w:left="5703" w:hanging="360"/>
      </w:pPr>
      <w:rPr>
        <w:rFonts w:ascii="Courier New" w:hAnsi="Courier New" w:cs="Courier New" w:hint="default"/>
      </w:rPr>
    </w:lvl>
    <w:lvl w:ilvl="8" w:tplc="04100005" w:tentative="1">
      <w:start w:val="1"/>
      <w:numFmt w:val="bullet"/>
      <w:lvlText w:val=""/>
      <w:lvlJc w:val="left"/>
      <w:pPr>
        <w:ind w:left="6423" w:hanging="360"/>
      </w:pPr>
      <w:rPr>
        <w:rFonts w:ascii="Wingdings" w:hAnsi="Wingdings" w:hint="default"/>
      </w:rPr>
    </w:lvl>
  </w:abstractNum>
  <w:abstractNum w:abstractNumId="4" w15:restartNumberingAfterBreak="0">
    <w:nsid w:val="05343A0C"/>
    <w:multiLevelType w:val="hybridMultilevel"/>
    <w:tmpl w:val="402A012A"/>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05AF481F"/>
    <w:multiLevelType w:val="hybridMultilevel"/>
    <w:tmpl w:val="3FDE8DE0"/>
    <w:lvl w:ilvl="0" w:tplc="7D1C1FA4">
      <w:start w:val="1"/>
      <w:numFmt w:val="lowerRoman"/>
      <w:lvlText w:val="%1)"/>
      <w:lvlJc w:val="left"/>
      <w:pPr>
        <w:ind w:left="1293" w:hanging="720"/>
      </w:pPr>
      <w:rPr>
        <w:rFonts w:hint="default"/>
      </w:rPr>
    </w:lvl>
    <w:lvl w:ilvl="1" w:tplc="04100019" w:tentative="1">
      <w:start w:val="1"/>
      <w:numFmt w:val="lowerLetter"/>
      <w:lvlText w:val="%2."/>
      <w:lvlJc w:val="left"/>
      <w:pPr>
        <w:ind w:left="1653" w:hanging="360"/>
      </w:pPr>
    </w:lvl>
    <w:lvl w:ilvl="2" w:tplc="0410001B" w:tentative="1">
      <w:start w:val="1"/>
      <w:numFmt w:val="lowerRoman"/>
      <w:lvlText w:val="%3."/>
      <w:lvlJc w:val="right"/>
      <w:pPr>
        <w:ind w:left="2373" w:hanging="180"/>
      </w:pPr>
    </w:lvl>
    <w:lvl w:ilvl="3" w:tplc="0410000F" w:tentative="1">
      <w:start w:val="1"/>
      <w:numFmt w:val="decimal"/>
      <w:lvlText w:val="%4."/>
      <w:lvlJc w:val="left"/>
      <w:pPr>
        <w:ind w:left="3093" w:hanging="360"/>
      </w:pPr>
    </w:lvl>
    <w:lvl w:ilvl="4" w:tplc="04100019" w:tentative="1">
      <w:start w:val="1"/>
      <w:numFmt w:val="lowerLetter"/>
      <w:lvlText w:val="%5."/>
      <w:lvlJc w:val="left"/>
      <w:pPr>
        <w:ind w:left="3813" w:hanging="360"/>
      </w:pPr>
    </w:lvl>
    <w:lvl w:ilvl="5" w:tplc="0410001B" w:tentative="1">
      <w:start w:val="1"/>
      <w:numFmt w:val="lowerRoman"/>
      <w:lvlText w:val="%6."/>
      <w:lvlJc w:val="right"/>
      <w:pPr>
        <w:ind w:left="4533" w:hanging="180"/>
      </w:pPr>
    </w:lvl>
    <w:lvl w:ilvl="6" w:tplc="0410000F" w:tentative="1">
      <w:start w:val="1"/>
      <w:numFmt w:val="decimal"/>
      <w:lvlText w:val="%7."/>
      <w:lvlJc w:val="left"/>
      <w:pPr>
        <w:ind w:left="5253" w:hanging="360"/>
      </w:pPr>
    </w:lvl>
    <w:lvl w:ilvl="7" w:tplc="04100019" w:tentative="1">
      <w:start w:val="1"/>
      <w:numFmt w:val="lowerLetter"/>
      <w:lvlText w:val="%8."/>
      <w:lvlJc w:val="left"/>
      <w:pPr>
        <w:ind w:left="5973" w:hanging="360"/>
      </w:pPr>
    </w:lvl>
    <w:lvl w:ilvl="8" w:tplc="0410001B" w:tentative="1">
      <w:start w:val="1"/>
      <w:numFmt w:val="lowerRoman"/>
      <w:lvlText w:val="%9."/>
      <w:lvlJc w:val="right"/>
      <w:pPr>
        <w:ind w:left="6693" w:hanging="180"/>
      </w:pPr>
    </w:lvl>
  </w:abstractNum>
  <w:abstractNum w:abstractNumId="6" w15:restartNumberingAfterBreak="0">
    <w:nsid w:val="07905309"/>
    <w:multiLevelType w:val="hybridMultilevel"/>
    <w:tmpl w:val="24B6A87C"/>
    <w:lvl w:ilvl="0" w:tplc="B936DF42">
      <w:start w:val="1"/>
      <w:numFmt w:val="lowerRoman"/>
      <w:lvlText w:val="%1."/>
      <w:lvlJc w:val="right"/>
      <w:pPr>
        <w:ind w:left="720" w:hanging="360"/>
      </w:pPr>
      <w:rPr>
        <w:b/>
        <w:bCs/>
        <w:i/>
        <w:i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08F000B4"/>
    <w:multiLevelType w:val="hybridMultilevel"/>
    <w:tmpl w:val="54163F26"/>
    <w:lvl w:ilvl="0" w:tplc="B936DF42">
      <w:start w:val="1"/>
      <w:numFmt w:val="lowerRoman"/>
      <w:lvlText w:val="%1."/>
      <w:lvlJc w:val="right"/>
      <w:pPr>
        <w:ind w:left="720" w:hanging="360"/>
      </w:pPr>
      <w:rPr>
        <w:b/>
        <w:bCs/>
        <w:i/>
        <w:i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09860CFF"/>
    <w:multiLevelType w:val="multilevel"/>
    <w:tmpl w:val="549E84EA"/>
    <w:lvl w:ilvl="0">
      <w:start w:val="1"/>
      <w:numFmt w:val="lowerLetter"/>
      <w:lvlText w:val="%1)"/>
      <w:lvlJc w:val="left"/>
      <w:pPr>
        <w:ind w:left="720" w:hanging="360"/>
      </w:pPr>
      <w:rPr>
        <w:rFonts w:hint="default"/>
        <w:b w:val="0"/>
        <w:bCs/>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15:restartNumberingAfterBreak="0">
    <w:nsid w:val="0E88208E"/>
    <w:multiLevelType w:val="hybridMultilevel"/>
    <w:tmpl w:val="235618CC"/>
    <w:lvl w:ilvl="0" w:tplc="04100003">
      <w:start w:val="1"/>
      <w:numFmt w:val="bullet"/>
      <w:lvlText w:val="o"/>
      <w:lvlJc w:val="left"/>
      <w:pPr>
        <w:ind w:left="895" w:hanging="360"/>
      </w:pPr>
      <w:rPr>
        <w:rFonts w:ascii="Courier New" w:hAnsi="Courier New" w:cs="Courier New" w:hint="default"/>
      </w:rPr>
    </w:lvl>
    <w:lvl w:ilvl="1" w:tplc="04100003" w:tentative="1">
      <w:start w:val="1"/>
      <w:numFmt w:val="bullet"/>
      <w:lvlText w:val="o"/>
      <w:lvlJc w:val="left"/>
      <w:pPr>
        <w:ind w:left="1615" w:hanging="360"/>
      </w:pPr>
      <w:rPr>
        <w:rFonts w:ascii="Courier New" w:hAnsi="Courier New" w:cs="Courier New" w:hint="default"/>
      </w:rPr>
    </w:lvl>
    <w:lvl w:ilvl="2" w:tplc="04100005" w:tentative="1">
      <w:start w:val="1"/>
      <w:numFmt w:val="bullet"/>
      <w:lvlText w:val=""/>
      <w:lvlJc w:val="left"/>
      <w:pPr>
        <w:ind w:left="2335" w:hanging="360"/>
      </w:pPr>
      <w:rPr>
        <w:rFonts w:ascii="Wingdings" w:hAnsi="Wingdings" w:hint="default"/>
      </w:rPr>
    </w:lvl>
    <w:lvl w:ilvl="3" w:tplc="04100001" w:tentative="1">
      <w:start w:val="1"/>
      <w:numFmt w:val="bullet"/>
      <w:lvlText w:val=""/>
      <w:lvlJc w:val="left"/>
      <w:pPr>
        <w:ind w:left="3055" w:hanging="360"/>
      </w:pPr>
      <w:rPr>
        <w:rFonts w:ascii="Symbol" w:hAnsi="Symbol" w:hint="default"/>
      </w:rPr>
    </w:lvl>
    <w:lvl w:ilvl="4" w:tplc="04100003" w:tentative="1">
      <w:start w:val="1"/>
      <w:numFmt w:val="bullet"/>
      <w:lvlText w:val="o"/>
      <w:lvlJc w:val="left"/>
      <w:pPr>
        <w:ind w:left="3775" w:hanging="360"/>
      </w:pPr>
      <w:rPr>
        <w:rFonts w:ascii="Courier New" w:hAnsi="Courier New" w:cs="Courier New" w:hint="default"/>
      </w:rPr>
    </w:lvl>
    <w:lvl w:ilvl="5" w:tplc="04100005" w:tentative="1">
      <w:start w:val="1"/>
      <w:numFmt w:val="bullet"/>
      <w:lvlText w:val=""/>
      <w:lvlJc w:val="left"/>
      <w:pPr>
        <w:ind w:left="4495" w:hanging="360"/>
      </w:pPr>
      <w:rPr>
        <w:rFonts w:ascii="Wingdings" w:hAnsi="Wingdings" w:hint="default"/>
      </w:rPr>
    </w:lvl>
    <w:lvl w:ilvl="6" w:tplc="04100001" w:tentative="1">
      <w:start w:val="1"/>
      <w:numFmt w:val="bullet"/>
      <w:lvlText w:val=""/>
      <w:lvlJc w:val="left"/>
      <w:pPr>
        <w:ind w:left="5215" w:hanging="360"/>
      </w:pPr>
      <w:rPr>
        <w:rFonts w:ascii="Symbol" w:hAnsi="Symbol" w:hint="default"/>
      </w:rPr>
    </w:lvl>
    <w:lvl w:ilvl="7" w:tplc="04100003" w:tentative="1">
      <w:start w:val="1"/>
      <w:numFmt w:val="bullet"/>
      <w:lvlText w:val="o"/>
      <w:lvlJc w:val="left"/>
      <w:pPr>
        <w:ind w:left="5935" w:hanging="360"/>
      </w:pPr>
      <w:rPr>
        <w:rFonts w:ascii="Courier New" w:hAnsi="Courier New" w:cs="Courier New" w:hint="default"/>
      </w:rPr>
    </w:lvl>
    <w:lvl w:ilvl="8" w:tplc="04100005" w:tentative="1">
      <w:start w:val="1"/>
      <w:numFmt w:val="bullet"/>
      <w:lvlText w:val=""/>
      <w:lvlJc w:val="left"/>
      <w:pPr>
        <w:ind w:left="6655" w:hanging="360"/>
      </w:pPr>
      <w:rPr>
        <w:rFonts w:ascii="Wingdings" w:hAnsi="Wingdings" w:hint="default"/>
      </w:rPr>
    </w:lvl>
  </w:abstractNum>
  <w:abstractNum w:abstractNumId="10" w15:restartNumberingAfterBreak="0">
    <w:nsid w:val="0FAE320A"/>
    <w:multiLevelType w:val="hybridMultilevel"/>
    <w:tmpl w:val="2EFE1DCE"/>
    <w:lvl w:ilvl="0" w:tplc="04100005">
      <w:start w:val="1"/>
      <w:numFmt w:val="bullet"/>
      <w:lvlText w:val=""/>
      <w:lvlJc w:val="left"/>
      <w:pPr>
        <w:ind w:left="-273" w:hanging="360"/>
      </w:pPr>
      <w:rPr>
        <w:rFonts w:ascii="Wingdings" w:hAnsi="Wingdings" w:hint="default"/>
      </w:rPr>
    </w:lvl>
    <w:lvl w:ilvl="1" w:tplc="04100003" w:tentative="1">
      <w:start w:val="1"/>
      <w:numFmt w:val="bullet"/>
      <w:lvlText w:val="o"/>
      <w:lvlJc w:val="left"/>
      <w:pPr>
        <w:ind w:left="447" w:hanging="360"/>
      </w:pPr>
      <w:rPr>
        <w:rFonts w:ascii="Courier New" w:hAnsi="Courier New" w:cs="Courier New" w:hint="default"/>
      </w:rPr>
    </w:lvl>
    <w:lvl w:ilvl="2" w:tplc="04100005" w:tentative="1">
      <w:start w:val="1"/>
      <w:numFmt w:val="bullet"/>
      <w:lvlText w:val=""/>
      <w:lvlJc w:val="left"/>
      <w:pPr>
        <w:ind w:left="1167" w:hanging="360"/>
      </w:pPr>
      <w:rPr>
        <w:rFonts w:ascii="Wingdings" w:hAnsi="Wingdings" w:hint="default"/>
      </w:rPr>
    </w:lvl>
    <w:lvl w:ilvl="3" w:tplc="04100001" w:tentative="1">
      <w:start w:val="1"/>
      <w:numFmt w:val="bullet"/>
      <w:lvlText w:val=""/>
      <w:lvlJc w:val="left"/>
      <w:pPr>
        <w:ind w:left="1887" w:hanging="360"/>
      </w:pPr>
      <w:rPr>
        <w:rFonts w:ascii="Symbol" w:hAnsi="Symbol" w:hint="default"/>
      </w:rPr>
    </w:lvl>
    <w:lvl w:ilvl="4" w:tplc="04100003" w:tentative="1">
      <w:start w:val="1"/>
      <w:numFmt w:val="bullet"/>
      <w:lvlText w:val="o"/>
      <w:lvlJc w:val="left"/>
      <w:pPr>
        <w:ind w:left="2607" w:hanging="360"/>
      </w:pPr>
      <w:rPr>
        <w:rFonts w:ascii="Courier New" w:hAnsi="Courier New" w:cs="Courier New" w:hint="default"/>
      </w:rPr>
    </w:lvl>
    <w:lvl w:ilvl="5" w:tplc="04100005" w:tentative="1">
      <w:start w:val="1"/>
      <w:numFmt w:val="bullet"/>
      <w:lvlText w:val=""/>
      <w:lvlJc w:val="left"/>
      <w:pPr>
        <w:ind w:left="3327" w:hanging="360"/>
      </w:pPr>
      <w:rPr>
        <w:rFonts w:ascii="Wingdings" w:hAnsi="Wingdings" w:hint="default"/>
      </w:rPr>
    </w:lvl>
    <w:lvl w:ilvl="6" w:tplc="04100001" w:tentative="1">
      <w:start w:val="1"/>
      <w:numFmt w:val="bullet"/>
      <w:lvlText w:val=""/>
      <w:lvlJc w:val="left"/>
      <w:pPr>
        <w:ind w:left="4047" w:hanging="360"/>
      </w:pPr>
      <w:rPr>
        <w:rFonts w:ascii="Symbol" w:hAnsi="Symbol" w:hint="default"/>
      </w:rPr>
    </w:lvl>
    <w:lvl w:ilvl="7" w:tplc="04100003" w:tentative="1">
      <w:start w:val="1"/>
      <w:numFmt w:val="bullet"/>
      <w:lvlText w:val="o"/>
      <w:lvlJc w:val="left"/>
      <w:pPr>
        <w:ind w:left="4767" w:hanging="360"/>
      </w:pPr>
      <w:rPr>
        <w:rFonts w:ascii="Courier New" w:hAnsi="Courier New" w:cs="Courier New" w:hint="default"/>
      </w:rPr>
    </w:lvl>
    <w:lvl w:ilvl="8" w:tplc="04100005" w:tentative="1">
      <w:start w:val="1"/>
      <w:numFmt w:val="bullet"/>
      <w:lvlText w:val=""/>
      <w:lvlJc w:val="left"/>
      <w:pPr>
        <w:ind w:left="5487" w:hanging="360"/>
      </w:pPr>
      <w:rPr>
        <w:rFonts w:ascii="Wingdings" w:hAnsi="Wingdings" w:hint="default"/>
      </w:rPr>
    </w:lvl>
  </w:abstractNum>
  <w:abstractNum w:abstractNumId="11" w15:restartNumberingAfterBreak="0">
    <w:nsid w:val="11D556DD"/>
    <w:multiLevelType w:val="hybridMultilevel"/>
    <w:tmpl w:val="39E09C82"/>
    <w:lvl w:ilvl="0" w:tplc="04100005">
      <w:start w:val="1"/>
      <w:numFmt w:val="bullet"/>
      <w:lvlText w:val=""/>
      <w:lvlJc w:val="left"/>
      <w:pPr>
        <w:ind w:left="663" w:hanging="360"/>
      </w:pPr>
      <w:rPr>
        <w:rFonts w:ascii="Wingdings" w:hAnsi="Wingdings" w:hint="default"/>
      </w:rPr>
    </w:lvl>
    <w:lvl w:ilvl="1" w:tplc="04100003" w:tentative="1">
      <w:start w:val="1"/>
      <w:numFmt w:val="bullet"/>
      <w:lvlText w:val="o"/>
      <w:lvlJc w:val="left"/>
      <w:pPr>
        <w:ind w:left="1383" w:hanging="360"/>
      </w:pPr>
      <w:rPr>
        <w:rFonts w:ascii="Courier New" w:hAnsi="Courier New" w:cs="Courier New" w:hint="default"/>
      </w:rPr>
    </w:lvl>
    <w:lvl w:ilvl="2" w:tplc="04100005" w:tentative="1">
      <w:start w:val="1"/>
      <w:numFmt w:val="bullet"/>
      <w:lvlText w:val=""/>
      <w:lvlJc w:val="left"/>
      <w:pPr>
        <w:ind w:left="2103" w:hanging="360"/>
      </w:pPr>
      <w:rPr>
        <w:rFonts w:ascii="Wingdings" w:hAnsi="Wingdings" w:hint="default"/>
      </w:rPr>
    </w:lvl>
    <w:lvl w:ilvl="3" w:tplc="04100001" w:tentative="1">
      <w:start w:val="1"/>
      <w:numFmt w:val="bullet"/>
      <w:lvlText w:val=""/>
      <w:lvlJc w:val="left"/>
      <w:pPr>
        <w:ind w:left="2823" w:hanging="360"/>
      </w:pPr>
      <w:rPr>
        <w:rFonts w:ascii="Symbol" w:hAnsi="Symbol" w:hint="default"/>
      </w:rPr>
    </w:lvl>
    <w:lvl w:ilvl="4" w:tplc="04100003" w:tentative="1">
      <w:start w:val="1"/>
      <w:numFmt w:val="bullet"/>
      <w:lvlText w:val="o"/>
      <w:lvlJc w:val="left"/>
      <w:pPr>
        <w:ind w:left="3543" w:hanging="360"/>
      </w:pPr>
      <w:rPr>
        <w:rFonts w:ascii="Courier New" w:hAnsi="Courier New" w:cs="Courier New" w:hint="default"/>
      </w:rPr>
    </w:lvl>
    <w:lvl w:ilvl="5" w:tplc="04100005" w:tentative="1">
      <w:start w:val="1"/>
      <w:numFmt w:val="bullet"/>
      <w:lvlText w:val=""/>
      <w:lvlJc w:val="left"/>
      <w:pPr>
        <w:ind w:left="4263" w:hanging="360"/>
      </w:pPr>
      <w:rPr>
        <w:rFonts w:ascii="Wingdings" w:hAnsi="Wingdings" w:hint="default"/>
      </w:rPr>
    </w:lvl>
    <w:lvl w:ilvl="6" w:tplc="04100001" w:tentative="1">
      <w:start w:val="1"/>
      <w:numFmt w:val="bullet"/>
      <w:lvlText w:val=""/>
      <w:lvlJc w:val="left"/>
      <w:pPr>
        <w:ind w:left="4983" w:hanging="360"/>
      </w:pPr>
      <w:rPr>
        <w:rFonts w:ascii="Symbol" w:hAnsi="Symbol" w:hint="default"/>
      </w:rPr>
    </w:lvl>
    <w:lvl w:ilvl="7" w:tplc="04100003" w:tentative="1">
      <w:start w:val="1"/>
      <w:numFmt w:val="bullet"/>
      <w:lvlText w:val="o"/>
      <w:lvlJc w:val="left"/>
      <w:pPr>
        <w:ind w:left="5703" w:hanging="360"/>
      </w:pPr>
      <w:rPr>
        <w:rFonts w:ascii="Courier New" w:hAnsi="Courier New" w:cs="Courier New" w:hint="default"/>
      </w:rPr>
    </w:lvl>
    <w:lvl w:ilvl="8" w:tplc="04100005" w:tentative="1">
      <w:start w:val="1"/>
      <w:numFmt w:val="bullet"/>
      <w:lvlText w:val=""/>
      <w:lvlJc w:val="left"/>
      <w:pPr>
        <w:ind w:left="6423" w:hanging="360"/>
      </w:pPr>
      <w:rPr>
        <w:rFonts w:ascii="Wingdings" w:hAnsi="Wingdings" w:hint="default"/>
      </w:rPr>
    </w:lvl>
  </w:abstractNum>
  <w:abstractNum w:abstractNumId="12" w15:restartNumberingAfterBreak="0">
    <w:nsid w:val="12697626"/>
    <w:multiLevelType w:val="hybridMultilevel"/>
    <w:tmpl w:val="A2841CCE"/>
    <w:lvl w:ilvl="0" w:tplc="6D56E5FA">
      <w:start w:val="1"/>
      <w:numFmt w:val="bullet"/>
      <w:lvlText w:val=""/>
      <w:lvlJc w:val="left"/>
      <w:pPr>
        <w:ind w:left="720" w:hanging="360"/>
      </w:pPr>
      <w:rPr>
        <w:rFonts w:ascii="Symbol" w:hAnsi="Symbol" w:hint="default"/>
      </w:rPr>
    </w:lvl>
    <w:lvl w:ilvl="1" w:tplc="2C60C90C">
      <w:numFmt w:val="bullet"/>
      <w:lvlText w:val="•"/>
      <w:lvlJc w:val="left"/>
      <w:pPr>
        <w:ind w:left="1640" w:hanging="560"/>
      </w:pPr>
      <w:rPr>
        <w:rFonts w:ascii="Calibri" w:eastAsia="Calibri" w:hAnsi="Calibri" w:cs="Calibri"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14703C4C"/>
    <w:multiLevelType w:val="hybridMultilevel"/>
    <w:tmpl w:val="4724B43C"/>
    <w:lvl w:ilvl="0" w:tplc="04100003">
      <w:start w:val="1"/>
      <w:numFmt w:val="bullet"/>
      <w:lvlText w:val="o"/>
      <w:lvlJc w:val="left"/>
      <w:pPr>
        <w:ind w:left="895" w:hanging="360"/>
      </w:pPr>
      <w:rPr>
        <w:rFonts w:ascii="Courier New" w:hAnsi="Courier New" w:cs="Courier New" w:hint="default"/>
      </w:rPr>
    </w:lvl>
    <w:lvl w:ilvl="1" w:tplc="04100003">
      <w:start w:val="1"/>
      <w:numFmt w:val="bullet"/>
      <w:lvlText w:val="o"/>
      <w:lvlJc w:val="left"/>
      <w:pPr>
        <w:ind w:left="1615" w:hanging="360"/>
      </w:pPr>
      <w:rPr>
        <w:rFonts w:ascii="Courier New" w:hAnsi="Courier New" w:cs="Courier New" w:hint="default"/>
      </w:rPr>
    </w:lvl>
    <w:lvl w:ilvl="2" w:tplc="04100005" w:tentative="1">
      <w:start w:val="1"/>
      <w:numFmt w:val="bullet"/>
      <w:lvlText w:val=""/>
      <w:lvlJc w:val="left"/>
      <w:pPr>
        <w:ind w:left="2335" w:hanging="360"/>
      </w:pPr>
      <w:rPr>
        <w:rFonts w:ascii="Wingdings" w:hAnsi="Wingdings" w:hint="default"/>
      </w:rPr>
    </w:lvl>
    <w:lvl w:ilvl="3" w:tplc="04100001" w:tentative="1">
      <w:start w:val="1"/>
      <w:numFmt w:val="bullet"/>
      <w:lvlText w:val=""/>
      <w:lvlJc w:val="left"/>
      <w:pPr>
        <w:ind w:left="3055" w:hanging="360"/>
      </w:pPr>
      <w:rPr>
        <w:rFonts w:ascii="Symbol" w:hAnsi="Symbol" w:hint="default"/>
      </w:rPr>
    </w:lvl>
    <w:lvl w:ilvl="4" w:tplc="04100003" w:tentative="1">
      <w:start w:val="1"/>
      <w:numFmt w:val="bullet"/>
      <w:lvlText w:val="o"/>
      <w:lvlJc w:val="left"/>
      <w:pPr>
        <w:ind w:left="3775" w:hanging="360"/>
      </w:pPr>
      <w:rPr>
        <w:rFonts w:ascii="Courier New" w:hAnsi="Courier New" w:cs="Courier New" w:hint="default"/>
      </w:rPr>
    </w:lvl>
    <w:lvl w:ilvl="5" w:tplc="04100005" w:tentative="1">
      <w:start w:val="1"/>
      <w:numFmt w:val="bullet"/>
      <w:lvlText w:val=""/>
      <w:lvlJc w:val="left"/>
      <w:pPr>
        <w:ind w:left="4495" w:hanging="360"/>
      </w:pPr>
      <w:rPr>
        <w:rFonts w:ascii="Wingdings" w:hAnsi="Wingdings" w:hint="default"/>
      </w:rPr>
    </w:lvl>
    <w:lvl w:ilvl="6" w:tplc="04100001" w:tentative="1">
      <w:start w:val="1"/>
      <w:numFmt w:val="bullet"/>
      <w:lvlText w:val=""/>
      <w:lvlJc w:val="left"/>
      <w:pPr>
        <w:ind w:left="5215" w:hanging="360"/>
      </w:pPr>
      <w:rPr>
        <w:rFonts w:ascii="Symbol" w:hAnsi="Symbol" w:hint="default"/>
      </w:rPr>
    </w:lvl>
    <w:lvl w:ilvl="7" w:tplc="04100003" w:tentative="1">
      <w:start w:val="1"/>
      <w:numFmt w:val="bullet"/>
      <w:lvlText w:val="o"/>
      <w:lvlJc w:val="left"/>
      <w:pPr>
        <w:ind w:left="5935" w:hanging="360"/>
      </w:pPr>
      <w:rPr>
        <w:rFonts w:ascii="Courier New" w:hAnsi="Courier New" w:cs="Courier New" w:hint="default"/>
      </w:rPr>
    </w:lvl>
    <w:lvl w:ilvl="8" w:tplc="04100005" w:tentative="1">
      <w:start w:val="1"/>
      <w:numFmt w:val="bullet"/>
      <w:lvlText w:val=""/>
      <w:lvlJc w:val="left"/>
      <w:pPr>
        <w:ind w:left="6655" w:hanging="360"/>
      </w:pPr>
      <w:rPr>
        <w:rFonts w:ascii="Wingdings" w:hAnsi="Wingdings" w:hint="default"/>
      </w:rPr>
    </w:lvl>
  </w:abstractNum>
  <w:abstractNum w:abstractNumId="14" w15:restartNumberingAfterBreak="0">
    <w:nsid w:val="14791DB2"/>
    <w:multiLevelType w:val="hybridMultilevel"/>
    <w:tmpl w:val="DB66627A"/>
    <w:lvl w:ilvl="0" w:tplc="04100017">
      <w:start w:val="1"/>
      <w:numFmt w:val="lowerLetter"/>
      <w:lvlText w:val="%1)"/>
      <w:lvlJc w:val="left"/>
      <w:pPr>
        <w:ind w:left="751" w:hanging="360"/>
      </w:pPr>
    </w:lvl>
    <w:lvl w:ilvl="1" w:tplc="04100019" w:tentative="1">
      <w:start w:val="1"/>
      <w:numFmt w:val="lowerLetter"/>
      <w:lvlText w:val="%2."/>
      <w:lvlJc w:val="left"/>
      <w:pPr>
        <w:ind w:left="1471" w:hanging="360"/>
      </w:pPr>
    </w:lvl>
    <w:lvl w:ilvl="2" w:tplc="0410001B" w:tentative="1">
      <w:start w:val="1"/>
      <w:numFmt w:val="lowerRoman"/>
      <w:lvlText w:val="%3."/>
      <w:lvlJc w:val="right"/>
      <w:pPr>
        <w:ind w:left="2191" w:hanging="180"/>
      </w:pPr>
    </w:lvl>
    <w:lvl w:ilvl="3" w:tplc="0410000F" w:tentative="1">
      <w:start w:val="1"/>
      <w:numFmt w:val="decimal"/>
      <w:lvlText w:val="%4."/>
      <w:lvlJc w:val="left"/>
      <w:pPr>
        <w:ind w:left="2911" w:hanging="360"/>
      </w:pPr>
    </w:lvl>
    <w:lvl w:ilvl="4" w:tplc="04100019" w:tentative="1">
      <w:start w:val="1"/>
      <w:numFmt w:val="lowerLetter"/>
      <w:lvlText w:val="%5."/>
      <w:lvlJc w:val="left"/>
      <w:pPr>
        <w:ind w:left="3631" w:hanging="360"/>
      </w:pPr>
    </w:lvl>
    <w:lvl w:ilvl="5" w:tplc="0410001B" w:tentative="1">
      <w:start w:val="1"/>
      <w:numFmt w:val="lowerRoman"/>
      <w:lvlText w:val="%6."/>
      <w:lvlJc w:val="right"/>
      <w:pPr>
        <w:ind w:left="4351" w:hanging="180"/>
      </w:pPr>
    </w:lvl>
    <w:lvl w:ilvl="6" w:tplc="0410000F" w:tentative="1">
      <w:start w:val="1"/>
      <w:numFmt w:val="decimal"/>
      <w:lvlText w:val="%7."/>
      <w:lvlJc w:val="left"/>
      <w:pPr>
        <w:ind w:left="5071" w:hanging="360"/>
      </w:pPr>
    </w:lvl>
    <w:lvl w:ilvl="7" w:tplc="04100019" w:tentative="1">
      <w:start w:val="1"/>
      <w:numFmt w:val="lowerLetter"/>
      <w:lvlText w:val="%8."/>
      <w:lvlJc w:val="left"/>
      <w:pPr>
        <w:ind w:left="5791" w:hanging="360"/>
      </w:pPr>
    </w:lvl>
    <w:lvl w:ilvl="8" w:tplc="0410001B" w:tentative="1">
      <w:start w:val="1"/>
      <w:numFmt w:val="lowerRoman"/>
      <w:lvlText w:val="%9."/>
      <w:lvlJc w:val="right"/>
      <w:pPr>
        <w:ind w:left="6511" w:hanging="180"/>
      </w:pPr>
    </w:lvl>
  </w:abstractNum>
  <w:abstractNum w:abstractNumId="15" w15:restartNumberingAfterBreak="0">
    <w:nsid w:val="147F0E2C"/>
    <w:multiLevelType w:val="hybridMultilevel"/>
    <w:tmpl w:val="C8F88546"/>
    <w:lvl w:ilvl="0" w:tplc="4C526D6E">
      <w:start w:val="1"/>
      <w:numFmt w:val="lowerRoman"/>
      <w:lvlText w:val="%1)"/>
      <w:lvlJc w:val="left"/>
      <w:pPr>
        <w:ind w:left="930" w:hanging="720"/>
      </w:pPr>
      <w:rPr>
        <w:rFonts w:hint="default"/>
        <w:b w:val="0"/>
        <w:bCs w:val="0"/>
      </w:rPr>
    </w:lvl>
    <w:lvl w:ilvl="1" w:tplc="04100019" w:tentative="1">
      <w:start w:val="1"/>
      <w:numFmt w:val="lowerLetter"/>
      <w:lvlText w:val="%2."/>
      <w:lvlJc w:val="left"/>
      <w:pPr>
        <w:ind w:left="1290" w:hanging="360"/>
      </w:pPr>
    </w:lvl>
    <w:lvl w:ilvl="2" w:tplc="0410001B" w:tentative="1">
      <w:start w:val="1"/>
      <w:numFmt w:val="lowerRoman"/>
      <w:lvlText w:val="%3."/>
      <w:lvlJc w:val="right"/>
      <w:pPr>
        <w:ind w:left="2010" w:hanging="180"/>
      </w:pPr>
    </w:lvl>
    <w:lvl w:ilvl="3" w:tplc="0410000F" w:tentative="1">
      <w:start w:val="1"/>
      <w:numFmt w:val="decimal"/>
      <w:lvlText w:val="%4."/>
      <w:lvlJc w:val="left"/>
      <w:pPr>
        <w:ind w:left="2730" w:hanging="360"/>
      </w:pPr>
    </w:lvl>
    <w:lvl w:ilvl="4" w:tplc="04100019" w:tentative="1">
      <w:start w:val="1"/>
      <w:numFmt w:val="lowerLetter"/>
      <w:lvlText w:val="%5."/>
      <w:lvlJc w:val="left"/>
      <w:pPr>
        <w:ind w:left="3450" w:hanging="360"/>
      </w:pPr>
    </w:lvl>
    <w:lvl w:ilvl="5" w:tplc="0410001B" w:tentative="1">
      <w:start w:val="1"/>
      <w:numFmt w:val="lowerRoman"/>
      <w:lvlText w:val="%6."/>
      <w:lvlJc w:val="right"/>
      <w:pPr>
        <w:ind w:left="4170" w:hanging="180"/>
      </w:pPr>
    </w:lvl>
    <w:lvl w:ilvl="6" w:tplc="0410000F" w:tentative="1">
      <w:start w:val="1"/>
      <w:numFmt w:val="decimal"/>
      <w:lvlText w:val="%7."/>
      <w:lvlJc w:val="left"/>
      <w:pPr>
        <w:ind w:left="4890" w:hanging="360"/>
      </w:pPr>
    </w:lvl>
    <w:lvl w:ilvl="7" w:tplc="04100019" w:tentative="1">
      <w:start w:val="1"/>
      <w:numFmt w:val="lowerLetter"/>
      <w:lvlText w:val="%8."/>
      <w:lvlJc w:val="left"/>
      <w:pPr>
        <w:ind w:left="5610" w:hanging="360"/>
      </w:pPr>
    </w:lvl>
    <w:lvl w:ilvl="8" w:tplc="0410001B" w:tentative="1">
      <w:start w:val="1"/>
      <w:numFmt w:val="lowerRoman"/>
      <w:lvlText w:val="%9."/>
      <w:lvlJc w:val="right"/>
      <w:pPr>
        <w:ind w:left="6330" w:hanging="180"/>
      </w:pPr>
    </w:lvl>
  </w:abstractNum>
  <w:abstractNum w:abstractNumId="16" w15:restartNumberingAfterBreak="0">
    <w:nsid w:val="152E47C7"/>
    <w:multiLevelType w:val="multilevel"/>
    <w:tmpl w:val="557AB8B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15:restartNumberingAfterBreak="0">
    <w:nsid w:val="15574DBC"/>
    <w:multiLevelType w:val="hybridMultilevel"/>
    <w:tmpl w:val="DFF683B4"/>
    <w:lvl w:ilvl="0" w:tplc="6D56E5F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175125EB"/>
    <w:multiLevelType w:val="multilevel"/>
    <w:tmpl w:val="37B45794"/>
    <w:lvl w:ilvl="0">
      <w:start w:val="1"/>
      <w:numFmt w:val="lowerRoman"/>
      <w:lvlText w:val="%1)"/>
      <w:lvlJc w:val="left"/>
      <w:pPr>
        <w:ind w:left="895" w:hanging="360"/>
      </w:pPr>
      <w:rPr>
        <w:rFonts w:hint="default"/>
      </w:rPr>
    </w:lvl>
    <w:lvl w:ilvl="1" w:tentative="1">
      <w:start w:val="1"/>
      <w:numFmt w:val="bullet"/>
      <w:lvlText w:val="o"/>
      <w:lvlJc w:val="left"/>
      <w:pPr>
        <w:ind w:left="1615" w:hanging="360"/>
      </w:pPr>
      <w:rPr>
        <w:rFonts w:ascii="Courier New" w:hAnsi="Courier New" w:cs="Courier New" w:hint="default"/>
      </w:rPr>
    </w:lvl>
    <w:lvl w:ilvl="2" w:tentative="1">
      <w:start w:val="1"/>
      <w:numFmt w:val="bullet"/>
      <w:lvlText w:val=""/>
      <w:lvlJc w:val="left"/>
      <w:pPr>
        <w:ind w:left="2335" w:hanging="360"/>
      </w:pPr>
      <w:rPr>
        <w:rFonts w:ascii="Wingdings" w:hAnsi="Wingdings" w:hint="default"/>
      </w:rPr>
    </w:lvl>
    <w:lvl w:ilvl="3" w:tentative="1">
      <w:start w:val="1"/>
      <w:numFmt w:val="bullet"/>
      <w:lvlText w:val=""/>
      <w:lvlJc w:val="left"/>
      <w:pPr>
        <w:ind w:left="3055" w:hanging="360"/>
      </w:pPr>
      <w:rPr>
        <w:rFonts w:ascii="Symbol" w:hAnsi="Symbol" w:hint="default"/>
      </w:rPr>
    </w:lvl>
    <w:lvl w:ilvl="4" w:tentative="1">
      <w:start w:val="1"/>
      <w:numFmt w:val="bullet"/>
      <w:lvlText w:val="o"/>
      <w:lvlJc w:val="left"/>
      <w:pPr>
        <w:ind w:left="3775" w:hanging="360"/>
      </w:pPr>
      <w:rPr>
        <w:rFonts w:ascii="Courier New" w:hAnsi="Courier New" w:cs="Courier New" w:hint="default"/>
      </w:rPr>
    </w:lvl>
    <w:lvl w:ilvl="5" w:tentative="1">
      <w:start w:val="1"/>
      <w:numFmt w:val="bullet"/>
      <w:lvlText w:val=""/>
      <w:lvlJc w:val="left"/>
      <w:pPr>
        <w:ind w:left="4495" w:hanging="360"/>
      </w:pPr>
      <w:rPr>
        <w:rFonts w:ascii="Wingdings" w:hAnsi="Wingdings" w:hint="default"/>
      </w:rPr>
    </w:lvl>
    <w:lvl w:ilvl="6" w:tentative="1">
      <w:start w:val="1"/>
      <w:numFmt w:val="bullet"/>
      <w:lvlText w:val=""/>
      <w:lvlJc w:val="left"/>
      <w:pPr>
        <w:ind w:left="5215" w:hanging="360"/>
      </w:pPr>
      <w:rPr>
        <w:rFonts w:ascii="Symbol" w:hAnsi="Symbol" w:hint="default"/>
      </w:rPr>
    </w:lvl>
    <w:lvl w:ilvl="7" w:tentative="1">
      <w:start w:val="1"/>
      <w:numFmt w:val="bullet"/>
      <w:lvlText w:val="o"/>
      <w:lvlJc w:val="left"/>
      <w:pPr>
        <w:ind w:left="5935" w:hanging="360"/>
      </w:pPr>
      <w:rPr>
        <w:rFonts w:ascii="Courier New" w:hAnsi="Courier New" w:cs="Courier New" w:hint="default"/>
      </w:rPr>
    </w:lvl>
    <w:lvl w:ilvl="8" w:tentative="1">
      <w:start w:val="1"/>
      <w:numFmt w:val="bullet"/>
      <w:lvlText w:val=""/>
      <w:lvlJc w:val="left"/>
      <w:pPr>
        <w:ind w:left="6655" w:hanging="360"/>
      </w:pPr>
      <w:rPr>
        <w:rFonts w:ascii="Wingdings" w:hAnsi="Wingdings" w:hint="default"/>
      </w:rPr>
    </w:lvl>
  </w:abstractNum>
  <w:abstractNum w:abstractNumId="19" w15:restartNumberingAfterBreak="0">
    <w:nsid w:val="17636C89"/>
    <w:multiLevelType w:val="hybridMultilevel"/>
    <w:tmpl w:val="1C10F43A"/>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18856DC6"/>
    <w:multiLevelType w:val="hybridMultilevel"/>
    <w:tmpl w:val="41B645A8"/>
    <w:lvl w:ilvl="0" w:tplc="6D56E5F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18C97BA6"/>
    <w:multiLevelType w:val="hybridMultilevel"/>
    <w:tmpl w:val="AE8490A8"/>
    <w:lvl w:ilvl="0" w:tplc="B936DF42">
      <w:start w:val="1"/>
      <w:numFmt w:val="lowerRoman"/>
      <w:lvlText w:val="%1."/>
      <w:lvlJc w:val="right"/>
      <w:pPr>
        <w:ind w:left="750" w:hanging="360"/>
      </w:pPr>
      <w:rPr>
        <w:rFonts w:hint="default"/>
        <w:b/>
        <w:bCs/>
        <w:i/>
        <w:iCs/>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22" w15:restartNumberingAfterBreak="0">
    <w:nsid w:val="199947EF"/>
    <w:multiLevelType w:val="hybridMultilevel"/>
    <w:tmpl w:val="B740C764"/>
    <w:lvl w:ilvl="0" w:tplc="04100005">
      <w:start w:val="1"/>
      <w:numFmt w:val="bullet"/>
      <w:lvlText w:val=""/>
      <w:lvlJc w:val="left"/>
      <w:pPr>
        <w:ind w:left="1146" w:hanging="360"/>
      </w:pPr>
      <w:rPr>
        <w:rFonts w:ascii="Wingdings" w:hAnsi="Wingdings" w:hint="default"/>
      </w:rPr>
    </w:lvl>
    <w:lvl w:ilvl="1" w:tplc="04100003">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23" w15:restartNumberingAfterBreak="0">
    <w:nsid w:val="1B112435"/>
    <w:multiLevelType w:val="hybridMultilevel"/>
    <w:tmpl w:val="66C28B6A"/>
    <w:lvl w:ilvl="0" w:tplc="04100005">
      <w:start w:val="1"/>
      <w:numFmt w:val="bullet"/>
      <w:lvlText w:val=""/>
      <w:lvlJc w:val="left"/>
      <w:pPr>
        <w:ind w:left="1355" w:hanging="360"/>
      </w:pPr>
      <w:rPr>
        <w:rFonts w:ascii="Wingdings" w:hAnsi="Wingdings" w:hint="default"/>
      </w:rPr>
    </w:lvl>
    <w:lvl w:ilvl="1" w:tplc="04100005">
      <w:start w:val="1"/>
      <w:numFmt w:val="bullet"/>
      <w:lvlText w:val=""/>
      <w:lvlJc w:val="left"/>
      <w:pPr>
        <w:ind w:left="2075" w:hanging="360"/>
      </w:pPr>
      <w:rPr>
        <w:rFonts w:ascii="Wingdings" w:hAnsi="Wingdings" w:hint="default"/>
      </w:rPr>
    </w:lvl>
    <w:lvl w:ilvl="2" w:tplc="04100005" w:tentative="1">
      <w:start w:val="1"/>
      <w:numFmt w:val="bullet"/>
      <w:lvlText w:val=""/>
      <w:lvlJc w:val="left"/>
      <w:pPr>
        <w:ind w:left="2795" w:hanging="360"/>
      </w:pPr>
      <w:rPr>
        <w:rFonts w:ascii="Wingdings" w:hAnsi="Wingdings" w:hint="default"/>
      </w:rPr>
    </w:lvl>
    <w:lvl w:ilvl="3" w:tplc="04100001" w:tentative="1">
      <w:start w:val="1"/>
      <w:numFmt w:val="bullet"/>
      <w:lvlText w:val=""/>
      <w:lvlJc w:val="left"/>
      <w:pPr>
        <w:ind w:left="3515" w:hanging="360"/>
      </w:pPr>
      <w:rPr>
        <w:rFonts w:ascii="Symbol" w:hAnsi="Symbol" w:hint="default"/>
      </w:rPr>
    </w:lvl>
    <w:lvl w:ilvl="4" w:tplc="04100003" w:tentative="1">
      <w:start w:val="1"/>
      <w:numFmt w:val="bullet"/>
      <w:lvlText w:val="o"/>
      <w:lvlJc w:val="left"/>
      <w:pPr>
        <w:ind w:left="4235" w:hanging="360"/>
      </w:pPr>
      <w:rPr>
        <w:rFonts w:ascii="Courier New" w:hAnsi="Courier New" w:cs="Courier New" w:hint="default"/>
      </w:rPr>
    </w:lvl>
    <w:lvl w:ilvl="5" w:tplc="04100005" w:tentative="1">
      <w:start w:val="1"/>
      <w:numFmt w:val="bullet"/>
      <w:lvlText w:val=""/>
      <w:lvlJc w:val="left"/>
      <w:pPr>
        <w:ind w:left="4955" w:hanging="360"/>
      </w:pPr>
      <w:rPr>
        <w:rFonts w:ascii="Wingdings" w:hAnsi="Wingdings" w:hint="default"/>
      </w:rPr>
    </w:lvl>
    <w:lvl w:ilvl="6" w:tplc="04100001" w:tentative="1">
      <w:start w:val="1"/>
      <w:numFmt w:val="bullet"/>
      <w:lvlText w:val=""/>
      <w:lvlJc w:val="left"/>
      <w:pPr>
        <w:ind w:left="5675" w:hanging="360"/>
      </w:pPr>
      <w:rPr>
        <w:rFonts w:ascii="Symbol" w:hAnsi="Symbol" w:hint="default"/>
      </w:rPr>
    </w:lvl>
    <w:lvl w:ilvl="7" w:tplc="04100003" w:tentative="1">
      <w:start w:val="1"/>
      <w:numFmt w:val="bullet"/>
      <w:lvlText w:val="o"/>
      <w:lvlJc w:val="left"/>
      <w:pPr>
        <w:ind w:left="6395" w:hanging="360"/>
      </w:pPr>
      <w:rPr>
        <w:rFonts w:ascii="Courier New" w:hAnsi="Courier New" w:cs="Courier New" w:hint="default"/>
      </w:rPr>
    </w:lvl>
    <w:lvl w:ilvl="8" w:tplc="04100005" w:tentative="1">
      <w:start w:val="1"/>
      <w:numFmt w:val="bullet"/>
      <w:lvlText w:val=""/>
      <w:lvlJc w:val="left"/>
      <w:pPr>
        <w:ind w:left="7115" w:hanging="360"/>
      </w:pPr>
      <w:rPr>
        <w:rFonts w:ascii="Wingdings" w:hAnsi="Wingdings" w:hint="default"/>
      </w:rPr>
    </w:lvl>
  </w:abstractNum>
  <w:abstractNum w:abstractNumId="24" w15:restartNumberingAfterBreak="0">
    <w:nsid w:val="1D753DAC"/>
    <w:multiLevelType w:val="hybridMultilevel"/>
    <w:tmpl w:val="1214DB66"/>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1E3E7761"/>
    <w:multiLevelType w:val="hybridMultilevel"/>
    <w:tmpl w:val="CBD67062"/>
    <w:lvl w:ilvl="0" w:tplc="9C225FC0">
      <w:start w:val="1"/>
      <w:numFmt w:val="decimal"/>
      <w:lvlText w:val="a.%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1E416229"/>
    <w:multiLevelType w:val="multilevel"/>
    <w:tmpl w:val="557AB8B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15:restartNumberingAfterBreak="0">
    <w:nsid w:val="1F314A5B"/>
    <w:multiLevelType w:val="hybridMultilevel"/>
    <w:tmpl w:val="D5C808D6"/>
    <w:lvl w:ilvl="0" w:tplc="AE405FB4">
      <w:start w:val="1"/>
      <w:numFmt w:val="bullet"/>
      <w:lvlText w:val="-"/>
      <w:lvlJc w:val="left"/>
      <w:pPr>
        <w:ind w:left="533" w:hanging="360"/>
      </w:pPr>
      <w:rPr>
        <w:rFonts w:ascii="Calibri" w:eastAsia="Calibri" w:hAnsi="Calibri" w:cs="Calibri" w:hint="default"/>
      </w:rPr>
    </w:lvl>
    <w:lvl w:ilvl="1" w:tplc="04100003" w:tentative="1">
      <w:start w:val="1"/>
      <w:numFmt w:val="bullet"/>
      <w:lvlText w:val="o"/>
      <w:lvlJc w:val="left"/>
      <w:pPr>
        <w:ind w:left="1253" w:hanging="360"/>
      </w:pPr>
      <w:rPr>
        <w:rFonts w:ascii="Courier New" w:hAnsi="Courier New" w:cs="Courier New" w:hint="default"/>
      </w:rPr>
    </w:lvl>
    <w:lvl w:ilvl="2" w:tplc="04100005" w:tentative="1">
      <w:start w:val="1"/>
      <w:numFmt w:val="bullet"/>
      <w:lvlText w:val=""/>
      <w:lvlJc w:val="left"/>
      <w:pPr>
        <w:ind w:left="1973" w:hanging="360"/>
      </w:pPr>
      <w:rPr>
        <w:rFonts w:ascii="Wingdings" w:hAnsi="Wingdings" w:hint="default"/>
      </w:rPr>
    </w:lvl>
    <w:lvl w:ilvl="3" w:tplc="04100001" w:tentative="1">
      <w:start w:val="1"/>
      <w:numFmt w:val="bullet"/>
      <w:lvlText w:val=""/>
      <w:lvlJc w:val="left"/>
      <w:pPr>
        <w:ind w:left="2693" w:hanging="360"/>
      </w:pPr>
      <w:rPr>
        <w:rFonts w:ascii="Symbol" w:hAnsi="Symbol" w:hint="default"/>
      </w:rPr>
    </w:lvl>
    <w:lvl w:ilvl="4" w:tplc="04100003" w:tentative="1">
      <w:start w:val="1"/>
      <w:numFmt w:val="bullet"/>
      <w:lvlText w:val="o"/>
      <w:lvlJc w:val="left"/>
      <w:pPr>
        <w:ind w:left="3413" w:hanging="360"/>
      </w:pPr>
      <w:rPr>
        <w:rFonts w:ascii="Courier New" w:hAnsi="Courier New" w:cs="Courier New" w:hint="default"/>
      </w:rPr>
    </w:lvl>
    <w:lvl w:ilvl="5" w:tplc="04100005" w:tentative="1">
      <w:start w:val="1"/>
      <w:numFmt w:val="bullet"/>
      <w:lvlText w:val=""/>
      <w:lvlJc w:val="left"/>
      <w:pPr>
        <w:ind w:left="4133" w:hanging="360"/>
      </w:pPr>
      <w:rPr>
        <w:rFonts w:ascii="Wingdings" w:hAnsi="Wingdings" w:hint="default"/>
      </w:rPr>
    </w:lvl>
    <w:lvl w:ilvl="6" w:tplc="04100001" w:tentative="1">
      <w:start w:val="1"/>
      <w:numFmt w:val="bullet"/>
      <w:lvlText w:val=""/>
      <w:lvlJc w:val="left"/>
      <w:pPr>
        <w:ind w:left="4853" w:hanging="360"/>
      </w:pPr>
      <w:rPr>
        <w:rFonts w:ascii="Symbol" w:hAnsi="Symbol" w:hint="default"/>
      </w:rPr>
    </w:lvl>
    <w:lvl w:ilvl="7" w:tplc="04100003" w:tentative="1">
      <w:start w:val="1"/>
      <w:numFmt w:val="bullet"/>
      <w:lvlText w:val="o"/>
      <w:lvlJc w:val="left"/>
      <w:pPr>
        <w:ind w:left="5573" w:hanging="360"/>
      </w:pPr>
      <w:rPr>
        <w:rFonts w:ascii="Courier New" w:hAnsi="Courier New" w:cs="Courier New" w:hint="default"/>
      </w:rPr>
    </w:lvl>
    <w:lvl w:ilvl="8" w:tplc="04100005" w:tentative="1">
      <w:start w:val="1"/>
      <w:numFmt w:val="bullet"/>
      <w:lvlText w:val=""/>
      <w:lvlJc w:val="left"/>
      <w:pPr>
        <w:ind w:left="6293" w:hanging="360"/>
      </w:pPr>
      <w:rPr>
        <w:rFonts w:ascii="Wingdings" w:hAnsi="Wingdings" w:hint="default"/>
      </w:rPr>
    </w:lvl>
  </w:abstractNum>
  <w:abstractNum w:abstractNumId="28" w15:restartNumberingAfterBreak="0">
    <w:nsid w:val="1F6475C7"/>
    <w:multiLevelType w:val="hybridMultilevel"/>
    <w:tmpl w:val="1AC6893A"/>
    <w:lvl w:ilvl="0" w:tplc="B5E48580">
      <w:start w:val="1"/>
      <w:numFmt w:val="lowerRoman"/>
      <w:lvlText w:val="%1)"/>
      <w:lvlJc w:val="left"/>
      <w:pPr>
        <w:ind w:left="895" w:hanging="360"/>
      </w:pPr>
      <w:rPr>
        <w:rFonts w:hint="default"/>
      </w:rPr>
    </w:lvl>
    <w:lvl w:ilvl="1" w:tplc="04100003" w:tentative="1">
      <w:start w:val="1"/>
      <w:numFmt w:val="bullet"/>
      <w:lvlText w:val="o"/>
      <w:lvlJc w:val="left"/>
      <w:pPr>
        <w:ind w:left="1615" w:hanging="360"/>
      </w:pPr>
      <w:rPr>
        <w:rFonts w:ascii="Courier New" w:hAnsi="Courier New" w:cs="Courier New" w:hint="default"/>
      </w:rPr>
    </w:lvl>
    <w:lvl w:ilvl="2" w:tplc="04100005" w:tentative="1">
      <w:start w:val="1"/>
      <w:numFmt w:val="bullet"/>
      <w:lvlText w:val=""/>
      <w:lvlJc w:val="left"/>
      <w:pPr>
        <w:ind w:left="2335" w:hanging="360"/>
      </w:pPr>
      <w:rPr>
        <w:rFonts w:ascii="Wingdings" w:hAnsi="Wingdings" w:hint="default"/>
      </w:rPr>
    </w:lvl>
    <w:lvl w:ilvl="3" w:tplc="04100001" w:tentative="1">
      <w:start w:val="1"/>
      <w:numFmt w:val="bullet"/>
      <w:lvlText w:val=""/>
      <w:lvlJc w:val="left"/>
      <w:pPr>
        <w:ind w:left="3055" w:hanging="360"/>
      </w:pPr>
      <w:rPr>
        <w:rFonts w:ascii="Symbol" w:hAnsi="Symbol" w:hint="default"/>
      </w:rPr>
    </w:lvl>
    <w:lvl w:ilvl="4" w:tplc="04100003" w:tentative="1">
      <w:start w:val="1"/>
      <w:numFmt w:val="bullet"/>
      <w:lvlText w:val="o"/>
      <w:lvlJc w:val="left"/>
      <w:pPr>
        <w:ind w:left="3775" w:hanging="360"/>
      </w:pPr>
      <w:rPr>
        <w:rFonts w:ascii="Courier New" w:hAnsi="Courier New" w:cs="Courier New" w:hint="default"/>
      </w:rPr>
    </w:lvl>
    <w:lvl w:ilvl="5" w:tplc="04100005" w:tentative="1">
      <w:start w:val="1"/>
      <w:numFmt w:val="bullet"/>
      <w:lvlText w:val=""/>
      <w:lvlJc w:val="left"/>
      <w:pPr>
        <w:ind w:left="4495" w:hanging="360"/>
      </w:pPr>
      <w:rPr>
        <w:rFonts w:ascii="Wingdings" w:hAnsi="Wingdings" w:hint="default"/>
      </w:rPr>
    </w:lvl>
    <w:lvl w:ilvl="6" w:tplc="04100001" w:tentative="1">
      <w:start w:val="1"/>
      <w:numFmt w:val="bullet"/>
      <w:lvlText w:val=""/>
      <w:lvlJc w:val="left"/>
      <w:pPr>
        <w:ind w:left="5215" w:hanging="360"/>
      </w:pPr>
      <w:rPr>
        <w:rFonts w:ascii="Symbol" w:hAnsi="Symbol" w:hint="default"/>
      </w:rPr>
    </w:lvl>
    <w:lvl w:ilvl="7" w:tplc="04100003" w:tentative="1">
      <w:start w:val="1"/>
      <w:numFmt w:val="bullet"/>
      <w:lvlText w:val="o"/>
      <w:lvlJc w:val="left"/>
      <w:pPr>
        <w:ind w:left="5935" w:hanging="360"/>
      </w:pPr>
      <w:rPr>
        <w:rFonts w:ascii="Courier New" w:hAnsi="Courier New" w:cs="Courier New" w:hint="default"/>
      </w:rPr>
    </w:lvl>
    <w:lvl w:ilvl="8" w:tplc="04100005" w:tentative="1">
      <w:start w:val="1"/>
      <w:numFmt w:val="bullet"/>
      <w:lvlText w:val=""/>
      <w:lvlJc w:val="left"/>
      <w:pPr>
        <w:ind w:left="6655" w:hanging="360"/>
      </w:pPr>
      <w:rPr>
        <w:rFonts w:ascii="Wingdings" w:hAnsi="Wingdings" w:hint="default"/>
      </w:rPr>
    </w:lvl>
  </w:abstractNum>
  <w:abstractNum w:abstractNumId="29" w15:restartNumberingAfterBreak="0">
    <w:nsid w:val="1F884E55"/>
    <w:multiLevelType w:val="hybridMultilevel"/>
    <w:tmpl w:val="A4A60EC6"/>
    <w:lvl w:ilvl="0" w:tplc="2FD20150">
      <w:start w:val="1"/>
      <w:numFmt w:val="lowerRoman"/>
      <w:lvlText w:val="%1)"/>
      <w:lvlJc w:val="left"/>
      <w:pPr>
        <w:ind w:left="1615" w:hanging="720"/>
      </w:pPr>
      <w:rPr>
        <w:rFonts w:hint="default"/>
      </w:rPr>
    </w:lvl>
    <w:lvl w:ilvl="1" w:tplc="04100019" w:tentative="1">
      <w:start w:val="1"/>
      <w:numFmt w:val="lowerLetter"/>
      <w:lvlText w:val="%2."/>
      <w:lvlJc w:val="left"/>
      <w:pPr>
        <w:ind w:left="1975" w:hanging="360"/>
      </w:pPr>
    </w:lvl>
    <w:lvl w:ilvl="2" w:tplc="0410001B" w:tentative="1">
      <w:start w:val="1"/>
      <w:numFmt w:val="lowerRoman"/>
      <w:lvlText w:val="%3."/>
      <w:lvlJc w:val="right"/>
      <w:pPr>
        <w:ind w:left="2695" w:hanging="180"/>
      </w:pPr>
    </w:lvl>
    <w:lvl w:ilvl="3" w:tplc="0410000F" w:tentative="1">
      <w:start w:val="1"/>
      <w:numFmt w:val="decimal"/>
      <w:lvlText w:val="%4."/>
      <w:lvlJc w:val="left"/>
      <w:pPr>
        <w:ind w:left="3415" w:hanging="360"/>
      </w:pPr>
    </w:lvl>
    <w:lvl w:ilvl="4" w:tplc="04100019" w:tentative="1">
      <w:start w:val="1"/>
      <w:numFmt w:val="lowerLetter"/>
      <w:lvlText w:val="%5."/>
      <w:lvlJc w:val="left"/>
      <w:pPr>
        <w:ind w:left="4135" w:hanging="360"/>
      </w:pPr>
    </w:lvl>
    <w:lvl w:ilvl="5" w:tplc="0410001B" w:tentative="1">
      <w:start w:val="1"/>
      <w:numFmt w:val="lowerRoman"/>
      <w:lvlText w:val="%6."/>
      <w:lvlJc w:val="right"/>
      <w:pPr>
        <w:ind w:left="4855" w:hanging="180"/>
      </w:pPr>
    </w:lvl>
    <w:lvl w:ilvl="6" w:tplc="0410000F" w:tentative="1">
      <w:start w:val="1"/>
      <w:numFmt w:val="decimal"/>
      <w:lvlText w:val="%7."/>
      <w:lvlJc w:val="left"/>
      <w:pPr>
        <w:ind w:left="5575" w:hanging="360"/>
      </w:pPr>
    </w:lvl>
    <w:lvl w:ilvl="7" w:tplc="04100019" w:tentative="1">
      <w:start w:val="1"/>
      <w:numFmt w:val="lowerLetter"/>
      <w:lvlText w:val="%8."/>
      <w:lvlJc w:val="left"/>
      <w:pPr>
        <w:ind w:left="6295" w:hanging="360"/>
      </w:pPr>
    </w:lvl>
    <w:lvl w:ilvl="8" w:tplc="0410001B" w:tentative="1">
      <w:start w:val="1"/>
      <w:numFmt w:val="lowerRoman"/>
      <w:lvlText w:val="%9."/>
      <w:lvlJc w:val="right"/>
      <w:pPr>
        <w:ind w:left="7015" w:hanging="180"/>
      </w:pPr>
    </w:lvl>
  </w:abstractNum>
  <w:abstractNum w:abstractNumId="30" w15:restartNumberingAfterBreak="0">
    <w:nsid w:val="20575904"/>
    <w:multiLevelType w:val="hybridMultilevel"/>
    <w:tmpl w:val="94086C20"/>
    <w:lvl w:ilvl="0" w:tplc="04100005">
      <w:start w:val="1"/>
      <w:numFmt w:val="bullet"/>
      <w:lvlText w:val=""/>
      <w:lvlJc w:val="left"/>
      <w:pPr>
        <w:ind w:left="663" w:hanging="360"/>
      </w:pPr>
      <w:rPr>
        <w:rFonts w:ascii="Wingdings" w:hAnsi="Wingdings" w:hint="default"/>
      </w:rPr>
    </w:lvl>
    <w:lvl w:ilvl="1" w:tplc="04100003" w:tentative="1">
      <w:start w:val="1"/>
      <w:numFmt w:val="bullet"/>
      <w:lvlText w:val="o"/>
      <w:lvlJc w:val="left"/>
      <w:pPr>
        <w:ind w:left="1383" w:hanging="360"/>
      </w:pPr>
      <w:rPr>
        <w:rFonts w:ascii="Courier New" w:hAnsi="Courier New" w:cs="Courier New" w:hint="default"/>
      </w:rPr>
    </w:lvl>
    <w:lvl w:ilvl="2" w:tplc="04100005" w:tentative="1">
      <w:start w:val="1"/>
      <w:numFmt w:val="bullet"/>
      <w:lvlText w:val=""/>
      <w:lvlJc w:val="left"/>
      <w:pPr>
        <w:ind w:left="2103" w:hanging="360"/>
      </w:pPr>
      <w:rPr>
        <w:rFonts w:ascii="Wingdings" w:hAnsi="Wingdings" w:hint="default"/>
      </w:rPr>
    </w:lvl>
    <w:lvl w:ilvl="3" w:tplc="04100001" w:tentative="1">
      <w:start w:val="1"/>
      <w:numFmt w:val="bullet"/>
      <w:lvlText w:val=""/>
      <w:lvlJc w:val="left"/>
      <w:pPr>
        <w:ind w:left="2823" w:hanging="360"/>
      </w:pPr>
      <w:rPr>
        <w:rFonts w:ascii="Symbol" w:hAnsi="Symbol" w:hint="default"/>
      </w:rPr>
    </w:lvl>
    <w:lvl w:ilvl="4" w:tplc="04100003" w:tentative="1">
      <w:start w:val="1"/>
      <w:numFmt w:val="bullet"/>
      <w:lvlText w:val="o"/>
      <w:lvlJc w:val="left"/>
      <w:pPr>
        <w:ind w:left="3543" w:hanging="360"/>
      </w:pPr>
      <w:rPr>
        <w:rFonts w:ascii="Courier New" w:hAnsi="Courier New" w:cs="Courier New" w:hint="default"/>
      </w:rPr>
    </w:lvl>
    <w:lvl w:ilvl="5" w:tplc="04100005" w:tentative="1">
      <w:start w:val="1"/>
      <w:numFmt w:val="bullet"/>
      <w:lvlText w:val=""/>
      <w:lvlJc w:val="left"/>
      <w:pPr>
        <w:ind w:left="4263" w:hanging="360"/>
      </w:pPr>
      <w:rPr>
        <w:rFonts w:ascii="Wingdings" w:hAnsi="Wingdings" w:hint="default"/>
      </w:rPr>
    </w:lvl>
    <w:lvl w:ilvl="6" w:tplc="04100001" w:tentative="1">
      <w:start w:val="1"/>
      <w:numFmt w:val="bullet"/>
      <w:lvlText w:val=""/>
      <w:lvlJc w:val="left"/>
      <w:pPr>
        <w:ind w:left="4983" w:hanging="360"/>
      </w:pPr>
      <w:rPr>
        <w:rFonts w:ascii="Symbol" w:hAnsi="Symbol" w:hint="default"/>
      </w:rPr>
    </w:lvl>
    <w:lvl w:ilvl="7" w:tplc="04100003" w:tentative="1">
      <w:start w:val="1"/>
      <w:numFmt w:val="bullet"/>
      <w:lvlText w:val="o"/>
      <w:lvlJc w:val="left"/>
      <w:pPr>
        <w:ind w:left="5703" w:hanging="360"/>
      </w:pPr>
      <w:rPr>
        <w:rFonts w:ascii="Courier New" w:hAnsi="Courier New" w:cs="Courier New" w:hint="default"/>
      </w:rPr>
    </w:lvl>
    <w:lvl w:ilvl="8" w:tplc="04100005" w:tentative="1">
      <w:start w:val="1"/>
      <w:numFmt w:val="bullet"/>
      <w:lvlText w:val=""/>
      <w:lvlJc w:val="left"/>
      <w:pPr>
        <w:ind w:left="6423" w:hanging="360"/>
      </w:pPr>
      <w:rPr>
        <w:rFonts w:ascii="Wingdings" w:hAnsi="Wingdings" w:hint="default"/>
      </w:rPr>
    </w:lvl>
  </w:abstractNum>
  <w:abstractNum w:abstractNumId="31" w15:restartNumberingAfterBreak="0">
    <w:nsid w:val="21D92BA7"/>
    <w:multiLevelType w:val="hybridMultilevel"/>
    <w:tmpl w:val="D826D6BA"/>
    <w:lvl w:ilvl="0" w:tplc="F24254E0">
      <w:start w:val="1"/>
      <w:numFmt w:val="lowerRoman"/>
      <w:lvlText w:val="(%1)"/>
      <w:lvlJc w:val="left"/>
      <w:pPr>
        <w:ind w:left="1429" w:hanging="360"/>
      </w:pPr>
      <w:rPr>
        <w:rFonts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32" w15:restartNumberingAfterBreak="0">
    <w:nsid w:val="23052F76"/>
    <w:multiLevelType w:val="hybridMultilevel"/>
    <w:tmpl w:val="4F4EF84E"/>
    <w:lvl w:ilvl="0" w:tplc="7AF21CA2">
      <w:start w:val="1"/>
      <w:numFmt w:val="bullet"/>
      <w:lvlText w:val=""/>
      <w:lvlJc w:val="left"/>
      <w:pPr>
        <w:ind w:left="720" w:hanging="360"/>
      </w:pPr>
      <w:rPr>
        <w:rFonts w:ascii="Symbol" w:hAnsi="Symbol" w:hint="default"/>
        <w:b/>
        <w:i w:val="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233B4510"/>
    <w:multiLevelType w:val="hybridMultilevel"/>
    <w:tmpl w:val="0114B812"/>
    <w:lvl w:ilvl="0" w:tplc="04100005">
      <w:start w:val="1"/>
      <w:numFmt w:val="bullet"/>
      <w:lvlText w:val=""/>
      <w:lvlJc w:val="left"/>
      <w:pPr>
        <w:ind w:left="720" w:hanging="360"/>
      </w:pPr>
      <w:rPr>
        <w:rFonts w:ascii="Wingdings" w:hAnsi="Wingdings" w:hint="default"/>
        <w:sz w:val="24"/>
        <w:szCs w:val="24"/>
      </w:rPr>
    </w:lvl>
    <w:lvl w:ilvl="1" w:tplc="051EA624">
      <w:numFmt w:val="bullet"/>
      <w:lvlText w:val="−"/>
      <w:lvlJc w:val="left"/>
      <w:pPr>
        <w:ind w:left="1440" w:hanging="360"/>
      </w:pPr>
      <w:rPr>
        <w:rFonts w:ascii="Verdana" w:eastAsia="Times New Roman" w:hAnsi="Verdana" w:cs="Times New Roman"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243C5A3D"/>
    <w:multiLevelType w:val="hybridMultilevel"/>
    <w:tmpl w:val="1A86CF0C"/>
    <w:lvl w:ilvl="0" w:tplc="FB64C062">
      <w:numFmt w:val="bullet"/>
      <w:lvlText w:val="-"/>
      <w:lvlJc w:val="left"/>
      <w:pPr>
        <w:ind w:left="1647" w:hanging="360"/>
      </w:pPr>
      <w:rPr>
        <w:rFonts w:ascii="Times New Roman" w:eastAsia="Times New Roman" w:hAnsi="Times New Roman" w:cs="Times New Roman" w:hint="default"/>
      </w:rPr>
    </w:lvl>
    <w:lvl w:ilvl="1" w:tplc="04100003" w:tentative="1">
      <w:start w:val="1"/>
      <w:numFmt w:val="bullet"/>
      <w:lvlText w:val="o"/>
      <w:lvlJc w:val="left"/>
      <w:pPr>
        <w:ind w:left="2367" w:hanging="360"/>
      </w:pPr>
      <w:rPr>
        <w:rFonts w:ascii="Courier New" w:hAnsi="Courier New" w:cs="Courier New" w:hint="default"/>
      </w:rPr>
    </w:lvl>
    <w:lvl w:ilvl="2" w:tplc="04100005" w:tentative="1">
      <w:start w:val="1"/>
      <w:numFmt w:val="bullet"/>
      <w:lvlText w:val=""/>
      <w:lvlJc w:val="left"/>
      <w:pPr>
        <w:ind w:left="3087" w:hanging="360"/>
      </w:pPr>
      <w:rPr>
        <w:rFonts w:ascii="Wingdings" w:hAnsi="Wingdings" w:hint="default"/>
      </w:rPr>
    </w:lvl>
    <w:lvl w:ilvl="3" w:tplc="04100001" w:tentative="1">
      <w:start w:val="1"/>
      <w:numFmt w:val="bullet"/>
      <w:lvlText w:val=""/>
      <w:lvlJc w:val="left"/>
      <w:pPr>
        <w:ind w:left="3807" w:hanging="360"/>
      </w:pPr>
      <w:rPr>
        <w:rFonts w:ascii="Symbol" w:hAnsi="Symbol" w:hint="default"/>
      </w:rPr>
    </w:lvl>
    <w:lvl w:ilvl="4" w:tplc="04100003" w:tentative="1">
      <w:start w:val="1"/>
      <w:numFmt w:val="bullet"/>
      <w:lvlText w:val="o"/>
      <w:lvlJc w:val="left"/>
      <w:pPr>
        <w:ind w:left="4527" w:hanging="360"/>
      </w:pPr>
      <w:rPr>
        <w:rFonts w:ascii="Courier New" w:hAnsi="Courier New" w:cs="Courier New" w:hint="default"/>
      </w:rPr>
    </w:lvl>
    <w:lvl w:ilvl="5" w:tplc="04100005" w:tentative="1">
      <w:start w:val="1"/>
      <w:numFmt w:val="bullet"/>
      <w:lvlText w:val=""/>
      <w:lvlJc w:val="left"/>
      <w:pPr>
        <w:ind w:left="5247" w:hanging="360"/>
      </w:pPr>
      <w:rPr>
        <w:rFonts w:ascii="Wingdings" w:hAnsi="Wingdings" w:hint="default"/>
      </w:rPr>
    </w:lvl>
    <w:lvl w:ilvl="6" w:tplc="04100001" w:tentative="1">
      <w:start w:val="1"/>
      <w:numFmt w:val="bullet"/>
      <w:lvlText w:val=""/>
      <w:lvlJc w:val="left"/>
      <w:pPr>
        <w:ind w:left="5967" w:hanging="360"/>
      </w:pPr>
      <w:rPr>
        <w:rFonts w:ascii="Symbol" w:hAnsi="Symbol" w:hint="default"/>
      </w:rPr>
    </w:lvl>
    <w:lvl w:ilvl="7" w:tplc="04100003" w:tentative="1">
      <w:start w:val="1"/>
      <w:numFmt w:val="bullet"/>
      <w:lvlText w:val="o"/>
      <w:lvlJc w:val="left"/>
      <w:pPr>
        <w:ind w:left="6687" w:hanging="360"/>
      </w:pPr>
      <w:rPr>
        <w:rFonts w:ascii="Courier New" w:hAnsi="Courier New" w:cs="Courier New" w:hint="default"/>
      </w:rPr>
    </w:lvl>
    <w:lvl w:ilvl="8" w:tplc="04100005" w:tentative="1">
      <w:start w:val="1"/>
      <w:numFmt w:val="bullet"/>
      <w:lvlText w:val=""/>
      <w:lvlJc w:val="left"/>
      <w:pPr>
        <w:ind w:left="7407" w:hanging="360"/>
      </w:pPr>
      <w:rPr>
        <w:rFonts w:ascii="Wingdings" w:hAnsi="Wingdings" w:hint="default"/>
      </w:rPr>
    </w:lvl>
  </w:abstractNum>
  <w:abstractNum w:abstractNumId="35" w15:restartNumberingAfterBreak="0">
    <w:nsid w:val="24D4167C"/>
    <w:multiLevelType w:val="hybridMultilevel"/>
    <w:tmpl w:val="6DEEBA50"/>
    <w:lvl w:ilvl="0" w:tplc="04100005">
      <w:start w:val="1"/>
      <w:numFmt w:val="bullet"/>
      <w:lvlText w:val=""/>
      <w:lvlJc w:val="left"/>
      <w:pPr>
        <w:ind w:left="723" w:hanging="360"/>
      </w:pPr>
      <w:rPr>
        <w:rFonts w:ascii="Wingdings" w:hAnsi="Wingdings" w:hint="default"/>
      </w:rPr>
    </w:lvl>
    <w:lvl w:ilvl="1" w:tplc="04100003" w:tentative="1">
      <w:start w:val="1"/>
      <w:numFmt w:val="bullet"/>
      <w:lvlText w:val="o"/>
      <w:lvlJc w:val="left"/>
      <w:pPr>
        <w:ind w:left="1443" w:hanging="360"/>
      </w:pPr>
      <w:rPr>
        <w:rFonts w:ascii="Courier New" w:hAnsi="Courier New" w:cs="Courier New" w:hint="default"/>
      </w:rPr>
    </w:lvl>
    <w:lvl w:ilvl="2" w:tplc="04100005" w:tentative="1">
      <w:start w:val="1"/>
      <w:numFmt w:val="bullet"/>
      <w:lvlText w:val=""/>
      <w:lvlJc w:val="left"/>
      <w:pPr>
        <w:ind w:left="2163" w:hanging="360"/>
      </w:pPr>
      <w:rPr>
        <w:rFonts w:ascii="Wingdings" w:hAnsi="Wingdings" w:hint="default"/>
      </w:rPr>
    </w:lvl>
    <w:lvl w:ilvl="3" w:tplc="04100001" w:tentative="1">
      <w:start w:val="1"/>
      <w:numFmt w:val="bullet"/>
      <w:lvlText w:val=""/>
      <w:lvlJc w:val="left"/>
      <w:pPr>
        <w:ind w:left="2883" w:hanging="360"/>
      </w:pPr>
      <w:rPr>
        <w:rFonts w:ascii="Symbol" w:hAnsi="Symbol" w:hint="default"/>
      </w:rPr>
    </w:lvl>
    <w:lvl w:ilvl="4" w:tplc="04100003" w:tentative="1">
      <w:start w:val="1"/>
      <w:numFmt w:val="bullet"/>
      <w:lvlText w:val="o"/>
      <w:lvlJc w:val="left"/>
      <w:pPr>
        <w:ind w:left="3603" w:hanging="360"/>
      </w:pPr>
      <w:rPr>
        <w:rFonts w:ascii="Courier New" w:hAnsi="Courier New" w:cs="Courier New" w:hint="default"/>
      </w:rPr>
    </w:lvl>
    <w:lvl w:ilvl="5" w:tplc="04100005" w:tentative="1">
      <w:start w:val="1"/>
      <w:numFmt w:val="bullet"/>
      <w:lvlText w:val=""/>
      <w:lvlJc w:val="left"/>
      <w:pPr>
        <w:ind w:left="4323" w:hanging="360"/>
      </w:pPr>
      <w:rPr>
        <w:rFonts w:ascii="Wingdings" w:hAnsi="Wingdings" w:hint="default"/>
      </w:rPr>
    </w:lvl>
    <w:lvl w:ilvl="6" w:tplc="04100001" w:tentative="1">
      <w:start w:val="1"/>
      <w:numFmt w:val="bullet"/>
      <w:lvlText w:val=""/>
      <w:lvlJc w:val="left"/>
      <w:pPr>
        <w:ind w:left="5043" w:hanging="360"/>
      </w:pPr>
      <w:rPr>
        <w:rFonts w:ascii="Symbol" w:hAnsi="Symbol" w:hint="default"/>
      </w:rPr>
    </w:lvl>
    <w:lvl w:ilvl="7" w:tplc="04100003" w:tentative="1">
      <w:start w:val="1"/>
      <w:numFmt w:val="bullet"/>
      <w:lvlText w:val="o"/>
      <w:lvlJc w:val="left"/>
      <w:pPr>
        <w:ind w:left="5763" w:hanging="360"/>
      </w:pPr>
      <w:rPr>
        <w:rFonts w:ascii="Courier New" w:hAnsi="Courier New" w:cs="Courier New" w:hint="default"/>
      </w:rPr>
    </w:lvl>
    <w:lvl w:ilvl="8" w:tplc="04100005" w:tentative="1">
      <w:start w:val="1"/>
      <w:numFmt w:val="bullet"/>
      <w:lvlText w:val=""/>
      <w:lvlJc w:val="left"/>
      <w:pPr>
        <w:ind w:left="6483" w:hanging="360"/>
      </w:pPr>
      <w:rPr>
        <w:rFonts w:ascii="Wingdings" w:hAnsi="Wingdings" w:hint="default"/>
      </w:rPr>
    </w:lvl>
  </w:abstractNum>
  <w:abstractNum w:abstractNumId="36" w15:restartNumberingAfterBreak="0">
    <w:nsid w:val="27214750"/>
    <w:multiLevelType w:val="hybridMultilevel"/>
    <w:tmpl w:val="F960A338"/>
    <w:lvl w:ilvl="0" w:tplc="6D56E5F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15:restartNumberingAfterBreak="0">
    <w:nsid w:val="28F757A2"/>
    <w:multiLevelType w:val="hybridMultilevel"/>
    <w:tmpl w:val="5D085EC0"/>
    <w:lvl w:ilvl="0" w:tplc="6D56E5FA">
      <w:start w:val="1"/>
      <w:numFmt w:val="bullet"/>
      <w:lvlText w:val=""/>
      <w:lvlJc w:val="left"/>
      <w:pPr>
        <w:ind w:left="289" w:hanging="360"/>
      </w:pPr>
      <w:rPr>
        <w:rFonts w:ascii="Symbol" w:hAnsi="Symbol" w:hint="default"/>
      </w:rPr>
    </w:lvl>
    <w:lvl w:ilvl="1" w:tplc="04100003" w:tentative="1">
      <w:start w:val="1"/>
      <w:numFmt w:val="bullet"/>
      <w:lvlText w:val="o"/>
      <w:lvlJc w:val="left"/>
      <w:pPr>
        <w:ind w:left="1009" w:hanging="360"/>
      </w:pPr>
      <w:rPr>
        <w:rFonts w:ascii="Courier New" w:hAnsi="Courier New" w:cs="Courier New" w:hint="default"/>
      </w:rPr>
    </w:lvl>
    <w:lvl w:ilvl="2" w:tplc="04100005" w:tentative="1">
      <w:start w:val="1"/>
      <w:numFmt w:val="bullet"/>
      <w:lvlText w:val=""/>
      <w:lvlJc w:val="left"/>
      <w:pPr>
        <w:ind w:left="1729" w:hanging="360"/>
      </w:pPr>
      <w:rPr>
        <w:rFonts w:ascii="Wingdings" w:hAnsi="Wingdings" w:hint="default"/>
      </w:rPr>
    </w:lvl>
    <w:lvl w:ilvl="3" w:tplc="04100001" w:tentative="1">
      <w:start w:val="1"/>
      <w:numFmt w:val="bullet"/>
      <w:lvlText w:val=""/>
      <w:lvlJc w:val="left"/>
      <w:pPr>
        <w:ind w:left="2449" w:hanging="360"/>
      </w:pPr>
      <w:rPr>
        <w:rFonts w:ascii="Symbol" w:hAnsi="Symbol" w:hint="default"/>
      </w:rPr>
    </w:lvl>
    <w:lvl w:ilvl="4" w:tplc="04100003" w:tentative="1">
      <w:start w:val="1"/>
      <w:numFmt w:val="bullet"/>
      <w:lvlText w:val="o"/>
      <w:lvlJc w:val="left"/>
      <w:pPr>
        <w:ind w:left="3169" w:hanging="360"/>
      </w:pPr>
      <w:rPr>
        <w:rFonts w:ascii="Courier New" w:hAnsi="Courier New" w:cs="Courier New" w:hint="default"/>
      </w:rPr>
    </w:lvl>
    <w:lvl w:ilvl="5" w:tplc="04100005" w:tentative="1">
      <w:start w:val="1"/>
      <w:numFmt w:val="bullet"/>
      <w:lvlText w:val=""/>
      <w:lvlJc w:val="left"/>
      <w:pPr>
        <w:ind w:left="3889" w:hanging="360"/>
      </w:pPr>
      <w:rPr>
        <w:rFonts w:ascii="Wingdings" w:hAnsi="Wingdings" w:hint="default"/>
      </w:rPr>
    </w:lvl>
    <w:lvl w:ilvl="6" w:tplc="04100001" w:tentative="1">
      <w:start w:val="1"/>
      <w:numFmt w:val="bullet"/>
      <w:lvlText w:val=""/>
      <w:lvlJc w:val="left"/>
      <w:pPr>
        <w:ind w:left="4609" w:hanging="360"/>
      </w:pPr>
      <w:rPr>
        <w:rFonts w:ascii="Symbol" w:hAnsi="Symbol" w:hint="default"/>
      </w:rPr>
    </w:lvl>
    <w:lvl w:ilvl="7" w:tplc="04100003" w:tentative="1">
      <w:start w:val="1"/>
      <w:numFmt w:val="bullet"/>
      <w:lvlText w:val="o"/>
      <w:lvlJc w:val="left"/>
      <w:pPr>
        <w:ind w:left="5329" w:hanging="360"/>
      </w:pPr>
      <w:rPr>
        <w:rFonts w:ascii="Courier New" w:hAnsi="Courier New" w:cs="Courier New" w:hint="default"/>
      </w:rPr>
    </w:lvl>
    <w:lvl w:ilvl="8" w:tplc="04100005" w:tentative="1">
      <w:start w:val="1"/>
      <w:numFmt w:val="bullet"/>
      <w:lvlText w:val=""/>
      <w:lvlJc w:val="left"/>
      <w:pPr>
        <w:ind w:left="6049" w:hanging="360"/>
      </w:pPr>
      <w:rPr>
        <w:rFonts w:ascii="Wingdings" w:hAnsi="Wingdings" w:hint="default"/>
      </w:rPr>
    </w:lvl>
  </w:abstractNum>
  <w:abstractNum w:abstractNumId="38" w15:restartNumberingAfterBreak="0">
    <w:nsid w:val="292F1DFB"/>
    <w:multiLevelType w:val="multilevel"/>
    <w:tmpl w:val="ECAAB8D8"/>
    <w:styleLink w:val="Stile1"/>
    <w:lvl w:ilvl="0">
      <w:start w:val="6"/>
      <w:numFmt w:val="decimal"/>
      <w:lvlText w:val="1.%1"/>
      <w:lvlJc w:val="left"/>
      <w:pPr>
        <w:ind w:left="1440" w:hanging="360"/>
      </w:pPr>
      <w:rPr>
        <w:rFonts w:hint="default"/>
        <w:b/>
        <w:i w:val="0"/>
      </w:rPr>
    </w:lvl>
    <w:lvl w:ilvl="1">
      <w:numFmt w:val="none"/>
      <w:lvlText w:val="1.6.1"/>
      <w:lvlJc w:val="left"/>
      <w:pPr>
        <w:ind w:left="2160" w:hanging="360"/>
      </w:pPr>
      <w:rPr>
        <w:rFonts w:asciiTheme="minorHAnsi" w:hAnsiTheme="minorHAnsi" w:hint="default"/>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39" w15:restartNumberingAfterBreak="0">
    <w:nsid w:val="2A330FDB"/>
    <w:multiLevelType w:val="hybridMultilevel"/>
    <w:tmpl w:val="D11EF442"/>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15:restartNumberingAfterBreak="0">
    <w:nsid w:val="2A7219BA"/>
    <w:multiLevelType w:val="hybridMultilevel"/>
    <w:tmpl w:val="33C6AFC2"/>
    <w:lvl w:ilvl="0" w:tplc="B936DF42">
      <w:start w:val="1"/>
      <w:numFmt w:val="lowerRoman"/>
      <w:lvlText w:val="%1."/>
      <w:lvlJc w:val="right"/>
      <w:pPr>
        <w:ind w:left="720" w:hanging="360"/>
      </w:pPr>
      <w:rPr>
        <w:b/>
        <w:bCs/>
        <w:i/>
        <w:i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1" w15:restartNumberingAfterBreak="0">
    <w:nsid w:val="2AF53BA0"/>
    <w:multiLevelType w:val="hybridMultilevel"/>
    <w:tmpl w:val="5510B10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2" w15:restartNumberingAfterBreak="0">
    <w:nsid w:val="2B5109F8"/>
    <w:multiLevelType w:val="hybridMultilevel"/>
    <w:tmpl w:val="54CC7852"/>
    <w:lvl w:ilvl="0" w:tplc="6D56E5F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3" w15:restartNumberingAfterBreak="0">
    <w:nsid w:val="2BEA6DA7"/>
    <w:multiLevelType w:val="hybridMultilevel"/>
    <w:tmpl w:val="A87C19C8"/>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4" w15:restartNumberingAfterBreak="0">
    <w:nsid w:val="2CA901E6"/>
    <w:multiLevelType w:val="hybridMultilevel"/>
    <w:tmpl w:val="EBA6BED4"/>
    <w:lvl w:ilvl="0" w:tplc="04100005">
      <w:start w:val="1"/>
      <w:numFmt w:val="bullet"/>
      <w:lvlText w:val=""/>
      <w:lvlJc w:val="left"/>
      <w:pPr>
        <w:ind w:left="895" w:hanging="360"/>
      </w:pPr>
      <w:rPr>
        <w:rFonts w:ascii="Wingdings" w:hAnsi="Wingdings" w:hint="default"/>
      </w:rPr>
    </w:lvl>
    <w:lvl w:ilvl="1" w:tplc="04100019" w:tentative="1">
      <w:start w:val="1"/>
      <w:numFmt w:val="lowerLetter"/>
      <w:lvlText w:val="%2."/>
      <w:lvlJc w:val="left"/>
      <w:pPr>
        <w:ind w:left="1615" w:hanging="360"/>
      </w:pPr>
    </w:lvl>
    <w:lvl w:ilvl="2" w:tplc="0410001B" w:tentative="1">
      <w:start w:val="1"/>
      <w:numFmt w:val="lowerRoman"/>
      <w:lvlText w:val="%3."/>
      <w:lvlJc w:val="right"/>
      <w:pPr>
        <w:ind w:left="2335" w:hanging="180"/>
      </w:pPr>
    </w:lvl>
    <w:lvl w:ilvl="3" w:tplc="0410000F" w:tentative="1">
      <w:start w:val="1"/>
      <w:numFmt w:val="decimal"/>
      <w:lvlText w:val="%4."/>
      <w:lvlJc w:val="left"/>
      <w:pPr>
        <w:ind w:left="3055" w:hanging="360"/>
      </w:pPr>
    </w:lvl>
    <w:lvl w:ilvl="4" w:tplc="04100019" w:tentative="1">
      <w:start w:val="1"/>
      <w:numFmt w:val="lowerLetter"/>
      <w:lvlText w:val="%5."/>
      <w:lvlJc w:val="left"/>
      <w:pPr>
        <w:ind w:left="3775" w:hanging="360"/>
      </w:pPr>
    </w:lvl>
    <w:lvl w:ilvl="5" w:tplc="0410001B" w:tentative="1">
      <w:start w:val="1"/>
      <w:numFmt w:val="lowerRoman"/>
      <w:lvlText w:val="%6."/>
      <w:lvlJc w:val="right"/>
      <w:pPr>
        <w:ind w:left="4495" w:hanging="180"/>
      </w:pPr>
    </w:lvl>
    <w:lvl w:ilvl="6" w:tplc="0410000F" w:tentative="1">
      <w:start w:val="1"/>
      <w:numFmt w:val="decimal"/>
      <w:lvlText w:val="%7."/>
      <w:lvlJc w:val="left"/>
      <w:pPr>
        <w:ind w:left="5215" w:hanging="360"/>
      </w:pPr>
    </w:lvl>
    <w:lvl w:ilvl="7" w:tplc="04100019" w:tentative="1">
      <w:start w:val="1"/>
      <w:numFmt w:val="lowerLetter"/>
      <w:lvlText w:val="%8."/>
      <w:lvlJc w:val="left"/>
      <w:pPr>
        <w:ind w:left="5935" w:hanging="360"/>
      </w:pPr>
    </w:lvl>
    <w:lvl w:ilvl="8" w:tplc="0410001B" w:tentative="1">
      <w:start w:val="1"/>
      <w:numFmt w:val="lowerRoman"/>
      <w:lvlText w:val="%9."/>
      <w:lvlJc w:val="right"/>
      <w:pPr>
        <w:ind w:left="6655" w:hanging="180"/>
      </w:pPr>
    </w:lvl>
  </w:abstractNum>
  <w:abstractNum w:abstractNumId="45" w15:restartNumberingAfterBreak="0">
    <w:nsid w:val="2E442AC2"/>
    <w:multiLevelType w:val="hybridMultilevel"/>
    <w:tmpl w:val="FAEE2C60"/>
    <w:lvl w:ilvl="0" w:tplc="04100005">
      <w:start w:val="1"/>
      <w:numFmt w:val="bullet"/>
      <w:lvlText w:val=""/>
      <w:lvlJc w:val="left"/>
      <w:pPr>
        <w:ind w:left="663" w:hanging="360"/>
      </w:pPr>
      <w:rPr>
        <w:rFonts w:ascii="Wingdings" w:hAnsi="Wingdings" w:hint="default"/>
      </w:rPr>
    </w:lvl>
    <w:lvl w:ilvl="1" w:tplc="04100003" w:tentative="1">
      <w:start w:val="1"/>
      <w:numFmt w:val="bullet"/>
      <w:lvlText w:val="o"/>
      <w:lvlJc w:val="left"/>
      <w:pPr>
        <w:ind w:left="1383" w:hanging="360"/>
      </w:pPr>
      <w:rPr>
        <w:rFonts w:ascii="Courier New" w:hAnsi="Courier New" w:cs="Courier New" w:hint="default"/>
      </w:rPr>
    </w:lvl>
    <w:lvl w:ilvl="2" w:tplc="04100005" w:tentative="1">
      <w:start w:val="1"/>
      <w:numFmt w:val="bullet"/>
      <w:lvlText w:val=""/>
      <w:lvlJc w:val="left"/>
      <w:pPr>
        <w:ind w:left="2103" w:hanging="360"/>
      </w:pPr>
      <w:rPr>
        <w:rFonts w:ascii="Wingdings" w:hAnsi="Wingdings" w:hint="default"/>
      </w:rPr>
    </w:lvl>
    <w:lvl w:ilvl="3" w:tplc="04100001" w:tentative="1">
      <w:start w:val="1"/>
      <w:numFmt w:val="bullet"/>
      <w:lvlText w:val=""/>
      <w:lvlJc w:val="left"/>
      <w:pPr>
        <w:ind w:left="2823" w:hanging="360"/>
      </w:pPr>
      <w:rPr>
        <w:rFonts w:ascii="Symbol" w:hAnsi="Symbol" w:hint="default"/>
      </w:rPr>
    </w:lvl>
    <w:lvl w:ilvl="4" w:tplc="04100003" w:tentative="1">
      <w:start w:val="1"/>
      <w:numFmt w:val="bullet"/>
      <w:lvlText w:val="o"/>
      <w:lvlJc w:val="left"/>
      <w:pPr>
        <w:ind w:left="3543" w:hanging="360"/>
      </w:pPr>
      <w:rPr>
        <w:rFonts w:ascii="Courier New" w:hAnsi="Courier New" w:cs="Courier New" w:hint="default"/>
      </w:rPr>
    </w:lvl>
    <w:lvl w:ilvl="5" w:tplc="04100005" w:tentative="1">
      <w:start w:val="1"/>
      <w:numFmt w:val="bullet"/>
      <w:lvlText w:val=""/>
      <w:lvlJc w:val="left"/>
      <w:pPr>
        <w:ind w:left="4263" w:hanging="360"/>
      </w:pPr>
      <w:rPr>
        <w:rFonts w:ascii="Wingdings" w:hAnsi="Wingdings" w:hint="default"/>
      </w:rPr>
    </w:lvl>
    <w:lvl w:ilvl="6" w:tplc="04100001" w:tentative="1">
      <w:start w:val="1"/>
      <w:numFmt w:val="bullet"/>
      <w:lvlText w:val=""/>
      <w:lvlJc w:val="left"/>
      <w:pPr>
        <w:ind w:left="4983" w:hanging="360"/>
      </w:pPr>
      <w:rPr>
        <w:rFonts w:ascii="Symbol" w:hAnsi="Symbol" w:hint="default"/>
      </w:rPr>
    </w:lvl>
    <w:lvl w:ilvl="7" w:tplc="04100003" w:tentative="1">
      <w:start w:val="1"/>
      <w:numFmt w:val="bullet"/>
      <w:lvlText w:val="o"/>
      <w:lvlJc w:val="left"/>
      <w:pPr>
        <w:ind w:left="5703" w:hanging="360"/>
      </w:pPr>
      <w:rPr>
        <w:rFonts w:ascii="Courier New" w:hAnsi="Courier New" w:cs="Courier New" w:hint="default"/>
      </w:rPr>
    </w:lvl>
    <w:lvl w:ilvl="8" w:tplc="04100005" w:tentative="1">
      <w:start w:val="1"/>
      <w:numFmt w:val="bullet"/>
      <w:lvlText w:val=""/>
      <w:lvlJc w:val="left"/>
      <w:pPr>
        <w:ind w:left="6423" w:hanging="360"/>
      </w:pPr>
      <w:rPr>
        <w:rFonts w:ascii="Wingdings" w:hAnsi="Wingdings" w:hint="default"/>
      </w:rPr>
    </w:lvl>
  </w:abstractNum>
  <w:abstractNum w:abstractNumId="46" w15:restartNumberingAfterBreak="0">
    <w:nsid w:val="2EA51FE5"/>
    <w:multiLevelType w:val="multilevel"/>
    <w:tmpl w:val="49F6D5FC"/>
    <w:lvl w:ilvl="0">
      <w:start w:val="2"/>
      <w:numFmt w:val="lowerRoman"/>
      <w:lvlText w:val="%1."/>
      <w:lvlJc w:val="right"/>
      <w:pPr>
        <w:ind w:left="770" w:hanging="360"/>
      </w:pPr>
      <w:rPr>
        <w:rFonts w:hint="default"/>
        <w:b/>
        <w:bCs/>
        <w:i/>
        <w:iCs/>
      </w:rPr>
    </w:lvl>
    <w:lvl w:ilvl="1">
      <w:start w:val="1"/>
      <w:numFmt w:val="lowerLetter"/>
      <w:lvlText w:val="%2."/>
      <w:lvlJc w:val="left"/>
      <w:pPr>
        <w:ind w:left="1490" w:hanging="360"/>
      </w:pPr>
      <w:rPr>
        <w:rFonts w:hint="default"/>
      </w:rPr>
    </w:lvl>
    <w:lvl w:ilvl="2">
      <w:start w:val="1"/>
      <w:numFmt w:val="lowerRoman"/>
      <w:lvlText w:val="%3."/>
      <w:lvlJc w:val="right"/>
      <w:pPr>
        <w:ind w:left="2210" w:hanging="180"/>
      </w:pPr>
      <w:rPr>
        <w:rFonts w:hint="default"/>
      </w:rPr>
    </w:lvl>
    <w:lvl w:ilvl="3">
      <w:start w:val="1"/>
      <w:numFmt w:val="decimal"/>
      <w:lvlText w:val="%4."/>
      <w:lvlJc w:val="left"/>
      <w:pPr>
        <w:ind w:left="2930" w:hanging="360"/>
      </w:pPr>
      <w:rPr>
        <w:rFonts w:hint="default"/>
      </w:rPr>
    </w:lvl>
    <w:lvl w:ilvl="4">
      <w:start w:val="1"/>
      <w:numFmt w:val="lowerLetter"/>
      <w:lvlText w:val="%5."/>
      <w:lvlJc w:val="left"/>
      <w:pPr>
        <w:ind w:left="3650" w:hanging="360"/>
      </w:pPr>
      <w:rPr>
        <w:rFonts w:hint="default"/>
      </w:rPr>
    </w:lvl>
    <w:lvl w:ilvl="5">
      <w:start w:val="1"/>
      <w:numFmt w:val="lowerRoman"/>
      <w:lvlText w:val="%6."/>
      <w:lvlJc w:val="right"/>
      <w:pPr>
        <w:ind w:left="4370" w:hanging="180"/>
      </w:pPr>
      <w:rPr>
        <w:rFonts w:hint="default"/>
      </w:rPr>
    </w:lvl>
    <w:lvl w:ilvl="6">
      <w:start w:val="1"/>
      <w:numFmt w:val="decimal"/>
      <w:lvlText w:val="%7."/>
      <w:lvlJc w:val="left"/>
      <w:pPr>
        <w:ind w:left="5090" w:hanging="360"/>
      </w:pPr>
      <w:rPr>
        <w:rFonts w:hint="default"/>
      </w:rPr>
    </w:lvl>
    <w:lvl w:ilvl="7">
      <w:start w:val="1"/>
      <w:numFmt w:val="lowerLetter"/>
      <w:lvlText w:val="%8."/>
      <w:lvlJc w:val="left"/>
      <w:pPr>
        <w:ind w:left="5810" w:hanging="360"/>
      </w:pPr>
      <w:rPr>
        <w:rFonts w:hint="default"/>
      </w:rPr>
    </w:lvl>
    <w:lvl w:ilvl="8">
      <w:start w:val="1"/>
      <w:numFmt w:val="lowerRoman"/>
      <w:lvlText w:val="%9."/>
      <w:lvlJc w:val="right"/>
      <w:pPr>
        <w:ind w:left="6530" w:hanging="180"/>
      </w:pPr>
      <w:rPr>
        <w:rFonts w:hint="default"/>
      </w:rPr>
    </w:lvl>
  </w:abstractNum>
  <w:abstractNum w:abstractNumId="47" w15:restartNumberingAfterBreak="0">
    <w:nsid w:val="30C40D5B"/>
    <w:multiLevelType w:val="hybridMultilevel"/>
    <w:tmpl w:val="06D43D7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8" w15:restartNumberingAfterBreak="0">
    <w:nsid w:val="31292DFE"/>
    <w:multiLevelType w:val="hybridMultilevel"/>
    <w:tmpl w:val="2FB6CDA4"/>
    <w:lvl w:ilvl="0" w:tplc="04100005">
      <w:start w:val="1"/>
      <w:numFmt w:val="bullet"/>
      <w:lvlText w:val=""/>
      <w:lvlJc w:val="left"/>
      <w:pPr>
        <w:ind w:left="1146" w:hanging="360"/>
      </w:pPr>
      <w:rPr>
        <w:rFonts w:ascii="Wingdings" w:hAnsi="Wingdings"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49" w15:restartNumberingAfterBreak="0">
    <w:nsid w:val="3274591F"/>
    <w:multiLevelType w:val="hybridMultilevel"/>
    <w:tmpl w:val="7CDA216E"/>
    <w:lvl w:ilvl="0" w:tplc="B2C499AA">
      <w:start w:val="1"/>
      <w:numFmt w:val="lowerRoman"/>
      <w:lvlText w:val="%1)"/>
      <w:lvlJc w:val="left"/>
      <w:pPr>
        <w:ind w:left="1292" w:hanging="720"/>
      </w:pPr>
      <w:rPr>
        <w:rFonts w:hint="default"/>
        <w:b w:val="0"/>
        <w:bCs/>
      </w:rPr>
    </w:lvl>
    <w:lvl w:ilvl="1" w:tplc="04100019" w:tentative="1">
      <w:start w:val="1"/>
      <w:numFmt w:val="lowerLetter"/>
      <w:lvlText w:val="%2."/>
      <w:lvlJc w:val="left"/>
      <w:pPr>
        <w:ind w:left="1652" w:hanging="360"/>
      </w:pPr>
    </w:lvl>
    <w:lvl w:ilvl="2" w:tplc="0410001B" w:tentative="1">
      <w:start w:val="1"/>
      <w:numFmt w:val="lowerRoman"/>
      <w:lvlText w:val="%3."/>
      <w:lvlJc w:val="right"/>
      <w:pPr>
        <w:ind w:left="2372" w:hanging="180"/>
      </w:pPr>
    </w:lvl>
    <w:lvl w:ilvl="3" w:tplc="0410000F" w:tentative="1">
      <w:start w:val="1"/>
      <w:numFmt w:val="decimal"/>
      <w:lvlText w:val="%4."/>
      <w:lvlJc w:val="left"/>
      <w:pPr>
        <w:ind w:left="3092" w:hanging="360"/>
      </w:pPr>
    </w:lvl>
    <w:lvl w:ilvl="4" w:tplc="04100019" w:tentative="1">
      <w:start w:val="1"/>
      <w:numFmt w:val="lowerLetter"/>
      <w:lvlText w:val="%5."/>
      <w:lvlJc w:val="left"/>
      <w:pPr>
        <w:ind w:left="3812" w:hanging="360"/>
      </w:pPr>
    </w:lvl>
    <w:lvl w:ilvl="5" w:tplc="0410001B" w:tentative="1">
      <w:start w:val="1"/>
      <w:numFmt w:val="lowerRoman"/>
      <w:lvlText w:val="%6."/>
      <w:lvlJc w:val="right"/>
      <w:pPr>
        <w:ind w:left="4532" w:hanging="180"/>
      </w:pPr>
    </w:lvl>
    <w:lvl w:ilvl="6" w:tplc="0410000F" w:tentative="1">
      <w:start w:val="1"/>
      <w:numFmt w:val="decimal"/>
      <w:lvlText w:val="%7."/>
      <w:lvlJc w:val="left"/>
      <w:pPr>
        <w:ind w:left="5252" w:hanging="360"/>
      </w:pPr>
    </w:lvl>
    <w:lvl w:ilvl="7" w:tplc="04100019" w:tentative="1">
      <w:start w:val="1"/>
      <w:numFmt w:val="lowerLetter"/>
      <w:lvlText w:val="%8."/>
      <w:lvlJc w:val="left"/>
      <w:pPr>
        <w:ind w:left="5972" w:hanging="360"/>
      </w:pPr>
    </w:lvl>
    <w:lvl w:ilvl="8" w:tplc="0410001B" w:tentative="1">
      <w:start w:val="1"/>
      <w:numFmt w:val="lowerRoman"/>
      <w:lvlText w:val="%9."/>
      <w:lvlJc w:val="right"/>
      <w:pPr>
        <w:ind w:left="6692" w:hanging="180"/>
      </w:pPr>
    </w:lvl>
  </w:abstractNum>
  <w:abstractNum w:abstractNumId="50" w15:restartNumberingAfterBreak="0">
    <w:nsid w:val="33F91CBE"/>
    <w:multiLevelType w:val="hybridMultilevel"/>
    <w:tmpl w:val="D7324B06"/>
    <w:lvl w:ilvl="0" w:tplc="F24254E0">
      <w:start w:val="1"/>
      <w:numFmt w:val="lowerRoman"/>
      <w:lvlText w:val="(%1)"/>
      <w:lvlJc w:val="left"/>
      <w:pPr>
        <w:ind w:left="895" w:hanging="360"/>
      </w:pPr>
      <w:rPr>
        <w:rFonts w:hint="default"/>
      </w:rPr>
    </w:lvl>
    <w:lvl w:ilvl="1" w:tplc="04100019" w:tentative="1">
      <w:start w:val="1"/>
      <w:numFmt w:val="lowerLetter"/>
      <w:lvlText w:val="%2."/>
      <w:lvlJc w:val="left"/>
      <w:pPr>
        <w:ind w:left="1615" w:hanging="360"/>
      </w:pPr>
    </w:lvl>
    <w:lvl w:ilvl="2" w:tplc="0410001B" w:tentative="1">
      <w:start w:val="1"/>
      <w:numFmt w:val="lowerRoman"/>
      <w:lvlText w:val="%3."/>
      <w:lvlJc w:val="right"/>
      <w:pPr>
        <w:ind w:left="2335" w:hanging="180"/>
      </w:pPr>
    </w:lvl>
    <w:lvl w:ilvl="3" w:tplc="0410000F" w:tentative="1">
      <w:start w:val="1"/>
      <w:numFmt w:val="decimal"/>
      <w:lvlText w:val="%4."/>
      <w:lvlJc w:val="left"/>
      <w:pPr>
        <w:ind w:left="3055" w:hanging="360"/>
      </w:pPr>
    </w:lvl>
    <w:lvl w:ilvl="4" w:tplc="04100019" w:tentative="1">
      <w:start w:val="1"/>
      <w:numFmt w:val="lowerLetter"/>
      <w:lvlText w:val="%5."/>
      <w:lvlJc w:val="left"/>
      <w:pPr>
        <w:ind w:left="3775" w:hanging="360"/>
      </w:pPr>
    </w:lvl>
    <w:lvl w:ilvl="5" w:tplc="0410001B" w:tentative="1">
      <w:start w:val="1"/>
      <w:numFmt w:val="lowerRoman"/>
      <w:lvlText w:val="%6."/>
      <w:lvlJc w:val="right"/>
      <w:pPr>
        <w:ind w:left="4495" w:hanging="180"/>
      </w:pPr>
    </w:lvl>
    <w:lvl w:ilvl="6" w:tplc="0410000F" w:tentative="1">
      <w:start w:val="1"/>
      <w:numFmt w:val="decimal"/>
      <w:lvlText w:val="%7."/>
      <w:lvlJc w:val="left"/>
      <w:pPr>
        <w:ind w:left="5215" w:hanging="360"/>
      </w:pPr>
    </w:lvl>
    <w:lvl w:ilvl="7" w:tplc="04100019" w:tentative="1">
      <w:start w:val="1"/>
      <w:numFmt w:val="lowerLetter"/>
      <w:lvlText w:val="%8."/>
      <w:lvlJc w:val="left"/>
      <w:pPr>
        <w:ind w:left="5935" w:hanging="360"/>
      </w:pPr>
    </w:lvl>
    <w:lvl w:ilvl="8" w:tplc="0410001B" w:tentative="1">
      <w:start w:val="1"/>
      <w:numFmt w:val="lowerRoman"/>
      <w:lvlText w:val="%9."/>
      <w:lvlJc w:val="right"/>
      <w:pPr>
        <w:ind w:left="6655" w:hanging="180"/>
      </w:pPr>
    </w:lvl>
  </w:abstractNum>
  <w:abstractNum w:abstractNumId="51" w15:restartNumberingAfterBreak="0">
    <w:nsid w:val="35BA642C"/>
    <w:multiLevelType w:val="hybridMultilevel"/>
    <w:tmpl w:val="6626484E"/>
    <w:lvl w:ilvl="0" w:tplc="B936DF42">
      <w:start w:val="1"/>
      <w:numFmt w:val="lowerRoman"/>
      <w:lvlText w:val="%1."/>
      <w:lvlJc w:val="right"/>
      <w:pPr>
        <w:ind w:left="720" w:hanging="360"/>
      </w:pPr>
      <w:rPr>
        <w:b/>
        <w:bCs/>
        <w:i/>
        <w:i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2" w15:restartNumberingAfterBreak="0">
    <w:nsid w:val="36575D12"/>
    <w:multiLevelType w:val="hybridMultilevel"/>
    <w:tmpl w:val="A3464C6A"/>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3" w15:restartNumberingAfterBreak="0">
    <w:nsid w:val="37FC73B8"/>
    <w:multiLevelType w:val="hybridMultilevel"/>
    <w:tmpl w:val="7AF221B0"/>
    <w:lvl w:ilvl="0" w:tplc="B936DF42">
      <w:start w:val="1"/>
      <w:numFmt w:val="lowerRoman"/>
      <w:lvlText w:val="%1."/>
      <w:lvlJc w:val="right"/>
      <w:pPr>
        <w:ind w:left="720" w:hanging="360"/>
      </w:pPr>
      <w:rPr>
        <w:b/>
        <w:bCs/>
        <w:i/>
        <w:i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4" w15:restartNumberingAfterBreak="0">
    <w:nsid w:val="383761A1"/>
    <w:multiLevelType w:val="hybridMultilevel"/>
    <w:tmpl w:val="E9FC2514"/>
    <w:lvl w:ilvl="0" w:tplc="B2C499AA">
      <w:start w:val="1"/>
      <w:numFmt w:val="lowerRoman"/>
      <w:lvlText w:val="%1)"/>
      <w:lvlJc w:val="left"/>
      <w:pPr>
        <w:ind w:left="930" w:hanging="720"/>
      </w:pPr>
      <w:rPr>
        <w:rFonts w:hint="default"/>
        <w:b w:val="0"/>
        <w:bCs/>
      </w:rPr>
    </w:lvl>
    <w:lvl w:ilvl="1" w:tplc="04100019" w:tentative="1">
      <w:start w:val="1"/>
      <w:numFmt w:val="lowerLetter"/>
      <w:lvlText w:val="%2."/>
      <w:lvlJc w:val="left"/>
      <w:pPr>
        <w:ind w:left="1290" w:hanging="360"/>
      </w:pPr>
    </w:lvl>
    <w:lvl w:ilvl="2" w:tplc="0410001B" w:tentative="1">
      <w:start w:val="1"/>
      <w:numFmt w:val="lowerRoman"/>
      <w:lvlText w:val="%3."/>
      <w:lvlJc w:val="right"/>
      <w:pPr>
        <w:ind w:left="2010" w:hanging="180"/>
      </w:pPr>
    </w:lvl>
    <w:lvl w:ilvl="3" w:tplc="0410000F" w:tentative="1">
      <w:start w:val="1"/>
      <w:numFmt w:val="decimal"/>
      <w:lvlText w:val="%4."/>
      <w:lvlJc w:val="left"/>
      <w:pPr>
        <w:ind w:left="2730" w:hanging="360"/>
      </w:pPr>
    </w:lvl>
    <w:lvl w:ilvl="4" w:tplc="04100019" w:tentative="1">
      <w:start w:val="1"/>
      <w:numFmt w:val="lowerLetter"/>
      <w:lvlText w:val="%5."/>
      <w:lvlJc w:val="left"/>
      <w:pPr>
        <w:ind w:left="3450" w:hanging="360"/>
      </w:pPr>
    </w:lvl>
    <w:lvl w:ilvl="5" w:tplc="0410001B" w:tentative="1">
      <w:start w:val="1"/>
      <w:numFmt w:val="lowerRoman"/>
      <w:lvlText w:val="%6."/>
      <w:lvlJc w:val="right"/>
      <w:pPr>
        <w:ind w:left="4170" w:hanging="180"/>
      </w:pPr>
    </w:lvl>
    <w:lvl w:ilvl="6" w:tplc="0410000F" w:tentative="1">
      <w:start w:val="1"/>
      <w:numFmt w:val="decimal"/>
      <w:lvlText w:val="%7."/>
      <w:lvlJc w:val="left"/>
      <w:pPr>
        <w:ind w:left="4890" w:hanging="360"/>
      </w:pPr>
    </w:lvl>
    <w:lvl w:ilvl="7" w:tplc="04100019" w:tentative="1">
      <w:start w:val="1"/>
      <w:numFmt w:val="lowerLetter"/>
      <w:lvlText w:val="%8."/>
      <w:lvlJc w:val="left"/>
      <w:pPr>
        <w:ind w:left="5610" w:hanging="360"/>
      </w:pPr>
    </w:lvl>
    <w:lvl w:ilvl="8" w:tplc="0410001B" w:tentative="1">
      <w:start w:val="1"/>
      <w:numFmt w:val="lowerRoman"/>
      <w:lvlText w:val="%9."/>
      <w:lvlJc w:val="right"/>
      <w:pPr>
        <w:ind w:left="6330" w:hanging="180"/>
      </w:pPr>
    </w:lvl>
  </w:abstractNum>
  <w:abstractNum w:abstractNumId="55" w15:restartNumberingAfterBreak="0">
    <w:nsid w:val="3A4F21F1"/>
    <w:multiLevelType w:val="multilevel"/>
    <w:tmpl w:val="2188A0E6"/>
    <w:lvl w:ilvl="0">
      <w:start w:val="1"/>
      <w:numFmt w:val="decimal"/>
      <w:lvlText w:val="b.%1)"/>
      <w:lvlJc w:val="left"/>
      <w:pPr>
        <w:ind w:left="928" w:hanging="360"/>
      </w:pPr>
      <w:rPr>
        <w:rFonts w:hint="default"/>
        <w:b w:val="0"/>
        <w:bCs w:val="0"/>
      </w:rPr>
    </w:lvl>
    <w:lvl w:ilvl="1">
      <w:start w:val="1"/>
      <w:numFmt w:val="decimal"/>
      <w:lvlText w:val="b.%2)"/>
      <w:lvlJc w:val="left"/>
      <w:pPr>
        <w:ind w:left="1648" w:hanging="360"/>
      </w:pPr>
      <w:rPr>
        <w:rFonts w:hint="default"/>
      </w:rPr>
    </w:lvl>
    <w:lvl w:ilvl="2" w:tentative="1">
      <w:start w:val="1"/>
      <w:numFmt w:val="lowerRoman"/>
      <w:lvlText w:val="%3."/>
      <w:lvlJc w:val="right"/>
      <w:pPr>
        <w:ind w:left="2368" w:hanging="180"/>
      </w:pPr>
    </w:lvl>
    <w:lvl w:ilvl="3" w:tentative="1">
      <w:start w:val="1"/>
      <w:numFmt w:val="decimal"/>
      <w:lvlText w:val="%4."/>
      <w:lvlJc w:val="left"/>
      <w:pPr>
        <w:ind w:left="3088" w:hanging="360"/>
      </w:pPr>
    </w:lvl>
    <w:lvl w:ilvl="4" w:tentative="1">
      <w:start w:val="1"/>
      <w:numFmt w:val="lowerLetter"/>
      <w:lvlText w:val="%5."/>
      <w:lvlJc w:val="left"/>
      <w:pPr>
        <w:ind w:left="3808" w:hanging="360"/>
      </w:pPr>
    </w:lvl>
    <w:lvl w:ilvl="5" w:tentative="1">
      <w:start w:val="1"/>
      <w:numFmt w:val="lowerRoman"/>
      <w:lvlText w:val="%6."/>
      <w:lvlJc w:val="right"/>
      <w:pPr>
        <w:ind w:left="4528" w:hanging="180"/>
      </w:pPr>
    </w:lvl>
    <w:lvl w:ilvl="6" w:tentative="1">
      <w:start w:val="1"/>
      <w:numFmt w:val="decimal"/>
      <w:lvlText w:val="%7."/>
      <w:lvlJc w:val="left"/>
      <w:pPr>
        <w:ind w:left="5248" w:hanging="360"/>
      </w:pPr>
    </w:lvl>
    <w:lvl w:ilvl="7" w:tentative="1">
      <w:start w:val="1"/>
      <w:numFmt w:val="lowerLetter"/>
      <w:lvlText w:val="%8."/>
      <w:lvlJc w:val="left"/>
      <w:pPr>
        <w:ind w:left="5968" w:hanging="360"/>
      </w:pPr>
    </w:lvl>
    <w:lvl w:ilvl="8" w:tentative="1">
      <w:start w:val="1"/>
      <w:numFmt w:val="lowerRoman"/>
      <w:lvlText w:val="%9."/>
      <w:lvlJc w:val="right"/>
      <w:pPr>
        <w:ind w:left="6688" w:hanging="180"/>
      </w:pPr>
    </w:lvl>
  </w:abstractNum>
  <w:abstractNum w:abstractNumId="56" w15:restartNumberingAfterBreak="0">
    <w:nsid w:val="3B235C71"/>
    <w:multiLevelType w:val="hybridMultilevel"/>
    <w:tmpl w:val="797AE1FC"/>
    <w:lvl w:ilvl="0" w:tplc="04100005">
      <w:start w:val="1"/>
      <w:numFmt w:val="bullet"/>
      <w:lvlText w:val=""/>
      <w:lvlJc w:val="left"/>
      <w:pPr>
        <w:ind w:left="720" w:hanging="360"/>
      </w:pPr>
      <w:rPr>
        <w:rFonts w:ascii="Wingdings" w:hAnsi="Wingdings" w:hint="default"/>
      </w:rPr>
    </w:lvl>
    <w:lvl w:ilvl="1" w:tplc="2C60C90C">
      <w:numFmt w:val="bullet"/>
      <w:lvlText w:val="•"/>
      <w:lvlJc w:val="left"/>
      <w:pPr>
        <w:ind w:left="1640" w:hanging="560"/>
      </w:pPr>
      <w:rPr>
        <w:rFonts w:ascii="Calibri" w:eastAsia="Calibri" w:hAnsi="Calibri" w:cs="Calibri"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7" w15:restartNumberingAfterBreak="0">
    <w:nsid w:val="3BA31F65"/>
    <w:multiLevelType w:val="hybridMultilevel"/>
    <w:tmpl w:val="5A86599A"/>
    <w:lvl w:ilvl="0" w:tplc="6D56E5FA">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58" w15:restartNumberingAfterBreak="0">
    <w:nsid w:val="3EB57079"/>
    <w:multiLevelType w:val="hybridMultilevel"/>
    <w:tmpl w:val="C1C09CA6"/>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9" w15:restartNumberingAfterBreak="0">
    <w:nsid w:val="3F810776"/>
    <w:multiLevelType w:val="hybridMultilevel"/>
    <w:tmpl w:val="72B63BE8"/>
    <w:lvl w:ilvl="0" w:tplc="B936DF42">
      <w:start w:val="1"/>
      <w:numFmt w:val="lowerRoman"/>
      <w:lvlText w:val="%1."/>
      <w:lvlJc w:val="right"/>
      <w:pPr>
        <w:ind w:left="750" w:hanging="360"/>
      </w:pPr>
      <w:rPr>
        <w:rFonts w:hint="default"/>
        <w:b/>
        <w:bCs/>
        <w:i/>
        <w:iCs/>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60" w15:restartNumberingAfterBreak="0">
    <w:nsid w:val="422A7D3E"/>
    <w:multiLevelType w:val="hybridMultilevel"/>
    <w:tmpl w:val="1D76968E"/>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1" w15:restartNumberingAfterBreak="0">
    <w:nsid w:val="42FF70E0"/>
    <w:multiLevelType w:val="hybridMultilevel"/>
    <w:tmpl w:val="338A8832"/>
    <w:lvl w:ilvl="0" w:tplc="6826E7C0">
      <w:numFmt w:val="bullet"/>
      <w:lvlText w:val="-"/>
      <w:lvlJc w:val="left"/>
      <w:pPr>
        <w:ind w:left="750" w:hanging="360"/>
      </w:pPr>
      <w:rPr>
        <w:rFonts w:ascii="Times New Roman" w:eastAsia="Calibri" w:hAnsi="Times New Roman" w:cs="Times New Roman"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62" w15:restartNumberingAfterBreak="0">
    <w:nsid w:val="44F661A4"/>
    <w:multiLevelType w:val="multilevel"/>
    <w:tmpl w:val="1AC6893A"/>
    <w:lvl w:ilvl="0">
      <w:start w:val="1"/>
      <w:numFmt w:val="lowerRoman"/>
      <w:lvlText w:val="%1)"/>
      <w:lvlJc w:val="left"/>
      <w:pPr>
        <w:ind w:left="895" w:hanging="360"/>
      </w:pPr>
      <w:rPr>
        <w:rFonts w:hint="default"/>
      </w:rPr>
    </w:lvl>
    <w:lvl w:ilvl="1" w:tentative="1">
      <w:start w:val="1"/>
      <w:numFmt w:val="bullet"/>
      <w:lvlText w:val="o"/>
      <w:lvlJc w:val="left"/>
      <w:pPr>
        <w:ind w:left="1615" w:hanging="360"/>
      </w:pPr>
      <w:rPr>
        <w:rFonts w:ascii="Courier New" w:hAnsi="Courier New" w:cs="Courier New" w:hint="default"/>
      </w:rPr>
    </w:lvl>
    <w:lvl w:ilvl="2" w:tentative="1">
      <w:start w:val="1"/>
      <w:numFmt w:val="bullet"/>
      <w:lvlText w:val=""/>
      <w:lvlJc w:val="left"/>
      <w:pPr>
        <w:ind w:left="2335" w:hanging="360"/>
      </w:pPr>
      <w:rPr>
        <w:rFonts w:ascii="Wingdings" w:hAnsi="Wingdings" w:hint="default"/>
      </w:rPr>
    </w:lvl>
    <w:lvl w:ilvl="3" w:tentative="1">
      <w:start w:val="1"/>
      <w:numFmt w:val="bullet"/>
      <w:lvlText w:val=""/>
      <w:lvlJc w:val="left"/>
      <w:pPr>
        <w:ind w:left="3055" w:hanging="360"/>
      </w:pPr>
      <w:rPr>
        <w:rFonts w:ascii="Symbol" w:hAnsi="Symbol" w:hint="default"/>
      </w:rPr>
    </w:lvl>
    <w:lvl w:ilvl="4" w:tentative="1">
      <w:start w:val="1"/>
      <w:numFmt w:val="bullet"/>
      <w:lvlText w:val="o"/>
      <w:lvlJc w:val="left"/>
      <w:pPr>
        <w:ind w:left="3775" w:hanging="360"/>
      </w:pPr>
      <w:rPr>
        <w:rFonts w:ascii="Courier New" w:hAnsi="Courier New" w:cs="Courier New" w:hint="default"/>
      </w:rPr>
    </w:lvl>
    <w:lvl w:ilvl="5" w:tentative="1">
      <w:start w:val="1"/>
      <w:numFmt w:val="bullet"/>
      <w:lvlText w:val=""/>
      <w:lvlJc w:val="left"/>
      <w:pPr>
        <w:ind w:left="4495" w:hanging="360"/>
      </w:pPr>
      <w:rPr>
        <w:rFonts w:ascii="Wingdings" w:hAnsi="Wingdings" w:hint="default"/>
      </w:rPr>
    </w:lvl>
    <w:lvl w:ilvl="6" w:tentative="1">
      <w:start w:val="1"/>
      <w:numFmt w:val="bullet"/>
      <w:lvlText w:val=""/>
      <w:lvlJc w:val="left"/>
      <w:pPr>
        <w:ind w:left="5215" w:hanging="360"/>
      </w:pPr>
      <w:rPr>
        <w:rFonts w:ascii="Symbol" w:hAnsi="Symbol" w:hint="default"/>
      </w:rPr>
    </w:lvl>
    <w:lvl w:ilvl="7" w:tentative="1">
      <w:start w:val="1"/>
      <w:numFmt w:val="bullet"/>
      <w:lvlText w:val="o"/>
      <w:lvlJc w:val="left"/>
      <w:pPr>
        <w:ind w:left="5935" w:hanging="360"/>
      </w:pPr>
      <w:rPr>
        <w:rFonts w:ascii="Courier New" w:hAnsi="Courier New" w:cs="Courier New" w:hint="default"/>
      </w:rPr>
    </w:lvl>
    <w:lvl w:ilvl="8" w:tentative="1">
      <w:start w:val="1"/>
      <w:numFmt w:val="bullet"/>
      <w:lvlText w:val=""/>
      <w:lvlJc w:val="left"/>
      <w:pPr>
        <w:ind w:left="6655" w:hanging="360"/>
      </w:pPr>
      <w:rPr>
        <w:rFonts w:ascii="Wingdings" w:hAnsi="Wingdings" w:hint="default"/>
      </w:rPr>
    </w:lvl>
  </w:abstractNum>
  <w:abstractNum w:abstractNumId="63" w15:restartNumberingAfterBreak="0">
    <w:nsid w:val="47BD6D5E"/>
    <w:multiLevelType w:val="hybridMultilevel"/>
    <w:tmpl w:val="4A76F7B4"/>
    <w:lvl w:ilvl="0" w:tplc="6D56E5FA">
      <w:start w:val="1"/>
      <w:numFmt w:val="bullet"/>
      <w:lvlText w:val=""/>
      <w:lvlJc w:val="left"/>
      <w:pPr>
        <w:ind w:left="663" w:hanging="360"/>
      </w:pPr>
      <w:rPr>
        <w:rFonts w:ascii="Symbol" w:hAnsi="Symbol" w:hint="default"/>
      </w:rPr>
    </w:lvl>
    <w:lvl w:ilvl="1" w:tplc="04100003" w:tentative="1">
      <w:start w:val="1"/>
      <w:numFmt w:val="bullet"/>
      <w:lvlText w:val="o"/>
      <w:lvlJc w:val="left"/>
      <w:pPr>
        <w:ind w:left="1383" w:hanging="360"/>
      </w:pPr>
      <w:rPr>
        <w:rFonts w:ascii="Courier New" w:hAnsi="Courier New" w:cs="Courier New" w:hint="default"/>
      </w:rPr>
    </w:lvl>
    <w:lvl w:ilvl="2" w:tplc="04100005" w:tentative="1">
      <w:start w:val="1"/>
      <w:numFmt w:val="bullet"/>
      <w:lvlText w:val=""/>
      <w:lvlJc w:val="left"/>
      <w:pPr>
        <w:ind w:left="2103" w:hanging="360"/>
      </w:pPr>
      <w:rPr>
        <w:rFonts w:ascii="Wingdings" w:hAnsi="Wingdings" w:hint="default"/>
      </w:rPr>
    </w:lvl>
    <w:lvl w:ilvl="3" w:tplc="04100001" w:tentative="1">
      <w:start w:val="1"/>
      <w:numFmt w:val="bullet"/>
      <w:lvlText w:val=""/>
      <w:lvlJc w:val="left"/>
      <w:pPr>
        <w:ind w:left="2823" w:hanging="360"/>
      </w:pPr>
      <w:rPr>
        <w:rFonts w:ascii="Symbol" w:hAnsi="Symbol" w:hint="default"/>
      </w:rPr>
    </w:lvl>
    <w:lvl w:ilvl="4" w:tplc="04100003" w:tentative="1">
      <w:start w:val="1"/>
      <w:numFmt w:val="bullet"/>
      <w:lvlText w:val="o"/>
      <w:lvlJc w:val="left"/>
      <w:pPr>
        <w:ind w:left="3543" w:hanging="360"/>
      </w:pPr>
      <w:rPr>
        <w:rFonts w:ascii="Courier New" w:hAnsi="Courier New" w:cs="Courier New" w:hint="default"/>
      </w:rPr>
    </w:lvl>
    <w:lvl w:ilvl="5" w:tplc="04100005" w:tentative="1">
      <w:start w:val="1"/>
      <w:numFmt w:val="bullet"/>
      <w:lvlText w:val=""/>
      <w:lvlJc w:val="left"/>
      <w:pPr>
        <w:ind w:left="4263" w:hanging="360"/>
      </w:pPr>
      <w:rPr>
        <w:rFonts w:ascii="Wingdings" w:hAnsi="Wingdings" w:hint="default"/>
      </w:rPr>
    </w:lvl>
    <w:lvl w:ilvl="6" w:tplc="04100001" w:tentative="1">
      <w:start w:val="1"/>
      <w:numFmt w:val="bullet"/>
      <w:lvlText w:val=""/>
      <w:lvlJc w:val="left"/>
      <w:pPr>
        <w:ind w:left="4983" w:hanging="360"/>
      </w:pPr>
      <w:rPr>
        <w:rFonts w:ascii="Symbol" w:hAnsi="Symbol" w:hint="default"/>
      </w:rPr>
    </w:lvl>
    <w:lvl w:ilvl="7" w:tplc="04100003" w:tentative="1">
      <w:start w:val="1"/>
      <w:numFmt w:val="bullet"/>
      <w:lvlText w:val="o"/>
      <w:lvlJc w:val="left"/>
      <w:pPr>
        <w:ind w:left="5703" w:hanging="360"/>
      </w:pPr>
      <w:rPr>
        <w:rFonts w:ascii="Courier New" w:hAnsi="Courier New" w:cs="Courier New" w:hint="default"/>
      </w:rPr>
    </w:lvl>
    <w:lvl w:ilvl="8" w:tplc="04100005" w:tentative="1">
      <w:start w:val="1"/>
      <w:numFmt w:val="bullet"/>
      <w:lvlText w:val=""/>
      <w:lvlJc w:val="left"/>
      <w:pPr>
        <w:ind w:left="6423" w:hanging="360"/>
      </w:pPr>
      <w:rPr>
        <w:rFonts w:ascii="Wingdings" w:hAnsi="Wingdings" w:hint="default"/>
      </w:rPr>
    </w:lvl>
  </w:abstractNum>
  <w:abstractNum w:abstractNumId="64" w15:restartNumberingAfterBreak="0">
    <w:nsid w:val="4A653AAE"/>
    <w:multiLevelType w:val="multilevel"/>
    <w:tmpl w:val="1AC6893A"/>
    <w:lvl w:ilvl="0">
      <w:start w:val="1"/>
      <w:numFmt w:val="lowerRoman"/>
      <w:lvlText w:val="%1)"/>
      <w:lvlJc w:val="left"/>
      <w:pPr>
        <w:ind w:left="895" w:hanging="360"/>
      </w:pPr>
      <w:rPr>
        <w:rFonts w:hint="default"/>
      </w:rPr>
    </w:lvl>
    <w:lvl w:ilvl="1" w:tentative="1">
      <w:start w:val="1"/>
      <w:numFmt w:val="bullet"/>
      <w:lvlText w:val="o"/>
      <w:lvlJc w:val="left"/>
      <w:pPr>
        <w:ind w:left="1615" w:hanging="360"/>
      </w:pPr>
      <w:rPr>
        <w:rFonts w:ascii="Courier New" w:hAnsi="Courier New" w:cs="Courier New" w:hint="default"/>
      </w:rPr>
    </w:lvl>
    <w:lvl w:ilvl="2" w:tentative="1">
      <w:start w:val="1"/>
      <w:numFmt w:val="bullet"/>
      <w:lvlText w:val=""/>
      <w:lvlJc w:val="left"/>
      <w:pPr>
        <w:ind w:left="2335" w:hanging="360"/>
      </w:pPr>
      <w:rPr>
        <w:rFonts w:ascii="Wingdings" w:hAnsi="Wingdings" w:hint="default"/>
      </w:rPr>
    </w:lvl>
    <w:lvl w:ilvl="3" w:tentative="1">
      <w:start w:val="1"/>
      <w:numFmt w:val="bullet"/>
      <w:lvlText w:val=""/>
      <w:lvlJc w:val="left"/>
      <w:pPr>
        <w:ind w:left="3055" w:hanging="360"/>
      </w:pPr>
      <w:rPr>
        <w:rFonts w:ascii="Symbol" w:hAnsi="Symbol" w:hint="default"/>
      </w:rPr>
    </w:lvl>
    <w:lvl w:ilvl="4" w:tentative="1">
      <w:start w:val="1"/>
      <w:numFmt w:val="bullet"/>
      <w:lvlText w:val="o"/>
      <w:lvlJc w:val="left"/>
      <w:pPr>
        <w:ind w:left="3775" w:hanging="360"/>
      </w:pPr>
      <w:rPr>
        <w:rFonts w:ascii="Courier New" w:hAnsi="Courier New" w:cs="Courier New" w:hint="default"/>
      </w:rPr>
    </w:lvl>
    <w:lvl w:ilvl="5" w:tentative="1">
      <w:start w:val="1"/>
      <w:numFmt w:val="bullet"/>
      <w:lvlText w:val=""/>
      <w:lvlJc w:val="left"/>
      <w:pPr>
        <w:ind w:left="4495" w:hanging="360"/>
      </w:pPr>
      <w:rPr>
        <w:rFonts w:ascii="Wingdings" w:hAnsi="Wingdings" w:hint="default"/>
      </w:rPr>
    </w:lvl>
    <w:lvl w:ilvl="6" w:tentative="1">
      <w:start w:val="1"/>
      <w:numFmt w:val="bullet"/>
      <w:lvlText w:val=""/>
      <w:lvlJc w:val="left"/>
      <w:pPr>
        <w:ind w:left="5215" w:hanging="360"/>
      </w:pPr>
      <w:rPr>
        <w:rFonts w:ascii="Symbol" w:hAnsi="Symbol" w:hint="default"/>
      </w:rPr>
    </w:lvl>
    <w:lvl w:ilvl="7" w:tentative="1">
      <w:start w:val="1"/>
      <w:numFmt w:val="bullet"/>
      <w:lvlText w:val="o"/>
      <w:lvlJc w:val="left"/>
      <w:pPr>
        <w:ind w:left="5935" w:hanging="360"/>
      </w:pPr>
      <w:rPr>
        <w:rFonts w:ascii="Courier New" w:hAnsi="Courier New" w:cs="Courier New" w:hint="default"/>
      </w:rPr>
    </w:lvl>
    <w:lvl w:ilvl="8" w:tentative="1">
      <w:start w:val="1"/>
      <w:numFmt w:val="bullet"/>
      <w:lvlText w:val=""/>
      <w:lvlJc w:val="left"/>
      <w:pPr>
        <w:ind w:left="6655" w:hanging="360"/>
      </w:pPr>
      <w:rPr>
        <w:rFonts w:ascii="Wingdings" w:hAnsi="Wingdings" w:hint="default"/>
      </w:rPr>
    </w:lvl>
  </w:abstractNum>
  <w:abstractNum w:abstractNumId="65" w15:restartNumberingAfterBreak="0">
    <w:nsid w:val="4AEE5971"/>
    <w:multiLevelType w:val="hybridMultilevel"/>
    <w:tmpl w:val="F4727D16"/>
    <w:lvl w:ilvl="0" w:tplc="04100017">
      <w:start w:val="1"/>
      <w:numFmt w:val="lowerLetter"/>
      <w:lvlText w:val="%1)"/>
      <w:lvlJc w:val="left"/>
      <w:pPr>
        <w:ind w:left="1141" w:hanging="360"/>
      </w:pPr>
    </w:lvl>
    <w:lvl w:ilvl="1" w:tplc="04100019" w:tentative="1">
      <w:start w:val="1"/>
      <w:numFmt w:val="lowerLetter"/>
      <w:lvlText w:val="%2."/>
      <w:lvlJc w:val="left"/>
      <w:pPr>
        <w:ind w:left="1861" w:hanging="360"/>
      </w:pPr>
    </w:lvl>
    <w:lvl w:ilvl="2" w:tplc="0410001B" w:tentative="1">
      <w:start w:val="1"/>
      <w:numFmt w:val="lowerRoman"/>
      <w:lvlText w:val="%3."/>
      <w:lvlJc w:val="right"/>
      <w:pPr>
        <w:ind w:left="2581" w:hanging="180"/>
      </w:pPr>
    </w:lvl>
    <w:lvl w:ilvl="3" w:tplc="0410000F" w:tentative="1">
      <w:start w:val="1"/>
      <w:numFmt w:val="decimal"/>
      <w:lvlText w:val="%4."/>
      <w:lvlJc w:val="left"/>
      <w:pPr>
        <w:ind w:left="3301" w:hanging="360"/>
      </w:pPr>
    </w:lvl>
    <w:lvl w:ilvl="4" w:tplc="04100019" w:tentative="1">
      <w:start w:val="1"/>
      <w:numFmt w:val="lowerLetter"/>
      <w:lvlText w:val="%5."/>
      <w:lvlJc w:val="left"/>
      <w:pPr>
        <w:ind w:left="4021" w:hanging="360"/>
      </w:pPr>
    </w:lvl>
    <w:lvl w:ilvl="5" w:tplc="0410001B" w:tentative="1">
      <w:start w:val="1"/>
      <w:numFmt w:val="lowerRoman"/>
      <w:lvlText w:val="%6."/>
      <w:lvlJc w:val="right"/>
      <w:pPr>
        <w:ind w:left="4741" w:hanging="180"/>
      </w:pPr>
    </w:lvl>
    <w:lvl w:ilvl="6" w:tplc="0410000F" w:tentative="1">
      <w:start w:val="1"/>
      <w:numFmt w:val="decimal"/>
      <w:lvlText w:val="%7."/>
      <w:lvlJc w:val="left"/>
      <w:pPr>
        <w:ind w:left="5461" w:hanging="360"/>
      </w:pPr>
    </w:lvl>
    <w:lvl w:ilvl="7" w:tplc="04100019" w:tentative="1">
      <w:start w:val="1"/>
      <w:numFmt w:val="lowerLetter"/>
      <w:lvlText w:val="%8."/>
      <w:lvlJc w:val="left"/>
      <w:pPr>
        <w:ind w:left="6181" w:hanging="360"/>
      </w:pPr>
    </w:lvl>
    <w:lvl w:ilvl="8" w:tplc="0410001B" w:tentative="1">
      <w:start w:val="1"/>
      <w:numFmt w:val="lowerRoman"/>
      <w:lvlText w:val="%9."/>
      <w:lvlJc w:val="right"/>
      <w:pPr>
        <w:ind w:left="6901" w:hanging="180"/>
      </w:pPr>
    </w:lvl>
  </w:abstractNum>
  <w:abstractNum w:abstractNumId="66" w15:restartNumberingAfterBreak="0">
    <w:nsid w:val="4B4B3153"/>
    <w:multiLevelType w:val="hybridMultilevel"/>
    <w:tmpl w:val="C94264C2"/>
    <w:lvl w:ilvl="0" w:tplc="04100017">
      <w:start w:val="1"/>
      <w:numFmt w:val="lowerLetter"/>
      <w:lvlText w:val="%1)"/>
      <w:lvlJc w:val="left"/>
      <w:pPr>
        <w:ind w:left="360" w:hanging="360"/>
      </w:pPr>
      <w:rPr>
        <w:rFonts w:hint="default"/>
        <w:b/>
        <w:i w:val="0"/>
        <w:sz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7" w15:restartNumberingAfterBreak="0">
    <w:nsid w:val="4BB772B0"/>
    <w:multiLevelType w:val="hybridMultilevel"/>
    <w:tmpl w:val="3B521818"/>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8" w15:restartNumberingAfterBreak="0">
    <w:nsid w:val="4DF27D16"/>
    <w:multiLevelType w:val="hybridMultilevel"/>
    <w:tmpl w:val="118C884E"/>
    <w:lvl w:ilvl="0" w:tplc="B936DF42">
      <w:start w:val="1"/>
      <w:numFmt w:val="lowerRoman"/>
      <w:lvlText w:val="%1."/>
      <w:lvlJc w:val="right"/>
      <w:pPr>
        <w:ind w:left="720" w:hanging="360"/>
      </w:pPr>
      <w:rPr>
        <w:b/>
        <w:bCs/>
        <w:i/>
        <w:i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9" w15:restartNumberingAfterBreak="0">
    <w:nsid w:val="4ED50FBB"/>
    <w:multiLevelType w:val="hybridMultilevel"/>
    <w:tmpl w:val="AFF6F192"/>
    <w:lvl w:ilvl="0" w:tplc="FF7A7322">
      <w:start w:val="1"/>
      <w:numFmt w:val="bullet"/>
      <w:lvlText w:val=""/>
      <w:lvlJc w:val="left"/>
      <w:pPr>
        <w:ind w:left="643" w:hanging="360"/>
      </w:pPr>
      <w:rPr>
        <w:rFonts w:ascii="Wingdings" w:hAnsi="Wingdings" w:hint="default"/>
        <w:sz w:val="18"/>
      </w:rPr>
    </w:lvl>
    <w:lvl w:ilvl="1" w:tplc="04100003">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70" w15:restartNumberingAfterBreak="0">
    <w:nsid w:val="51451BDD"/>
    <w:multiLevelType w:val="hybridMultilevel"/>
    <w:tmpl w:val="BA0AA068"/>
    <w:lvl w:ilvl="0" w:tplc="B5E48580">
      <w:start w:val="1"/>
      <w:numFmt w:val="lowerRoman"/>
      <w:lvlText w:val="%1)"/>
      <w:lvlJc w:val="left"/>
      <w:pPr>
        <w:ind w:left="1315" w:hanging="360"/>
      </w:pPr>
      <w:rPr>
        <w:rFonts w:hint="default"/>
      </w:rPr>
    </w:lvl>
    <w:lvl w:ilvl="1" w:tplc="04100019" w:tentative="1">
      <w:start w:val="1"/>
      <w:numFmt w:val="lowerLetter"/>
      <w:lvlText w:val="%2."/>
      <w:lvlJc w:val="left"/>
      <w:pPr>
        <w:ind w:left="2035" w:hanging="360"/>
      </w:pPr>
    </w:lvl>
    <w:lvl w:ilvl="2" w:tplc="0410001B" w:tentative="1">
      <w:start w:val="1"/>
      <w:numFmt w:val="lowerRoman"/>
      <w:lvlText w:val="%3."/>
      <w:lvlJc w:val="right"/>
      <w:pPr>
        <w:ind w:left="2755" w:hanging="180"/>
      </w:pPr>
    </w:lvl>
    <w:lvl w:ilvl="3" w:tplc="0410000F" w:tentative="1">
      <w:start w:val="1"/>
      <w:numFmt w:val="decimal"/>
      <w:lvlText w:val="%4."/>
      <w:lvlJc w:val="left"/>
      <w:pPr>
        <w:ind w:left="3475" w:hanging="360"/>
      </w:pPr>
    </w:lvl>
    <w:lvl w:ilvl="4" w:tplc="04100019" w:tentative="1">
      <w:start w:val="1"/>
      <w:numFmt w:val="lowerLetter"/>
      <w:lvlText w:val="%5."/>
      <w:lvlJc w:val="left"/>
      <w:pPr>
        <w:ind w:left="4195" w:hanging="360"/>
      </w:pPr>
    </w:lvl>
    <w:lvl w:ilvl="5" w:tplc="0410001B" w:tentative="1">
      <w:start w:val="1"/>
      <w:numFmt w:val="lowerRoman"/>
      <w:lvlText w:val="%6."/>
      <w:lvlJc w:val="right"/>
      <w:pPr>
        <w:ind w:left="4915" w:hanging="180"/>
      </w:pPr>
    </w:lvl>
    <w:lvl w:ilvl="6" w:tplc="0410000F" w:tentative="1">
      <w:start w:val="1"/>
      <w:numFmt w:val="decimal"/>
      <w:lvlText w:val="%7."/>
      <w:lvlJc w:val="left"/>
      <w:pPr>
        <w:ind w:left="5635" w:hanging="360"/>
      </w:pPr>
    </w:lvl>
    <w:lvl w:ilvl="7" w:tplc="04100019" w:tentative="1">
      <w:start w:val="1"/>
      <w:numFmt w:val="lowerLetter"/>
      <w:lvlText w:val="%8."/>
      <w:lvlJc w:val="left"/>
      <w:pPr>
        <w:ind w:left="6355" w:hanging="360"/>
      </w:pPr>
    </w:lvl>
    <w:lvl w:ilvl="8" w:tplc="0410001B" w:tentative="1">
      <w:start w:val="1"/>
      <w:numFmt w:val="lowerRoman"/>
      <w:lvlText w:val="%9."/>
      <w:lvlJc w:val="right"/>
      <w:pPr>
        <w:ind w:left="7075" w:hanging="180"/>
      </w:pPr>
    </w:lvl>
  </w:abstractNum>
  <w:abstractNum w:abstractNumId="71" w15:restartNumberingAfterBreak="0">
    <w:nsid w:val="51C12048"/>
    <w:multiLevelType w:val="hybridMultilevel"/>
    <w:tmpl w:val="657CE598"/>
    <w:lvl w:ilvl="0" w:tplc="EC2A9F54">
      <w:start w:val="1"/>
      <w:numFmt w:val="lowerLetter"/>
      <w:lvlText w:val="%1)"/>
      <w:lvlJc w:val="left"/>
      <w:pPr>
        <w:ind w:left="535" w:hanging="360"/>
      </w:pPr>
      <w:rPr>
        <w:rFonts w:cs="Times New Roman" w:hint="default"/>
      </w:rPr>
    </w:lvl>
    <w:lvl w:ilvl="1" w:tplc="8452A73E">
      <w:start w:val="1"/>
      <w:numFmt w:val="lowerRoman"/>
      <w:lvlText w:val="(%2)"/>
      <w:lvlJc w:val="left"/>
      <w:pPr>
        <w:ind w:left="1615" w:hanging="720"/>
      </w:pPr>
      <w:rPr>
        <w:rFonts w:asciiTheme="minorHAnsi" w:hAnsiTheme="minorHAnsi" w:hint="default"/>
        <w:b w:val="0"/>
      </w:rPr>
    </w:lvl>
    <w:lvl w:ilvl="2" w:tplc="0410001B" w:tentative="1">
      <w:start w:val="1"/>
      <w:numFmt w:val="lowerRoman"/>
      <w:lvlText w:val="%3."/>
      <w:lvlJc w:val="right"/>
      <w:pPr>
        <w:ind w:left="1975" w:hanging="180"/>
      </w:pPr>
      <w:rPr>
        <w:rFonts w:cs="Times New Roman"/>
      </w:rPr>
    </w:lvl>
    <w:lvl w:ilvl="3" w:tplc="0410000F" w:tentative="1">
      <w:start w:val="1"/>
      <w:numFmt w:val="decimal"/>
      <w:lvlText w:val="%4."/>
      <w:lvlJc w:val="left"/>
      <w:pPr>
        <w:ind w:left="2695" w:hanging="360"/>
      </w:pPr>
      <w:rPr>
        <w:rFonts w:cs="Times New Roman"/>
      </w:rPr>
    </w:lvl>
    <w:lvl w:ilvl="4" w:tplc="04100019" w:tentative="1">
      <w:start w:val="1"/>
      <w:numFmt w:val="lowerLetter"/>
      <w:lvlText w:val="%5."/>
      <w:lvlJc w:val="left"/>
      <w:pPr>
        <w:ind w:left="3415" w:hanging="360"/>
      </w:pPr>
      <w:rPr>
        <w:rFonts w:cs="Times New Roman"/>
      </w:rPr>
    </w:lvl>
    <w:lvl w:ilvl="5" w:tplc="0410001B" w:tentative="1">
      <w:start w:val="1"/>
      <w:numFmt w:val="lowerRoman"/>
      <w:lvlText w:val="%6."/>
      <w:lvlJc w:val="right"/>
      <w:pPr>
        <w:ind w:left="4135" w:hanging="180"/>
      </w:pPr>
      <w:rPr>
        <w:rFonts w:cs="Times New Roman"/>
      </w:rPr>
    </w:lvl>
    <w:lvl w:ilvl="6" w:tplc="0410000F" w:tentative="1">
      <w:start w:val="1"/>
      <w:numFmt w:val="decimal"/>
      <w:lvlText w:val="%7."/>
      <w:lvlJc w:val="left"/>
      <w:pPr>
        <w:ind w:left="4855" w:hanging="360"/>
      </w:pPr>
      <w:rPr>
        <w:rFonts w:cs="Times New Roman"/>
      </w:rPr>
    </w:lvl>
    <w:lvl w:ilvl="7" w:tplc="04100019" w:tentative="1">
      <w:start w:val="1"/>
      <w:numFmt w:val="lowerLetter"/>
      <w:lvlText w:val="%8."/>
      <w:lvlJc w:val="left"/>
      <w:pPr>
        <w:ind w:left="5575" w:hanging="360"/>
      </w:pPr>
      <w:rPr>
        <w:rFonts w:cs="Times New Roman"/>
      </w:rPr>
    </w:lvl>
    <w:lvl w:ilvl="8" w:tplc="0410001B" w:tentative="1">
      <w:start w:val="1"/>
      <w:numFmt w:val="lowerRoman"/>
      <w:lvlText w:val="%9."/>
      <w:lvlJc w:val="right"/>
      <w:pPr>
        <w:ind w:left="6295" w:hanging="180"/>
      </w:pPr>
      <w:rPr>
        <w:rFonts w:cs="Times New Roman"/>
      </w:rPr>
    </w:lvl>
  </w:abstractNum>
  <w:abstractNum w:abstractNumId="72" w15:restartNumberingAfterBreak="0">
    <w:nsid w:val="52F01891"/>
    <w:multiLevelType w:val="hybridMultilevel"/>
    <w:tmpl w:val="329E692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17">
      <w:start w:val="1"/>
      <w:numFmt w:val="lowerLetter"/>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3" w15:restartNumberingAfterBreak="0">
    <w:nsid w:val="53FA6FB4"/>
    <w:multiLevelType w:val="hybridMultilevel"/>
    <w:tmpl w:val="ECD09BC8"/>
    <w:lvl w:ilvl="0" w:tplc="EA3813D2">
      <w:start w:val="1"/>
      <w:numFmt w:val="lowerLetter"/>
      <w:lvlText w:val="%1)"/>
      <w:lvlJc w:val="left"/>
      <w:pPr>
        <w:ind w:left="1650" w:hanging="360"/>
      </w:pPr>
      <w:rPr>
        <w:rFonts w:ascii="Times New Roman" w:eastAsia="Times New Roman" w:hAnsi="Times New Roman" w:cs="Times New Roman"/>
      </w:rPr>
    </w:lvl>
    <w:lvl w:ilvl="1" w:tplc="04100003" w:tentative="1">
      <w:start w:val="1"/>
      <w:numFmt w:val="bullet"/>
      <w:lvlText w:val="o"/>
      <w:lvlJc w:val="left"/>
      <w:pPr>
        <w:ind w:left="2370" w:hanging="360"/>
      </w:pPr>
      <w:rPr>
        <w:rFonts w:ascii="Courier New" w:hAnsi="Courier New" w:cs="Courier New" w:hint="default"/>
      </w:rPr>
    </w:lvl>
    <w:lvl w:ilvl="2" w:tplc="04100005" w:tentative="1">
      <w:start w:val="1"/>
      <w:numFmt w:val="bullet"/>
      <w:lvlText w:val=""/>
      <w:lvlJc w:val="left"/>
      <w:pPr>
        <w:ind w:left="3090" w:hanging="360"/>
      </w:pPr>
      <w:rPr>
        <w:rFonts w:ascii="Wingdings" w:hAnsi="Wingdings" w:hint="default"/>
      </w:rPr>
    </w:lvl>
    <w:lvl w:ilvl="3" w:tplc="04100001" w:tentative="1">
      <w:start w:val="1"/>
      <w:numFmt w:val="bullet"/>
      <w:lvlText w:val=""/>
      <w:lvlJc w:val="left"/>
      <w:pPr>
        <w:ind w:left="3810" w:hanging="360"/>
      </w:pPr>
      <w:rPr>
        <w:rFonts w:ascii="Symbol" w:hAnsi="Symbol" w:hint="default"/>
      </w:rPr>
    </w:lvl>
    <w:lvl w:ilvl="4" w:tplc="04100003" w:tentative="1">
      <w:start w:val="1"/>
      <w:numFmt w:val="bullet"/>
      <w:lvlText w:val="o"/>
      <w:lvlJc w:val="left"/>
      <w:pPr>
        <w:ind w:left="4530" w:hanging="360"/>
      </w:pPr>
      <w:rPr>
        <w:rFonts w:ascii="Courier New" w:hAnsi="Courier New" w:cs="Courier New" w:hint="default"/>
      </w:rPr>
    </w:lvl>
    <w:lvl w:ilvl="5" w:tplc="04100005" w:tentative="1">
      <w:start w:val="1"/>
      <w:numFmt w:val="bullet"/>
      <w:lvlText w:val=""/>
      <w:lvlJc w:val="left"/>
      <w:pPr>
        <w:ind w:left="5250" w:hanging="360"/>
      </w:pPr>
      <w:rPr>
        <w:rFonts w:ascii="Wingdings" w:hAnsi="Wingdings" w:hint="default"/>
      </w:rPr>
    </w:lvl>
    <w:lvl w:ilvl="6" w:tplc="04100001" w:tentative="1">
      <w:start w:val="1"/>
      <w:numFmt w:val="bullet"/>
      <w:lvlText w:val=""/>
      <w:lvlJc w:val="left"/>
      <w:pPr>
        <w:ind w:left="5970" w:hanging="360"/>
      </w:pPr>
      <w:rPr>
        <w:rFonts w:ascii="Symbol" w:hAnsi="Symbol" w:hint="default"/>
      </w:rPr>
    </w:lvl>
    <w:lvl w:ilvl="7" w:tplc="04100003" w:tentative="1">
      <w:start w:val="1"/>
      <w:numFmt w:val="bullet"/>
      <w:lvlText w:val="o"/>
      <w:lvlJc w:val="left"/>
      <w:pPr>
        <w:ind w:left="6690" w:hanging="360"/>
      </w:pPr>
      <w:rPr>
        <w:rFonts w:ascii="Courier New" w:hAnsi="Courier New" w:cs="Courier New" w:hint="default"/>
      </w:rPr>
    </w:lvl>
    <w:lvl w:ilvl="8" w:tplc="04100005" w:tentative="1">
      <w:start w:val="1"/>
      <w:numFmt w:val="bullet"/>
      <w:lvlText w:val=""/>
      <w:lvlJc w:val="left"/>
      <w:pPr>
        <w:ind w:left="7410" w:hanging="360"/>
      </w:pPr>
      <w:rPr>
        <w:rFonts w:ascii="Wingdings" w:hAnsi="Wingdings" w:hint="default"/>
      </w:rPr>
    </w:lvl>
  </w:abstractNum>
  <w:abstractNum w:abstractNumId="74" w15:restartNumberingAfterBreak="0">
    <w:nsid w:val="54DB0FF1"/>
    <w:multiLevelType w:val="hybridMultilevel"/>
    <w:tmpl w:val="1AC6893A"/>
    <w:lvl w:ilvl="0" w:tplc="B5E48580">
      <w:start w:val="1"/>
      <w:numFmt w:val="lowerRoman"/>
      <w:lvlText w:val="%1)"/>
      <w:lvlJc w:val="left"/>
      <w:pPr>
        <w:ind w:left="895" w:hanging="360"/>
      </w:pPr>
      <w:rPr>
        <w:rFonts w:hint="default"/>
      </w:rPr>
    </w:lvl>
    <w:lvl w:ilvl="1" w:tplc="04100003" w:tentative="1">
      <w:start w:val="1"/>
      <w:numFmt w:val="bullet"/>
      <w:lvlText w:val="o"/>
      <w:lvlJc w:val="left"/>
      <w:pPr>
        <w:ind w:left="1615" w:hanging="360"/>
      </w:pPr>
      <w:rPr>
        <w:rFonts w:ascii="Courier New" w:hAnsi="Courier New" w:cs="Courier New" w:hint="default"/>
      </w:rPr>
    </w:lvl>
    <w:lvl w:ilvl="2" w:tplc="04100005" w:tentative="1">
      <w:start w:val="1"/>
      <w:numFmt w:val="bullet"/>
      <w:lvlText w:val=""/>
      <w:lvlJc w:val="left"/>
      <w:pPr>
        <w:ind w:left="2335" w:hanging="360"/>
      </w:pPr>
      <w:rPr>
        <w:rFonts w:ascii="Wingdings" w:hAnsi="Wingdings" w:hint="default"/>
      </w:rPr>
    </w:lvl>
    <w:lvl w:ilvl="3" w:tplc="04100001" w:tentative="1">
      <w:start w:val="1"/>
      <w:numFmt w:val="bullet"/>
      <w:lvlText w:val=""/>
      <w:lvlJc w:val="left"/>
      <w:pPr>
        <w:ind w:left="3055" w:hanging="360"/>
      </w:pPr>
      <w:rPr>
        <w:rFonts w:ascii="Symbol" w:hAnsi="Symbol" w:hint="default"/>
      </w:rPr>
    </w:lvl>
    <w:lvl w:ilvl="4" w:tplc="04100003" w:tentative="1">
      <w:start w:val="1"/>
      <w:numFmt w:val="bullet"/>
      <w:lvlText w:val="o"/>
      <w:lvlJc w:val="left"/>
      <w:pPr>
        <w:ind w:left="3775" w:hanging="360"/>
      </w:pPr>
      <w:rPr>
        <w:rFonts w:ascii="Courier New" w:hAnsi="Courier New" w:cs="Courier New" w:hint="default"/>
      </w:rPr>
    </w:lvl>
    <w:lvl w:ilvl="5" w:tplc="04100005" w:tentative="1">
      <w:start w:val="1"/>
      <w:numFmt w:val="bullet"/>
      <w:lvlText w:val=""/>
      <w:lvlJc w:val="left"/>
      <w:pPr>
        <w:ind w:left="4495" w:hanging="360"/>
      </w:pPr>
      <w:rPr>
        <w:rFonts w:ascii="Wingdings" w:hAnsi="Wingdings" w:hint="default"/>
      </w:rPr>
    </w:lvl>
    <w:lvl w:ilvl="6" w:tplc="04100001" w:tentative="1">
      <w:start w:val="1"/>
      <w:numFmt w:val="bullet"/>
      <w:lvlText w:val=""/>
      <w:lvlJc w:val="left"/>
      <w:pPr>
        <w:ind w:left="5215" w:hanging="360"/>
      </w:pPr>
      <w:rPr>
        <w:rFonts w:ascii="Symbol" w:hAnsi="Symbol" w:hint="default"/>
      </w:rPr>
    </w:lvl>
    <w:lvl w:ilvl="7" w:tplc="04100003" w:tentative="1">
      <w:start w:val="1"/>
      <w:numFmt w:val="bullet"/>
      <w:lvlText w:val="o"/>
      <w:lvlJc w:val="left"/>
      <w:pPr>
        <w:ind w:left="5935" w:hanging="360"/>
      </w:pPr>
      <w:rPr>
        <w:rFonts w:ascii="Courier New" w:hAnsi="Courier New" w:cs="Courier New" w:hint="default"/>
      </w:rPr>
    </w:lvl>
    <w:lvl w:ilvl="8" w:tplc="04100005" w:tentative="1">
      <w:start w:val="1"/>
      <w:numFmt w:val="bullet"/>
      <w:lvlText w:val=""/>
      <w:lvlJc w:val="left"/>
      <w:pPr>
        <w:ind w:left="6655" w:hanging="360"/>
      </w:pPr>
      <w:rPr>
        <w:rFonts w:ascii="Wingdings" w:hAnsi="Wingdings" w:hint="default"/>
      </w:rPr>
    </w:lvl>
  </w:abstractNum>
  <w:abstractNum w:abstractNumId="75" w15:restartNumberingAfterBreak="0">
    <w:nsid w:val="55753F6F"/>
    <w:multiLevelType w:val="hybridMultilevel"/>
    <w:tmpl w:val="98627140"/>
    <w:lvl w:ilvl="0" w:tplc="6D56E5F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6" w15:restartNumberingAfterBreak="0">
    <w:nsid w:val="586442D5"/>
    <w:multiLevelType w:val="multilevel"/>
    <w:tmpl w:val="D8582738"/>
    <w:lvl w:ilvl="0">
      <w:start w:val="1"/>
      <w:numFmt w:val="lowerRoman"/>
      <w:lvlText w:val="(%1)"/>
      <w:lvlJc w:val="left"/>
      <w:pPr>
        <w:tabs>
          <w:tab w:val="num" w:pos="340"/>
        </w:tabs>
        <w:ind w:left="340" w:hanging="340"/>
      </w:pPr>
      <w:rPr>
        <w:rFonts w:hint="default"/>
      </w:rPr>
    </w:lvl>
    <w:lvl w:ilvl="1">
      <w:start w:val="1"/>
      <w:numFmt w:val="lowerLetter"/>
      <w:lvlText w:val="—"/>
      <w:lvlJc w:val="left"/>
      <w:pPr>
        <w:tabs>
          <w:tab w:val="num" w:pos="680"/>
        </w:tabs>
        <w:ind w:left="680" w:hanging="340"/>
      </w:pPr>
      <w:rPr>
        <w:rFonts w:ascii="Arial" w:hAnsi="Arial" w:cs="Arial"/>
        <w:sz w:val="24"/>
      </w:rPr>
    </w:lvl>
    <w:lvl w:ilvl="2">
      <w:start w:val="1"/>
      <w:numFmt w:val="bullet"/>
      <w:lvlText w:val="o"/>
      <w:lvlJc w:val="left"/>
      <w:pPr>
        <w:tabs>
          <w:tab w:val="num" w:pos="1020"/>
        </w:tabs>
        <w:ind w:left="1020" w:hanging="340"/>
      </w:pPr>
      <w:rPr>
        <w:rFonts w:ascii="Courier New" w:hAnsi="Courier New" w:cs="Courier New" w:hint="default"/>
      </w:rPr>
    </w:lvl>
    <w:lvl w:ilvl="3">
      <w:start w:val="1"/>
      <w:numFmt w:val="decimal"/>
      <w:lvlText w:val="—"/>
      <w:lvlJc w:val="left"/>
      <w:pPr>
        <w:tabs>
          <w:tab w:val="num" w:pos="1361"/>
        </w:tabs>
        <w:ind w:left="1361" w:hanging="341"/>
      </w:pPr>
      <w:rPr>
        <w:rFonts w:ascii="Arial" w:hAnsi="Arial" w:cs="Arial"/>
      </w:rPr>
    </w:lvl>
    <w:lvl w:ilvl="4">
      <w:start w:val="1"/>
      <w:numFmt w:val="lowerLetter"/>
      <w:lvlText w:val="-"/>
      <w:lvlJc w:val="left"/>
      <w:pPr>
        <w:tabs>
          <w:tab w:val="num" w:pos="1701"/>
        </w:tabs>
        <w:ind w:left="1701" w:hanging="340"/>
      </w:pPr>
      <w:rPr>
        <w:rFonts w:ascii="9999999" w:hAnsi="9999999"/>
      </w:rPr>
    </w:lvl>
    <w:lvl w:ilvl="5">
      <w:start w:val="1"/>
      <w:numFmt w:val="lowerRoman"/>
      <w:lvlText w:val="—"/>
      <w:lvlJc w:val="left"/>
      <w:pPr>
        <w:tabs>
          <w:tab w:val="num" w:pos="2041"/>
        </w:tabs>
        <w:ind w:left="2041" w:hanging="340"/>
      </w:pPr>
      <w:rPr>
        <w:rFonts w:ascii="Arial" w:hAnsi="Arial" w:cs="Arial"/>
      </w:rPr>
    </w:lvl>
    <w:lvl w:ilvl="6">
      <w:start w:val="1"/>
      <w:numFmt w:val="decimal"/>
      <w:lvlText w:val="-"/>
      <w:lvlJc w:val="left"/>
      <w:pPr>
        <w:tabs>
          <w:tab w:val="num" w:pos="2381"/>
        </w:tabs>
        <w:ind w:left="2381" w:hanging="340"/>
      </w:pPr>
      <w:rPr>
        <w:rFonts w:ascii="9999999" w:hAnsi="9999999"/>
      </w:rPr>
    </w:lvl>
    <w:lvl w:ilvl="7">
      <w:start w:val="1"/>
      <w:numFmt w:val="lowerLetter"/>
      <w:lvlText w:val="—"/>
      <w:lvlJc w:val="left"/>
      <w:pPr>
        <w:tabs>
          <w:tab w:val="num" w:pos="2721"/>
        </w:tabs>
        <w:ind w:left="2721" w:hanging="340"/>
      </w:pPr>
      <w:rPr>
        <w:rFonts w:ascii="Arial" w:hAnsi="Arial" w:cs="Arial"/>
      </w:rPr>
    </w:lvl>
    <w:lvl w:ilvl="8">
      <w:start w:val="1"/>
      <w:numFmt w:val="lowerRoman"/>
      <w:lvlText w:val="-"/>
      <w:lvlJc w:val="left"/>
      <w:pPr>
        <w:tabs>
          <w:tab w:val="num" w:pos="3061"/>
        </w:tabs>
        <w:ind w:left="3061" w:hanging="340"/>
      </w:pPr>
      <w:rPr>
        <w:rFonts w:ascii="9999999" w:hAnsi="9999999"/>
      </w:rPr>
    </w:lvl>
  </w:abstractNum>
  <w:abstractNum w:abstractNumId="77" w15:restartNumberingAfterBreak="0">
    <w:nsid w:val="59707170"/>
    <w:multiLevelType w:val="multilevel"/>
    <w:tmpl w:val="557AB8B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8" w15:restartNumberingAfterBreak="0">
    <w:nsid w:val="5B005573"/>
    <w:multiLevelType w:val="hybridMultilevel"/>
    <w:tmpl w:val="C43CE6A4"/>
    <w:lvl w:ilvl="0" w:tplc="6D56E5F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9" w15:restartNumberingAfterBreak="0">
    <w:nsid w:val="5B476BAB"/>
    <w:multiLevelType w:val="hybridMultilevel"/>
    <w:tmpl w:val="BE52DECA"/>
    <w:lvl w:ilvl="0" w:tplc="989891F6">
      <w:start w:val="1"/>
      <w:numFmt w:val="lowerRoman"/>
      <w:lvlText w:val="%1)"/>
      <w:lvlJc w:val="left"/>
      <w:pPr>
        <w:ind w:left="930" w:hanging="720"/>
      </w:pPr>
      <w:rPr>
        <w:rFonts w:hint="default"/>
        <w:b w:val="0"/>
        <w:bCs w:val="0"/>
      </w:rPr>
    </w:lvl>
    <w:lvl w:ilvl="1" w:tplc="04100019" w:tentative="1">
      <w:start w:val="1"/>
      <w:numFmt w:val="lowerLetter"/>
      <w:lvlText w:val="%2."/>
      <w:lvlJc w:val="left"/>
      <w:pPr>
        <w:ind w:left="1290" w:hanging="360"/>
      </w:pPr>
    </w:lvl>
    <w:lvl w:ilvl="2" w:tplc="0410001B" w:tentative="1">
      <w:start w:val="1"/>
      <w:numFmt w:val="lowerRoman"/>
      <w:lvlText w:val="%3."/>
      <w:lvlJc w:val="right"/>
      <w:pPr>
        <w:ind w:left="2010" w:hanging="180"/>
      </w:pPr>
    </w:lvl>
    <w:lvl w:ilvl="3" w:tplc="0410000F" w:tentative="1">
      <w:start w:val="1"/>
      <w:numFmt w:val="decimal"/>
      <w:lvlText w:val="%4."/>
      <w:lvlJc w:val="left"/>
      <w:pPr>
        <w:ind w:left="2730" w:hanging="360"/>
      </w:pPr>
    </w:lvl>
    <w:lvl w:ilvl="4" w:tplc="04100019" w:tentative="1">
      <w:start w:val="1"/>
      <w:numFmt w:val="lowerLetter"/>
      <w:lvlText w:val="%5."/>
      <w:lvlJc w:val="left"/>
      <w:pPr>
        <w:ind w:left="3450" w:hanging="360"/>
      </w:pPr>
    </w:lvl>
    <w:lvl w:ilvl="5" w:tplc="0410001B" w:tentative="1">
      <w:start w:val="1"/>
      <w:numFmt w:val="lowerRoman"/>
      <w:lvlText w:val="%6."/>
      <w:lvlJc w:val="right"/>
      <w:pPr>
        <w:ind w:left="4170" w:hanging="180"/>
      </w:pPr>
    </w:lvl>
    <w:lvl w:ilvl="6" w:tplc="0410000F" w:tentative="1">
      <w:start w:val="1"/>
      <w:numFmt w:val="decimal"/>
      <w:lvlText w:val="%7."/>
      <w:lvlJc w:val="left"/>
      <w:pPr>
        <w:ind w:left="4890" w:hanging="360"/>
      </w:pPr>
    </w:lvl>
    <w:lvl w:ilvl="7" w:tplc="04100019" w:tentative="1">
      <w:start w:val="1"/>
      <w:numFmt w:val="lowerLetter"/>
      <w:lvlText w:val="%8."/>
      <w:lvlJc w:val="left"/>
      <w:pPr>
        <w:ind w:left="5610" w:hanging="360"/>
      </w:pPr>
    </w:lvl>
    <w:lvl w:ilvl="8" w:tplc="0410001B" w:tentative="1">
      <w:start w:val="1"/>
      <w:numFmt w:val="lowerRoman"/>
      <w:lvlText w:val="%9."/>
      <w:lvlJc w:val="right"/>
      <w:pPr>
        <w:ind w:left="6330" w:hanging="180"/>
      </w:pPr>
    </w:lvl>
  </w:abstractNum>
  <w:abstractNum w:abstractNumId="80" w15:restartNumberingAfterBreak="0">
    <w:nsid w:val="5B504534"/>
    <w:multiLevelType w:val="hybridMultilevel"/>
    <w:tmpl w:val="31E8E36E"/>
    <w:lvl w:ilvl="0" w:tplc="04090011">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81" w15:restartNumberingAfterBreak="0">
    <w:nsid w:val="5B731C90"/>
    <w:multiLevelType w:val="hybridMultilevel"/>
    <w:tmpl w:val="01962CDA"/>
    <w:lvl w:ilvl="0" w:tplc="04100005">
      <w:start w:val="1"/>
      <w:numFmt w:val="bullet"/>
      <w:lvlText w:val=""/>
      <w:lvlJc w:val="left"/>
      <w:pPr>
        <w:ind w:left="663" w:hanging="360"/>
      </w:pPr>
      <w:rPr>
        <w:rFonts w:ascii="Wingdings" w:hAnsi="Wingdings" w:hint="default"/>
      </w:rPr>
    </w:lvl>
    <w:lvl w:ilvl="1" w:tplc="04100003" w:tentative="1">
      <w:start w:val="1"/>
      <w:numFmt w:val="bullet"/>
      <w:lvlText w:val="o"/>
      <w:lvlJc w:val="left"/>
      <w:pPr>
        <w:ind w:left="1383" w:hanging="360"/>
      </w:pPr>
      <w:rPr>
        <w:rFonts w:ascii="Courier New" w:hAnsi="Courier New" w:cs="Courier New" w:hint="default"/>
      </w:rPr>
    </w:lvl>
    <w:lvl w:ilvl="2" w:tplc="04100005" w:tentative="1">
      <w:start w:val="1"/>
      <w:numFmt w:val="bullet"/>
      <w:lvlText w:val=""/>
      <w:lvlJc w:val="left"/>
      <w:pPr>
        <w:ind w:left="2103" w:hanging="360"/>
      </w:pPr>
      <w:rPr>
        <w:rFonts w:ascii="Wingdings" w:hAnsi="Wingdings" w:hint="default"/>
      </w:rPr>
    </w:lvl>
    <w:lvl w:ilvl="3" w:tplc="04100001" w:tentative="1">
      <w:start w:val="1"/>
      <w:numFmt w:val="bullet"/>
      <w:lvlText w:val=""/>
      <w:lvlJc w:val="left"/>
      <w:pPr>
        <w:ind w:left="2823" w:hanging="360"/>
      </w:pPr>
      <w:rPr>
        <w:rFonts w:ascii="Symbol" w:hAnsi="Symbol" w:hint="default"/>
      </w:rPr>
    </w:lvl>
    <w:lvl w:ilvl="4" w:tplc="04100003" w:tentative="1">
      <w:start w:val="1"/>
      <w:numFmt w:val="bullet"/>
      <w:lvlText w:val="o"/>
      <w:lvlJc w:val="left"/>
      <w:pPr>
        <w:ind w:left="3543" w:hanging="360"/>
      </w:pPr>
      <w:rPr>
        <w:rFonts w:ascii="Courier New" w:hAnsi="Courier New" w:cs="Courier New" w:hint="default"/>
      </w:rPr>
    </w:lvl>
    <w:lvl w:ilvl="5" w:tplc="04100005" w:tentative="1">
      <w:start w:val="1"/>
      <w:numFmt w:val="bullet"/>
      <w:lvlText w:val=""/>
      <w:lvlJc w:val="left"/>
      <w:pPr>
        <w:ind w:left="4263" w:hanging="360"/>
      </w:pPr>
      <w:rPr>
        <w:rFonts w:ascii="Wingdings" w:hAnsi="Wingdings" w:hint="default"/>
      </w:rPr>
    </w:lvl>
    <w:lvl w:ilvl="6" w:tplc="04100001" w:tentative="1">
      <w:start w:val="1"/>
      <w:numFmt w:val="bullet"/>
      <w:lvlText w:val=""/>
      <w:lvlJc w:val="left"/>
      <w:pPr>
        <w:ind w:left="4983" w:hanging="360"/>
      </w:pPr>
      <w:rPr>
        <w:rFonts w:ascii="Symbol" w:hAnsi="Symbol" w:hint="default"/>
      </w:rPr>
    </w:lvl>
    <w:lvl w:ilvl="7" w:tplc="04100003" w:tentative="1">
      <w:start w:val="1"/>
      <w:numFmt w:val="bullet"/>
      <w:lvlText w:val="o"/>
      <w:lvlJc w:val="left"/>
      <w:pPr>
        <w:ind w:left="5703" w:hanging="360"/>
      </w:pPr>
      <w:rPr>
        <w:rFonts w:ascii="Courier New" w:hAnsi="Courier New" w:cs="Courier New" w:hint="default"/>
      </w:rPr>
    </w:lvl>
    <w:lvl w:ilvl="8" w:tplc="04100005" w:tentative="1">
      <w:start w:val="1"/>
      <w:numFmt w:val="bullet"/>
      <w:lvlText w:val=""/>
      <w:lvlJc w:val="left"/>
      <w:pPr>
        <w:ind w:left="6423" w:hanging="360"/>
      </w:pPr>
      <w:rPr>
        <w:rFonts w:ascii="Wingdings" w:hAnsi="Wingdings" w:hint="default"/>
      </w:rPr>
    </w:lvl>
  </w:abstractNum>
  <w:abstractNum w:abstractNumId="82" w15:restartNumberingAfterBreak="0">
    <w:nsid w:val="5BE93F50"/>
    <w:multiLevelType w:val="hybridMultilevel"/>
    <w:tmpl w:val="5F501734"/>
    <w:lvl w:ilvl="0" w:tplc="04100005">
      <w:start w:val="1"/>
      <w:numFmt w:val="bullet"/>
      <w:lvlText w:val=""/>
      <w:lvlJc w:val="left"/>
      <w:pPr>
        <w:ind w:left="1004" w:hanging="360"/>
      </w:pPr>
      <w:rPr>
        <w:rFonts w:ascii="Wingdings" w:hAnsi="Wingdings"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83" w15:restartNumberingAfterBreak="0">
    <w:nsid w:val="5DD5020B"/>
    <w:multiLevelType w:val="hybridMultilevel"/>
    <w:tmpl w:val="292262E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17">
      <w:start w:val="1"/>
      <w:numFmt w:val="lowerLetter"/>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4" w15:restartNumberingAfterBreak="0">
    <w:nsid w:val="5F423879"/>
    <w:multiLevelType w:val="hybridMultilevel"/>
    <w:tmpl w:val="5D6A1DBE"/>
    <w:lvl w:ilvl="0" w:tplc="B936DF42">
      <w:start w:val="1"/>
      <w:numFmt w:val="lowerRoman"/>
      <w:lvlText w:val="%1."/>
      <w:lvlJc w:val="right"/>
      <w:pPr>
        <w:ind w:left="720" w:hanging="360"/>
      </w:pPr>
      <w:rPr>
        <w:b/>
        <w:bCs/>
        <w:i/>
        <w:i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5" w15:restartNumberingAfterBreak="0">
    <w:nsid w:val="60A973F2"/>
    <w:multiLevelType w:val="multilevel"/>
    <w:tmpl w:val="557AB8B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6" w15:restartNumberingAfterBreak="0">
    <w:nsid w:val="61B93750"/>
    <w:multiLevelType w:val="hybridMultilevel"/>
    <w:tmpl w:val="5E52C8F8"/>
    <w:lvl w:ilvl="0" w:tplc="8ABE0D1E">
      <w:start w:val="1"/>
      <w:numFmt w:val="lowerRoman"/>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7" w15:restartNumberingAfterBreak="0">
    <w:nsid w:val="620E6FED"/>
    <w:multiLevelType w:val="hybridMultilevel"/>
    <w:tmpl w:val="32E276A0"/>
    <w:lvl w:ilvl="0" w:tplc="B936DF42">
      <w:start w:val="1"/>
      <w:numFmt w:val="lowerRoman"/>
      <w:lvlText w:val="%1."/>
      <w:lvlJc w:val="right"/>
      <w:pPr>
        <w:ind w:left="720" w:hanging="360"/>
      </w:pPr>
      <w:rPr>
        <w:b/>
        <w:bCs/>
        <w:i/>
        <w:i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8" w15:restartNumberingAfterBreak="0">
    <w:nsid w:val="625646FE"/>
    <w:multiLevelType w:val="hybridMultilevel"/>
    <w:tmpl w:val="150E2858"/>
    <w:lvl w:ilvl="0" w:tplc="04100005">
      <w:start w:val="1"/>
      <w:numFmt w:val="bullet"/>
      <w:lvlText w:val=""/>
      <w:lvlJc w:val="left"/>
      <w:pPr>
        <w:ind w:left="750" w:hanging="360"/>
      </w:pPr>
      <w:rPr>
        <w:rFonts w:ascii="Wingdings" w:hAnsi="Wingdings"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89" w15:restartNumberingAfterBreak="0">
    <w:nsid w:val="62AE06D0"/>
    <w:multiLevelType w:val="hybridMultilevel"/>
    <w:tmpl w:val="37B45794"/>
    <w:lvl w:ilvl="0" w:tplc="B5E48580">
      <w:start w:val="1"/>
      <w:numFmt w:val="lowerRoman"/>
      <w:lvlText w:val="%1)"/>
      <w:lvlJc w:val="left"/>
      <w:pPr>
        <w:ind w:left="895" w:hanging="360"/>
      </w:pPr>
      <w:rPr>
        <w:rFonts w:hint="default"/>
      </w:rPr>
    </w:lvl>
    <w:lvl w:ilvl="1" w:tplc="04100003" w:tentative="1">
      <w:start w:val="1"/>
      <w:numFmt w:val="bullet"/>
      <w:lvlText w:val="o"/>
      <w:lvlJc w:val="left"/>
      <w:pPr>
        <w:ind w:left="1615" w:hanging="360"/>
      </w:pPr>
      <w:rPr>
        <w:rFonts w:ascii="Courier New" w:hAnsi="Courier New" w:cs="Courier New" w:hint="default"/>
      </w:rPr>
    </w:lvl>
    <w:lvl w:ilvl="2" w:tplc="04100005" w:tentative="1">
      <w:start w:val="1"/>
      <w:numFmt w:val="bullet"/>
      <w:lvlText w:val=""/>
      <w:lvlJc w:val="left"/>
      <w:pPr>
        <w:ind w:left="2335" w:hanging="360"/>
      </w:pPr>
      <w:rPr>
        <w:rFonts w:ascii="Wingdings" w:hAnsi="Wingdings" w:hint="default"/>
      </w:rPr>
    </w:lvl>
    <w:lvl w:ilvl="3" w:tplc="04100001" w:tentative="1">
      <w:start w:val="1"/>
      <w:numFmt w:val="bullet"/>
      <w:lvlText w:val=""/>
      <w:lvlJc w:val="left"/>
      <w:pPr>
        <w:ind w:left="3055" w:hanging="360"/>
      </w:pPr>
      <w:rPr>
        <w:rFonts w:ascii="Symbol" w:hAnsi="Symbol" w:hint="default"/>
      </w:rPr>
    </w:lvl>
    <w:lvl w:ilvl="4" w:tplc="04100003" w:tentative="1">
      <w:start w:val="1"/>
      <w:numFmt w:val="bullet"/>
      <w:lvlText w:val="o"/>
      <w:lvlJc w:val="left"/>
      <w:pPr>
        <w:ind w:left="3775" w:hanging="360"/>
      </w:pPr>
      <w:rPr>
        <w:rFonts w:ascii="Courier New" w:hAnsi="Courier New" w:cs="Courier New" w:hint="default"/>
      </w:rPr>
    </w:lvl>
    <w:lvl w:ilvl="5" w:tplc="04100005" w:tentative="1">
      <w:start w:val="1"/>
      <w:numFmt w:val="bullet"/>
      <w:lvlText w:val=""/>
      <w:lvlJc w:val="left"/>
      <w:pPr>
        <w:ind w:left="4495" w:hanging="360"/>
      </w:pPr>
      <w:rPr>
        <w:rFonts w:ascii="Wingdings" w:hAnsi="Wingdings" w:hint="default"/>
      </w:rPr>
    </w:lvl>
    <w:lvl w:ilvl="6" w:tplc="04100001" w:tentative="1">
      <w:start w:val="1"/>
      <w:numFmt w:val="bullet"/>
      <w:lvlText w:val=""/>
      <w:lvlJc w:val="left"/>
      <w:pPr>
        <w:ind w:left="5215" w:hanging="360"/>
      </w:pPr>
      <w:rPr>
        <w:rFonts w:ascii="Symbol" w:hAnsi="Symbol" w:hint="default"/>
      </w:rPr>
    </w:lvl>
    <w:lvl w:ilvl="7" w:tplc="04100003" w:tentative="1">
      <w:start w:val="1"/>
      <w:numFmt w:val="bullet"/>
      <w:lvlText w:val="o"/>
      <w:lvlJc w:val="left"/>
      <w:pPr>
        <w:ind w:left="5935" w:hanging="360"/>
      </w:pPr>
      <w:rPr>
        <w:rFonts w:ascii="Courier New" w:hAnsi="Courier New" w:cs="Courier New" w:hint="default"/>
      </w:rPr>
    </w:lvl>
    <w:lvl w:ilvl="8" w:tplc="04100005" w:tentative="1">
      <w:start w:val="1"/>
      <w:numFmt w:val="bullet"/>
      <w:lvlText w:val=""/>
      <w:lvlJc w:val="left"/>
      <w:pPr>
        <w:ind w:left="6655" w:hanging="360"/>
      </w:pPr>
      <w:rPr>
        <w:rFonts w:ascii="Wingdings" w:hAnsi="Wingdings" w:hint="default"/>
      </w:rPr>
    </w:lvl>
  </w:abstractNum>
  <w:abstractNum w:abstractNumId="90" w15:restartNumberingAfterBreak="0">
    <w:nsid w:val="66E47D26"/>
    <w:multiLevelType w:val="hybridMultilevel"/>
    <w:tmpl w:val="2C0061B0"/>
    <w:lvl w:ilvl="0" w:tplc="6D56E5FA">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91" w15:restartNumberingAfterBreak="0">
    <w:nsid w:val="68927A63"/>
    <w:multiLevelType w:val="hybridMultilevel"/>
    <w:tmpl w:val="081EC18E"/>
    <w:lvl w:ilvl="0" w:tplc="6D56E5FA">
      <w:start w:val="1"/>
      <w:numFmt w:val="bullet"/>
      <w:lvlText w:val=""/>
      <w:lvlJc w:val="left"/>
      <w:pPr>
        <w:ind w:left="663" w:hanging="360"/>
      </w:pPr>
      <w:rPr>
        <w:rFonts w:ascii="Symbol" w:hAnsi="Symbol" w:hint="default"/>
      </w:rPr>
    </w:lvl>
    <w:lvl w:ilvl="1" w:tplc="04100003" w:tentative="1">
      <w:start w:val="1"/>
      <w:numFmt w:val="bullet"/>
      <w:lvlText w:val="o"/>
      <w:lvlJc w:val="left"/>
      <w:pPr>
        <w:ind w:left="1383" w:hanging="360"/>
      </w:pPr>
      <w:rPr>
        <w:rFonts w:ascii="Courier New" w:hAnsi="Courier New" w:cs="Courier New" w:hint="default"/>
      </w:rPr>
    </w:lvl>
    <w:lvl w:ilvl="2" w:tplc="04100005" w:tentative="1">
      <w:start w:val="1"/>
      <w:numFmt w:val="bullet"/>
      <w:lvlText w:val=""/>
      <w:lvlJc w:val="left"/>
      <w:pPr>
        <w:ind w:left="2103" w:hanging="360"/>
      </w:pPr>
      <w:rPr>
        <w:rFonts w:ascii="Wingdings" w:hAnsi="Wingdings" w:hint="default"/>
      </w:rPr>
    </w:lvl>
    <w:lvl w:ilvl="3" w:tplc="04100001" w:tentative="1">
      <w:start w:val="1"/>
      <w:numFmt w:val="bullet"/>
      <w:lvlText w:val=""/>
      <w:lvlJc w:val="left"/>
      <w:pPr>
        <w:ind w:left="2823" w:hanging="360"/>
      </w:pPr>
      <w:rPr>
        <w:rFonts w:ascii="Symbol" w:hAnsi="Symbol" w:hint="default"/>
      </w:rPr>
    </w:lvl>
    <w:lvl w:ilvl="4" w:tplc="04100003" w:tentative="1">
      <w:start w:val="1"/>
      <w:numFmt w:val="bullet"/>
      <w:lvlText w:val="o"/>
      <w:lvlJc w:val="left"/>
      <w:pPr>
        <w:ind w:left="3543" w:hanging="360"/>
      </w:pPr>
      <w:rPr>
        <w:rFonts w:ascii="Courier New" w:hAnsi="Courier New" w:cs="Courier New" w:hint="default"/>
      </w:rPr>
    </w:lvl>
    <w:lvl w:ilvl="5" w:tplc="04100005" w:tentative="1">
      <w:start w:val="1"/>
      <w:numFmt w:val="bullet"/>
      <w:lvlText w:val=""/>
      <w:lvlJc w:val="left"/>
      <w:pPr>
        <w:ind w:left="4263" w:hanging="360"/>
      </w:pPr>
      <w:rPr>
        <w:rFonts w:ascii="Wingdings" w:hAnsi="Wingdings" w:hint="default"/>
      </w:rPr>
    </w:lvl>
    <w:lvl w:ilvl="6" w:tplc="04100001" w:tentative="1">
      <w:start w:val="1"/>
      <w:numFmt w:val="bullet"/>
      <w:lvlText w:val=""/>
      <w:lvlJc w:val="left"/>
      <w:pPr>
        <w:ind w:left="4983" w:hanging="360"/>
      </w:pPr>
      <w:rPr>
        <w:rFonts w:ascii="Symbol" w:hAnsi="Symbol" w:hint="default"/>
      </w:rPr>
    </w:lvl>
    <w:lvl w:ilvl="7" w:tplc="04100003" w:tentative="1">
      <w:start w:val="1"/>
      <w:numFmt w:val="bullet"/>
      <w:lvlText w:val="o"/>
      <w:lvlJc w:val="left"/>
      <w:pPr>
        <w:ind w:left="5703" w:hanging="360"/>
      </w:pPr>
      <w:rPr>
        <w:rFonts w:ascii="Courier New" w:hAnsi="Courier New" w:cs="Courier New" w:hint="default"/>
      </w:rPr>
    </w:lvl>
    <w:lvl w:ilvl="8" w:tplc="04100005" w:tentative="1">
      <w:start w:val="1"/>
      <w:numFmt w:val="bullet"/>
      <w:lvlText w:val=""/>
      <w:lvlJc w:val="left"/>
      <w:pPr>
        <w:ind w:left="6423" w:hanging="360"/>
      </w:pPr>
      <w:rPr>
        <w:rFonts w:ascii="Wingdings" w:hAnsi="Wingdings" w:hint="default"/>
      </w:rPr>
    </w:lvl>
  </w:abstractNum>
  <w:abstractNum w:abstractNumId="92" w15:restartNumberingAfterBreak="0">
    <w:nsid w:val="6A982218"/>
    <w:multiLevelType w:val="hybridMultilevel"/>
    <w:tmpl w:val="7436D4B2"/>
    <w:lvl w:ilvl="0" w:tplc="B936DF42">
      <w:start w:val="1"/>
      <w:numFmt w:val="lowerRoman"/>
      <w:lvlText w:val="%1."/>
      <w:lvlJc w:val="right"/>
      <w:pPr>
        <w:ind w:left="720" w:hanging="360"/>
      </w:pPr>
      <w:rPr>
        <w:b/>
        <w:bCs/>
        <w:i/>
        <w:i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3" w15:restartNumberingAfterBreak="0">
    <w:nsid w:val="6C3465AD"/>
    <w:multiLevelType w:val="hybridMultilevel"/>
    <w:tmpl w:val="093C8142"/>
    <w:lvl w:ilvl="0" w:tplc="04100005">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6C775720"/>
    <w:multiLevelType w:val="hybridMultilevel"/>
    <w:tmpl w:val="57363166"/>
    <w:lvl w:ilvl="0" w:tplc="B936DF42">
      <w:start w:val="1"/>
      <w:numFmt w:val="lowerRoman"/>
      <w:lvlText w:val="%1."/>
      <w:lvlJc w:val="right"/>
      <w:pPr>
        <w:ind w:left="720" w:hanging="360"/>
      </w:pPr>
      <w:rPr>
        <w:b/>
        <w:bCs/>
        <w:i/>
        <w:i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5" w15:restartNumberingAfterBreak="0">
    <w:nsid w:val="6CB51D15"/>
    <w:multiLevelType w:val="hybridMultilevel"/>
    <w:tmpl w:val="CB5AEAA6"/>
    <w:lvl w:ilvl="0" w:tplc="04100005">
      <w:start w:val="1"/>
      <w:numFmt w:val="bullet"/>
      <w:lvlText w:val=""/>
      <w:lvlJc w:val="left"/>
      <w:pPr>
        <w:ind w:left="663" w:hanging="360"/>
      </w:pPr>
      <w:rPr>
        <w:rFonts w:ascii="Wingdings" w:hAnsi="Wingdings" w:hint="default"/>
      </w:rPr>
    </w:lvl>
    <w:lvl w:ilvl="1" w:tplc="04100003" w:tentative="1">
      <w:start w:val="1"/>
      <w:numFmt w:val="bullet"/>
      <w:lvlText w:val="o"/>
      <w:lvlJc w:val="left"/>
      <w:pPr>
        <w:ind w:left="1383" w:hanging="360"/>
      </w:pPr>
      <w:rPr>
        <w:rFonts w:ascii="Courier New" w:hAnsi="Courier New" w:cs="Courier New" w:hint="default"/>
      </w:rPr>
    </w:lvl>
    <w:lvl w:ilvl="2" w:tplc="04100005" w:tentative="1">
      <w:start w:val="1"/>
      <w:numFmt w:val="bullet"/>
      <w:lvlText w:val=""/>
      <w:lvlJc w:val="left"/>
      <w:pPr>
        <w:ind w:left="2103" w:hanging="360"/>
      </w:pPr>
      <w:rPr>
        <w:rFonts w:ascii="Wingdings" w:hAnsi="Wingdings" w:hint="default"/>
      </w:rPr>
    </w:lvl>
    <w:lvl w:ilvl="3" w:tplc="04100001" w:tentative="1">
      <w:start w:val="1"/>
      <w:numFmt w:val="bullet"/>
      <w:lvlText w:val=""/>
      <w:lvlJc w:val="left"/>
      <w:pPr>
        <w:ind w:left="2823" w:hanging="360"/>
      </w:pPr>
      <w:rPr>
        <w:rFonts w:ascii="Symbol" w:hAnsi="Symbol" w:hint="default"/>
      </w:rPr>
    </w:lvl>
    <w:lvl w:ilvl="4" w:tplc="04100003" w:tentative="1">
      <w:start w:val="1"/>
      <w:numFmt w:val="bullet"/>
      <w:lvlText w:val="o"/>
      <w:lvlJc w:val="left"/>
      <w:pPr>
        <w:ind w:left="3543" w:hanging="360"/>
      </w:pPr>
      <w:rPr>
        <w:rFonts w:ascii="Courier New" w:hAnsi="Courier New" w:cs="Courier New" w:hint="default"/>
      </w:rPr>
    </w:lvl>
    <w:lvl w:ilvl="5" w:tplc="04100005" w:tentative="1">
      <w:start w:val="1"/>
      <w:numFmt w:val="bullet"/>
      <w:lvlText w:val=""/>
      <w:lvlJc w:val="left"/>
      <w:pPr>
        <w:ind w:left="4263" w:hanging="360"/>
      </w:pPr>
      <w:rPr>
        <w:rFonts w:ascii="Wingdings" w:hAnsi="Wingdings" w:hint="default"/>
      </w:rPr>
    </w:lvl>
    <w:lvl w:ilvl="6" w:tplc="04100001" w:tentative="1">
      <w:start w:val="1"/>
      <w:numFmt w:val="bullet"/>
      <w:lvlText w:val=""/>
      <w:lvlJc w:val="left"/>
      <w:pPr>
        <w:ind w:left="4983" w:hanging="360"/>
      </w:pPr>
      <w:rPr>
        <w:rFonts w:ascii="Symbol" w:hAnsi="Symbol" w:hint="default"/>
      </w:rPr>
    </w:lvl>
    <w:lvl w:ilvl="7" w:tplc="04100003" w:tentative="1">
      <w:start w:val="1"/>
      <w:numFmt w:val="bullet"/>
      <w:lvlText w:val="o"/>
      <w:lvlJc w:val="left"/>
      <w:pPr>
        <w:ind w:left="5703" w:hanging="360"/>
      </w:pPr>
      <w:rPr>
        <w:rFonts w:ascii="Courier New" w:hAnsi="Courier New" w:cs="Courier New" w:hint="default"/>
      </w:rPr>
    </w:lvl>
    <w:lvl w:ilvl="8" w:tplc="04100005" w:tentative="1">
      <w:start w:val="1"/>
      <w:numFmt w:val="bullet"/>
      <w:lvlText w:val=""/>
      <w:lvlJc w:val="left"/>
      <w:pPr>
        <w:ind w:left="6423" w:hanging="360"/>
      </w:pPr>
      <w:rPr>
        <w:rFonts w:ascii="Wingdings" w:hAnsi="Wingdings" w:hint="default"/>
      </w:rPr>
    </w:lvl>
  </w:abstractNum>
  <w:abstractNum w:abstractNumId="96" w15:restartNumberingAfterBreak="0">
    <w:nsid w:val="6E2131DB"/>
    <w:multiLevelType w:val="hybridMultilevel"/>
    <w:tmpl w:val="DC52BDF2"/>
    <w:lvl w:ilvl="0" w:tplc="B936DF42">
      <w:start w:val="1"/>
      <w:numFmt w:val="lowerRoman"/>
      <w:lvlText w:val="%1."/>
      <w:lvlJc w:val="right"/>
      <w:pPr>
        <w:ind w:left="720" w:hanging="360"/>
      </w:pPr>
      <w:rPr>
        <w:b/>
        <w:bCs/>
        <w:i/>
        <w:i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7" w15:restartNumberingAfterBreak="0">
    <w:nsid w:val="6FBB30EF"/>
    <w:multiLevelType w:val="hybridMultilevel"/>
    <w:tmpl w:val="F02EDBB4"/>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8" w15:restartNumberingAfterBreak="0">
    <w:nsid w:val="70023B2C"/>
    <w:multiLevelType w:val="hybridMultilevel"/>
    <w:tmpl w:val="488EBD36"/>
    <w:lvl w:ilvl="0" w:tplc="B5E48580">
      <w:start w:val="1"/>
      <w:numFmt w:val="lowerRoman"/>
      <w:lvlText w:val="%1)"/>
      <w:lvlJc w:val="left"/>
      <w:pPr>
        <w:ind w:left="535" w:hanging="360"/>
      </w:pPr>
      <w:rPr>
        <w:rFonts w:hint="default"/>
      </w:rPr>
    </w:lvl>
    <w:lvl w:ilvl="1" w:tplc="04100019" w:tentative="1">
      <w:start w:val="1"/>
      <w:numFmt w:val="lowerLetter"/>
      <w:lvlText w:val="%2."/>
      <w:lvlJc w:val="left"/>
      <w:pPr>
        <w:ind w:left="1255" w:hanging="360"/>
      </w:pPr>
    </w:lvl>
    <w:lvl w:ilvl="2" w:tplc="0410001B" w:tentative="1">
      <w:start w:val="1"/>
      <w:numFmt w:val="lowerRoman"/>
      <w:lvlText w:val="%3."/>
      <w:lvlJc w:val="right"/>
      <w:pPr>
        <w:ind w:left="1975" w:hanging="180"/>
      </w:pPr>
    </w:lvl>
    <w:lvl w:ilvl="3" w:tplc="0410000F" w:tentative="1">
      <w:start w:val="1"/>
      <w:numFmt w:val="decimal"/>
      <w:lvlText w:val="%4."/>
      <w:lvlJc w:val="left"/>
      <w:pPr>
        <w:ind w:left="2695" w:hanging="360"/>
      </w:pPr>
    </w:lvl>
    <w:lvl w:ilvl="4" w:tplc="04100019" w:tentative="1">
      <w:start w:val="1"/>
      <w:numFmt w:val="lowerLetter"/>
      <w:lvlText w:val="%5."/>
      <w:lvlJc w:val="left"/>
      <w:pPr>
        <w:ind w:left="3415" w:hanging="360"/>
      </w:pPr>
    </w:lvl>
    <w:lvl w:ilvl="5" w:tplc="0410001B" w:tentative="1">
      <w:start w:val="1"/>
      <w:numFmt w:val="lowerRoman"/>
      <w:lvlText w:val="%6."/>
      <w:lvlJc w:val="right"/>
      <w:pPr>
        <w:ind w:left="4135" w:hanging="180"/>
      </w:pPr>
    </w:lvl>
    <w:lvl w:ilvl="6" w:tplc="0410000F" w:tentative="1">
      <w:start w:val="1"/>
      <w:numFmt w:val="decimal"/>
      <w:lvlText w:val="%7."/>
      <w:lvlJc w:val="left"/>
      <w:pPr>
        <w:ind w:left="4855" w:hanging="360"/>
      </w:pPr>
    </w:lvl>
    <w:lvl w:ilvl="7" w:tplc="04100019" w:tentative="1">
      <w:start w:val="1"/>
      <w:numFmt w:val="lowerLetter"/>
      <w:lvlText w:val="%8."/>
      <w:lvlJc w:val="left"/>
      <w:pPr>
        <w:ind w:left="5575" w:hanging="360"/>
      </w:pPr>
    </w:lvl>
    <w:lvl w:ilvl="8" w:tplc="0410001B" w:tentative="1">
      <w:start w:val="1"/>
      <w:numFmt w:val="lowerRoman"/>
      <w:lvlText w:val="%9."/>
      <w:lvlJc w:val="right"/>
      <w:pPr>
        <w:ind w:left="6295" w:hanging="180"/>
      </w:pPr>
    </w:lvl>
  </w:abstractNum>
  <w:abstractNum w:abstractNumId="99" w15:restartNumberingAfterBreak="0">
    <w:nsid w:val="71382F25"/>
    <w:multiLevelType w:val="hybridMultilevel"/>
    <w:tmpl w:val="EC4231FC"/>
    <w:lvl w:ilvl="0" w:tplc="B5E48580">
      <w:start w:val="1"/>
      <w:numFmt w:val="lowerRoman"/>
      <w:lvlText w:val="%1)"/>
      <w:lvlJc w:val="left"/>
      <w:pPr>
        <w:ind w:left="895" w:hanging="720"/>
      </w:pPr>
      <w:rPr>
        <w:rFonts w:hint="default"/>
      </w:rPr>
    </w:lvl>
    <w:lvl w:ilvl="1" w:tplc="04100019" w:tentative="1">
      <w:start w:val="1"/>
      <w:numFmt w:val="lowerLetter"/>
      <w:lvlText w:val="%2."/>
      <w:lvlJc w:val="left"/>
      <w:pPr>
        <w:ind w:left="1255" w:hanging="360"/>
      </w:pPr>
    </w:lvl>
    <w:lvl w:ilvl="2" w:tplc="0410001B" w:tentative="1">
      <w:start w:val="1"/>
      <w:numFmt w:val="lowerRoman"/>
      <w:lvlText w:val="%3."/>
      <w:lvlJc w:val="right"/>
      <w:pPr>
        <w:ind w:left="1975" w:hanging="180"/>
      </w:pPr>
    </w:lvl>
    <w:lvl w:ilvl="3" w:tplc="0410000F" w:tentative="1">
      <w:start w:val="1"/>
      <w:numFmt w:val="decimal"/>
      <w:lvlText w:val="%4."/>
      <w:lvlJc w:val="left"/>
      <w:pPr>
        <w:ind w:left="2695" w:hanging="360"/>
      </w:pPr>
    </w:lvl>
    <w:lvl w:ilvl="4" w:tplc="04100019" w:tentative="1">
      <w:start w:val="1"/>
      <w:numFmt w:val="lowerLetter"/>
      <w:lvlText w:val="%5."/>
      <w:lvlJc w:val="left"/>
      <w:pPr>
        <w:ind w:left="3415" w:hanging="360"/>
      </w:pPr>
    </w:lvl>
    <w:lvl w:ilvl="5" w:tplc="0410001B" w:tentative="1">
      <w:start w:val="1"/>
      <w:numFmt w:val="lowerRoman"/>
      <w:lvlText w:val="%6."/>
      <w:lvlJc w:val="right"/>
      <w:pPr>
        <w:ind w:left="4135" w:hanging="180"/>
      </w:pPr>
    </w:lvl>
    <w:lvl w:ilvl="6" w:tplc="0410000F" w:tentative="1">
      <w:start w:val="1"/>
      <w:numFmt w:val="decimal"/>
      <w:lvlText w:val="%7."/>
      <w:lvlJc w:val="left"/>
      <w:pPr>
        <w:ind w:left="4855" w:hanging="360"/>
      </w:pPr>
    </w:lvl>
    <w:lvl w:ilvl="7" w:tplc="04100019" w:tentative="1">
      <w:start w:val="1"/>
      <w:numFmt w:val="lowerLetter"/>
      <w:lvlText w:val="%8."/>
      <w:lvlJc w:val="left"/>
      <w:pPr>
        <w:ind w:left="5575" w:hanging="360"/>
      </w:pPr>
    </w:lvl>
    <w:lvl w:ilvl="8" w:tplc="0410001B" w:tentative="1">
      <w:start w:val="1"/>
      <w:numFmt w:val="lowerRoman"/>
      <w:lvlText w:val="%9."/>
      <w:lvlJc w:val="right"/>
      <w:pPr>
        <w:ind w:left="6295" w:hanging="180"/>
      </w:pPr>
    </w:lvl>
  </w:abstractNum>
  <w:abstractNum w:abstractNumId="100" w15:restartNumberingAfterBreak="0">
    <w:nsid w:val="713F4ADC"/>
    <w:multiLevelType w:val="hybridMultilevel"/>
    <w:tmpl w:val="598839D8"/>
    <w:lvl w:ilvl="0" w:tplc="04100003">
      <w:start w:val="1"/>
      <w:numFmt w:val="bullet"/>
      <w:lvlText w:val="o"/>
      <w:lvlJc w:val="left"/>
      <w:pPr>
        <w:ind w:left="895" w:hanging="360"/>
      </w:pPr>
      <w:rPr>
        <w:rFonts w:ascii="Courier New" w:hAnsi="Courier New" w:cs="Courier New" w:hint="default"/>
      </w:rPr>
    </w:lvl>
    <w:lvl w:ilvl="1" w:tplc="04100003" w:tentative="1">
      <w:start w:val="1"/>
      <w:numFmt w:val="bullet"/>
      <w:lvlText w:val="o"/>
      <w:lvlJc w:val="left"/>
      <w:pPr>
        <w:ind w:left="1615" w:hanging="360"/>
      </w:pPr>
      <w:rPr>
        <w:rFonts w:ascii="Courier New" w:hAnsi="Courier New" w:cs="Courier New" w:hint="default"/>
      </w:rPr>
    </w:lvl>
    <w:lvl w:ilvl="2" w:tplc="04100005" w:tentative="1">
      <w:start w:val="1"/>
      <w:numFmt w:val="bullet"/>
      <w:lvlText w:val=""/>
      <w:lvlJc w:val="left"/>
      <w:pPr>
        <w:ind w:left="2335" w:hanging="360"/>
      </w:pPr>
      <w:rPr>
        <w:rFonts w:ascii="Wingdings" w:hAnsi="Wingdings" w:hint="default"/>
      </w:rPr>
    </w:lvl>
    <w:lvl w:ilvl="3" w:tplc="04100001" w:tentative="1">
      <w:start w:val="1"/>
      <w:numFmt w:val="bullet"/>
      <w:lvlText w:val=""/>
      <w:lvlJc w:val="left"/>
      <w:pPr>
        <w:ind w:left="3055" w:hanging="360"/>
      </w:pPr>
      <w:rPr>
        <w:rFonts w:ascii="Symbol" w:hAnsi="Symbol" w:hint="default"/>
      </w:rPr>
    </w:lvl>
    <w:lvl w:ilvl="4" w:tplc="04100003" w:tentative="1">
      <w:start w:val="1"/>
      <w:numFmt w:val="bullet"/>
      <w:lvlText w:val="o"/>
      <w:lvlJc w:val="left"/>
      <w:pPr>
        <w:ind w:left="3775" w:hanging="360"/>
      </w:pPr>
      <w:rPr>
        <w:rFonts w:ascii="Courier New" w:hAnsi="Courier New" w:cs="Courier New" w:hint="default"/>
      </w:rPr>
    </w:lvl>
    <w:lvl w:ilvl="5" w:tplc="04100005" w:tentative="1">
      <w:start w:val="1"/>
      <w:numFmt w:val="bullet"/>
      <w:lvlText w:val=""/>
      <w:lvlJc w:val="left"/>
      <w:pPr>
        <w:ind w:left="4495" w:hanging="360"/>
      </w:pPr>
      <w:rPr>
        <w:rFonts w:ascii="Wingdings" w:hAnsi="Wingdings" w:hint="default"/>
      </w:rPr>
    </w:lvl>
    <w:lvl w:ilvl="6" w:tplc="04100001" w:tentative="1">
      <w:start w:val="1"/>
      <w:numFmt w:val="bullet"/>
      <w:lvlText w:val=""/>
      <w:lvlJc w:val="left"/>
      <w:pPr>
        <w:ind w:left="5215" w:hanging="360"/>
      </w:pPr>
      <w:rPr>
        <w:rFonts w:ascii="Symbol" w:hAnsi="Symbol" w:hint="default"/>
      </w:rPr>
    </w:lvl>
    <w:lvl w:ilvl="7" w:tplc="04100003" w:tentative="1">
      <w:start w:val="1"/>
      <w:numFmt w:val="bullet"/>
      <w:lvlText w:val="o"/>
      <w:lvlJc w:val="left"/>
      <w:pPr>
        <w:ind w:left="5935" w:hanging="360"/>
      </w:pPr>
      <w:rPr>
        <w:rFonts w:ascii="Courier New" w:hAnsi="Courier New" w:cs="Courier New" w:hint="default"/>
      </w:rPr>
    </w:lvl>
    <w:lvl w:ilvl="8" w:tplc="04100005" w:tentative="1">
      <w:start w:val="1"/>
      <w:numFmt w:val="bullet"/>
      <w:lvlText w:val=""/>
      <w:lvlJc w:val="left"/>
      <w:pPr>
        <w:ind w:left="6655" w:hanging="360"/>
      </w:pPr>
      <w:rPr>
        <w:rFonts w:ascii="Wingdings" w:hAnsi="Wingdings" w:hint="default"/>
      </w:rPr>
    </w:lvl>
  </w:abstractNum>
  <w:abstractNum w:abstractNumId="101" w15:restartNumberingAfterBreak="0">
    <w:nsid w:val="72835827"/>
    <w:multiLevelType w:val="hybridMultilevel"/>
    <w:tmpl w:val="4538DBCE"/>
    <w:lvl w:ilvl="0" w:tplc="6D56E5F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2" w15:restartNumberingAfterBreak="0">
    <w:nsid w:val="742A4279"/>
    <w:multiLevelType w:val="hybridMultilevel"/>
    <w:tmpl w:val="97B21B22"/>
    <w:lvl w:ilvl="0" w:tplc="6D56E5F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3" w15:restartNumberingAfterBreak="0">
    <w:nsid w:val="743A37AD"/>
    <w:multiLevelType w:val="hybridMultilevel"/>
    <w:tmpl w:val="557AB8B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4" w15:restartNumberingAfterBreak="0">
    <w:nsid w:val="74924B27"/>
    <w:multiLevelType w:val="multilevel"/>
    <w:tmpl w:val="557AB8B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5" w15:restartNumberingAfterBreak="0">
    <w:nsid w:val="749E2254"/>
    <w:multiLevelType w:val="hybridMultilevel"/>
    <w:tmpl w:val="B30C5AD8"/>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6" w15:restartNumberingAfterBreak="0">
    <w:nsid w:val="76334DF0"/>
    <w:multiLevelType w:val="singleLevel"/>
    <w:tmpl w:val="04100013"/>
    <w:lvl w:ilvl="0">
      <w:start w:val="1"/>
      <w:numFmt w:val="upperRoman"/>
      <w:lvlText w:val="%1."/>
      <w:lvlJc w:val="right"/>
      <w:pPr>
        <w:ind w:left="360" w:hanging="360"/>
      </w:pPr>
      <w:rPr>
        <w:rFonts w:hint="default"/>
        <w:color w:val="auto"/>
        <w:sz w:val="24"/>
      </w:rPr>
    </w:lvl>
  </w:abstractNum>
  <w:abstractNum w:abstractNumId="107" w15:restartNumberingAfterBreak="0">
    <w:nsid w:val="76E20A4A"/>
    <w:multiLevelType w:val="hybridMultilevel"/>
    <w:tmpl w:val="5B7621E2"/>
    <w:lvl w:ilvl="0" w:tplc="04100005">
      <w:start w:val="1"/>
      <w:numFmt w:val="bullet"/>
      <w:lvlText w:val=""/>
      <w:lvlJc w:val="left"/>
      <w:pPr>
        <w:ind w:left="750" w:hanging="360"/>
      </w:pPr>
      <w:rPr>
        <w:rFonts w:ascii="Wingdings" w:hAnsi="Wingdings"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108" w15:restartNumberingAfterBreak="0">
    <w:nsid w:val="78192AA0"/>
    <w:multiLevelType w:val="hybridMultilevel"/>
    <w:tmpl w:val="011C014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9" w15:restartNumberingAfterBreak="0">
    <w:nsid w:val="78E0751D"/>
    <w:multiLevelType w:val="hybridMultilevel"/>
    <w:tmpl w:val="3B7EBD02"/>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0" w15:restartNumberingAfterBreak="0">
    <w:nsid w:val="79BC749C"/>
    <w:multiLevelType w:val="hybridMultilevel"/>
    <w:tmpl w:val="9C96A9DE"/>
    <w:lvl w:ilvl="0" w:tplc="04100005">
      <w:start w:val="1"/>
      <w:numFmt w:val="bullet"/>
      <w:lvlText w:val=""/>
      <w:lvlJc w:val="left"/>
      <w:pPr>
        <w:ind w:left="663" w:hanging="360"/>
      </w:pPr>
      <w:rPr>
        <w:rFonts w:ascii="Wingdings" w:hAnsi="Wingdings" w:hint="default"/>
      </w:rPr>
    </w:lvl>
    <w:lvl w:ilvl="1" w:tplc="04100003" w:tentative="1">
      <w:start w:val="1"/>
      <w:numFmt w:val="bullet"/>
      <w:lvlText w:val="o"/>
      <w:lvlJc w:val="left"/>
      <w:pPr>
        <w:ind w:left="1383" w:hanging="360"/>
      </w:pPr>
      <w:rPr>
        <w:rFonts w:ascii="Courier New" w:hAnsi="Courier New" w:cs="Courier New" w:hint="default"/>
      </w:rPr>
    </w:lvl>
    <w:lvl w:ilvl="2" w:tplc="04100005" w:tentative="1">
      <w:start w:val="1"/>
      <w:numFmt w:val="bullet"/>
      <w:lvlText w:val=""/>
      <w:lvlJc w:val="left"/>
      <w:pPr>
        <w:ind w:left="2103" w:hanging="360"/>
      </w:pPr>
      <w:rPr>
        <w:rFonts w:ascii="Wingdings" w:hAnsi="Wingdings" w:hint="default"/>
      </w:rPr>
    </w:lvl>
    <w:lvl w:ilvl="3" w:tplc="04100001" w:tentative="1">
      <w:start w:val="1"/>
      <w:numFmt w:val="bullet"/>
      <w:lvlText w:val=""/>
      <w:lvlJc w:val="left"/>
      <w:pPr>
        <w:ind w:left="2823" w:hanging="360"/>
      </w:pPr>
      <w:rPr>
        <w:rFonts w:ascii="Symbol" w:hAnsi="Symbol" w:hint="default"/>
      </w:rPr>
    </w:lvl>
    <w:lvl w:ilvl="4" w:tplc="04100003" w:tentative="1">
      <w:start w:val="1"/>
      <w:numFmt w:val="bullet"/>
      <w:lvlText w:val="o"/>
      <w:lvlJc w:val="left"/>
      <w:pPr>
        <w:ind w:left="3543" w:hanging="360"/>
      </w:pPr>
      <w:rPr>
        <w:rFonts w:ascii="Courier New" w:hAnsi="Courier New" w:cs="Courier New" w:hint="default"/>
      </w:rPr>
    </w:lvl>
    <w:lvl w:ilvl="5" w:tplc="04100005" w:tentative="1">
      <w:start w:val="1"/>
      <w:numFmt w:val="bullet"/>
      <w:lvlText w:val=""/>
      <w:lvlJc w:val="left"/>
      <w:pPr>
        <w:ind w:left="4263" w:hanging="360"/>
      </w:pPr>
      <w:rPr>
        <w:rFonts w:ascii="Wingdings" w:hAnsi="Wingdings" w:hint="default"/>
      </w:rPr>
    </w:lvl>
    <w:lvl w:ilvl="6" w:tplc="04100001" w:tentative="1">
      <w:start w:val="1"/>
      <w:numFmt w:val="bullet"/>
      <w:lvlText w:val=""/>
      <w:lvlJc w:val="left"/>
      <w:pPr>
        <w:ind w:left="4983" w:hanging="360"/>
      </w:pPr>
      <w:rPr>
        <w:rFonts w:ascii="Symbol" w:hAnsi="Symbol" w:hint="default"/>
      </w:rPr>
    </w:lvl>
    <w:lvl w:ilvl="7" w:tplc="04100003" w:tentative="1">
      <w:start w:val="1"/>
      <w:numFmt w:val="bullet"/>
      <w:lvlText w:val="o"/>
      <w:lvlJc w:val="left"/>
      <w:pPr>
        <w:ind w:left="5703" w:hanging="360"/>
      </w:pPr>
      <w:rPr>
        <w:rFonts w:ascii="Courier New" w:hAnsi="Courier New" w:cs="Courier New" w:hint="default"/>
      </w:rPr>
    </w:lvl>
    <w:lvl w:ilvl="8" w:tplc="04100005" w:tentative="1">
      <w:start w:val="1"/>
      <w:numFmt w:val="bullet"/>
      <w:lvlText w:val=""/>
      <w:lvlJc w:val="left"/>
      <w:pPr>
        <w:ind w:left="6423" w:hanging="360"/>
      </w:pPr>
      <w:rPr>
        <w:rFonts w:ascii="Wingdings" w:hAnsi="Wingdings" w:hint="default"/>
      </w:rPr>
    </w:lvl>
  </w:abstractNum>
  <w:abstractNum w:abstractNumId="111" w15:restartNumberingAfterBreak="0">
    <w:nsid w:val="7A1E25FF"/>
    <w:multiLevelType w:val="hybridMultilevel"/>
    <w:tmpl w:val="3E78F53E"/>
    <w:lvl w:ilvl="0" w:tplc="5FE2E15E">
      <w:start w:val="1"/>
      <w:numFmt w:val="lowerLetter"/>
      <w:lvlText w:val="%1)"/>
      <w:lvlJc w:val="left"/>
      <w:pPr>
        <w:ind w:left="535" w:hanging="360"/>
      </w:pPr>
      <w:rPr>
        <w:rFonts w:cs="Times New Roman" w:hint="default"/>
        <w:b w:val="0"/>
      </w:rPr>
    </w:lvl>
    <w:lvl w:ilvl="1" w:tplc="04100019" w:tentative="1">
      <w:start w:val="1"/>
      <w:numFmt w:val="lowerLetter"/>
      <w:lvlText w:val="%2."/>
      <w:lvlJc w:val="left"/>
      <w:pPr>
        <w:ind w:left="1255" w:hanging="360"/>
      </w:pPr>
      <w:rPr>
        <w:rFonts w:cs="Times New Roman"/>
      </w:rPr>
    </w:lvl>
    <w:lvl w:ilvl="2" w:tplc="0410001B" w:tentative="1">
      <w:start w:val="1"/>
      <w:numFmt w:val="lowerRoman"/>
      <w:lvlText w:val="%3."/>
      <w:lvlJc w:val="right"/>
      <w:pPr>
        <w:ind w:left="1975" w:hanging="180"/>
      </w:pPr>
      <w:rPr>
        <w:rFonts w:cs="Times New Roman"/>
      </w:rPr>
    </w:lvl>
    <w:lvl w:ilvl="3" w:tplc="0410000F" w:tentative="1">
      <w:start w:val="1"/>
      <w:numFmt w:val="decimal"/>
      <w:lvlText w:val="%4."/>
      <w:lvlJc w:val="left"/>
      <w:pPr>
        <w:ind w:left="2695" w:hanging="360"/>
      </w:pPr>
      <w:rPr>
        <w:rFonts w:cs="Times New Roman"/>
      </w:rPr>
    </w:lvl>
    <w:lvl w:ilvl="4" w:tplc="04100019" w:tentative="1">
      <w:start w:val="1"/>
      <w:numFmt w:val="lowerLetter"/>
      <w:lvlText w:val="%5."/>
      <w:lvlJc w:val="left"/>
      <w:pPr>
        <w:ind w:left="3415" w:hanging="360"/>
      </w:pPr>
      <w:rPr>
        <w:rFonts w:cs="Times New Roman"/>
      </w:rPr>
    </w:lvl>
    <w:lvl w:ilvl="5" w:tplc="0410001B" w:tentative="1">
      <w:start w:val="1"/>
      <w:numFmt w:val="lowerRoman"/>
      <w:lvlText w:val="%6."/>
      <w:lvlJc w:val="right"/>
      <w:pPr>
        <w:ind w:left="4135" w:hanging="180"/>
      </w:pPr>
      <w:rPr>
        <w:rFonts w:cs="Times New Roman"/>
      </w:rPr>
    </w:lvl>
    <w:lvl w:ilvl="6" w:tplc="0410000F" w:tentative="1">
      <w:start w:val="1"/>
      <w:numFmt w:val="decimal"/>
      <w:lvlText w:val="%7."/>
      <w:lvlJc w:val="left"/>
      <w:pPr>
        <w:ind w:left="4855" w:hanging="360"/>
      </w:pPr>
      <w:rPr>
        <w:rFonts w:cs="Times New Roman"/>
      </w:rPr>
    </w:lvl>
    <w:lvl w:ilvl="7" w:tplc="04100019" w:tentative="1">
      <w:start w:val="1"/>
      <w:numFmt w:val="lowerLetter"/>
      <w:lvlText w:val="%8."/>
      <w:lvlJc w:val="left"/>
      <w:pPr>
        <w:ind w:left="5575" w:hanging="360"/>
      </w:pPr>
      <w:rPr>
        <w:rFonts w:cs="Times New Roman"/>
      </w:rPr>
    </w:lvl>
    <w:lvl w:ilvl="8" w:tplc="0410001B" w:tentative="1">
      <w:start w:val="1"/>
      <w:numFmt w:val="lowerRoman"/>
      <w:lvlText w:val="%9."/>
      <w:lvlJc w:val="right"/>
      <w:pPr>
        <w:ind w:left="6295" w:hanging="180"/>
      </w:pPr>
      <w:rPr>
        <w:rFonts w:cs="Times New Roman"/>
      </w:rPr>
    </w:lvl>
  </w:abstractNum>
  <w:abstractNum w:abstractNumId="112" w15:restartNumberingAfterBreak="0">
    <w:nsid w:val="7C3E2CA8"/>
    <w:multiLevelType w:val="multilevel"/>
    <w:tmpl w:val="557AB8B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3" w15:restartNumberingAfterBreak="0">
    <w:nsid w:val="7E100B7C"/>
    <w:multiLevelType w:val="multilevel"/>
    <w:tmpl w:val="557AB8B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4" w15:restartNumberingAfterBreak="0">
    <w:nsid w:val="7E1E1C79"/>
    <w:multiLevelType w:val="hybridMultilevel"/>
    <w:tmpl w:val="0DF844C0"/>
    <w:lvl w:ilvl="0" w:tplc="B936DF42">
      <w:start w:val="1"/>
      <w:numFmt w:val="lowerRoman"/>
      <w:lvlText w:val="%1."/>
      <w:lvlJc w:val="right"/>
      <w:pPr>
        <w:ind w:left="720" w:hanging="360"/>
      </w:pPr>
      <w:rPr>
        <w:b/>
        <w:bCs/>
        <w:i/>
        <w:i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07"/>
  </w:num>
  <w:num w:numId="2">
    <w:abstractNumId w:val="38"/>
  </w:num>
  <w:num w:numId="3">
    <w:abstractNumId w:val="10"/>
  </w:num>
  <w:num w:numId="4">
    <w:abstractNumId w:val="103"/>
  </w:num>
  <w:num w:numId="5">
    <w:abstractNumId w:val="106"/>
  </w:num>
  <w:num w:numId="6">
    <w:abstractNumId w:val="67"/>
  </w:num>
  <w:num w:numId="7">
    <w:abstractNumId w:val="72"/>
  </w:num>
  <w:num w:numId="8">
    <w:abstractNumId w:val="85"/>
  </w:num>
  <w:num w:numId="9">
    <w:abstractNumId w:val="113"/>
  </w:num>
  <w:num w:numId="10">
    <w:abstractNumId w:val="83"/>
  </w:num>
  <w:num w:numId="11">
    <w:abstractNumId w:val="16"/>
  </w:num>
  <w:num w:numId="12">
    <w:abstractNumId w:val="41"/>
  </w:num>
  <w:num w:numId="13">
    <w:abstractNumId w:val="47"/>
  </w:num>
  <w:num w:numId="14">
    <w:abstractNumId w:val="26"/>
  </w:num>
  <w:num w:numId="15">
    <w:abstractNumId w:val="112"/>
  </w:num>
  <w:num w:numId="16">
    <w:abstractNumId w:val="104"/>
  </w:num>
  <w:num w:numId="17">
    <w:abstractNumId w:val="77"/>
  </w:num>
  <w:num w:numId="18">
    <w:abstractNumId w:val="58"/>
  </w:num>
  <w:num w:numId="19">
    <w:abstractNumId w:val="33"/>
  </w:num>
  <w:num w:numId="20">
    <w:abstractNumId w:val="105"/>
  </w:num>
  <w:num w:numId="21">
    <w:abstractNumId w:val="22"/>
  </w:num>
  <w:num w:numId="22">
    <w:abstractNumId w:val="48"/>
  </w:num>
  <w:num w:numId="23">
    <w:abstractNumId w:val="60"/>
  </w:num>
  <w:num w:numId="24">
    <w:abstractNumId w:val="32"/>
  </w:num>
  <w:num w:numId="25">
    <w:abstractNumId w:val="93"/>
  </w:num>
  <w:num w:numId="26">
    <w:abstractNumId w:val="66"/>
  </w:num>
  <w:num w:numId="27">
    <w:abstractNumId w:val="80"/>
  </w:num>
  <w:num w:numId="28">
    <w:abstractNumId w:val="24"/>
  </w:num>
  <w:num w:numId="29">
    <w:abstractNumId w:val="56"/>
  </w:num>
  <w:num w:numId="30">
    <w:abstractNumId w:val="90"/>
  </w:num>
  <w:num w:numId="31">
    <w:abstractNumId w:val="19"/>
  </w:num>
  <w:num w:numId="32">
    <w:abstractNumId w:val="27"/>
  </w:num>
  <w:num w:numId="33">
    <w:abstractNumId w:val="14"/>
  </w:num>
  <w:num w:numId="34">
    <w:abstractNumId w:val="88"/>
  </w:num>
  <w:num w:numId="35">
    <w:abstractNumId w:val="97"/>
  </w:num>
  <w:num w:numId="36">
    <w:abstractNumId w:val="4"/>
  </w:num>
  <w:num w:numId="37">
    <w:abstractNumId w:val="39"/>
  </w:num>
  <w:num w:numId="38">
    <w:abstractNumId w:val="35"/>
  </w:num>
  <w:num w:numId="39">
    <w:abstractNumId w:val="61"/>
  </w:num>
  <w:num w:numId="40">
    <w:abstractNumId w:val="0"/>
  </w:num>
  <w:num w:numId="41">
    <w:abstractNumId w:val="52"/>
  </w:num>
  <w:num w:numId="42">
    <w:abstractNumId w:val="59"/>
  </w:num>
  <w:num w:numId="43">
    <w:abstractNumId w:val="21"/>
  </w:num>
  <w:num w:numId="44">
    <w:abstractNumId w:val="6"/>
  </w:num>
  <w:num w:numId="45">
    <w:abstractNumId w:val="7"/>
  </w:num>
  <w:num w:numId="46">
    <w:abstractNumId w:val="94"/>
  </w:num>
  <w:num w:numId="47">
    <w:abstractNumId w:val="46"/>
  </w:num>
  <w:num w:numId="48">
    <w:abstractNumId w:val="40"/>
  </w:num>
  <w:num w:numId="49">
    <w:abstractNumId w:val="87"/>
  </w:num>
  <w:num w:numId="50">
    <w:abstractNumId w:val="96"/>
  </w:num>
  <w:num w:numId="51">
    <w:abstractNumId w:val="53"/>
  </w:num>
  <w:num w:numId="52">
    <w:abstractNumId w:val="51"/>
  </w:num>
  <w:num w:numId="53">
    <w:abstractNumId w:val="68"/>
  </w:num>
  <w:num w:numId="54">
    <w:abstractNumId w:val="114"/>
  </w:num>
  <w:num w:numId="55">
    <w:abstractNumId w:val="2"/>
  </w:num>
  <w:num w:numId="56">
    <w:abstractNumId w:val="84"/>
  </w:num>
  <w:num w:numId="57">
    <w:abstractNumId w:val="92"/>
  </w:num>
  <w:num w:numId="58">
    <w:abstractNumId w:val="69"/>
  </w:num>
  <w:num w:numId="59">
    <w:abstractNumId w:val="111"/>
  </w:num>
  <w:num w:numId="60">
    <w:abstractNumId w:val="71"/>
  </w:num>
  <w:num w:numId="61">
    <w:abstractNumId w:val="13"/>
  </w:num>
  <w:num w:numId="62">
    <w:abstractNumId w:val="25"/>
  </w:num>
  <w:num w:numId="63">
    <w:abstractNumId w:val="76"/>
  </w:num>
  <w:num w:numId="64">
    <w:abstractNumId w:val="1"/>
  </w:num>
  <w:num w:numId="65">
    <w:abstractNumId w:val="50"/>
  </w:num>
  <w:num w:numId="66">
    <w:abstractNumId w:val="100"/>
  </w:num>
  <w:num w:numId="67">
    <w:abstractNumId w:val="43"/>
  </w:num>
  <w:num w:numId="68">
    <w:abstractNumId w:val="9"/>
  </w:num>
  <w:num w:numId="69">
    <w:abstractNumId w:val="109"/>
  </w:num>
  <w:num w:numId="70">
    <w:abstractNumId w:val="82"/>
  </w:num>
  <w:num w:numId="71">
    <w:abstractNumId w:val="63"/>
  </w:num>
  <w:num w:numId="72">
    <w:abstractNumId w:val="37"/>
  </w:num>
  <w:num w:numId="73">
    <w:abstractNumId w:val="91"/>
  </w:num>
  <w:num w:numId="74">
    <w:abstractNumId w:val="81"/>
  </w:num>
  <w:num w:numId="75">
    <w:abstractNumId w:val="11"/>
  </w:num>
  <w:num w:numId="76">
    <w:abstractNumId w:val="45"/>
  </w:num>
  <w:num w:numId="77">
    <w:abstractNumId w:val="110"/>
  </w:num>
  <w:num w:numId="78">
    <w:abstractNumId w:val="3"/>
  </w:num>
  <w:num w:numId="79">
    <w:abstractNumId w:val="23"/>
  </w:num>
  <w:num w:numId="80">
    <w:abstractNumId w:val="95"/>
  </w:num>
  <w:num w:numId="81">
    <w:abstractNumId w:val="44"/>
  </w:num>
  <w:num w:numId="82">
    <w:abstractNumId w:val="12"/>
  </w:num>
  <w:num w:numId="83">
    <w:abstractNumId w:val="42"/>
  </w:num>
  <w:num w:numId="84">
    <w:abstractNumId w:val="102"/>
  </w:num>
  <w:num w:numId="85">
    <w:abstractNumId w:val="75"/>
  </w:num>
  <w:num w:numId="86">
    <w:abstractNumId w:val="57"/>
  </w:num>
  <w:num w:numId="87">
    <w:abstractNumId w:val="36"/>
  </w:num>
  <w:num w:numId="88">
    <w:abstractNumId w:val="17"/>
  </w:num>
  <w:num w:numId="89">
    <w:abstractNumId w:val="20"/>
  </w:num>
  <w:num w:numId="90">
    <w:abstractNumId w:val="101"/>
  </w:num>
  <w:num w:numId="91">
    <w:abstractNumId w:val="78"/>
  </w:num>
  <w:num w:numId="92">
    <w:abstractNumId w:val="30"/>
  </w:num>
  <w:num w:numId="93">
    <w:abstractNumId w:val="99"/>
  </w:num>
  <w:num w:numId="94">
    <w:abstractNumId w:val="98"/>
  </w:num>
  <w:num w:numId="95">
    <w:abstractNumId w:val="70"/>
  </w:num>
  <w:num w:numId="96">
    <w:abstractNumId w:val="28"/>
  </w:num>
  <w:num w:numId="97">
    <w:abstractNumId w:val="89"/>
  </w:num>
  <w:num w:numId="98">
    <w:abstractNumId w:val="5"/>
  </w:num>
  <w:num w:numId="99">
    <w:abstractNumId w:val="49"/>
  </w:num>
  <w:num w:numId="100">
    <w:abstractNumId w:val="73"/>
  </w:num>
  <w:num w:numId="101">
    <w:abstractNumId w:val="29"/>
  </w:num>
  <w:num w:numId="102">
    <w:abstractNumId w:val="79"/>
  </w:num>
  <w:num w:numId="103">
    <w:abstractNumId w:val="15"/>
  </w:num>
  <w:num w:numId="104">
    <w:abstractNumId w:val="54"/>
  </w:num>
  <w:num w:numId="105">
    <w:abstractNumId w:val="34"/>
  </w:num>
  <w:num w:numId="106">
    <w:abstractNumId w:val="86"/>
  </w:num>
  <w:num w:numId="107">
    <w:abstractNumId w:val="62"/>
  </w:num>
  <w:num w:numId="108">
    <w:abstractNumId w:val="18"/>
  </w:num>
  <w:num w:numId="109">
    <w:abstractNumId w:val="8"/>
  </w:num>
  <w:num w:numId="110">
    <w:abstractNumId w:val="55"/>
  </w:num>
  <w:num w:numId="111">
    <w:abstractNumId w:val="108"/>
  </w:num>
  <w:num w:numId="112">
    <w:abstractNumId w:val="74"/>
  </w:num>
  <w:num w:numId="113">
    <w:abstractNumId w:val="64"/>
  </w:num>
  <w:num w:numId="114">
    <w:abstractNumId w:val="65"/>
  </w:num>
  <w:num w:numId="115">
    <w:abstractNumId w:val="31"/>
  </w:num>
  <w:numIdMacAtCleanup w:val="10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ctiveWritingStyle w:appName="MSWord" w:lang="it-IT" w:vendorID="64" w:dllVersion="6" w:nlCheck="1" w:checkStyle="0"/>
  <w:activeWritingStyle w:appName="MSWord" w:lang="en-GB" w:vendorID="64" w:dllVersion="6" w:nlCheck="1" w:checkStyle="1"/>
  <w:activeWritingStyle w:appName="MSWord" w:lang="en-US" w:vendorID="64" w:dllVersion="6" w:nlCheck="1" w:checkStyle="1"/>
  <w:activeWritingStyle w:appName="MSWord" w:lang="de-DE" w:vendorID="64" w:dllVersion="6" w:nlCheck="1" w:checkStyle="1"/>
  <w:activeWritingStyle w:appName="MSWord" w:lang="it-IT" w:vendorID="64" w:dllVersion="0" w:nlCheck="1" w:checkStyle="0"/>
  <w:activeWritingStyle w:appName="MSWord" w:lang="en-US" w:vendorID="64" w:dllVersion="0" w:nlCheck="1" w:checkStyle="0"/>
  <w:activeWritingStyle w:appName="MSWord" w:lang="de-DE" w:vendorID="64" w:dllVersion="0" w:nlCheck="1" w:checkStyle="0"/>
  <w:proofState w:spelling="clean" w:grammar="clean"/>
  <w:defaultTabStop w:val="708"/>
  <w:hyphenationZone w:val="283"/>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4E4D"/>
    <w:rsid w:val="0000031A"/>
    <w:rsid w:val="0000187F"/>
    <w:rsid w:val="00001A18"/>
    <w:rsid w:val="000023B8"/>
    <w:rsid w:val="000023FA"/>
    <w:rsid w:val="000026B4"/>
    <w:rsid w:val="00003195"/>
    <w:rsid w:val="000032C1"/>
    <w:rsid w:val="00004048"/>
    <w:rsid w:val="000048B8"/>
    <w:rsid w:val="00005850"/>
    <w:rsid w:val="000062B1"/>
    <w:rsid w:val="00006F8B"/>
    <w:rsid w:val="00011508"/>
    <w:rsid w:val="00011C7A"/>
    <w:rsid w:val="00012851"/>
    <w:rsid w:val="00012979"/>
    <w:rsid w:val="00012E04"/>
    <w:rsid w:val="0001368B"/>
    <w:rsid w:val="00013A89"/>
    <w:rsid w:val="00014142"/>
    <w:rsid w:val="00014C74"/>
    <w:rsid w:val="0001636C"/>
    <w:rsid w:val="000173A6"/>
    <w:rsid w:val="00017BCD"/>
    <w:rsid w:val="00017D28"/>
    <w:rsid w:val="000202CF"/>
    <w:rsid w:val="0002176F"/>
    <w:rsid w:val="00021BE1"/>
    <w:rsid w:val="000221A7"/>
    <w:rsid w:val="00022576"/>
    <w:rsid w:val="00023290"/>
    <w:rsid w:val="000234A2"/>
    <w:rsid w:val="00023D3F"/>
    <w:rsid w:val="000248DA"/>
    <w:rsid w:val="00025C5B"/>
    <w:rsid w:val="000260CF"/>
    <w:rsid w:val="0002660A"/>
    <w:rsid w:val="00026EBD"/>
    <w:rsid w:val="000271F5"/>
    <w:rsid w:val="00027291"/>
    <w:rsid w:val="0002795C"/>
    <w:rsid w:val="00027B18"/>
    <w:rsid w:val="000303B2"/>
    <w:rsid w:val="00030E63"/>
    <w:rsid w:val="0003148F"/>
    <w:rsid w:val="00031BB1"/>
    <w:rsid w:val="0003254D"/>
    <w:rsid w:val="0003276A"/>
    <w:rsid w:val="0003331F"/>
    <w:rsid w:val="0003332E"/>
    <w:rsid w:val="00033443"/>
    <w:rsid w:val="0003425C"/>
    <w:rsid w:val="000347D2"/>
    <w:rsid w:val="00034857"/>
    <w:rsid w:val="0003594C"/>
    <w:rsid w:val="000363EF"/>
    <w:rsid w:val="00036B4B"/>
    <w:rsid w:val="00037A9D"/>
    <w:rsid w:val="0004034F"/>
    <w:rsid w:val="00040C47"/>
    <w:rsid w:val="0004115B"/>
    <w:rsid w:val="00041921"/>
    <w:rsid w:val="000428DA"/>
    <w:rsid w:val="00042D39"/>
    <w:rsid w:val="00042DE0"/>
    <w:rsid w:val="000434B4"/>
    <w:rsid w:val="00043701"/>
    <w:rsid w:val="00044740"/>
    <w:rsid w:val="00044826"/>
    <w:rsid w:val="00044AD7"/>
    <w:rsid w:val="00044C35"/>
    <w:rsid w:val="00044E5A"/>
    <w:rsid w:val="00045783"/>
    <w:rsid w:val="00046E61"/>
    <w:rsid w:val="000475AE"/>
    <w:rsid w:val="00047662"/>
    <w:rsid w:val="00047724"/>
    <w:rsid w:val="00050F65"/>
    <w:rsid w:val="00051548"/>
    <w:rsid w:val="0005247E"/>
    <w:rsid w:val="00052537"/>
    <w:rsid w:val="000527FF"/>
    <w:rsid w:val="00052C78"/>
    <w:rsid w:val="00053603"/>
    <w:rsid w:val="00053EE1"/>
    <w:rsid w:val="00054688"/>
    <w:rsid w:val="00054E7C"/>
    <w:rsid w:val="00054FA3"/>
    <w:rsid w:val="00055579"/>
    <w:rsid w:val="00055E6F"/>
    <w:rsid w:val="0005633D"/>
    <w:rsid w:val="000576C6"/>
    <w:rsid w:val="00060DD9"/>
    <w:rsid w:val="00061EA1"/>
    <w:rsid w:val="000623BC"/>
    <w:rsid w:val="000633B3"/>
    <w:rsid w:val="00064E2D"/>
    <w:rsid w:val="00064F5F"/>
    <w:rsid w:val="00065A42"/>
    <w:rsid w:val="0006665E"/>
    <w:rsid w:val="000667F4"/>
    <w:rsid w:val="0006729E"/>
    <w:rsid w:val="00070264"/>
    <w:rsid w:val="00071998"/>
    <w:rsid w:val="0007260E"/>
    <w:rsid w:val="00073582"/>
    <w:rsid w:val="000735D3"/>
    <w:rsid w:val="00073606"/>
    <w:rsid w:val="000739DE"/>
    <w:rsid w:val="00074C93"/>
    <w:rsid w:val="00075314"/>
    <w:rsid w:val="00075811"/>
    <w:rsid w:val="00076BC8"/>
    <w:rsid w:val="000777AB"/>
    <w:rsid w:val="000778E4"/>
    <w:rsid w:val="00080100"/>
    <w:rsid w:val="00081424"/>
    <w:rsid w:val="00082A6E"/>
    <w:rsid w:val="00083231"/>
    <w:rsid w:val="000839FB"/>
    <w:rsid w:val="000857DA"/>
    <w:rsid w:val="00086225"/>
    <w:rsid w:val="000865EE"/>
    <w:rsid w:val="00086A79"/>
    <w:rsid w:val="0009083F"/>
    <w:rsid w:val="00090E8D"/>
    <w:rsid w:val="00092271"/>
    <w:rsid w:val="000935F4"/>
    <w:rsid w:val="00093F31"/>
    <w:rsid w:val="000944B3"/>
    <w:rsid w:val="00094E63"/>
    <w:rsid w:val="00094ED3"/>
    <w:rsid w:val="00094EE0"/>
    <w:rsid w:val="00094EFB"/>
    <w:rsid w:val="0009534C"/>
    <w:rsid w:val="00095548"/>
    <w:rsid w:val="00095B55"/>
    <w:rsid w:val="00096413"/>
    <w:rsid w:val="00096B1F"/>
    <w:rsid w:val="00096E28"/>
    <w:rsid w:val="00097078"/>
    <w:rsid w:val="000A02B6"/>
    <w:rsid w:val="000A02FE"/>
    <w:rsid w:val="000A2A63"/>
    <w:rsid w:val="000A2BA0"/>
    <w:rsid w:val="000A2E14"/>
    <w:rsid w:val="000A475B"/>
    <w:rsid w:val="000A53E5"/>
    <w:rsid w:val="000A595E"/>
    <w:rsid w:val="000A59FA"/>
    <w:rsid w:val="000A5B34"/>
    <w:rsid w:val="000A5EB8"/>
    <w:rsid w:val="000A6465"/>
    <w:rsid w:val="000A6FC6"/>
    <w:rsid w:val="000A7702"/>
    <w:rsid w:val="000A7785"/>
    <w:rsid w:val="000B03DE"/>
    <w:rsid w:val="000B0C3B"/>
    <w:rsid w:val="000B15FB"/>
    <w:rsid w:val="000B1B57"/>
    <w:rsid w:val="000B27E6"/>
    <w:rsid w:val="000B3DD9"/>
    <w:rsid w:val="000B44B1"/>
    <w:rsid w:val="000B4A35"/>
    <w:rsid w:val="000B57E0"/>
    <w:rsid w:val="000B6B52"/>
    <w:rsid w:val="000B7B4D"/>
    <w:rsid w:val="000B7EC8"/>
    <w:rsid w:val="000C3ADA"/>
    <w:rsid w:val="000C503D"/>
    <w:rsid w:val="000C54D3"/>
    <w:rsid w:val="000C591F"/>
    <w:rsid w:val="000C6C45"/>
    <w:rsid w:val="000C6FA5"/>
    <w:rsid w:val="000C7153"/>
    <w:rsid w:val="000C71E1"/>
    <w:rsid w:val="000C71F7"/>
    <w:rsid w:val="000C75E0"/>
    <w:rsid w:val="000D01FB"/>
    <w:rsid w:val="000D028A"/>
    <w:rsid w:val="000D0A4A"/>
    <w:rsid w:val="000D147B"/>
    <w:rsid w:val="000D1D51"/>
    <w:rsid w:val="000D286B"/>
    <w:rsid w:val="000D2CE9"/>
    <w:rsid w:val="000D33FA"/>
    <w:rsid w:val="000D44A5"/>
    <w:rsid w:val="000D4DB8"/>
    <w:rsid w:val="000D4F22"/>
    <w:rsid w:val="000D6597"/>
    <w:rsid w:val="000E00BF"/>
    <w:rsid w:val="000E01EE"/>
    <w:rsid w:val="000E0BB7"/>
    <w:rsid w:val="000E0D3F"/>
    <w:rsid w:val="000E2051"/>
    <w:rsid w:val="000E4246"/>
    <w:rsid w:val="000E4653"/>
    <w:rsid w:val="000E573B"/>
    <w:rsid w:val="000E7173"/>
    <w:rsid w:val="000E77DE"/>
    <w:rsid w:val="000E78A3"/>
    <w:rsid w:val="000F027A"/>
    <w:rsid w:val="000F06CE"/>
    <w:rsid w:val="000F1139"/>
    <w:rsid w:val="000F2E3C"/>
    <w:rsid w:val="000F47EA"/>
    <w:rsid w:val="000F4D76"/>
    <w:rsid w:val="000F515D"/>
    <w:rsid w:val="000F628D"/>
    <w:rsid w:val="000F74EC"/>
    <w:rsid w:val="001004F4"/>
    <w:rsid w:val="001007F1"/>
    <w:rsid w:val="00101233"/>
    <w:rsid w:val="00101778"/>
    <w:rsid w:val="00101ABD"/>
    <w:rsid w:val="001020F1"/>
    <w:rsid w:val="0010286E"/>
    <w:rsid w:val="00103333"/>
    <w:rsid w:val="00104C79"/>
    <w:rsid w:val="00104E83"/>
    <w:rsid w:val="00104ED4"/>
    <w:rsid w:val="0010521B"/>
    <w:rsid w:val="0010523E"/>
    <w:rsid w:val="00106581"/>
    <w:rsid w:val="0010726C"/>
    <w:rsid w:val="001078B6"/>
    <w:rsid w:val="00110507"/>
    <w:rsid w:val="0011063B"/>
    <w:rsid w:val="00111B59"/>
    <w:rsid w:val="00112A80"/>
    <w:rsid w:val="00112C85"/>
    <w:rsid w:val="00114255"/>
    <w:rsid w:val="00114A95"/>
    <w:rsid w:val="00116DBC"/>
    <w:rsid w:val="00117B66"/>
    <w:rsid w:val="00120067"/>
    <w:rsid w:val="00120357"/>
    <w:rsid w:val="00121EBF"/>
    <w:rsid w:val="00122106"/>
    <w:rsid w:val="0012230B"/>
    <w:rsid w:val="00123C52"/>
    <w:rsid w:val="00124358"/>
    <w:rsid w:val="001249C0"/>
    <w:rsid w:val="00124B64"/>
    <w:rsid w:val="0012544F"/>
    <w:rsid w:val="00125F94"/>
    <w:rsid w:val="0012666B"/>
    <w:rsid w:val="00126FC8"/>
    <w:rsid w:val="00127667"/>
    <w:rsid w:val="00127ADF"/>
    <w:rsid w:val="001303E1"/>
    <w:rsid w:val="00130F6A"/>
    <w:rsid w:val="00131E91"/>
    <w:rsid w:val="00132B9D"/>
    <w:rsid w:val="00133DC5"/>
    <w:rsid w:val="00133F14"/>
    <w:rsid w:val="001340D0"/>
    <w:rsid w:val="00134745"/>
    <w:rsid w:val="00137815"/>
    <w:rsid w:val="001379F5"/>
    <w:rsid w:val="00137CF0"/>
    <w:rsid w:val="00137E8F"/>
    <w:rsid w:val="00140BE9"/>
    <w:rsid w:val="0014162F"/>
    <w:rsid w:val="00141C8B"/>
    <w:rsid w:val="00142033"/>
    <w:rsid w:val="00142375"/>
    <w:rsid w:val="001427D0"/>
    <w:rsid w:val="00142AA3"/>
    <w:rsid w:val="0014345A"/>
    <w:rsid w:val="0014477D"/>
    <w:rsid w:val="00144BD6"/>
    <w:rsid w:val="00145F46"/>
    <w:rsid w:val="0014639E"/>
    <w:rsid w:val="0014763A"/>
    <w:rsid w:val="00147ED5"/>
    <w:rsid w:val="0015029D"/>
    <w:rsid w:val="00151629"/>
    <w:rsid w:val="00151A6D"/>
    <w:rsid w:val="00151EA0"/>
    <w:rsid w:val="00151F43"/>
    <w:rsid w:val="00152515"/>
    <w:rsid w:val="00152A9A"/>
    <w:rsid w:val="00154217"/>
    <w:rsid w:val="00154F42"/>
    <w:rsid w:val="00155E16"/>
    <w:rsid w:val="001561D6"/>
    <w:rsid w:val="00157312"/>
    <w:rsid w:val="00157D15"/>
    <w:rsid w:val="00160639"/>
    <w:rsid w:val="00162124"/>
    <w:rsid w:val="00163ECB"/>
    <w:rsid w:val="00165468"/>
    <w:rsid w:val="00165C50"/>
    <w:rsid w:val="00165D74"/>
    <w:rsid w:val="00165F72"/>
    <w:rsid w:val="00166467"/>
    <w:rsid w:val="0016660D"/>
    <w:rsid w:val="00166C77"/>
    <w:rsid w:val="001672A2"/>
    <w:rsid w:val="0016763F"/>
    <w:rsid w:val="001712DF"/>
    <w:rsid w:val="001714EF"/>
    <w:rsid w:val="00173E61"/>
    <w:rsid w:val="00174A2B"/>
    <w:rsid w:val="00174B16"/>
    <w:rsid w:val="001755F8"/>
    <w:rsid w:val="00177415"/>
    <w:rsid w:val="001777EA"/>
    <w:rsid w:val="00180306"/>
    <w:rsid w:val="00180DB2"/>
    <w:rsid w:val="00181009"/>
    <w:rsid w:val="00181CCC"/>
    <w:rsid w:val="0018208B"/>
    <w:rsid w:val="00182172"/>
    <w:rsid w:val="00182701"/>
    <w:rsid w:val="001835B0"/>
    <w:rsid w:val="001845AA"/>
    <w:rsid w:val="00184F0D"/>
    <w:rsid w:val="0018502D"/>
    <w:rsid w:val="00185242"/>
    <w:rsid w:val="001858E1"/>
    <w:rsid w:val="00185AF1"/>
    <w:rsid w:val="00185CC5"/>
    <w:rsid w:val="00186F3D"/>
    <w:rsid w:val="00186F60"/>
    <w:rsid w:val="00187129"/>
    <w:rsid w:val="001878CE"/>
    <w:rsid w:val="00187B48"/>
    <w:rsid w:val="00190012"/>
    <w:rsid w:val="001907CF"/>
    <w:rsid w:val="00190818"/>
    <w:rsid w:val="00190ECE"/>
    <w:rsid w:val="001911F7"/>
    <w:rsid w:val="0019143B"/>
    <w:rsid w:val="00192E35"/>
    <w:rsid w:val="00193805"/>
    <w:rsid w:val="00194911"/>
    <w:rsid w:val="00194DD2"/>
    <w:rsid w:val="00194DFF"/>
    <w:rsid w:val="00194EFC"/>
    <w:rsid w:val="001952AA"/>
    <w:rsid w:val="00196887"/>
    <w:rsid w:val="00196E94"/>
    <w:rsid w:val="001A0E0B"/>
    <w:rsid w:val="001A13E9"/>
    <w:rsid w:val="001A16D5"/>
    <w:rsid w:val="001A223D"/>
    <w:rsid w:val="001A357A"/>
    <w:rsid w:val="001A4071"/>
    <w:rsid w:val="001A4211"/>
    <w:rsid w:val="001A5BD0"/>
    <w:rsid w:val="001A5F01"/>
    <w:rsid w:val="001A63BF"/>
    <w:rsid w:val="001A733F"/>
    <w:rsid w:val="001A7868"/>
    <w:rsid w:val="001A7DE1"/>
    <w:rsid w:val="001A7F34"/>
    <w:rsid w:val="001B006D"/>
    <w:rsid w:val="001B04E1"/>
    <w:rsid w:val="001B0E9C"/>
    <w:rsid w:val="001B159C"/>
    <w:rsid w:val="001B2331"/>
    <w:rsid w:val="001B24C6"/>
    <w:rsid w:val="001B2651"/>
    <w:rsid w:val="001B27B0"/>
    <w:rsid w:val="001B28BE"/>
    <w:rsid w:val="001B2AC8"/>
    <w:rsid w:val="001B2B68"/>
    <w:rsid w:val="001B3749"/>
    <w:rsid w:val="001B3A9D"/>
    <w:rsid w:val="001B3B67"/>
    <w:rsid w:val="001B3C13"/>
    <w:rsid w:val="001B4C75"/>
    <w:rsid w:val="001B52E6"/>
    <w:rsid w:val="001B723E"/>
    <w:rsid w:val="001B73F2"/>
    <w:rsid w:val="001B781A"/>
    <w:rsid w:val="001C3302"/>
    <w:rsid w:val="001C3474"/>
    <w:rsid w:val="001C570F"/>
    <w:rsid w:val="001C5764"/>
    <w:rsid w:val="001C5EDB"/>
    <w:rsid w:val="001C633F"/>
    <w:rsid w:val="001C67AD"/>
    <w:rsid w:val="001C7209"/>
    <w:rsid w:val="001D0BBF"/>
    <w:rsid w:val="001D3157"/>
    <w:rsid w:val="001D353D"/>
    <w:rsid w:val="001D362C"/>
    <w:rsid w:val="001D428C"/>
    <w:rsid w:val="001D49A4"/>
    <w:rsid w:val="001D4F05"/>
    <w:rsid w:val="001D5104"/>
    <w:rsid w:val="001D5136"/>
    <w:rsid w:val="001D60D2"/>
    <w:rsid w:val="001D6219"/>
    <w:rsid w:val="001D6687"/>
    <w:rsid w:val="001D71E1"/>
    <w:rsid w:val="001E0D60"/>
    <w:rsid w:val="001E1352"/>
    <w:rsid w:val="001E14EE"/>
    <w:rsid w:val="001E21AE"/>
    <w:rsid w:val="001E2D18"/>
    <w:rsid w:val="001E3DB2"/>
    <w:rsid w:val="001E4455"/>
    <w:rsid w:val="001E4AFB"/>
    <w:rsid w:val="001E55B3"/>
    <w:rsid w:val="001E5731"/>
    <w:rsid w:val="001E5D61"/>
    <w:rsid w:val="001E6AAE"/>
    <w:rsid w:val="001E7390"/>
    <w:rsid w:val="001E7463"/>
    <w:rsid w:val="001E75F3"/>
    <w:rsid w:val="001E7DAA"/>
    <w:rsid w:val="001F057A"/>
    <w:rsid w:val="001F0B52"/>
    <w:rsid w:val="001F0CA2"/>
    <w:rsid w:val="001F26BC"/>
    <w:rsid w:val="001F439D"/>
    <w:rsid w:val="001F6DF0"/>
    <w:rsid w:val="00200792"/>
    <w:rsid w:val="0020081C"/>
    <w:rsid w:val="00200A22"/>
    <w:rsid w:val="002011D0"/>
    <w:rsid w:val="00201F02"/>
    <w:rsid w:val="002025CA"/>
    <w:rsid w:val="00202B18"/>
    <w:rsid w:val="00202B48"/>
    <w:rsid w:val="00203ADE"/>
    <w:rsid w:val="00203D4C"/>
    <w:rsid w:val="00204398"/>
    <w:rsid w:val="0020565A"/>
    <w:rsid w:val="0020608C"/>
    <w:rsid w:val="00206697"/>
    <w:rsid w:val="0020712F"/>
    <w:rsid w:val="0020781F"/>
    <w:rsid w:val="00207BE0"/>
    <w:rsid w:val="0021186A"/>
    <w:rsid w:val="002118B8"/>
    <w:rsid w:val="00211B5E"/>
    <w:rsid w:val="002122EF"/>
    <w:rsid w:val="002134AF"/>
    <w:rsid w:val="0021415A"/>
    <w:rsid w:val="002149E5"/>
    <w:rsid w:val="002158F3"/>
    <w:rsid w:val="00216A46"/>
    <w:rsid w:val="0022000D"/>
    <w:rsid w:val="002225AE"/>
    <w:rsid w:val="0022269A"/>
    <w:rsid w:val="00222A8D"/>
    <w:rsid w:val="00223B7F"/>
    <w:rsid w:val="00223E4B"/>
    <w:rsid w:val="002276C9"/>
    <w:rsid w:val="002277AB"/>
    <w:rsid w:val="00227FFD"/>
    <w:rsid w:val="002317D9"/>
    <w:rsid w:val="0023204B"/>
    <w:rsid w:val="00232505"/>
    <w:rsid w:val="002331C0"/>
    <w:rsid w:val="00233B5B"/>
    <w:rsid w:val="0023443E"/>
    <w:rsid w:val="0023751A"/>
    <w:rsid w:val="00240F59"/>
    <w:rsid w:val="0024105A"/>
    <w:rsid w:val="00241783"/>
    <w:rsid w:val="00241C80"/>
    <w:rsid w:val="00242281"/>
    <w:rsid w:val="00242500"/>
    <w:rsid w:val="002429D9"/>
    <w:rsid w:val="00242B21"/>
    <w:rsid w:val="00242BB4"/>
    <w:rsid w:val="00242F74"/>
    <w:rsid w:val="0024393A"/>
    <w:rsid w:val="00243C7B"/>
    <w:rsid w:val="00244C82"/>
    <w:rsid w:val="00244D5A"/>
    <w:rsid w:val="00246822"/>
    <w:rsid w:val="00246D00"/>
    <w:rsid w:val="00250A36"/>
    <w:rsid w:val="00250B91"/>
    <w:rsid w:val="00250CA6"/>
    <w:rsid w:val="002540FB"/>
    <w:rsid w:val="00254560"/>
    <w:rsid w:val="00254BBD"/>
    <w:rsid w:val="00255441"/>
    <w:rsid w:val="00255DAA"/>
    <w:rsid w:val="00255E66"/>
    <w:rsid w:val="0025669C"/>
    <w:rsid w:val="00257AB1"/>
    <w:rsid w:val="002603C7"/>
    <w:rsid w:val="00260748"/>
    <w:rsid w:val="00260E0A"/>
    <w:rsid w:val="002612CD"/>
    <w:rsid w:val="002626A4"/>
    <w:rsid w:val="0026283B"/>
    <w:rsid w:val="002632A5"/>
    <w:rsid w:val="0026354C"/>
    <w:rsid w:val="0026372C"/>
    <w:rsid w:val="0026495D"/>
    <w:rsid w:val="00264F0D"/>
    <w:rsid w:val="00265C7D"/>
    <w:rsid w:val="00266503"/>
    <w:rsid w:val="002669BE"/>
    <w:rsid w:val="00266FE9"/>
    <w:rsid w:val="00267581"/>
    <w:rsid w:val="0026773B"/>
    <w:rsid w:val="0026778B"/>
    <w:rsid w:val="00267B2A"/>
    <w:rsid w:val="002701BA"/>
    <w:rsid w:val="0027138D"/>
    <w:rsid w:val="00271459"/>
    <w:rsid w:val="00271557"/>
    <w:rsid w:val="00273703"/>
    <w:rsid w:val="0027400B"/>
    <w:rsid w:val="0027444F"/>
    <w:rsid w:val="00274C92"/>
    <w:rsid w:val="002750DC"/>
    <w:rsid w:val="002750F3"/>
    <w:rsid w:val="002757E8"/>
    <w:rsid w:val="00275AD9"/>
    <w:rsid w:val="0027645A"/>
    <w:rsid w:val="00276B9C"/>
    <w:rsid w:val="00276C32"/>
    <w:rsid w:val="002776F1"/>
    <w:rsid w:val="00277833"/>
    <w:rsid w:val="002779F7"/>
    <w:rsid w:val="00277C1F"/>
    <w:rsid w:val="002806B4"/>
    <w:rsid w:val="00280B74"/>
    <w:rsid w:val="00281180"/>
    <w:rsid w:val="0028168B"/>
    <w:rsid w:val="002820A3"/>
    <w:rsid w:val="00282B6E"/>
    <w:rsid w:val="00282E8D"/>
    <w:rsid w:val="00283254"/>
    <w:rsid w:val="00283364"/>
    <w:rsid w:val="00283A6E"/>
    <w:rsid w:val="00283DBA"/>
    <w:rsid w:val="0028411C"/>
    <w:rsid w:val="0028472B"/>
    <w:rsid w:val="00284CAC"/>
    <w:rsid w:val="00284E02"/>
    <w:rsid w:val="00285CEE"/>
    <w:rsid w:val="00286445"/>
    <w:rsid w:val="002872BA"/>
    <w:rsid w:val="00290802"/>
    <w:rsid w:val="002909B7"/>
    <w:rsid w:val="00290FD9"/>
    <w:rsid w:val="002917EB"/>
    <w:rsid w:val="00291B75"/>
    <w:rsid w:val="00291DDE"/>
    <w:rsid w:val="0029225D"/>
    <w:rsid w:val="0029283D"/>
    <w:rsid w:val="00292FA5"/>
    <w:rsid w:val="002932F2"/>
    <w:rsid w:val="00293D02"/>
    <w:rsid w:val="00294169"/>
    <w:rsid w:val="00295756"/>
    <w:rsid w:val="002958D5"/>
    <w:rsid w:val="0029634E"/>
    <w:rsid w:val="00296AF3"/>
    <w:rsid w:val="002974FD"/>
    <w:rsid w:val="00297671"/>
    <w:rsid w:val="002A05AC"/>
    <w:rsid w:val="002A0671"/>
    <w:rsid w:val="002A0806"/>
    <w:rsid w:val="002A102F"/>
    <w:rsid w:val="002A3A41"/>
    <w:rsid w:val="002A4E1F"/>
    <w:rsid w:val="002A58C7"/>
    <w:rsid w:val="002A6C6A"/>
    <w:rsid w:val="002B1CE3"/>
    <w:rsid w:val="002B2BD7"/>
    <w:rsid w:val="002B315D"/>
    <w:rsid w:val="002B3B49"/>
    <w:rsid w:val="002B41A2"/>
    <w:rsid w:val="002B4406"/>
    <w:rsid w:val="002B4A9F"/>
    <w:rsid w:val="002B553B"/>
    <w:rsid w:val="002B5C59"/>
    <w:rsid w:val="002B69DB"/>
    <w:rsid w:val="002B6CED"/>
    <w:rsid w:val="002B72D5"/>
    <w:rsid w:val="002B7BE7"/>
    <w:rsid w:val="002B7F7C"/>
    <w:rsid w:val="002C025B"/>
    <w:rsid w:val="002C0ED6"/>
    <w:rsid w:val="002C1348"/>
    <w:rsid w:val="002C137B"/>
    <w:rsid w:val="002C141F"/>
    <w:rsid w:val="002C159B"/>
    <w:rsid w:val="002C24EB"/>
    <w:rsid w:val="002C275F"/>
    <w:rsid w:val="002C2C48"/>
    <w:rsid w:val="002C2C6C"/>
    <w:rsid w:val="002C3398"/>
    <w:rsid w:val="002C4036"/>
    <w:rsid w:val="002C4124"/>
    <w:rsid w:val="002C500D"/>
    <w:rsid w:val="002C5CF6"/>
    <w:rsid w:val="002C693E"/>
    <w:rsid w:val="002C6A12"/>
    <w:rsid w:val="002C6CA9"/>
    <w:rsid w:val="002D08D3"/>
    <w:rsid w:val="002D08D6"/>
    <w:rsid w:val="002D1E33"/>
    <w:rsid w:val="002D2147"/>
    <w:rsid w:val="002D29E4"/>
    <w:rsid w:val="002D3B82"/>
    <w:rsid w:val="002D3F40"/>
    <w:rsid w:val="002D4BDA"/>
    <w:rsid w:val="002D4E0F"/>
    <w:rsid w:val="002D4EC0"/>
    <w:rsid w:val="002D5A9C"/>
    <w:rsid w:val="002D71F4"/>
    <w:rsid w:val="002D7A6C"/>
    <w:rsid w:val="002E18AD"/>
    <w:rsid w:val="002E2AC4"/>
    <w:rsid w:val="002E3957"/>
    <w:rsid w:val="002E46BC"/>
    <w:rsid w:val="002E49A9"/>
    <w:rsid w:val="002E5BFE"/>
    <w:rsid w:val="002E5FDE"/>
    <w:rsid w:val="002E65A8"/>
    <w:rsid w:val="002E6C03"/>
    <w:rsid w:val="002F12F7"/>
    <w:rsid w:val="002F22E4"/>
    <w:rsid w:val="002F292E"/>
    <w:rsid w:val="002F2CCB"/>
    <w:rsid w:val="002F3565"/>
    <w:rsid w:val="002F4189"/>
    <w:rsid w:val="002F49A2"/>
    <w:rsid w:val="002F5C91"/>
    <w:rsid w:val="00300002"/>
    <w:rsid w:val="00300119"/>
    <w:rsid w:val="00301180"/>
    <w:rsid w:val="003011EC"/>
    <w:rsid w:val="00302984"/>
    <w:rsid w:val="0030319A"/>
    <w:rsid w:val="003032D5"/>
    <w:rsid w:val="003035D9"/>
    <w:rsid w:val="003038E5"/>
    <w:rsid w:val="0030441B"/>
    <w:rsid w:val="003049FC"/>
    <w:rsid w:val="00304BCA"/>
    <w:rsid w:val="00304D00"/>
    <w:rsid w:val="003069EC"/>
    <w:rsid w:val="003103ED"/>
    <w:rsid w:val="00310E40"/>
    <w:rsid w:val="00311D13"/>
    <w:rsid w:val="00313310"/>
    <w:rsid w:val="003140AF"/>
    <w:rsid w:val="00314D9A"/>
    <w:rsid w:val="00316708"/>
    <w:rsid w:val="00316E3F"/>
    <w:rsid w:val="00317E57"/>
    <w:rsid w:val="00320D6B"/>
    <w:rsid w:val="003211C9"/>
    <w:rsid w:val="00321381"/>
    <w:rsid w:val="00321F82"/>
    <w:rsid w:val="00322A9F"/>
    <w:rsid w:val="00322E9B"/>
    <w:rsid w:val="003234A4"/>
    <w:rsid w:val="003238AA"/>
    <w:rsid w:val="00324576"/>
    <w:rsid w:val="0032543D"/>
    <w:rsid w:val="00325838"/>
    <w:rsid w:val="003259A1"/>
    <w:rsid w:val="0032631E"/>
    <w:rsid w:val="0032777B"/>
    <w:rsid w:val="00327959"/>
    <w:rsid w:val="003279E2"/>
    <w:rsid w:val="003300C8"/>
    <w:rsid w:val="00330953"/>
    <w:rsid w:val="003309FC"/>
    <w:rsid w:val="00331B0D"/>
    <w:rsid w:val="00331EAA"/>
    <w:rsid w:val="003336CD"/>
    <w:rsid w:val="00333A16"/>
    <w:rsid w:val="00333AC1"/>
    <w:rsid w:val="003350B1"/>
    <w:rsid w:val="003353E2"/>
    <w:rsid w:val="0033560A"/>
    <w:rsid w:val="00337145"/>
    <w:rsid w:val="00337589"/>
    <w:rsid w:val="0034078F"/>
    <w:rsid w:val="00341431"/>
    <w:rsid w:val="003440FB"/>
    <w:rsid w:val="00344DCD"/>
    <w:rsid w:val="00344E8E"/>
    <w:rsid w:val="0034501C"/>
    <w:rsid w:val="00346818"/>
    <w:rsid w:val="003471AF"/>
    <w:rsid w:val="003474E2"/>
    <w:rsid w:val="00347D53"/>
    <w:rsid w:val="00347E48"/>
    <w:rsid w:val="00350717"/>
    <w:rsid w:val="00350BF1"/>
    <w:rsid w:val="003511A2"/>
    <w:rsid w:val="00351571"/>
    <w:rsid w:val="003516DC"/>
    <w:rsid w:val="00351A2B"/>
    <w:rsid w:val="00351C08"/>
    <w:rsid w:val="0035321F"/>
    <w:rsid w:val="00353291"/>
    <w:rsid w:val="0035344B"/>
    <w:rsid w:val="00354170"/>
    <w:rsid w:val="00354D6E"/>
    <w:rsid w:val="003559AA"/>
    <w:rsid w:val="00356B38"/>
    <w:rsid w:val="00356C81"/>
    <w:rsid w:val="00357424"/>
    <w:rsid w:val="00361A84"/>
    <w:rsid w:val="00361A87"/>
    <w:rsid w:val="00363EBB"/>
    <w:rsid w:val="00364E45"/>
    <w:rsid w:val="0036519E"/>
    <w:rsid w:val="003657FD"/>
    <w:rsid w:val="00365F0F"/>
    <w:rsid w:val="00365F1C"/>
    <w:rsid w:val="00366909"/>
    <w:rsid w:val="003673B8"/>
    <w:rsid w:val="00370798"/>
    <w:rsid w:val="00370DDE"/>
    <w:rsid w:val="003721AB"/>
    <w:rsid w:val="00372606"/>
    <w:rsid w:val="00372EC3"/>
    <w:rsid w:val="00374A15"/>
    <w:rsid w:val="003752D6"/>
    <w:rsid w:val="003756E8"/>
    <w:rsid w:val="00375855"/>
    <w:rsid w:val="0037589B"/>
    <w:rsid w:val="00375A4F"/>
    <w:rsid w:val="00375E9E"/>
    <w:rsid w:val="00375F6B"/>
    <w:rsid w:val="00376DA6"/>
    <w:rsid w:val="00376EAF"/>
    <w:rsid w:val="0037798C"/>
    <w:rsid w:val="00380637"/>
    <w:rsid w:val="00380CD1"/>
    <w:rsid w:val="00383BA1"/>
    <w:rsid w:val="00383D55"/>
    <w:rsid w:val="00384248"/>
    <w:rsid w:val="00385970"/>
    <w:rsid w:val="00385F9E"/>
    <w:rsid w:val="00386E25"/>
    <w:rsid w:val="00386E72"/>
    <w:rsid w:val="00387931"/>
    <w:rsid w:val="0039136D"/>
    <w:rsid w:val="00391754"/>
    <w:rsid w:val="00391C2C"/>
    <w:rsid w:val="00392931"/>
    <w:rsid w:val="00393813"/>
    <w:rsid w:val="00393D65"/>
    <w:rsid w:val="003949E8"/>
    <w:rsid w:val="003951E7"/>
    <w:rsid w:val="00395AFE"/>
    <w:rsid w:val="00397111"/>
    <w:rsid w:val="00397991"/>
    <w:rsid w:val="003A01E1"/>
    <w:rsid w:val="003A06D1"/>
    <w:rsid w:val="003A0719"/>
    <w:rsid w:val="003A2632"/>
    <w:rsid w:val="003A28CE"/>
    <w:rsid w:val="003A32C1"/>
    <w:rsid w:val="003A3C9E"/>
    <w:rsid w:val="003A42A8"/>
    <w:rsid w:val="003A4667"/>
    <w:rsid w:val="003A4DE0"/>
    <w:rsid w:val="003A4E4E"/>
    <w:rsid w:val="003A6464"/>
    <w:rsid w:val="003A72F8"/>
    <w:rsid w:val="003B03FF"/>
    <w:rsid w:val="003B083A"/>
    <w:rsid w:val="003B1317"/>
    <w:rsid w:val="003B1502"/>
    <w:rsid w:val="003B1A5E"/>
    <w:rsid w:val="003B1B2C"/>
    <w:rsid w:val="003B1F92"/>
    <w:rsid w:val="003B443D"/>
    <w:rsid w:val="003B503B"/>
    <w:rsid w:val="003B5067"/>
    <w:rsid w:val="003B53F4"/>
    <w:rsid w:val="003B560B"/>
    <w:rsid w:val="003B711F"/>
    <w:rsid w:val="003B75AA"/>
    <w:rsid w:val="003C02B9"/>
    <w:rsid w:val="003C1DC6"/>
    <w:rsid w:val="003C1FFB"/>
    <w:rsid w:val="003C266E"/>
    <w:rsid w:val="003C28C1"/>
    <w:rsid w:val="003C2EB4"/>
    <w:rsid w:val="003C3467"/>
    <w:rsid w:val="003C38FA"/>
    <w:rsid w:val="003C4063"/>
    <w:rsid w:val="003C518D"/>
    <w:rsid w:val="003C520A"/>
    <w:rsid w:val="003C5B53"/>
    <w:rsid w:val="003C5D41"/>
    <w:rsid w:val="003C604B"/>
    <w:rsid w:val="003C64CD"/>
    <w:rsid w:val="003C6E0B"/>
    <w:rsid w:val="003C7D0E"/>
    <w:rsid w:val="003D0507"/>
    <w:rsid w:val="003D0855"/>
    <w:rsid w:val="003D13E9"/>
    <w:rsid w:val="003D2EA7"/>
    <w:rsid w:val="003D2FD0"/>
    <w:rsid w:val="003D37E9"/>
    <w:rsid w:val="003D4892"/>
    <w:rsid w:val="003D48AA"/>
    <w:rsid w:val="003D4A18"/>
    <w:rsid w:val="003D5AE7"/>
    <w:rsid w:val="003D691C"/>
    <w:rsid w:val="003D6F55"/>
    <w:rsid w:val="003D7201"/>
    <w:rsid w:val="003D7ACD"/>
    <w:rsid w:val="003D7C47"/>
    <w:rsid w:val="003D7D85"/>
    <w:rsid w:val="003E03B9"/>
    <w:rsid w:val="003E11FF"/>
    <w:rsid w:val="003E1481"/>
    <w:rsid w:val="003E2570"/>
    <w:rsid w:val="003E338D"/>
    <w:rsid w:val="003E38CC"/>
    <w:rsid w:val="003E41C1"/>
    <w:rsid w:val="003F0A4A"/>
    <w:rsid w:val="003F0DD2"/>
    <w:rsid w:val="003F26E7"/>
    <w:rsid w:val="003F27D2"/>
    <w:rsid w:val="003F3D67"/>
    <w:rsid w:val="003F3E3F"/>
    <w:rsid w:val="003F40A8"/>
    <w:rsid w:val="003F43D4"/>
    <w:rsid w:val="003F46B9"/>
    <w:rsid w:val="003F622E"/>
    <w:rsid w:val="003F6BF8"/>
    <w:rsid w:val="003F6E39"/>
    <w:rsid w:val="003F784B"/>
    <w:rsid w:val="004018E9"/>
    <w:rsid w:val="004030E2"/>
    <w:rsid w:val="004031E5"/>
    <w:rsid w:val="00404A61"/>
    <w:rsid w:val="00404DDE"/>
    <w:rsid w:val="00405386"/>
    <w:rsid w:val="00405517"/>
    <w:rsid w:val="00405AA0"/>
    <w:rsid w:val="00407ACF"/>
    <w:rsid w:val="00410068"/>
    <w:rsid w:val="004109D8"/>
    <w:rsid w:val="00411A0B"/>
    <w:rsid w:val="00411D60"/>
    <w:rsid w:val="00412EFA"/>
    <w:rsid w:val="00412F12"/>
    <w:rsid w:val="0041381A"/>
    <w:rsid w:val="00415364"/>
    <w:rsid w:val="00416C5F"/>
    <w:rsid w:val="0042148F"/>
    <w:rsid w:val="00422392"/>
    <w:rsid w:val="00422832"/>
    <w:rsid w:val="004241B4"/>
    <w:rsid w:val="004253AF"/>
    <w:rsid w:val="00425565"/>
    <w:rsid w:val="00425659"/>
    <w:rsid w:val="0042610A"/>
    <w:rsid w:val="00427B13"/>
    <w:rsid w:val="004318ED"/>
    <w:rsid w:val="004321F8"/>
    <w:rsid w:val="00432272"/>
    <w:rsid w:val="004329ED"/>
    <w:rsid w:val="00432A7F"/>
    <w:rsid w:val="00432FCC"/>
    <w:rsid w:val="004345D2"/>
    <w:rsid w:val="004345FF"/>
    <w:rsid w:val="00435056"/>
    <w:rsid w:val="0043517D"/>
    <w:rsid w:val="00435D1B"/>
    <w:rsid w:val="00440FA2"/>
    <w:rsid w:val="004426AD"/>
    <w:rsid w:val="00443749"/>
    <w:rsid w:val="0044430A"/>
    <w:rsid w:val="004445E3"/>
    <w:rsid w:val="00446F96"/>
    <w:rsid w:val="00447DE6"/>
    <w:rsid w:val="00450B24"/>
    <w:rsid w:val="00450E5F"/>
    <w:rsid w:val="00450FE0"/>
    <w:rsid w:val="004526A8"/>
    <w:rsid w:val="0045421E"/>
    <w:rsid w:val="00454D3C"/>
    <w:rsid w:val="00455AF8"/>
    <w:rsid w:val="00456763"/>
    <w:rsid w:val="00456C6C"/>
    <w:rsid w:val="00457795"/>
    <w:rsid w:val="00457BC3"/>
    <w:rsid w:val="00461035"/>
    <w:rsid w:val="00461A53"/>
    <w:rsid w:val="00462656"/>
    <w:rsid w:val="004629CD"/>
    <w:rsid w:val="00463453"/>
    <w:rsid w:val="004638E8"/>
    <w:rsid w:val="00463B6A"/>
    <w:rsid w:val="0046421A"/>
    <w:rsid w:val="0046445A"/>
    <w:rsid w:val="0046485C"/>
    <w:rsid w:val="00464B88"/>
    <w:rsid w:val="0046554C"/>
    <w:rsid w:val="0046576B"/>
    <w:rsid w:val="0046587A"/>
    <w:rsid w:val="00466B82"/>
    <w:rsid w:val="00467146"/>
    <w:rsid w:val="00467F49"/>
    <w:rsid w:val="004707D2"/>
    <w:rsid w:val="004725A0"/>
    <w:rsid w:val="00472974"/>
    <w:rsid w:val="00472AB9"/>
    <w:rsid w:val="00472BE1"/>
    <w:rsid w:val="004734AC"/>
    <w:rsid w:val="00473540"/>
    <w:rsid w:val="00473795"/>
    <w:rsid w:val="00474D95"/>
    <w:rsid w:val="004755B3"/>
    <w:rsid w:val="00475846"/>
    <w:rsid w:val="00475D71"/>
    <w:rsid w:val="00475D7C"/>
    <w:rsid w:val="004764CA"/>
    <w:rsid w:val="00476E4E"/>
    <w:rsid w:val="004770AE"/>
    <w:rsid w:val="00477518"/>
    <w:rsid w:val="00480C6F"/>
    <w:rsid w:val="00481F06"/>
    <w:rsid w:val="0048226C"/>
    <w:rsid w:val="004826AA"/>
    <w:rsid w:val="00482A6D"/>
    <w:rsid w:val="00483493"/>
    <w:rsid w:val="00484279"/>
    <w:rsid w:val="004852E9"/>
    <w:rsid w:val="0048568F"/>
    <w:rsid w:val="00485C9C"/>
    <w:rsid w:val="004868D2"/>
    <w:rsid w:val="00486A88"/>
    <w:rsid w:val="00486E59"/>
    <w:rsid w:val="004873A9"/>
    <w:rsid w:val="004875F8"/>
    <w:rsid w:val="00487F74"/>
    <w:rsid w:val="00490B00"/>
    <w:rsid w:val="00490C67"/>
    <w:rsid w:val="004926EA"/>
    <w:rsid w:val="00493F17"/>
    <w:rsid w:val="0049432B"/>
    <w:rsid w:val="00494655"/>
    <w:rsid w:val="00495505"/>
    <w:rsid w:val="0049579A"/>
    <w:rsid w:val="00495FCD"/>
    <w:rsid w:val="004975E0"/>
    <w:rsid w:val="00497EF7"/>
    <w:rsid w:val="004A0059"/>
    <w:rsid w:val="004A0904"/>
    <w:rsid w:val="004A2402"/>
    <w:rsid w:val="004A257C"/>
    <w:rsid w:val="004A2E8C"/>
    <w:rsid w:val="004A4A85"/>
    <w:rsid w:val="004A534D"/>
    <w:rsid w:val="004A5B87"/>
    <w:rsid w:val="004A5C26"/>
    <w:rsid w:val="004A6496"/>
    <w:rsid w:val="004A6639"/>
    <w:rsid w:val="004A66EC"/>
    <w:rsid w:val="004A687B"/>
    <w:rsid w:val="004A6B9F"/>
    <w:rsid w:val="004A77BA"/>
    <w:rsid w:val="004A7C87"/>
    <w:rsid w:val="004B0107"/>
    <w:rsid w:val="004B0365"/>
    <w:rsid w:val="004B14FD"/>
    <w:rsid w:val="004B1987"/>
    <w:rsid w:val="004B28A5"/>
    <w:rsid w:val="004B29AE"/>
    <w:rsid w:val="004B384C"/>
    <w:rsid w:val="004B4A66"/>
    <w:rsid w:val="004B4F22"/>
    <w:rsid w:val="004B4F3E"/>
    <w:rsid w:val="004B73DE"/>
    <w:rsid w:val="004B7C27"/>
    <w:rsid w:val="004C01B0"/>
    <w:rsid w:val="004C10E6"/>
    <w:rsid w:val="004C2011"/>
    <w:rsid w:val="004C259B"/>
    <w:rsid w:val="004C31FF"/>
    <w:rsid w:val="004C4133"/>
    <w:rsid w:val="004C4757"/>
    <w:rsid w:val="004C49F3"/>
    <w:rsid w:val="004C5747"/>
    <w:rsid w:val="004C676E"/>
    <w:rsid w:val="004C6C72"/>
    <w:rsid w:val="004C6E15"/>
    <w:rsid w:val="004C7324"/>
    <w:rsid w:val="004C7572"/>
    <w:rsid w:val="004C7832"/>
    <w:rsid w:val="004C7ED0"/>
    <w:rsid w:val="004D06ED"/>
    <w:rsid w:val="004D0C93"/>
    <w:rsid w:val="004D1AB6"/>
    <w:rsid w:val="004D229E"/>
    <w:rsid w:val="004D2E24"/>
    <w:rsid w:val="004D3291"/>
    <w:rsid w:val="004D37FE"/>
    <w:rsid w:val="004D47BB"/>
    <w:rsid w:val="004D4AD4"/>
    <w:rsid w:val="004D635B"/>
    <w:rsid w:val="004D6DF5"/>
    <w:rsid w:val="004D6E84"/>
    <w:rsid w:val="004D7551"/>
    <w:rsid w:val="004D775A"/>
    <w:rsid w:val="004D7C38"/>
    <w:rsid w:val="004D7C98"/>
    <w:rsid w:val="004E033B"/>
    <w:rsid w:val="004E08AC"/>
    <w:rsid w:val="004E0EE4"/>
    <w:rsid w:val="004E12E9"/>
    <w:rsid w:val="004E1F1D"/>
    <w:rsid w:val="004E44DE"/>
    <w:rsid w:val="004E4E96"/>
    <w:rsid w:val="004E63D6"/>
    <w:rsid w:val="004E652F"/>
    <w:rsid w:val="004E6AFF"/>
    <w:rsid w:val="004E7110"/>
    <w:rsid w:val="004E73BF"/>
    <w:rsid w:val="004E743C"/>
    <w:rsid w:val="004F26AE"/>
    <w:rsid w:val="004F29B2"/>
    <w:rsid w:val="004F3695"/>
    <w:rsid w:val="004F40EA"/>
    <w:rsid w:val="004F514B"/>
    <w:rsid w:val="004F5407"/>
    <w:rsid w:val="004F5EAA"/>
    <w:rsid w:val="004F640E"/>
    <w:rsid w:val="004F6CD5"/>
    <w:rsid w:val="004F74E1"/>
    <w:rsid w:val="004F74E5"/>
    <w:rsid w:val="004F755B"/>
    <w:rsid w:val="004F7C19"/>
    <w:rsid w:val="004F7D81"/>
    <w:rsid w:val="004F7E6B"/>
    <w:rsid w:val="00500419"/>
    <w:rsid w:val="005017B5"/>
    <w:rsid w:val="00502371"/>
    <w:rsid w:val="0050595D"/>
    <w:rsid w:val="00505B64"/>
    <w:rsid w:val="00506288"/>
    <w:rsid w:val="00506C19"/>
    <w:rsid w:val="00507C57"/>
    <w:rsid w:val="00510299"/>
    <w:rsid w:val="00510C67"/>
    <w:rsid w:val="00510F41"/>
    <w:rsid w:val="00513CE9"/>
    <w:rsid w:val="00513E72"/>
    <w:rsid w:val="00513F07"/>
    <w:rsid w:val="0051406B"/>
    <w:rsid w:val="00514216"/>
    <w:rsid w:val="00514E82"/>
    <w:rsid w:val="00515BEA"/>
    <w:rsid w:val="0051621D"/>
    <w:rsid w:val="005167BE"/>
    <w:rsid w:val="0051697A"/>
    <w:rsid w:val="00521685"/>
    <w:rsid w:val="00522363"/>
    <w:rsid w:val="00522374"/>
    <w:rsid w:val="00523180"/>
    <w:rsid w:val="0052498B"/>
    <w:rsid w:val="00526AE8"/>
    <w:rsid w:val="005270E4"/>
    <w:rsid w:val="0052750C"/>
    <w:rsid w:val="0053061D"/>
    <w:rsid w:val="00530DF9"/>
    <w:rsid w:val="00531CEC"/>
    <w:rsid w:val="00531D61"/>
    <w:rsid w:val="0053267B"/>
    <w:rsid w:val="00532EDA"/>
    <w:rsid w:val="0053321C"/>
    <w:rsid w:val="00533892"/>
    <w:rsid w:val="0053538D"/>
    <w:rsid w:val="00535FF1"/>
    <w:rsid w:val="00536006"/>
    <w:rsid w:val="00536336"/>
    <w:rsid w:val="00537063"/>
    <w:rsid w:val="00537F00"/>
    <w:rsid w:val="00540125"/>
    <w:rsid w:val="00541046"/>
    <w:rsid w:val="005416CC"/>
    <w:rsid w:val="0054244D"/>
    <w:rsid w:val="00542775"/>
    <w:rsid w:val="00542A19"/>
    <w:rsid w:val="00542AD8"/>
    <w:rsid w:val="00542C17"/>
    <w:rsid w:val="00543667"/>
    <w:rsid w:val="0054374E"/>
    <w:rsid w:val="0054394B"/>
    <w:rsid w:val="00544074"/>
    <w:rsid w:val="0054462E"/>
    <w:rsid w:val="00544651"/>
    <w:rsid w:val="005447FC"/>
    <w:rsid w:val="00544DD4"/>
    <w:rsid w:val="00544EE8"/>
    <w:rsid w:val="00544F86"/>
    <w:rsid w:val="00545236"/>
    <w:rsid w:val="0054658D"/>
    <w:rsid w:val="00547C6A"/>
    <w:rsid w:val="00547DA5"/>
    <w:rsid w:val="00547E85"/>
    <w:rsid w:val="00550D30"/>
    <w:rsid w:val="00550F5E"/>
    <w:rsid w:val="005514A7"/>
    <w:rsid w:val="00551580"/>
    <w:rsid w:val="00551645"/>
    <w:rsid w:val="00552944"/>
    <w:rsid w:val="0055391F"/>
    <w:rsid w:val="00553E21"/>
    <w:rsid w:val="005540AF"/>
    <w:rsid w:val="005546DB"/>
    <w:rsid w:val="0055493A"/>
    <w:rsid w:val="00555EE5"/>
    <w:rsid w:val="005578ED"/>
    <w:rsid w:val="00557968"/>
    <w:rsid w:val="00561EAF"/>
    <w:rsid w:val="00562A03"/>
    <w:rsid w:val="00562D84"/>
    <w:rsid w:val="0056316A"/>
    <w:rsid w:val="00563A4B"/>
    <w:rsid w:val="005646A1"/>
    <w:rsid w:val="00565791"/>
    <w:rsid w:val="0056595A"/>
    <w:rsid w:val="005673C9"/>
    <w:rsid w:val="00570279"/>
    <w:rsid w:val="00570873"/>
    <w:rsid w:val="00571A4A"/>
    <w:rsid w:val="00571BEB"/>
    <w:rsid w:val="00571DF7"/>
    <w:rsid w:val="00574155"/>
    <w:rsid w:val="0057434A"/>
    <w:rsid w:val="00574402"/>
    <w:rsid w:val="005750FF"/>
    <w:rsid w:val="0057540E"/>
    <w:rsid w:val="0057568A"/>
    <w:rsid w:val="00575D6F"/>
    <w:rsid w:val="00575DB3"/>
    <w:rsid w:val="00575FCD"/>
    <w:rsid w:val="00577173"/>
    <w:rsid w:val="00577D42"/>
    <w:rsid w:val="00580581"/>
    <w:rsid w:val="0058102E"/>
    <w:rsid w:val="0058134A"/>
    <w:rsid w:val="00581899"/>
    <w:rsid w:val="00581A7E"/>
    <w:rsid w:val="00582495"/>
    <w:rsid w:val="00583879"/>
    <w:rsid w:val="00583D2D"/>
    <w:rsid w:val="00583FB9"/>
    <w:rsid w:val="00584233"/>
    <w:rsid w:val="00585149"/>
    <w:rsid w:val="00585BF7"/>
    <w:rsid w:val="00585E8F"/>
    <w:rsid w:val="0058613A"/>
    <w:rsid w:val="00586B8B"/>
    <w:rsid w:val="005900B1"/>
    <w:rsid w:val="00590E02"/>
    <w:rsid w:val="0059124D"/>
    <w:rsid w:val="005914F8"/>
    <w:rsid w:val="005918ED"/>
    <w:rsid w:val="00591EE1"/>
    <w:rsid w:val="005924F3"/>
    <w:rsid w:val="00592C27"/>
    <w:rsid w:val="005932E6"/>
    <w:rsid w:val="005936A3"/>
    <w:rsid w:val="00593F36"/>
    <w:rsid w:val="00595756"/>
    <w:rsid w:val="00595AAA"/>
    <w:rsid w:val="00595B79"/>
    <w:rsid w:val="00596FA2"/>
    <w:rsid w:val="005A0BEA"/>
    <w:rsid w:val="005A0E3A"/>
    <w:rsid w:val="005A14BD"/>
    <w:rsid w:val="005A2FB1"/>
    <w:rsid w:val="005A39AC"/>
    <w:rsid w:val="005A4045"/>
    <w:rsid w:val="005A4310"/>
    <w:rsid w:val="005A47B5"/>
    <w:rsid w:val="005A531A"/>
    <w:rsid w:val="005A5C0F"/>
    <w:rsid w:val="005A6B24"/>
    <w:rsid w:val="005A6DEA"/>
    <w:rsid w:val="005B1E9A"/>
    <w:rsid w:val="005B4A96"/>
    <w:rsid w:val="005B53B9"/>
    <w:rsid w:val="005B53CB"/>
    <w:rsid w:val="005B59C3"/>
    <w:rsid w:val="005B64B6"/>
    <w:rsid w:val="005B6B16"/>
    <w:rsid w:val="005B70B7"/>
    <w:rsid w:val="005B797A"/>
    <w:rsid w:val="005C103E"/>
    <w:rsid w:val="005C2FC4"/>
    <w:rsid w:val="005C3881"/>
    <w:rsid w:val="005C4F2D"/>
    <w:rsid w:val="005C59E8"/>
    <w:rsid w:val="005C5FB1"/>
    <w:rsid w:val="005C6E5E"/>
    <w:rsid w:val="005C74BC"/>
    <w:rsid w:val="005D0473"/>
    <w:rsid w:val="005D07A2"/>
    <w:rsid w:val="005D0AAD"/>
    <w:rsid w:val="005D1472"/>
    <w:rsid w:val="005D2A46"/>
    <w:rsid w:val="005D4763"/>
    <w:rsid w:val="005D4824"/>
    <w:rsid w:val="005D5AAA"/>
    <w:rsid w:val="005D6358"/>
    <w:rsid w:val="005D6858"/>
    <w:rsid w:val="005D68DE"/>
    <w:rsid w:val="005D76E5"/>
    <w:rsid w:val="005E1774"/>
    <w:rsid w:val="005E24B8"/>
    <w:rsid w:val="005E40E0"/>
    <w:rsid w:val="005E516A"/>
    <w:rsid w:val="005E5704"/>
    <w:rsid w:val="005E58B7"/>
    <w:rsid w:val="005E5F23"/>
    <w:rsid w:val="005F0116"/>
    <w:rsid w:val="005F0456"/>
    <w:rsid w:val="005F04B7"/>
    <w:rsid w:val="005F1C27"/>
    <w:rsid w:val="005F1E04"/>
    <w:rsid w:val="005F22F8"/>
    <w:rsid w:val="005F2A8B"/>
    <w:rsid w:val="005F2C73"/>
    <w:rsid w:val="005F5846"/>
    <w:rsid w:val="005F5D7E"/>
    <w:rsid w:val="005F5DB7"/>
    <w:rsid w:val="005F5DD7"/>
    <w:rsid w:val="005F5E67"/>
    <w:rsid w:val="005F6069"/>
    <w:rsid w:val="005F60E3"/>
    <w:rsid w:val="005F62B7"/>
    <w:rsid w:val="005F6B41"/>
    <w:rsid w:val="0060143C"/>
    <w:rsid w:val="0060195D"/>
    <w:rsid w:val="006026AE"/>
    <w:rsid w:val="00604000"/>
    <w:rsid w:val="00604051"/>
    <w:rsid w:val="0060462B"/>
    <w:rsid w:val="0060517D"/>
    <w:rsid w:val="0060543C"/>
    <w:rsid w:val="006066F3"/>
    <w:rsid w:val="00610023"/>
    <w:rsid w:val="00611901"/>
    <w:rsid w:val="006126A6"/>
    <w:rsid w:val="006127AF"/>
    <w:rsid w:val="00613156"/>
    <w:rsid w:val="00613D2D"/>
    <w:rsid w:val="00613F18"/>
    <w:rsid w:val="00613F4F"/>
    <w:rsid w:val="00614A43"/>
    <w:rsid w:val="00615E48"/>
    <w:rsid w:val="00616773"/>
    <w:rsid w:val="00620C01"/>
    <w:rsid w:val="00621029"/>
    <w:rsid w:val="0062138C"/>
    <w:rsid w:val="0062189B"/>
    <w:rsid w:val="00621A8F"/>
    <w:rsid w:val="00622A7C"/>
    <w:rsid w:val="00622C3C"/>
    <w:rsid w:val="006238D9"/>
    <w:rsid w:val="006246FF"/>
    <w:rsid w:val="006247CB"/>
    <w:rsid w:val="0062644E"/>
    <w:rsid w:val="00627E6F"/>
    <w:rsid w:val="0063036B"/>
    <w:rsid w:val="00630B2E"/>
    <w:rsid w:val="00631250"/>
    <w:rsid w:val="00631E9F"/>
    <w:rsid w:val="0063526A"/>
    <w:rsid w:val="006352C1"/>
    <w:rsid w:val="00636539"/>
    <w:rsid w:val="0063667C"/>
    <w:rsid w:val="00636781"/>
    <w:rsid w:val="00636837"/>
    <w:rsid w:val="00637260"/>
    <w:rsid w:val="00637462"/>
    <w:rsid w:val="006374CE"/>
    <w:rsid w:val="006375F3"/>
    <w:rsid w:val="006427E0"/>
    <w:rsid w:val="006437B9"/>
    <w:rsid w:val="0064405F"/>
    <w:rsid w:val="0064515F"/>
    <w:rsid w:val="00645175"/>
    <w:rsid w:val="006461A0"/>
    <w:rsid w:val="0064692B"/>
    <w:rsid w:val="00646A63"/>
    <w:rsid w:val="00646EE5"/>
    <w:rsid w:val="00647054"/>
    <w:rsid w:val="00650645"/>
    <w:rsid w:val="006516A3"/>
    <w:rsid w:val="00651FFC"/>
    <w:rsid w:val="00652483"/>
    <w:rsid w:val="0065263A"/>
    <w:rsid w:val="006526B7"/>
    <w:rsid w:val="00652E06"/>
    <w:rsid w:val="0065540D"/>
    <w:rsid w:val="00655B32"/>
    <w:rsid w:val="006562E0"/>
    <w:rsid w:val="006566B0"/>
    <w:rsid w:val="00656BCE"/>
    <w:rsid w:val="00656C4E"/>
    <w:rsid w:val="00656F4A"/>
    <w:rsid w:val="00657313"/>
    <w:rsid w:val="006574B8"/>
    <w:rsid w:val="00657648"/>
    <w:rsid w:val="006607B1"/>
    <w:rsid w:val="006608B2"/>
    <w:rsid w:val="00661755"/>
    <w:rsid w:val="0066234B"/>
    <w:rsid w:val="00663F78"/>
    <w:rsid w:val="006640C9"/>
    <w:rsid w:val="006648B0"/>
    <w:rsid w:val="006651DA"/>
    <w:rsid w:val="00665AFF"/>
    <w:rsid w:val="00667356"/>
    <w:rsid w:val="0066755F"/>
    <w:rsid w:val="0066778E"/>
    <w:rsid w:val="0067055A"/>
    <w:rsid w:val="00671A7D"/>
    <w:rsid w:val="00671F7D"/>
    <w:rsid w:val="00673C7D"/>
    <w:rsid w:val="006743ED"/>
    <w:rsid w:val="00674BF7"/>
    <w:rsid w:val="006757F1"/>
    <w:rsid w:val="00675942"/>
    <w:rsid w:val="00680065"/>
    <w:rsid w:val="006819AE"/>
    <w:rsid w:val="00681A95"/>
    <w:rsid w:val="006825CE"/>
    <w:rsid w:val="00683B8E"/>
    <w:rsid w:val="006847DF"/>
    <w:rsid w:val="0068484C"/>
    <w:rsid w:val="00684FE7"/>
    <w:rsid w:val="00685501"/>
    <w:rsid w:val="0068570B"/>
    <w:rsid w:val="006859C0"/>
    <w:rsid w:val="00685D47"/>
    <w:rsid w:val="006872A7"/>
    <w:rsid w:val="00687D1E"/>
    <w:rsid w:val="00687E3C"/>
    <w:rsid w:val="00687E96"/>
    <w:rsid w:val="00690382"/>
    <w:rsid w:val="0069065B"/>
    <w:rsid w:val="00691287"/>
    <w:rsid w:val="00691412"/>
    <w:rsid w:val="00691DC5"/>
    <w:rsid w:val="0069227D"/>
    <w:rsid w:val="00692364"/>
    <w:rsid w:val="00692D0E"/>
    <w:rsid w:val="0069306C"/>
    <w:rsid w:val="0069458E"/>
    <w:rsid w:val="006946E6"/>
    <w:rsid w:val="00694F90"/>
    <w:rsid w:val="00694FDF"/>
    <w:rsid w:val="006953AA"/>
    <w:rsid w:val="00695516"/>
    <w:rsid w:val="00697B4F"/>
    <w:rsid w:val="006A15FA"/>
    <w:rsid w:val="006A17EF"/>
    <w:rsid w:val="006A1DE5"/>
    <w:rsid w:val="006A20C1"/>
    <w:rsid w:val="006A26FA"/>
    <w:rsid w:val="006A279D"/>
    <w:rsid w:val="006A2B54"/>
    <w:rsid w:val="006A4772"/>
    <w:rsid w:val="006A4896"/>
    <w:rsid w:val="006A515D"/>
    <w:rsid w:val="006A5307"/>
    <w:rsid w:val="006A5F46"/>
    <w:rsid w:val="006A74C4"/>
    <w:rsid w:val="006A7CDE"/>
    <w:rsid w:val="006B01E8"/>
    <w:rsid w:val="006B04FF"/>
    <w:rsid w:val="006B0604"/>
    <w:rsid w:val="006B11F0"/>
    <w:rsid w:val="006B4D9A"/>
    <w:rsid w:val="006B54A7"/>
    <w:rsid w:val="006B5505"/>
    <w:rsid w:val="006B6200"/>
    <w:rsid w:val="006B6FB7"/>
    <w:rsid w:val="006C324D"/>
    <w:rsid w:val="006C35C8"/>
    <w:rsid w:val="006C56E2"/>
    <w:rsid w:val="006C5D8F"/>
    <w:rsid w:val="006C64F0"/>
    <w:rsid w:val="006C651E"/>
    <w:rsid w:val="006C6DB3"/>
    <w:rsid w:val="006C70FE"/>
    <w:rsid w:val="006C74C6"/>
    <w:rsid w:val="006C76AB"/>
    <w:rsid w:val="006C7B23"/>
    <w:rsid w:val="006D0880"/>
    <w:rsid w:val="006D0C58"/>
    <w:rsid w:val="006D12EC"/>
    <w:rsid w:val="006D1FB7"/>
    <w:rsid w:val="006D2A67"/>
    <w:rsid w:val="006D3DB0"/>
    <w:rsid w:val="006D4B21"/>
    <w:rsid w:val="006D4CDD"/>
    <w:rsid w:val="006D4FCD"/>
    <w:rsid w:val="006D6221"/>
    <w:rsid w:val="006D6C27"/>
    <w:rsid w:val="006D7156"/>
    <w:rsid w:val="006D77AD"/>
    <w:rsid w:val="006D77B9"/>
    <w:rsid w:val="006E10A8"/>
    <w:rsid w:val="006E1355"/>
    <w:rsid w:val="006E149A"/>
    <w:rsid w:val="006E2111"/>
    <w:rsid w:val="006E2E8F"/>
    <w:rsid w:val="006E3584"/>
    <w:rsid w:val="006E410E"/>
    <w:rsid w:val="006E5286"/>
    <w:rsid w:val="006E59CF"/>
    <w:rsid w:val="006E5A1E"/>
    <w:rsid w:val="006E65BB"/>
    <w:rsid w:val="006E6D0F"/>
    <w:rsid w:val="006E7507"/>
    <w:rsid w:val="006E7CBF"/>
    <w:rsid w:val="006E7DB2"/>
    <w:rsid w:val="006F1585"/>
    <w:rsid w:val="006F1BF9"/>
    <w:rsid w:val="006F2697"/>
    <w:rsid w:val="006F2B95"/>
    <w:rsid w:val="006F3146"/>
    <w:rsid w:val="006F3720"/>
    <w:rsid w:val="006F73F1"/>
    <w:rsid w:val="007004F7"/>
    <w:rsid w:val="00700FA6"/>
    <w:rsid w:val="00701E36"/>
    <w:rsid w:val="00702AAE"/>
    <w:rsid w:val="007031D1"/>
    <w:rsid w:val="00703609"/>
    <w:rsid w:val="00703B0C"/>
    <w:rsid w:val="00704051"/>
    <w:rsid w:val="0070438C"/>
    <w:rsid w:val="0070496D"/>
    <w:rsid w:val="007056BD"/>
    <w:rsid w:val="00705EB7"/>
    <w:rsid w:val="0070659E"/>
    <w:rsid w:val="007071EC"/>
    <w:rsid w:val="007077B3"/>
    <w:rsid w:val="00707846"/>
    <w:rsid w:val="00710080"/>
    <w:rsid w:val="007106A6"/>
    <w:rsid w:val="00710E06"/>
    <w:rsid w:val="00712577"/>
    <w:rsid w:val="007125B2"/>
    <w:rsid w:val="00712F8B"/>
    <w:rsid w:val="007131B3"/>
    <w:rsid w:val="007149C9"/>
    <w:rsid w:val="007150B9"/>
    <w:rsid w:val="0071530B"/>
    <w:rsid w:val="00715B1E"/>
    <w:rsid w:val="00716860"/>
    <w:rsid w:val="00716CC1"/>
    <w:rsid w:val="0071774A"/>
    <w:rsid w:val="00717E23"/>
    <w:rsid w:val="00721D5B"/>
    <w:rsid w:val="00722C35"/>
    <w:rsid w:val="00723530"/>
    <w:rsid w:val="00723C30"/>
    <w:rsid w:val="007244AA"/>
    <w:rsid w:val="007244C8"/>
    <w:rsid w:val="007245A9"/>
    <w:rsid w:val="00724E1E"/>
    <w:rsid w:val="007258FA"/>
    <w:rsid w:val="007259B1"/>
    <w:rsid w:val="00725A68"/>
    <w:rsid w:val="0072609F"/>
    <w:rsid w:val="00726382"/>
    <w:rsid w:val="00726781"/>
    <w:rsid w:val="00727FE5"/>
    <w:rsid w:val="007316AD"/>
    <w:rsid w:val="00732CAE"/>
    <w:rsid w:val="0073313E"/>
    <w:rsid w:val="00733F33"/>
    <w:rsid w:val="00733F7D"/>
    <w:rsid w:val="0073455A"/>
    <w:rsid w:val="00735C7A"/>
    <w:rsid w:val="00735F8B"/>
    <w:rsid w:val="00736379"/>
    <w:rsid w:val="00737687"/>
    <w:rsid w:val="007409DC"/>
    <w:rsid w:val="00740D20"/>
    <w:rsid w:val="007415F0"/>
    <w:rsid w:val="0074172A"/>
    <w:rsid w:val="00742100"/>
    <w:rsid w:val="0074258A"/>
    <w:rsid w:val="007426D6"/>
    <w:rsid w:val="00742A93"/>
    <w:rsid w:val="00743654"/>
    <w:rsid w:val="00743E6A"/>
    <w:rsid w:val="00746380"/>
    <w:rsid w:val="00746738"/>
    <w:rsid w:val="00747500"/>
    <w:rsid w:val="00747A89"/>
    <w:rsid w:val="00750C37"/>
    <w:rsid w:val="007513E6"/>
    <w:rsid w:val="00751405"/>
    <w:rsid w:val="007514C8"/>
    <w:rsid w:val="007518C7"/>
    <w:rsid w:val="00751DF5"/>
    <w:rsid w:val="00752799"/>
    <w:rsid w:val="00752D91"/>
    <w:rsid w:val="0075322E"/>
    <w:rsid w:val="00754373"/>
    <w:rsid w:val="00754760"/>
    <w:rsid w:val="00755071"/>
    <w:rsid w:val="00755556"/>
    <w:rsid w:val="00757673"/>
    <w:rsid w:val="00760315"/>
    <w:rsid w:val="00760C2E"/>
    <w:rsid w:val="00763192"/>
    <w:rsid w:val="007652F7"/>
    <w:rsid w:val="007655C9"/>
    <w:rsid w:val="007669A5"/>
    <w:rsid w:val="007673D5"/>
    <w:rsid w:val="007674BA"/>
    <w:rsid w:val="00767521"/>
    <w:rsid w:val="00770127"/>
    <w:rsid w:val="00771165"/>
    <w:rsid w:val="00773346"/>
    <w:rsid w:val="0077497E"/>
    <w:rsid w:val="00774DA3"/>
    <w:rsid w:val="00775005"/>
    <w:rsid w:val="00775DEB"/>
    <w:rsid w:val="00776007"/>
    <w:rsid w:val="00776458"/>
    <w:rsid w:val="007779E2"/>
    <w:rsid w:val="00777C6F"/>
    <w:rsid w:val="00780C4E"/>
    <w:rsid w:val="00781A60"/>
    <w:rsid w:val="007827F7"/>
    <w:rsid w:val="00783606"/>
    <w:rsid w:val="007838B2"/>
    <w:rsid w:val="00783C1A"/>
    <w:rsid w:val="0078463E"/>
    <w:rsid w:val="00786ABF"/>
    <w:rsid w:val="00787ED1"/>
    <w:rsid w:val="00787FE3"/>
    <w:rsid w:val="00790E3F"/>
    <w:rsid w:val="00790E90"/>
    <w:rsid w:val="007922DC"/>
    <w:rsid w:val="00793190"/>
    <w:rsid w:val="0079389D"/>
    <w:rsid w:val="00794538"/>
    <w:rsid w:val="00794C89"/>
    <w:rsid w:val="007964F7"/>
    <w:rsid w:val="00796881"/>
    <w:rsid w:val="00796F72"/>
    <w:rsid w:val="007973D4"/>
    <w:rsid w:val="00797BFB"/>
    <w:rsid w:val="007A1749"/>
    <w:rsid w:val="007A1D3B"/>
    <w:rsid w:val="007A2504"/>
    <w:rsid w:val="007A2636"/>
    <w:rsid w:val="007A2ED0"/>
    <w:rsid w:val="007A40DD"/>
    <w:rsid w:val="007A41E9"/>
    <w:rsid w:val="007A4709"/>
    <w:rsid w:val="007A47FA"/>
    <w:rsid w:val="007A4AF3"/>
    <w:rsid w:val="007A4CBC"/>
    <w:rsid w:val="007A59F3"/>
    <w:rsid w:val="007A5C74"/>
    <w:rsid w:val="007A64F6"/>
    <w:rsid w:val="007A7C72"/>
    <w:rsid w:val="007A7ED8"/>
    <w:rsid w:val="007A7F39"/>
    <w:rsid w:val="007B05E4"/>
    <w:rsid w:val="007B06C6"/>
    <w:rsid w:val="007B0FD8"/>
    <w:rsid w:val="007B1108"/>
    <w:rsid w:val="007B151F"/>
    <w:rsid w:val="007B2761"/>
    <w:rsid w:val="007B27D1"/>
    <w:rsid w:val="007B32F6"/>
    <w:rsid w:val="007B38FB"/>
    <w:rsid w:val="007B4840"/>
    <w:rsid w:val="007B49C0"/>
    <w:rsid w:val="007B6424"/>
    <w:rsid w:val="007B6E75"/>
    <w:rsid w:val="007B76E2"/>
    <w:rsid w:val="007B7773"/>
    <w:rsid w:val="007C1509"/>
    <w:rsid w:val="007C1B2B"/>
    <w:rsid w:val="007C2925"/>
    <w:rsid w:val="007C3430"/>
    <w:rsid w:val="007C5120"/>
    <w:rsid w:val="007C536B"/>
    <w:rsid w:val="007C57DE"/>
    <w:rsid w:val="007C6100"/>
    <w:rsid w:val="007C6360"/>
    <w:rsid w:val="007C6618"/>
    <w:rsid w:val="007C74E1"/>
    <w:rsid w:val="007C79FE"/>
    <w:rsid w:val="007C7E1E"/>
    <w:rsid w:val="007C7EB9"/>
    <w:rsid w:val="007D01A2"/>
    <w:rsid w:val="007D02C1"/>
    <w:rsid w:val="007D031D"/>
    <w:rsid w:val="007D08AA"/>
    <w:rsid w:val="007D15AF"/>
    <w:rsid w:val="007D28A8"/>
    <w:rsid w:val="007D2915"/>
    <w:rsid w:val="007D2BC7"/>
    <w:rsid w:val="007D38EA"/>
    <w:rsid w:val="007D3C0C"/>
    <w:rsid w:val="007D40E5"/>
    <w:rsid w:val="007D4E0B"/>
    <w:rsid w:val="007D7BEE"/>
    <w:rsid w:val="007D7E5B"/>
    <w:rsid w:val="007E0940"/>
    <w:rsid w:val="007E32AA"/>
    <w:rsid w:val="007E396E"/>
    <w:rsid w:val="007E39FD"/>
    <w:rsid w:val="007E487A"/>
    <w:rsid w:val="007E55A0"/>
    <w:rsid w:val="007E579F"/>
    <w:rsid w:val="007E5801"/>
    <w:rsid w:val="007E5DD9"/>
    <w:rsid w:val="007E635C"/>
    <w:rsid w:val="007E6BAD"/>
    <w:rsid w:val="007E702B"/>
    <w:rsid w:val="007E72D3"/>
    <w:rsid w:val="007F017F"/>
    <w:rsid w:val="007F0352"/>
    <w:rsid w:val="007F1203"/>
    <w:rsid w:val="007F1710"/>
    <w:rsid w:val="007F20BE"/>
    <w:rsid w:val="007F2BD8"/>
    <w:rsid w:val="007F36EB"/>
    <w:rsid w:val="007F3B0D"/>
    <w:rsid w:val="007F4C3C"/>
    <w:rsid w:val="007F4F15"/>
    <w:rsid w:val="007F56A8"/>
    <w:rsid w:val="007F666A"/>
    <w:rsid w:val="007F6A80"/>
    <w:rsid w:val="007F7255"/>
    <w:rsid w:val="007F72F9"/>
    <w:rsid w:val="007F73CC"/>
    <w:rsid w:val="007F792B"/>
    <w:rsid w:val="0080071B"/>
    <w:rsid w:val="008007CB"/>
    <w:rsid w:val="00800BED"/>
    <w:rsid w:val="00800C32"/>
    <w:rsid w:val="008012D2"/>
    <w:rsid w:val="0080171C"/>
    <w:rsid w:val="008017EE"/>
    <w:rsid w:val="008022B0"/>
    <w:rsid w:val="00802CE3"/>
    <w:rsid w:val="00802ED7"/>
    <w:rsid w:val="00803A79"/>
    <w:rsid w:val="00804240"/>
    <w:rsid w:val="008042EF"/>
    <w:rsid w:val="00804620"/>
    <w:rsid w:val="00804CAE"/>
    <w:rsid w:val="0080524B"/>
    <w:rsid w:val="008062BA"/>
    <w:rsid w:val="008065AB"/>
    <w:rsid w:val="00806808"/>
    <w:rsid w:val="00806DED"/>
    <w:rsid w:val="0081015E"/>
    <w:rsid w:val="008103BC"/>
    <w:rsid w:val="00811A34"/>
    <w:rsid w:val="00812118"/>
    <w:rsid w:val="008121BF"/>
    <w:rsid w:val="00812F16"/>
    <w:rsid w:val="00812FC1"/>
    <w:rsid w:val="008139CB"/>
    <w:rsid w:val="00813FA9"/>
    <w:rsid w:val="008143C9"/>
    <w:rsid w:val="0081538F"/>
    <w:rsid w:val="0081600F"/>
    <w:rsid w:val="00816613"/>
    <w:rsid w:val="00816AE4"/>
    <w:rsid w:val="00816D96"/>
    <w:rsid w:val="008170DB"/>
    <w:rsid w:val="00817CA6"/>
    <w:rsid w:val="00820883"/>
    <w:rsid w:val="0082088C"/>
    <w:rsid w:val="00821169"/>
    <w:rsid w:val="0082122E"/>
    <w:rsid w:val="008220D8"/>
    <w:rsid w:val="008223B5"/>
    <w:rsid w:val="00822821"/>
    <w:rsid w:val="00822DB5"/>
    <w:rsid w:val="00824E07"/>
    <w:rsid w:val="00824F5C"/>
    <w:rsid w:val="008251E4"/>
    <w:rsid w:val="0082584F"/>
    <w:rsid w:val="00826276"/>
    <w:rsid w:val="00827E74"/>
    <w:rsid w:val="008301F0"/>
    <w:rsid w:val="00830DA8"/>
    <w:rsid w:val="0083193A"/>
    <w:rsid w:val="00831ABC"/>
    <w:rsid w:val="00832146"/>
    <w:rsid w:val="00832975"/>
    <w:rsid w:val="008329FB"/>
    <w:rsid w:val="00832FFC"/>
    <w:rsid w:val="008330EA"/>
    <w:rsid w:val="00834098"/>
    <w:rsid w:val="00836187"/>
    <w:rsid w:val="008366F2"/>
    <w:rsid w:val="00840397"/>
    <w:rsid w:val="008415DC"/>
    <w:rsid w:val="008423E5"/>
    <w:rsid w:val="00842BEA"/>
    <w:rsid w:val="00842D73"/>
    <w:rsid w:val="00842E06"/>
    <w:rsid w:val="0084327F"/>
    <w:rsid w:val="00844962"/>
    <w:rsid w:val="00844BCC"/>
    <w:rsid w:val="0084558F"/>
    <w:rsid w:val="008455D5"/>
    <w:rsid w:val="008456DB"/>
    <w:rsid w:val="00846A9E"/>
    <w:rsid w:val="00847195"/>
    <w:rsid w:val="00847677"/>
    <w:rsid w:val="00847705"/>
    <w:rsid w:val="00851C13"/>
    <w:rsid w:val="00852B6A"/>
    <w:rsid w:val="00853319"/>
    <w:rsid w:val="00853CDD"/>
    <w:rsid w:val="00853F7C"/>
    <w:rsid w:val="00855600"/>
    <w:rsid w:val="008559A7"/>
    <w:rsid w:val="00855A8B"/>
    <w:rsid w:val="00855E40"/>
    <w:rsid w:val="00856BD5"/>
    <w:rsid w:val="00857194"/>
    <w:rsid w:val="00857A8D"/>
    <w:rsid w:val="008606C0"/>
    <w:rsid w:val="00860A25"/>
    <w:rsid w:val="008639F3"/>
    <w:rsid w:val="00863B0E"/>
    <w:rsid w:val="00864668"/>
    <w:rsid w:val="00864A4E"/>
    <w:rsid w:val="008655CA"/>
    <w:rsid w:val="00865983"/>
    <w:rsid w:val="008659AD"/>
    <w:rsid w:val="00866E42"/>
    <w:rsid w:val="00867311"/>
    <w:rsid w:val="00867B62"/>
    <w:rsid w:val="00867C05"/>
    <w:rsid w:val="00867EBB"/>
    <w:rsid w:val="008705E1"/>
    <w:rsid w:val="00870601"/>
    <w:rsid w:val="0087179A"/>
    <w:rsid w:val="00872018"/>
    <w:rsid w:val="0087238C"/>
    <w:rsid w:val="008737CF"/>
    <w:rsid w:val="00873DD4"/>
    <w:rsid w:val="00874BBD"/>
    <w:rsid w:val="00874D7F"/>
    <w:rsid w:val="008755BD"/>
    <w:rsid w:val="00876115"/>
    <w:rsid w:val="008765CA"/>
    <w:rsid w:val="00876ABF"/>
    <w:rsid w:val="00876B3B"/>
    <w:rsid w:val="00876C9F"/>
    <w:rsid w:val="00877FDD"/>
    <w:rsid w:val="0088023D"/>
    <w:rsid w:val="00880595"/>
    <w:rsid w:val="00880D59"/>
    <w:rsid w:val="0088148F"/>
    <w:rsid w:val="00881898"/>
    <w:rsid w:val="00882A36"/>
    <w:rsid w:val="00883E01"/>
    <w:rsid w:val="00883F77"/>
    <w:rsid w:val="0088662D"/>
    <w:rsid w:val="0088668F"/>
    <w:rsid w:val="00887A11"/>
    <w:rsid w:val="00890334"/>
    <w:rsid w:val="00891F94"/>
    <w:rsid w:val="0089266A"/>
    <w:rsid w:val="0089296A"/>
    <w:rsid w:val="008936E3"/>
    <w:rsid w:val="00894DA0"/>
    <w:rsid w:val="00895904"/>
    <w:rsid w:val="0089775D"/>
    <w:rsid w:val="008A0001"/>
    <w:rsid w:val="008A0F10"/>
    <w:rsid w:val="008A105B"/>
    <w:rsid w:val="008A19D6"/>
    <w:rsid w:val="008A2688"/>
    <w:rsid w:val="008A28A5"/>
    <w:rsid w:val="008A36D6"/>
    <w:rsid w:val="008A37DD"/>
    <w:rsid w:val="008A4C6F"/>
    <w:rsid w:val="008A5100"/>
    <w:rsid w:val="008A526B"/>
    <w:rsid w:val="008A6224"/>
    <w:rsid w:val="008B03F6"/>
    <w:rsid w:val="008B1567"/>
    <w:rsid w:val="008B2F5A"/>
    <w:rsid w:val="008B4000"/>
    <w:rsid w:val="008B433C"/>
    <w:rsid w:val="008B462B"/>
    <w:rsid w:val="008B5DC3"/>
    <w:rsid w:val="008B64A0"/>
    <w:rsid w:val="008B6CE9"/>
    <w:rsid w:val="008B7221"/>
    <w:rsid w:val="008B7593"/>
    <w:rsid w:val="008B7647"/>
    <w:rsid w:val="008B7757"/>
    <w:rsid w:val="008C060C"/>
    <w:rsid w:val="008C19E0"/>
    <w:rsid w:val="008C2AFF"/>
    <w:rsid w:val="008C30ED"/>
    <w:rsid w:val="008C4144"/>
    <w:rsid w:val="008C446D"/>
    <w:rsid w:val="008C61AC"/>
    <w:rsid w:val="008C63B3"/>
    <w:rsid w:val="008D01E0"/>
    <w:rsid w:val="008D0E91"/>
    <w:rsid w:val="008D11AB"/>
    <w:rsid w:val="008D174C"/>
    <w:rsid w:val="008D2403"/>
    <w:rsid w:val="008D2966"/>
    <w:rsid w:val="008D46BE"/>
    <w:rsid w:val="008D477A"/>
    <w:rsid w:val="008D47F4"/>
    <w:rsid w:val="008D503F"/>
    <w:rsid w:val="008D5879"/>
    <w:rsid w:val="008D5E7C"/>
    <w:rsid w:val="008D5FDE"/>
    <w:rsid w:val="008D72C6"/>
    <w:rsid w:val="008E0A8A"/>
    <w:rsid w:val="008E1A62"/>
    <w:rsid w:val="008E21C7"/>
    <w:rsid w:val="008E25B8"/>
    <w:rsid w:val="008E296F"/>
    <w:rsid w:val="008E29A0"/>
    <w:rsid w:val="008E2EF6"/>
    <w:rsid w:val="008E316C"/>
    <w:rsid w:val="008E34A1"/>
    <w:rsid w:val="008E43B8"/>
    <w:rsid w:val="008E4446"/>
    <w:rsid w:val="008E4BAF"/>
    <w:rsid w:val="008E5996"/>
    <w:rsid w:val="008E680A"/>
    <w:rsid w:val="008E7341"/>
    <w:rsid w:val="008E769F"/>
    <w:rsid w:val="008E7A23"/>
    <w:rsid w:val="008E7FF3"/>
    <w:rsid w:val="008F0F3F"/>
    <w:rsid w:val="008F0F96"/>
    <w:rsid w:val="008F1DFC"/>
    <w:rsid w:val="008F2369"/>
    <w:rsid w:val="008F2D0B"/>
    <w:rsid w:val="008F4719"/>
    <w:rsid w:val="008F63DB"/>
    <w:rsid w:val="008F6ADF"/>
    <w:rsid w:val="008F707B"/>
    <w:rsid w:val="008F7546"/>
    <w:rsid w:val="008F775A"/>
    <w:rsid w:val="00900B0F"/>
    <w:rsid w:val="00901578"/>
    <w:rsid w:val="009020AB"/>
    <w:rsid w:val="0090269E"/>
    <w:rsid w:val="00902875"/>
    <w:rsid w:val="00902E52"/>
    <w:rsid w:val="00903094"/>
    <w:rsid w:val="0090325D"/>
    <w:rsid w:val="00903DD7"/>
    <w:rsid w:val="00904930"/>
    <w:rsid w:val="0090505D"/>
    <w:rsid w:val="00905214"/>
    <w:rsid w:val="00905795"/>
    <w:rsid w:val="009058CC"/>
    <w:rsid w:val="00906047"/>
    <w:rsid w:val="009060FE"/>
    <w:rsid w:val="00906ABB"/>
    <w:rsid w:val="0090790F"/>
    <w:rsid w:val="0091001E"/>
    <w:rsid w:val="00910D6B"/>
    <w:rsid w:val="00910FEF"/>
    <w:rsid w:val="00911695"/>
    <w:rsid w:val="009118A9"/>
    <w:rsid w:val="00911CA6"/>
    <w:rsid w:val="0091297E"/>
    <w:rsid w:val="00912BB1"/>
    <w:rsid w:val="00912C3C"/>
    <w:rsid w:val="0091370C"/>
    <w:rsid w:val="00915ACC"/>
    <w:rsid w:val="00915B63"/>
    <w:rsid w:val="00915C46"/>
    <w:rsid w:val="00915C62"/>
    <w:rsid w:val="009162AD"/>
    <w:rsid w:val="00916615"/>
    <w:rsid w:val="00916B8B"/>
    <w:rsid w:val="0091725D"/>
    <w:rsid w:val="009208BB"/>
    <w:rsid w:val="00920CEE"/>
    <w:rsid w:val="00921174"/>
    <w:rsid w:val="0092146D"/>
    <w:rsid w:val="00921773"/>
    <w:rsid w:val="009221C5"/>
    <w:rsid w:val="00922A69"/>
    <w:rsid w:val="00923AC9"/>
    <w:rsid w:val="00923C69"/>
    <w:rsid w:val="00924D8C"/>
    <w:rsid w:val="00924DE4"/>
    <w:rsid w:val="00925425"/>
    <w:rsid w:val="0092574A"/>
    <w:rsid w:val="0092597C"/>
    <w:rsid w:val="00926501"/>
    <w:rsid w:val="009267F5"/>
    <w:rsid w:val="00926F6A"/>
    <w:rsid w:val="0092763E"/>
    <w:rsid w:val="00927EF8"/>
    <w:rsid w:val="0093203E"/>
    <w:rsid w:val="009325D6"/>
    <w:rsid w:val="00932B92"/>
    <w:rsid w:val="00932BD9"/>
    <w:rsid w:val="0093323A"/>
    <w:rsid w:val="00933D21"/>
    <w:rsid w:val="00933DF7"/>
    <w:rsid w:val="00933E1A"/>
    <w:rsid w:val="00934163"/>
    <w:rsid w:val="009344B3"/>
    <w:rsid w:val="0093512E"/>
    <w:rsid w:val="0093546D"/>
    <w:rsid w:val="009359A3"/>
    <w:rsid w:val="00936A8F"/>
    <w:rsid w:val="00936DBB"/>
    <w:rsid w:val="00937B7E"/>
    <w:rsid w:val="00937E2B"/>
    <w:rsid w:val="00940043"/>
    <w:rsid w:val="009404DB"/>
    <w:rsid w:val="00941153"/>
    <w:rsid w:val="00941681"/>
    <w:rsid w:val="00942E25"/>
    <w:rsid w:val="009432EE"/>
    <w:rsid w:val="0094370B"/>
    <w:rsid w:val="009437FA"/>
    <w:rsid w:val="00943854"/>
    <w:rsid w:val="0094441E"/>
    <w:rsid w:val="009444A7"/>
    <w:rsid w:val="0094457F"/>
    <w:rsid w:val="009445E7"/>
    <w:rsid w:val="00944DFA"/>
    <w:rsid w:val="00945415"/>
    <w:rsid w:val="009464D0"/>
    <w:rsid w:val="009468FC"/>
    <w:rsid w:val="009479D9"/>
    <w:rsid w:val="00947C1A"/>
    <w:rsid w:val="00951FD7"/>
    <w:rsid w:val="009532E2"/>
    <w:rsid w:val="0095346C"/>
    <w:rsid w:val="0095376E"/>
    <w:rsid w:val="00954849"/>
    <w:rsid w:val="00955B45"/>
    <w:rsid w:val="00956054"/>
    <w:rsid w:val="0095763E"/>
    <w:rsid w:val="00960A0F"/>
    <w:rsid w:val="00961019"/>
    <w:rsid w:val="009611C7"/>
    <w:rsid w:val="0096174F"/>
    <w:rsid w:val="00961B5E"/>
    <w:rsid w:val="00962A5C"/>
    <w:rsid w:val="0096377D"/>
    <w:rsid w:val="0096457B"/>
    <w:rsid w:val="009649F7"/>
    <w:rsid w:val="009654CB"/>
    <w:rsid w:val="0096563E"/>
    <w:rsid w:val="00965CC4"/>
    <w:rsid w:val="00965D04"/>
    <w:rsid w:val="0096685A"/>
    <w:rsid w:val="00966EB1"/>
    <w:rsid w:val="00967BBF"/>
    <w:rsid w:val="009728BF"/>
    <w:rsid w:val="00972FB6"/>
    <w:rsid w:val="00972FDE"/>
    <w:rsid w:val="009740C1"/>
    <w:rsid w:val="00974877"/>
    <w:rsid w:val="0097600D"/>
    <w:rsid w:val="009768D9"/>
    <w:rsid w:val="00977704"/>
    <w:rsid w:val="00977ED5"/>
    <w:rsid w:val="00980971"/>
    <w:rsid w:val="00980A13"/>
    <w:rsid w:val="009810C2"/>
    <w:rsid w:val="00982710"/>
    <w:rsid w:val="009841A3"/>
    <w:rsid w:val="00984D22"/>
    <w:rsid w:val="00984D28"/>
    <w:rsid w:val="00985321"/>
    <w:rsid w:val="00985B2F"/>
    <w:rsid w:val="0098673C"/>
    <w:rsid w:val="0098690B"/>
    <w:rsid w:val="00987CFB"/>
    <w:rsid w:val="00990A30"/>
    <w:rsid w:val="009910A9"/>
    <w:rsid w:val="009916A6"/>
    <w:rsid w:val="009918C8"/>
    <w:rsid w:val="00992270"/>
    <w:rsid w:val="00992279"/>
    <w:rsid w:val="00992FAC"/>
    <w:rsid w:val="0099338C"/>
    <w:rsid w:val="00993557"/>
    <w:rsid w:val="009936E4"/>
    <w:rsid w:val="00993C1B"/>
    <w:rsid w:val="00993D96"/>
    <w:rsid w:val="00993E01"/>
    <w:rsid w:val="0099439D"/>
    <w:rsid w:val="0099544C"/>
    <w:rsid w:val="009963C1"/>
    <w:rsid w:val="00996EC4"/>
    <w:rsid w:val="009A1611"/>
    <w:rsid w:val="009A27C4"/>
    <w:rsid w:val="009A2804"/>
    <w:rsid w:val="009A4BB3"/>
    <w:rsid w:val="009A5E00"/>
    <w:rsid w:val="009A67EB"/>
    <w:rsid w:val="009A7583"/>
    <w:rsid w:val="009B1F29"/>
    <w:rsid w:val="009B212B"/>
    <w:rsid w:val="009B226A"/>
    <w:rsid w:val="009B4B63"/>
    <w:rsid w:val="009B64CE"/>
    <w:rsid w:val="009B6A6C"/>
    <w:rsid w:val="009B6F36"/>
    <w:rsid w:val="009B7497"/>
    <w:rsid w:val="009B783A"/>
    <w:rsid w:val="009C03C6"/>
    <w:rsid w:val="009C0D69"/>
    <w:rsid w:val="009C0F45"/>
    <w:rsid w:val="009C1549"/>
    <w:rsid w:val="009C1D05"/>
    <w:rsid w:val="009C1EDE"/>
    <w:rsid w:val="009C2A87"/>
    <w:rsid w:val="009C31DB"/>
    <w:rsid w:val="009C3C0E"/>
    <w:rsid w:val="009C49A6"/>
    <w:rsid w:val="009C4E56"/>
    <w:rsid w:val="009C506D"/>
    <w:rsid w:val="009C5254"/>
    <w:rsid w:val="009C61EE"/>
    <w:rsid w:val="009D1344"/>
    <w:rsid w:val="009D1AEE"/>
    <w:rsid w:val="009D1CF0"/>
    <w:rsid w:val="009D28AB"/>
    <w:rsid w:val="009D33B4"/>
    <w:rsid w:val="009D567A"/>
    <w:rsid w:val="009D5DFC"/>
    <w:rsid w:val="009D6470"/>
    <w:rsid w:val="009D756A"/>
    <w:rsid w:val="009E0D0A"/>
    <w:rsid w:val="009E10A6"/>
    <w:rsid w:val="009E110B"/>
    <w:rsid w:val="009E1408"/>
    <w:rsid w:val="009E1471"/>
    <w:rsid w:val="009E22A0"/>
    <w:rsid w:val="009E25BB"/>
    <w:rsid w:val="009E4287"/>
    <w:rsid w:val="009E4929"/>
    <w:rsid w:val="009E59EB"/>
    <w:rsid w:val="009E5A22"/>
    <w:rsid w:val="009E5F8B"/>
    <w:rsid w:val="009E6C21"/>
    <w:rsid w:val="009E75EA"/>
    <w:rsid w:val="009E7A2A"/>
    <w:rsid w:val="009F048C"/>
    <w:rsid w:val="009F1A0C"/>
    <w:rsid w:val="009F1E62"/>
    <w:rsid w:val="009F2628"/>
    <w:rsid w:val="009F2CA0"/>
    <w:rsid w:val="009F2EF4"/>
    <w:rsid w:val="009F31C8"/>
    <w:rsid w:val="009F3976"/>
    <w:rsid w:val="009F3A05"/>
    <w:rsid w:val="009F3C37"/>
    <w:rsid w:val="009F3FB2"/>
    <w:rsid w:val="009F4547"/>
    <w:rsid w:val="009F4EA7"/>
    <w:rsid w:val="009F664F"/>
    <w:rsid w:val="009F7210"/>
    <w:rsid w:val="009F74EC"/>
    <w:rsid w:val="009F7E04"/>
    <w:rsid w:val="00A0048C"/>
    <w:rsid w:val="00A00DE3"/>
    <w:rsid w:val="00A01D5C"/>
    <w:rsid w:val="00A033D9"/>
    <w:rsid w:val="00A03955"/>
    <w:rsid w:val="00A048E9"/>
    <w:rsid w:val="00A0548E"/>
    <w:rsid w:val="00A05527"/>
    <w:rsid w:val="00A0553E"/>
    <w:rsid w:val="00A05FCD"/>
    <w:rsid w:val="00A06C34"/>
    <w:rsid w:val="00A0758D"/>
    <w:rsid w:val="00A076FB"/>
    <w:rsid w:val="00A077C9"/>
    <w:rsid w:val="00A078D1"/>
    <w:rsid w:val="00A07EFC"/>
    <w:rsid w:val="00A1027A"/>
    <w:rsid w:val="00A117B7"/>
    <w:rsid w:val="00A11908"/>
    <w:rsid w:val="00A121DD"/>
    <w:rsid w:val="00A136DA"/>
    <w:rsid w:val="00A13745"/>
    <w:rsid w:val="00A16C29"/>
    <w:rsid w:val="00A17746"/>
    <w:rsid w:val="00A17FFA"/>
    <w:rsid w:val="00A2017F"/>
    <w:rsid w:val="00A203F1"/>
    <w:rsid w:val="00A20568"/>
    <w:rsid w:val="00A20C31"/>
    <w:rsid w:val="00A20F9A"/>
    <w:rsid w:val="00A2201D"/>
    <w:rsid w:val="00A233E7"/>
    <w:rsid w:val="00A24AE5"/>
    <w:rsid w:val="00A24CEA"/>
    <w:rsid w:val="00A267D4"/>
    <w:rsid w:val="00A26B26"/>
    <w:rsid w:val="00A30464"/>
    <w:rsid w:val="00A30775"/>
    <w:rsid w:val="00A30889"/>
    <w:rsid w:val="00A31424"/>
    <w:rsid w:val="00A31C76"/>
    <w:rsid w:val="00A32731"/>
    <w:rsid w:val="00A327CC"/>
    <w:rsid w:val="00A3282C"/>
    <w:rsid w:val="00A3382C"/>
    <w:rsid w:val="00A33D18"/>
    <w:rsid w:val="00A34F3C"/>
    <w:rsid w:val="00A350B1"/>
    <w:rsid w:val="00A3559F"/>
    <w:rsid w:val="00A35CF4"/>
    <w:rsid w:val="00A3651F"/>
    <w:rsid w:val="00A36CC1"/>
    <w:rsid w:val="00A372E3"/>
    <w:rsid w:val="00A40A2B"/>
    <w:rsid w:val="00A415D9"/>
    <w:rsid w:val="00A41CF8"/>
    <w:rsid w:val="00A421FE"/>
    <w:rsid w:val="00A431D7"/>
    <w:rsid w:val="00A438BE"/>
    <w:rsid w:val="00A43ABE"/>
    <w:rsid w:val="00A43B59"/>
    <w:rsid w:val="00A45375"/>
    <w:rsid w:val="00A45945"/>
    <w:rsid w:val="00A46AAA"/>
    <w:rsid w:val="00A50068"/>
    <w:rsid w:val="00A5031B"/>
    <w:rsid w:val="00A50B13"/>
    <w:rsid w:val="00A51E9B"/>
    <w:rsid w:val="00A52550"/>
    <w:rsid w:val="00A5339F"/>
    <w:rsid w:val="00A53585"/>
    <w:rsid w:val="00A53B72"/>
    <w:rsid w:val="00A53F47"/>
    <w:rsid w:val="00A55F29"/>
    <w:rsid w:val="00A560D7"/>
    <w:rsid w:val="00A56143"/>
    <w:rsid w:val="00A56281"/>
    <w:rsid w:val="00A565C9"/>
    <w:rsid w:val="00A57655"/>
    <w:rsid w:val="00A57F46"/>
    <w:rsid w:val="00A615AC"/>
    <w:rsid w:val="00A61A04"/>
    <w:rsid w:val="00A621F5"/>
    <w:rsid w:val="00A6274D"/>
    <w:rsid w:val="00A62DD9"/>
    <w:rsid w:val="00A63E6E"/>
    <w:rsid w:val="00A643EE"/>
    <w:rsid w:val="00A6456D"/>
    <w:rsid w:val="00A649AA"/>
    <w:rsid w:val="00A64E69"/>
    <w:rsid w:val="00A66239"/>
    <w:rsid w:val="00A66262"/>
    <w:rsid w:val="00A664C2"/>
    <w:rsid w:val="00A67124"/>
    <w:rsid w:val="00A71106"/>
    <w:rsid w:val="00A7111A"/>
    <w:rsid w:val="00A71623"/>
    <w:rsid w:val="00A718A1"/>
    <w:rsid w:val="00A72410"/>
    <w:rsid w:val="00A72B54"/>
    <w:rsid w:val="00A7318E"/>
    <w:rsid w:val="00A734E0"/>
    <w:rsid w:val="00A73A66"/>
    <w:rsid w:val="00A73FCD"/>
    <w:rsid w:val="00A742E6"/>
    <w:rsid w:val="00A7467B"/>
    <w:rsid w:val="00A74DB9"/>
    <w:rsid w:val="00A751B1"/>
    <w:rsid w:val="00A75D90"/>
    <w:rsid w:val="00A763D6"/>
    <w:rsid w:val="00A770E8"/>
    <w:rsid w:val="00A7718D"/>
    <w:rsid w:val="00A77B55"/>
    <w:rsid w:val="00A80B78"/>
    <w:rsid w:val="00A81052"/>
    <w:rsid w:val="00A81FF2"/>
    <w:rsid w:val="00A823FB"/>
    <w:rsid w:val="00A827BA"/>
    <w:rsid w:val="00A83B7A"/>
    <w:rsid w:val="00A8420F"/>
    <w:rsid w:val="00A84B18"/>
    <w:rsid w:val="00A86CFE"/>
    <w:rsid w:val="00A86DDE"/>
    <w:rsid w:val="00A875EA"/>
    <w:rsid w:val="00A877D3"/>
    <w:rsid w:val="00A900C7"/>
    <w:rsid w:val="00A90114"/>
    <w:rsid w:val="00A91405"/>
    <w:rsid w:val="00A9190B"/>
    <w:rsid w:val="00A9207E"/>
    <w:rsid w:val="00A92A0F"/>
    <w:rsid w:val="00A93EB4"/>
    <w:rsid w:val="00A944B6"/>
    <w:rsid w:val="00A969EB"/>
    <w:rsid w:val="00A97415"/>
    <w:rsid w:val="00AA1D75"/>
    <w:rsid w:val="00AA1F7F"/>
    <w:rsid w:val="00AA3CC7"/>
    <w:rsid w:val="00AA3F28"/>
    <w:rsid w:val="00AA4BC8"/>
    <w:rsid w:val="00AA51F6"/>
    <w:rsid w:val="00AA5BEE"/>
    <w:rsid w:val="00AA6B6E"/>
    <w:rsid w:val="00AA6CDA"/>
    <w:rsid w:val="00AA76A5"/>
    <w:rsid w:val="00AA779B"/>
    <w:rsid w:val="00AB0B63"/>
    <w:rsid w:val="00AB1B75"/>
    <w:rsid w:val="00AB1FE4"/>
    <w:rsid w:val="00AB3B36"/>
    <w:rsid w:val="00AB4694"/>
    <w:rsid w:val="00AB4CB8"/>
    <w:rsid w:val="00AB556C"/>
    <w:rsid w:val="00AB5F47"/>
    <w:rsid w:val="00AB74FD"/>
    <w:rsid w:val="00AC2914"/>
    <w:rsid w:val="00AC328C"/>
    <w:rsid w:val="00AC41C7"/>
    <w:rsid w:val="00AC4293"/>
    <w:rsid w:val="00AC462D"/>
    <w:rsid w:val="00AC50D4"/>
    <w:rsid w:val="00AC5300"/>
    <w:rsid w:val="00AC5C64"/>
    <w:rsid w:val="00AC5DD3"/>
    <w:rsid w:val="00AC7751"/>
    <w:rsid w:val="00AC799B"/>
    <w:rsid w:val="00AD0D08"/>
    <w:rsid w:val="00AD0F9D"/>
    <w:rsid w:val="00AD1062"/>
    <w:rsid w:val="00AD135E"/>
    <w:rsid w:val="00AD232D"/>
    <w:rsid w:val="00AD32D0"/>
    <w:rsid w:val="00AD4369"/>
    <w:rsid w:val="00AD472C"/>
    <w:rsid w:val="00AD69CD"/>
    <w:rsid w:val="00AD69FC"/>
    <w:rsid w:val="00AD6EC8"/>
    <w:rsid w:val="00AE0280"/>
    <w:rsid w:val="00AE08E4"/>
    <w:rsid w:val="00AE2A7D"/>
    <w:rsid w:val="00AE35BC"/>
    <w:rsid w:val="00AE4475"/>
    <w:rsid w:val="00AE5CD6"/>
    <w:rsid w:val="00AE6033"/>
    <w:rsid w:val="00AE70CC"/>
    <w:rsid w:val="00AE7A45"/>
    <w:rsid w:val="00AF0273"/>
    <w:rsid w:val="00AF1313"/>
    <w:rsid w:val="00AF155B"/>
    <w:rsid w:val="00AF1D4C"/>
    <w:rsid w:val="00AF1F67"/>
    <w:rsid w:val="00AF1F6B"/>
    <w:rsid w:val="00AF462A"/>
    <w:rsid w:val="00AF4E5B"/>
    <w:rsid w:val="00AF4F26"/>
    <w:rsid w:val="00AF56D2"/>
    <w:rsid w:val="00AF5856"/>
    <w:rsid w:val="00AF5FD9"/>
    <w:rsid w:val="00AF700F"/>
    <w:rsid w:val="00B00B1A"/>
    <w:rsid w:val="00B00BA2"/>
    <w:rsid w:val="00B025EB"/>
    <w:rsid w:val="00B02C9E"/>
    <w:rsid w:val="00B032B6"/>
    <w:rsid w:val="00B03596"/>
    <w:rsid w:val="00B04B98"/>
    <w:rsid w:val="00B07BF3"/>
    <w:rsid w:val="00B10159"/>
    <w:rsid w:val="00B103E6"/>
    <w:rsid w:val="00B10CDA"/>
    <w:rsid w:val="00B112A4"/>
    <w:rsid w:val="00B112E2"/>
    <w:rsid w:val="00B11CF8"/>
    <w:rsid w:val="00B12890"/>
    <w:rsid w:val="00B135DF"/>
    <w:rsid w:val="00B13D1A"/>
    <w:rsid w:val="00B1400C"/>
    <w:rsid w:val="00B14945"/>
    <w:rsid w:val="00B14ABE"/>
    <w:rsid w:val="00B16FAE"/>
    <w:rsid w:val="00B1729B"/>
    <w:rsid w:val="00B17CA6"/>
    <w:rsid w:val="00B206A2"/>
    <w:rsid w:val="00B23158"/>
    <w:rsid w:val="00B25241"/>
    <w:rsid w:val="00B260EF"/>
    <w:rsid w:val="00B26C8E"/>
    <w:rsid w:val="00B26DA1"/>
    <w:rsid w:val="00B274CE"/>
    <w:rsid w:val="00B31060"/>
    <w:rsid w:val="00B3135C"/>
    <w:rsid w:val="00B313F5"/>
    <w:rsid w:val="00B31D18"/>
    <w:rsid w:val="00B31E6A"/>
    <w:rsid w:val="00B32090"/>
    <w:rsid w:val="00B32506"/>
    <w:rsid w:val="00B32CE0"/>
    <w:rsid w:val="00B3344B"/>
    <w:rsid w:val="00B3495A"/>
    <w:rsid w:val="00B34B30"/>
    <w:rsid w:val="00B35B38"/>
    <w:rsid w:val="00B35F35"/>
    <w:rsid w:val="00B361C6"/>
    <w:rsid w:val="00B361FB"/>
    <w:rsid w:val="00B36799"/>
    <w:rsid w:val="00B3713B"/>
    <w:rsid w:val="00B37823"/>
    <w:rsid w:val="00B403E1"/>
    <w:rsid w:val="00B40CC3"/>
    <w:rsid w:val="00B41CC0"/>
    <w:rsid w:val="00B42149"/>
    <w:rsid w:val="00B424D8"/>
    <w:rsid w:val="00B42C69"/>
    <w:rsid w:val="00B42E38"/>
    <w:rsid w:val="00B433C6"/>
    <w:rsid w:val="00B43646"/>
    <w:rsid w:val="00B443D8"/>
    <w:rsid w:val="00B44656"/>
    <w:rsid w:val="00B44666"/>
    <w:rsid w:val="00B44E85"/>
    <w:rsid w:val="00B458DF"/>
    <w:rsid w:val="00B469DF"/>
    <w:rsid w:val="00B47691"/>
    <w:rsid w:val="00B508E6"/>
    <w:rsid w:val="00B51902"/>
    <w:rsid w:val="00B5274A"/>
    <w:rsid w:val="00B5289D"/>
    <w:rsid w:val="00B5354A"/>
    <w:rsid w:val="00B544EE"/>
    <w:rsid w:val="00B55A2C"/>
    <w:rsid w:val="00B566B3"/>
    <w:rsid w:val="00B57D55"/>
    <w:rsid w:val="00B601D2"/>
    <w:rsid w:val="00B6055C"/>
    <w:rsid w:val="00B611A7"/>
    <w:rsid w:val="00B612BA"/>
    <w:rsid w:val="00B63336"/>
    <w:rsid w:val="00B633A3"/>
    <w:rsid w:val="00B63775"/>
    <w:rsid w:val="00B6406B"/>
    <w:rsid w:val="00B6483B"/>
    <w:rsid w:val="00B648C0"/>
    <w:rsid w:val="00B65C71"/>
    <w:rsid w:val="00B66000"/>
    <w:rsid w:val="00B666E4"/>
    <w:rsid w:val="00B6683B"/>
    <w:rsid w:val="00B6695F"/>
    <w:rsid w:val="00B669FD"/>
    <w:rsid w:val="00B705CC"/>
    <w:rsid w:val="00B70FFD"/>
    <w:rsid w:val="00B71F0D"/>
    <w:rsid w:val="00B721AC"/>
    <w:rsid w:val="00B722AE"/>
    <w:rsid w:val="00B724AA"/>
    <w:rsid w:val="00B745AD"/>
    <w:rsid w:val="00B758C6"/>
    <w:rsid w:val="00B7690F"/>
    <w:rsid w:val="00B76CBC"/>
    <w:rsid w:val="00B7744C"/>
    <w:rsid w:val="00B77A6E"/>
    <w:rsid w:val="00B77DD1"/>
    <w:rsid w:val="00B801F3"/>
    <w:rsid w:val="00B81344"/>
    <w:rsid w:val="00B82577"/>
    <w:rsid w:val="00B83144"/>
    <w:rsid w:val="00B833E8"/>
    <w:rsid w:val="00B83904"/>
    <w:rsid w:val="00B849FA"/>
    <w:rsid w:val="00B856F6"/>
    <w:rsid w:val="00B85FFC"/>
    <w:rsid w:val="00B861AD"/>
    <w:rsid w:val="00B87119"/>
    <w:rsid w:val="00B87162"/>
    <w:rsid w:val="00B87771"/>
    <w:rsid w:val="00B87D8B"/>
    <w:rsid w:val="00B90370"/>
    <w:rsid w:val="00B905FC"/>
    <w:rsid w:val="00B92054"/>
    <w:rsid w:val="00B920A5"/>
    <w:rsid w:val="00B93326"/>
    <w:rsid w:val="00B936C0"/>
    <w:rsid w:val="00B93E5E"/>
    <w:rsid w:val="00B9441D"/>
    <w:rsid w:val="00B954FC"/>
    <w:rsid w:val="00BA0E0E"/>
    <w:rsid w:val="00BA109A"/>
    <w:rsid w:val="00BA1B97"/>
    <w:rsid w:val="00BA1DB6"/>
    <w:rsid w:val="00BA248F"/>
    <w:rsid w:val="00BA2EEC"/>
    <w:rsid w:val="00BA3999"/>
    <w:rsid w:val="00BA4E4D"/>
    <w:rsid w:val="00BA7444"/>
    <w:rsid w:val="00BB00D3"/>
    <w:rsid w:val="00BB088A"/>
    <w:rsid w:val="00BB0911"/>
    <w:rsid w:val="00BB2E90"/>
    <w:rsid w:val="00BB32FA"/>
    <w:rsid w:val="00BB3384"/>
    <w:rsid w:val="00BB3677"/>
    <w:rsid w:val="00BB4100"/>
    <w:rsid w:val="00BB4B40"/>
    <w:rsid w:val="00BB632A"/>
    <w:rsid w:val="00BB6BE5"/>
    <w:rsid w:val="00BC095C"/>
    <w:rsid w:val="00BC0BF2"/>
    <w:rsid w:val="00BC2956"/>
    <w:rsid w:val="00BC3F52"/>
    <w:rsid w:val="00BC56D6"/>
    <w:rsid w:val="00BC5AEF"/>
    <w:rsid w:val="00BC5E6B"/>
    <w:rsid w:val="00BC7854"/>
    <w:rsid w:val="00BC7BA1"/>
    <w:rsid w:val="00BD03F1"/>
    <w:rsid w:val="00BD084B"/>
    <w:rsid w:val="00BD1713"/>
    <w:rsid w:val="00BD201E"/>
    <w:rsid w:val="00BD2BA1"/>
    <w:rsid w:val="00BD2FFF"/>
    <w:rsid w:val="00BD3F0B"/>
    <w:rsid w:val="00BD411C"/>
    <w:rsid w:val="00BD4622"/>
    <w:rsid w:val="00BD46A4"/>
    <w:rsid w:val="00BD47B8"/>
    <w:rsid w:val="00BD4870"/>
    <w:rsid w:val="00BD48DB"/>
    <w:rsid w:val="00BD4A49"/>
    <w:rsid w:val="00BD569F"/>
    <w:rsid w:val="00BD5E92"/>
    <w:rsid w:val="00BD6296"/>
    <w:rsid w:val="00BD68DB"/>
    <w:rsid w:val="00BE086D"/>
    <w:rsid w:val="00BE0DA7"/>
    <w:rsid w:val="00BE1214"/>
    <w:rsid w:val="00BE28F0"/>
    <w:rsid w:val="00BE2CCB"/>
    <w:rsid w:val="00BE46AB"/>
    <w:rsid w:val="00BE5763"/>
    <w:rsid w:val="00BE5A1C"/>
    <w:rsid w:val="00BE5B38"/>
    <w:rsid w:val="00BE5EDE"/>
    <w:rsid w:val="00BE7B76"/>
    <w:rsid w:val="00BF0035"/>
    <w:rsid w:val="00BF19E1"/>
    <w:rsid w:val="00BF2A66"/>
    <w:rsid w:val="00BF2CCB"/>
    <w:rsid w:val="00BF4F8F"/>
    <w:rsid w:val="00BF52C2"/>
    <w:rsid w:val="00BF5A26"/>
    <w:rsid w:val="00BF5BE0"/>
    <w:rsid w:val="00BF5C48"/>
    <w:rsid w:val="00BF7A38"/>
    <w:rsid w:val="00BF7A8B"/>
    <w:rsid w:val="00C01120"/>
    <w:rsid w:val="00C01904"/>
    <w:rsid w:val="00C01D5D"/>
    <w:rsid w:val="00C03350"/>
    <w:rsid w:val="00C03D79"/>
    <w:rsid w:val="00C05E02"/>
    <w:rsid w:val="00C06270"/>
    <w:rsid w:val="00C063E5"/>
    <w:rsid w:val="00C06F4C"/>
    <w:rsid w:val="00C07362"/>
    <w:rsid w:val="00C0736E"/>
    <w:rsid w:val="00C07D57"/>
    <w:rsid w:val="00C114ED"/>
    <w:rsid w:val="00C11887"/>
    <w:rsid w:val="00C11DF6"/>
    <w:rsid w:val="00C1219F"/>
    <w:rsid w:val="00C12304"/>
    <w:rsid w:val="00C12EE3"/>
    <w:rsid w:val="00C143E0"/>
    <w:rsid w:val="00C14CD5"/>
    <w:rsid w:val="00C150C4"/>
    <w:rsid w:val="00C150D9"/>
    <w:rsid w:val="00C151CE"/>
    <w:rsid w:val="00C16151"/>
    <w:rsid w:val="00C161EB"/>
    <w:rsid w:val="00C1673F"/>
    <w:rsid w:val="00C16D9C"/>
    <w:rsid w:val="00C172AF"/>
    <w:rsid w:val="00C17D64"/>
    <w:rsid w:val="00C17D80"/>
    <w:rsid w:val="00C20C29"/>
    <w:rsid w:val="00C215F2"/>
    <w:rsid w:val="00C21DA4"/>
    <w:rsid w:val="00C223C0"/>
    <w:rsid w:val="00C22CCE"/>
    <w:rsid w:val="00C23145"/>
    <w:rsid w:val="00C23BE1"/>
    <w:rsid w:val="00C23DFA"/>
    <w:rsid w:val="00C24A77"/>
    <w:rsid w:val="00C24B4A"/>
    <w:rsid w:val="00C253C0"/>
    <w:rsid w:val="00C26415"/>
    <w:rsid w:val="00C2667C"/>
    <w:rsid w:val="00C26EE2"/>
    <w:rsid w:val="00C27E77"/>
    <w:rsid w:val="00C315AE"/>
    <w:rsid w:val="00C315C3"/>
    <w:rsid w:val="00C329E4"/>
    <w:rsid w:val="00C33808"/>
    <w:rsid w:val="00C33C0C"/>
    <w:rsid w:val="00C3554F"/>
    <w:rsid w:val="00C35AA6"/>
    <w:rsid w:val="00C37EE3"/>
    <w:rsid w:val="00C417B4"/>
    <w:rsid w:val="00C42065"/>
    <w:rsid w:val="00C424CA"/>
    <w:rsid w:val="00C433F1"/>
    <w:rsid w:val="00C453F3"/>
    <w:rsid w:val="00C45734"/>
    <w:rsid w:val="00C45B1E"/>
    <w:rsid w:val="00C45B8E"/>
    <w:rsid w:val="00C467B6"/>
    <w:rsid w:val="00C47824"/>
    <w:rsid w:val="00C47D73"/>
    <w:rsid w:val="00C516D5"/>
    <w:rsid w:val="00C51DC5"/>
    <w:rsid w:val="00C5312E"/>
    <w:rsid w:val="00C53491"/>
    <w:rsid w:val="00C53C60"/>
    <w:rsid w:val="00C54024"/>
    <w:rsid w:val="00C56D41"/>
    <w:rsid w:val="00C602D7"/>
    <w:rsid w:val="00C60CB2"/>
    <w:rsid w:val="00C61905"/>
    <w:rsid w:val="00C6282C"/>
    <w:rsid w:val="00C638BF"/>
    <w:rsid w:val="00C64058"/>
    <w:rsid w:val="00C642E4"/>
    <w:rsid w:val="00C6488B"/>
    <w:rsid w:val="00C6494D"/>
    <w:rsid w:val="00C66A6B"/>
    <w:rsid w:val="00C67768"/>
    <w:rsid w:val="00C703C6"/>
    <w:rsid w:val="00C70C54"/>
    <w:rsid w:val="00C715DC"/>
    <w:rsid w:val="00C72B84"/>
    <w:rsid w:val="00C74301"/>
    <w:rsid w:val="00C75B57"/>
    <w:rsid w:val="00C75BC7"/>
    <w:rsid w:val="00C75C32"/>
    <w:rsid w:val="00C7614D"/>
    <w:rsid w:val="00C766DD"/>
    <w:rsid w:val="00C76E21"/>
    <w:rsid w:val="00C77483"/>
    <w:rsid w:val="00C7752E"/>
    <w:rsid w:val="00C77ED3"/>
    <w:rsid w:val="00C806DE"/>
    <w:rsid w:val="00C81B6A"/>
    <w:rsid w:val="00C8274E"/>
    <w:rsid w:val="00C82CF5"/>
    <w:rsid w:val="00C8348A"/>
    <w:rsid w:val="00C83917"/>
    <w:rsid w:val="00C83CA2"/>
    <w:rsid w:val="00C85DAC"/>
    <w:rsid w:val="00C86EFB"/>
    <w:rsid w:val="00C91854"/>
    <w:rsid w:val="00C91976"/>
    <w:rsid w:val="00C942FA"/>
    <w:rsid w:val="00C95472"/>
    <w:rsid w:val="00C96E64"/>
    <w:rsid w:val="00C974FD"/>
    <w:rsid w:val="00C979A4"/>
    <w:rsid w:val="00CA0B2C"/>
    <w:rsid w:val="00CA56C2"/>
    <w:rsid w:val="00CA6F77"/>
    <w:rsid w:val="00CA744B"/>
    <w:rsid w:val="00CA762D"/>
    <w:rsid w:val="00CB0466"/>
    <w:rsid w:val="00CB04A1"/>
    <w:rsid w:val="00CB060C"/>
    <w:rsid w:val="00CB0BD4"/>
    <w:rsid w:val="00CB1402"/>
    <w:rsid w:val="00CB15E9"/>
    <w:rsid w:val="00CB1BF5"/>
    <w:rsid w:val="00CB1CBE"/>
    <w:rsid w:val="00CB2E82"/>
    <w:rsid w:val="00CB31BA"/>
    <w:rsid w:val="00CB3552"/>
    <w:rsid w:val="00CB3DD0"/>
    <w:rsid w:val="00CB4CDD"/>
    <w:rsid w:val="00CB4F0C"/>
    <w:rsid w:val="00CB524F"/>
    <w:rsid w:val="00CB551D"/>
    <w:rsid w:val="00CB5927"/>
    <w:rsid w:val="00CB5B22"/>
    <w:rsid w:val="00CB5C62"/>
    <w:rsid w:val="00CB5CE6"/>
    <w:rsid w:val="00CB623A"/>
    <w:rsid w:val="00CB75FF"/>
    <w:rsid w:val="00CB7D93"/>
    <w:rsid w:val="00CB7E08"/>
    <w:rsid w:val="00CB7E13"/>
    <w:rsid w:val="00CC01DF"/>
    <w:rsid w:val="00CC0622"/>
    <w:rsid w:val="00CC1151"/>
    <w:rsid w:val="00CC1397"/>
    <w:rsid w:val="00CC1BAE"/>
    <w:rsid w:val="00CC1F85"/>
    <w:rsid w:val="00CC2FD1"/>
    <w:rsid w:val="00CC30F5"/>
    <w:rsid w:val="00CC34BC"/>
    <w:rsid w:val="00CC363A"/>
    <w:rsid w:val="00CC4F74"/>
    <w:rsid w:val="00CC55AC"/>
    <w:rsid w:val="00CC57A4"/>
    <w:rsid w:val="00CC5CEB"/>
    <w:rsid w:val="00CC61A6"/>
    <w:rsid w:val="00CC66DB"/>
    <w:rsid w:val="00CC72B6"/>
    <w:rsid w:val="00CD0032"/>
    <w:rsid w:val="00CD1C31"/>
    <w:rsid w:val="00CD259E"/>
    <w:rsid w:val="00CD2E48"/>
    <w:rsid w:val="00CD2F29"/>
    <w:rsid w:val="00CD2F8B"/>
    <w:rsid w:val="00CD31CA"/>
    <w:rsid w:val="00CD37B6"/>
    <w:rsid w:val="00CD3AE6"/>
    <w:rsid w:val="00CD3BF4"/>
    <w:rsid w:val="00CD4517"/>
    <w:rsid w:val="00CD5D43"/>
    <w:rsid w:val="00CD6B32"/>
    <w:rsid w:val="00CD6F01"/>
    <w:rsid w:val="00CD7553"/>
    <w:rsid w:val="00CD7C24"/>
    <w:rsid w:val="00CE1310"/>
    <w:rsid w:val="00CE1722"/>
    <w:rsid w:val="00CE3739"/>
    <w:rsid w:val="00CE38B7"/>
    <w:rsid w:val="00CE3C02"/>
    <w:rsid w:val="00CE6A13"/>
    <w:rsid w:val="00CE6BE0"/>
    <w:rsid w:val="00CF0C7E"/>
    <w:rsid w:val="00CF2043"/>
    <w:rsid w:val="00CF34D3"/>
    <w:rsid w:val="00CF446A"/>
    <w:rsid w:val="00CF4B3D"/>
    <w:rsid w:val="00CF5087"/>
    <w:rsid w:val="00CF5657"/>
    <w:rsid w:val="00CF78BC"/>
    <w:rsid w:val="00CF7DF5"/>
    <w:rsid w:val="00D00493"/>
    <w:rsid w:val="00D0106D"/>
    <w:rsid w:val="00D02888"/>
    <w:rsid w:val="00D0347C"/>
    <w:rsid w:val="00D035AD"/>
    <w:rsid w:val="00D04E79"/>
    <w:rsid w:val="00D05575"/>
    <w:rsid w:val="00D0566F"/>
    <w:rsid w:val="00D05703"/>
    <w:rsid w:val="00D05BD8"/>
    <w:rsid w:val="00D0695F"/>
    <w:rsid w:val="00D07A32"/>
    <w:rsid w:val="00D07BE7"/>
    <w:rsid w:val="00D07D74"/>
    <w:rsid w:val="00D10035"/>
    <w:rsid w:val="00D10A0D"/>
    <w:rsid w:val="00D10AB0"/>
    <w:rsid w:val="00D11018"/>
    <w:rsid w:val="00D114F9"/>
    <w:rsid w:val="00D11FF4"/>
    <w:rsid w:val="00D12012"/>
    <w:rsid w:val="00D12B04"/>
    <w:rsid w:val="00D12D38"/>
    <w:rsid w:val="00D12E3E"/>
    <w:rsid w:val="00D13B43"/>
    <w:rsid w:val="00D14FD6"/>
    <w:rsid w:val="00D1566D"/>
    <w:rsid w:val="00D1648C"/>
    <w:rsid w:val="00D17A5E"/>
    <w:rsid w:val="00D17C3C"/>
    <w:rsid w:val="00D217F8"/>
    <w:rsid w:val="00D21CB7"/>
    <w:rsid w:val="00D221B5"/>
    <w:rsid w:val="00D24434"/>
    <w:rsid w:val="00D24D32"/>
    <w:rsid w:val="00D25412"/>
    <w:rsid w:val="00D259EB"/>
    <w:rsid w:val="00D25A96"/>
    <w:rsid w:val="00D2664E"/>
    <w:rsid w:val="00D276CC"/>
    <w:rsid w:val="00D279ED"/>
    <w:rsid w:val="00D30271"/>
    <w:rsid w:val="00D309CC"/>
    <w:rsid w:val="00D3192E"/>
    <w:rsid w:val="00D32A71"/>
    <w:rsid w:val="00D32DFE"/>
    <w:rsid w:val="00D33686"/>
    <w:rsid w:val="00D338AD"/>
    <w:rsid w:val="00D33E38"/>
    <w:rsid w:val="00D3481E"/>
    <w:rsid w:val="00D34EA2"/>
    <w:rsid w:val="00D34F94"/>
    <w:rsid w:val="00D3521C"/>
    <w:rsid w:val="00D35ABD"/>
    <w:rsid w:val="00D401FD"/>
    <w:rsid w:val="00D4045D"/>
    <w:rsid w:val="00D40754"/>
    <w:rsid w:val="00D40B6A"/>
    <w:rsid w:val="00D40BFD"/>
    <w:rsid w:val="00D41685"/>
    <w:rsid w:val="00D420B4"/>
    <w:rsid w:val="00D42BB7"/>
    <w:rsid w:val="00D42D86"/>
    <w:rsid w:val="00D43FB8"/>
    <w:rsid w:val="00D440D5"/>
    <w:rsid w:val="00D44404"/>
    <w:rsid w:val="00D44621"/>
    <w:rsid w:val="00D451B2"/>
    <w:rsid w:val="00D452D5"/>
    <w:rsid w:val="00D46B0C"/>
    <w:rsid w:val="00D46C22"/>
    <w:rsid w:val="00D474AE"/>
    <w:rsid w:val="00D51542"/>
    <w:rsid w:val="00D51E53"/>
    <w:rsid w:val="00D525C7"/>
    <w:rsid w:val="00D535D4"/>
    <w:rsid w:val="00D5372F"/>
    <w:rsid w:val="00D54DF4"/>
    <w:rsid w:val="00D54FC6"/>
    <w:rsid w:val="00D5532E"/>
    <w:rsid w:val="00D556F0"/>
    <w:rsid w:val="00D55876"/>
    <w:rsid w:val="00D55BF6"/>
    <w:rsid w:val="00D57975"/>
    <w:rsid w:val="00D579B6"/>
    <w:rsid w:val="00D60D58"/>
    <w:rsid w:val="00D61142"/>
    <w:rsid w:val="00D6166E"/>
    <w:rsid w:val="00D627DC"/>
    <w:rsid w:val="00D63082"/>
    <w:rsid w:val="00D63439"/>
    <w:rsid w:val="00D6350C"/>
    <w:rsid w:val="00D64269"/>
    <w:rsid w:val="00D64B96"/>
    <w:rsid w:val="00D70CF7"/>
    <w:rsid w:val="00D71889"/>
    <w:rsid w:val="00D72585"/>
    <w:rsid w:val="00D737C2"/>
    <w:rsid w:val="00D73814"/>
    <w:rsid w:val="00D757B9"/>
    <w:rsid w:val="00D75B45"/>
    <w:rsid w:val="00D76041"/>
    <w:rsid w:val="00D764CC"/>
    <w:rsid w:val="00D77D84"/>
    <w:rsid w:val="00D801F0"/>
    <w:rsid w:val="00D81862"/>
    <w:rsid w:val="00D82F0B"/>
    <w:rsid w:val="00D8391D"/>
    <w:rsid w:val="00D83F3B"/>
    <w:rsid w:val="00D8415D"/>
    <w:rsid w:val="00D8426F"/>
    <w:rsid w:val="00D852F8"/>
    <w:rsid w:val="00D860C7"/>
    <w:rsid w:val="00D8614A"/>
    <w:rsid w:val="00D91C7C"/>
    <w:rsid w:val="00D92E59"/>
    <w:rsid w:val="00D93E18"/>
    <w:rsid w:val="00D94188"/>
    <w:rsid w:val="00D95BC8"/>
    <w:rsid w:val="00D96A2A"/>
    <w:rsid w:val="00D96A8B"/>
    <w:rsid w:val="00D96DF8"/>
    <w:rsid w:val="00DA094D"/>
    <w:rsid w:val="00DA1299"/>
    <w:rsid w:val="00DA14DE"/>
    <w:rsid w:val="00DA17BD"/>
    <w:rsid w:val="00DA1A7E"/>
    <w:rsid w:val="00DA2634"/>
    <w:rsid w:val="00DA2708"/>
    <w:rsid w:val="00DA2867"/>
    <w:rsid w:val="00DA46D6"/>
    <w:rsid w:val="00DA483C"/>
    <w:rsid w:val="00DA5F5D"/>
    <w:rsid w:val="00DA6504"/>
    <w:rsid w:val="00DA6592"/>
    <w:rsid w:val="00DA7466"/>
    <w:rsid w:val="00DB082E"/>
    <w:rsid w:val="00DB1365"/>
    <w:rsid w:val="00DB1A02"/>
    <w:rsid w:val="00DB1E6A"/>
    <w:rsid w:val="00DB2B0F"/>
    <w:rsid w:val="00DB2B10"/>
    <w:rsid w:val="00DB2C38"/>
    <w:rsid w:val="00DB3AC1"/>
    <w:rsid w:val="00DB467A"/>
    <w:rsid w:val="00DB4BB8"/>
    <w:rsid w:val="00DB6856"/>
    <w:rsid w:val="00DB68FC"/>
    <w:rsid w:val="00DB78BF"/>
    <w:rsid w:val="00DB7CE5"/>
    <w:rsid w:val="00DC0188"/>
    <w:rsid w:val="00DC1C6E"/>
    <w:rsid w:val="00DC28DA"/>
    <w:rsid w:val="00DC38CE"/>
    <w:rsid w:val="00DC4130"/>
    <w:rsid w:val="00DC4947"/>
    <w:rsid w:val="00DC612D"/>
    <w:rsid w:val="00DC64C7"/>
    <w:rsid w:val="00DC6B6C"/>
    <w:rsid w:val="00DD120D"/>
    <w:rsid w:val="00DD1A2C"/>
    <w:rsid w:val="00DD1EA8"/>
    <w:rsid w:val="00DD25C2"/>
    <w:rsid w:val="00DD388D"/>
    <w:rsid w:val="00DD38DF"/>
    <w:rsid w:val="00DD3BA1"/>
    <w:rsid w:val="00DD3F47"/>
    <w:rsid w:val="00DD53A8"/>
    <w:rsid w:val="00DD5C02"/>
    <w:rsid w:val="00DD62EC"/>
    <w:rsid w:val="00DE07A4"/>
    <w:rsid w:val="00DE084E"/>
    <w:rsid w:val="00DE2320"/>
    <w:rsid w:val="00DE4075"/>
    <w:rsid w:val="00DE42E4"/>
    <w:rsid w:val="00DE449B"/>
    <w:rsid w:val="00DE4B9A"/>
    <w:rsid w:val="00DE5417"/>
    <w:rsid w:val="00DE5FA6"/>
    <w:rsid w:val="00DE6DB0"/>
    <w:rsid w:val="00DE7587"/>
    <w:rsid w:val="00DE7D37"/>
    <w:rsid w:val="00DF08DD"/>
    <w:rsid w:val="00DF162A"/>
    <w:rsid w:val="00DF2F55"/>
    <w:rsid w:val="00DF317B"/>
    <w:rsid w:val="00DF3E23"/>
    <w:rsid w:val="00DF4ED1"/>
    <w:rsid w:val="00DF5BB4"/>
    <w:rsid w:val="00DF6678"/>
    <w:rsid w:val="00DF720C"/>
    <w:rsid w:val="00DF7EE6"/>
    <w:rsid w:val="00E000F7"/>
    <w:rsid w:val="00E00D72"/>
    <w:rsid w:val="00E022FD"/>
    <w:rsid w:val="00E025A1"/>
    <w:rsid w:val="00E02E42"/>
    <w:rsid w:val="00E03386"/>
    <w:rsid w:val="00E036A6"/>
    <w:rsid w:val="00E03924"/>
    <w:rsid w:val="00E03BC0"/>
    <w:rsid w:val="00E04D03"/>
    <w:rsid w:val="00E053E7"/>
    <w:rsid w:val="00E05694"/>
    <w:rsid w:val="00E05DEC"/>
    <w:rsid w:val="00E07200"/>
    <w:rsid w:val="00E075F5"/>
    <w:rsid w:val="00E07939"/>
    <w:rsid w:val="00E104B2"/>
    <w:rsid w:val="00E10A6C"/>
    <w:rsid w:val="00E10AD5"/>
    <w:rsid w:val="00E11280"/>
    <w:rsid w:val="00E122E6"/>
    <w:rsid w:val="00E13099"/>
    <w:rsid w:val="00E13D31"/>
    <w:rsid w:val="00E1461E"/>
    <w:rsid w:val="00E14DA1"/>
    <w:rsid w:val="00E2016A"/>
    <w:rsid w:val="00E20B6A"/>
    <w:rsid w:val="00E212B4"/>
    <w:rsid w:val="00E21FC1"/>
    <w:rsid w:val="00E2222C"/>
    <w:rsid w:val="00E228C1"/>
    <w:rsid w:val="00E24411"/>
    <w:rsid w:val="00E247F1"/>
    <w:rsid w:val="00E24A52"/>
    <w:rsid w:val="00E24F06"/>
    <w:rsid w:val="00E252A0"/>
    <w:rsid w:val="00E257A6"/>
    <w:rsid w:val="00E26687"/>
    <w:rsid w:val="00E2772D"/>
    <w:rsid w:val="00E30E86"/>
    <w:rsid w:val="00E3138A"/>
    <w:rsid w:val="00E31D06"/>
    <w:rsid w:val="00E32F4B"/>
    <w:rsid w:val="00E32F5D"/>
    <w:rsid w:val="00E3345A"/>
    <w:rsid w:val="00E3385A"/>
    <w:rsid w:val="00E343E1"/>
    <w:rsid w:val="00E349DA"/>
    <w:rsid w:val="00E353CA"/>
    <w:rsid w:val="00E35CEB"/>
    <w:rsid w:val="00E36FEA"/>
    <w:rsid w:val="00E37A9E"/>
    <w:rsid w:val="00E37D20"/>
    <w:rsid w:val="00E403CF"/>
    <w:rsid w:val="00E40C28"/>
    <w:rsid w:val="00E42A02"/>
    <w:rsid w:val="00E433CE"/>
    <w:rsid w:val="00E433E7"/>
    <w:rsid w:val="00E438ED"/>
    <w:rsid w:val="00E43C2A"/>
    <w:rsid w:val="00E44B57"/>
    <w:rsid w:val="00E455FD"/>
    <w:rsid w:val="00E45753"/>
    <w:rsid w:val="00E47C4E"/>
    <w:rsid w:val="00E5330F"/>
    <w:rsid w:val="00E53670"/>
    <w:rsid w:val="00E53E64"/>
    <w:rsid w:val="00E551A8"/>
    <w:rsid w:val="00E55F7B"/>
    <w:rsid w:val="00E56ED4"/>
    <w:rsid w:val="00E604C3"/>
    <w:rsid w:val="00E60660"/>
    <w:rsid w:val="00E617BF"/>
    <w:rsid w:val="00E61D27"/>
    <w:rsid w:val="00E62F2A"/>
    <w:rsid w:val="00E63E5E"/>
    <w:rsid w:val="00E64B34"/>
    <w:rsid w:val="00E6558F"/>
    <w:rsid w:val="00E65A14"/>
    <w:rsid w:val="00E65B1C"/>
    <w:rsid w:val="00E65E3F"/>
    <w:rsid w:val="00E66689"/>
    <w:rsid w:val="00E70259"/>
    <w:rsid w:val="00E71293"/>
    <w:rsid w:val="00E71B1F"/>
    <w:rsid w:val="00E72220"/>
    <w:rsid w:val="00E72423"/>
    <w:rsid w:val="00E72B6B"/>
    <w:rsid w:val="00E72EF5"/>
    <w:rsid w:val="00E739EE"/>
    <w:rsid w:val="00E7506A"/>
    <w:rsid w:val="00E75E44"/>
    <w:rsid w:val="00E762AE"/>
    <w:rsid w:val="00E76F0E"/>
    <w:rsid w:val="00E77BE6"/>
    <w:rsid w:val="00E77DF6"/>
    <w:rsid w:val="00E8001A"/>
    <w:rsid w:val="00E803D8"/>
    <w:rsid w:val="00E80ECE"/>
    <w:rsid w:val="00E82E19"/>
    <w:rsid w:val="00E83309"/>
    <w:rsid w:val="00E83AFC"/>
    <w:rsid w:val="00E8457A"/>
    <w:rsid w:val="00E85587"/>
    <w:rsid w:val="00E85680"/>
    <w:rsid w:val="00E85845"/>
    <w:rsid w:val="00E85A04"/>
    <w:rsid w:val="00E85E2B"/>
    <w:rsid w:val="00E86AE7"/>
    <w:rsid w:val="00E86E94"/>
    <w:rsid w:val="00E8710E"/>
    <w:rsid w:val="00E873CD"/>
    <w:rsid w:val="00E873D3"/>
    <w:rsid w:val="00E90BD0"/>
    <w:rsid w:val="00E925BF"/>
    <w:rsid w:val="00E92D04"/>
    <w:rsid w:val="00E94009"/>
    <w:rsid w:val="00E955AC"/>
    <w:rsid w:val="00E958F7"/>
    <w:rsid w:val="00E95997"/>
    <w:rsid w:val="00E96608"/>
    <w:rsid w:val="00E9669D"/>
    <w:rsid w:val="00E96927"/>
    <w:rsid w:val="00E9727D"/>
    <w:rsid w:val="00E97CE1"/>
    <w:rsid w:val="00E97D98"/>
    <w:rsid w:val="00EA022F"/>
    <w:rsid w:val="00EA176D"/>
    <w:rsid w:val="00EA1FA3"/>
    <w:rsid w:val="00EA376E"/>
    <w:rsid w:val="00EA4D33"/>
    <w:rsid w:val="00EA4E35"/>
    <w:rsid w:val="00EA4F7F"/>
    <w:rsid w:val="00EA5C01"/>
    <w:rsid w:val="00EA6280"/>
    <w:rsid w:val="00EA63E1"/>
    <w:rsid w:val="00EA7F4F"/>
    <w:rsid w:val="00EB0652"/>
    <w:rsid w:val="00EB1367"/>
    <w:rsid w:val="00EB1BFA"/>
    <w:rsid w:val="00EB1C13"/>
    <w:rsid w:val="00EB3632"/>
    <w:rsid w:val="00EB3663"/>
    <w:rsid w:val="00EB3C59"/>
    <w:rsid w:val="00EB3C68"/>
    <w:rsid w:val="00EB3FEE"/>
    <w:rsid w:val="00EB5054"/>
    <w:rsid w:val="00EB52DA"/>
    <w:rsid w:val="00EB666F"/>
    <w:rsid w:val="00EB6EC2"/>
    <w:rsid w:val="00EB7AC9"/>
    <w:rsid w:val="00EC01F6"/>
    <w:rsid w:val="00EC15D5"/>
    <w:rsid w:val="00EC1B71"/>
    <w:rsid w:val="00EC1E50"/>
    <w:rsid w:val="00EC2819"/>
    <w:rsid w:val="00EC2935"/>
    <w:rsid w:val="00EC3BCF"/>
    <w:rsid w:val="00EC438B"/>
    <w:rsid w:val="00EC44CC"/>
    <w:rsid w:val="00EC5C19"/>
    <w:rsid w:val="00EC6257"/>
    <w:rsid w:val="00EC63AC"/>
    <w:rsid w:val="00EC68C3"/>
    <w:rsid w:val="00EC6C7E"/>
    <w:rsid w:val="00EC75A4"/>
    <w:rsid w:val="00EC7F7F"/>
    <w:rsid w:val="00ED2B38"/>
    <w:rsid w:val="00ED31AA"/>
    <w:rsid w:val="00ED3206"/>
    <w:rsid w:val="00ED3A1B"/>
    <w:rsid w:val="00ED4926"/>
    <w:rsid w:val="00ED5670"/>
    <w:rsid w:val="00ED5AAA"/>
    <w:rsid w:val="00ED5BE1"/>
    <w:rsid w:val="00ED5D71"/>
    <w:rsid w:val="00ED6098"/>
    <w:rsid w:val="00ED6160"/>
    <w:rsid w:val="00ED653F"/>
    <w:rsid w:val="00ED725B"/>
    <w:rsid w:val="00EE05B1"/>
    <w:rsid w:val="00EE2401"/>
    <w:rsid w:val="00EE2EB6"/>
    <w:rsid w:val="00EE3271"/>
    <w:rsid w:val="00EE32E4"/>
    <w:rsid w:val="00EE3A9B"/>
    <w:rsid w:val="00EE3D1F"/>
    <w:rsid w:val="00EE42CC"/>
    <w:rsid w:val="00EE4339"/>
    <w:rsid w:val="00EE49F5"/>
    <w:rsid w:val="00EE4ABD"/>
    <w:rsid w:val="00EE69A7"/>
    <w:rsid w:val="00EE6A93"/>
    <w:rsid w:val="00EE6F8A"/>
    <w:rsid w:val="00EE74D6"/>
    <w:rsid w:val="00EF0C10"/>
    <w:rsid w:val="00EF1D11"/>
    <w:rsid w:val="00EF1D19"/>
    <w:rsid w:val="00EF2A57"/>
    <w:rsid w:val="00EF30AF"/>
    <w:rsid w:val="00EF3835"/>
    <w:rsid w:val="00EF3B6A"/>
    <w:rsid w:val="00EF3DDC"/>
    <w:rsid w:val="00EF46E6"/>
    <w:rsid w:val="00EF487D"/>
    <w:rsid w:val="00EF4937"/>
    <w:rsid w:val="00EF4B16"/>
    <w:rsid w:val="00EF4D51"/>
    <w:rsid w:val="00EF5725"/>
    <w:rsid w:val="00EF5963"/>
    <w:rsid w:val="00EF6DC8"/>
    <w:rsid w:val="00EF6FF8"/>
    <w:rsid w:val="00F00318"/>
    <w:rsid w:val="00F0296D"/>
    <w:rsid w:val="00F03948"/>
    <w:rsid w:val="00F03D04"/>
    <w:rsid w:val="00F04362"/>
    <w:rsid w:val="00F04386"/>
    <w:rsid w:val="00F04C29"/>
    <w:rsid w:val="00F05515"/>
    <w:rsid w:val="00F057E8"/>
    <w:rsid w:val="00F067C1"/>
    <w:rsid w:val="00F06D53"/>
    <w:rsid w:val="00F07294"/>
    <w:rsid w:val="00F07F5E"/>
    <w:rsid w:val="00F10490"/>
    <w:rsid w:val="00F13F47"/>
    <w:rsid w:val="00F141C1"/>
    <w:rsid w:val="00F14296"/>
    <w:rsid w:val="00F14683"/>
    <w:rsid w:val="00F14937"/>
    <w:rsid w:val="00F14A08"/>
    <w:rsid w:val="00F16465"/>
    <w:rsid w:val="00F1681F"/>
    <w:rsid w:val="00F16899"/>
    <w:rsid w:val="00F16BE1"/>
    <w:rsid w:val="00F20733"/>
    <w:rsid w:val="00F21A26"/>
    <w:rsid w:val="00F22742"/>
    <w:rsid w:val="00F229B5"/>
    <w:rsid w:val="00F23474"/>
    <w:rsid w:val="00F23AA1"/>
    <w:rsid w:val="00F24D60"/>
    <w:rsid w:val="00F26C11"/>
    <w:rsid w:val="00F27702"/>
    <w:rsid w:val="00F27CD1"/>
    <w:rsid w:val="00F27DA3"/>
    <w:rsid w:val="00F27E24"/>
    <w:rsid w:val="00F3082E"/>
    <w:rsid w:val="00F31594"/>
    <w:rsid w:val="00F31FF4"/>
    <w:rsid w:val="00F33999"/>
    <w:rsid w:val="00F33DFB"/>
    <w:rsid w:val="00F34B56"/>
    <w:rsid w:val="00F34BC2"/>
    <w:rsid w:val="00F35070"/>
    <w:rsid w:val="00F3524F"/>
    <w:rsid w:val="00F354F1"/>
    <w:rsid w:val="00F358B5"/>
    <w:rsid w:val="00F363B7"/>
    <w:rsid w:val="00F3683C"/>
    <w:rsid w:val="00F36D73"/>
    <w:rsid w:val="00F371B0"/>
    <w:rsid w:val="00F40210"/>
    <w:rsid w:val="00F4103D"/>
    <w:rsid w:val="00F418A2"/>
    <w:rsid w:val="00F41CBC"/>
    <w:rsid w:val="00F424F6"/>
    <w:rsid w:val="00F4341A"/>
    <w:rsid w:val="00F44725"/>
    <w:rsid w:val="00F454CA"/>
    <w:rsid w:val="00F45984"/>
    <w:rsid w:val="00F45A68"/>
    <w:rsid w:val="00F45BCC"/>
    <w:rsid w:val="00F50379"/>
    <w:rsid w:val="00F5050C"/>
    <w:rsid w:val="00F50FBE"/>
    <w:rsid w:val="00F517C1"/>
    <w:rsid w:val="00F51B06"/>
    <w:rsid w:val="00F51FEE"/>
    <w:rsid w:val="00F525C5"/>
    <w:rsid w:val="00F52CE1"/>
    <w:rsid w:val="00F54D27"/>
    <w:rsid w:val="00F5583B"/>
    <w:rsid w:val="00F55BA2"/>
    <w:rsid w:val="00F55D40"/>
    <w:rsid w:val="00F56D0D"/>
    <w:rsid w:val="00F57126"/>
    <w:rsid w:val="00F57FED"/>
    <w:rsid w:val="00F6239D"/>
    <w:rsid w:val="00F63265"/>
    <w:rsid w:val="00F63951"/>
    <w:rsid w:val="00F66CEF"/>
    <w:rsid w:val="00F67C3C"/>
    <w:rsid w:val="00F70A42"/>
    <w:rsid w:val="00F70CC9"/>
    <w:rsid w:val="00F7105A"/>
    <w:rsid w:val="00F71E79"/>
    <w:rsid w:val="00F72E9C"/>
    <w:rsid w:val="00F74022"/>
    <w:rsid w:val="00F74BFF"/>
    <w:rsid w:val="00F74D0E"/>
    <w:rsid w:val="00F75A26"/>
    <w:rsid w:val="00F761DB"/>
    <w:rsid w:val="00F761FE"/>
    <w:rsid w:val="00F762D4"/>
    <w:rsid w:val="00F779E0"/>
    <w:rsid w:val="00F80967"/>
    <w:rsid w:val="00F80C5F"/>
    <w:rsid w:val="00F811E7"/>
    <w:rsid w:val="00F8225A"/>
    <w:rsid w:val="00F82581"/>
    <w:rsid w:val="00F8267C"/>
    <w:rsid w:val="00F83911"/>
    <w:rsid w:val="00F841E0"/>
    <w:rsid w:val="00F84314"/>
    <w:rsid w:val="00F846E0"/>
    <w:rsid w:val="00F84860"/>
    <w:rsid w:val="00F84DF0"/>
    <w:rsid w:val="00F85076"/>
    <w:rsid w:val="00F86FDB"/>
    <w:rsid w:val="00F875A0"/>
    <w:rsid w:val="00F87871"/>
    <w:rsid w:val="00F90281"/>
    <w:rsid w:val="00F91560"/>
    <w:rsid w:val="00F91DC7"/>
    <w:rsid w:val="00F91F99"/>
    <w:rsid w:val="00F9283D"/>
    <w:rsid w:val="00F93F48"/>
    <w:rsid w:val="00F957E2"/>
    <w:rsid w:val="00F95B7C"/>
    <w:rsid w:val="00F96573"/>
    <w:rsid w:val="00F977D8"/>
    <w:rsid w:val="00F97F68"/>
    <w:rsid w:val="00F97F81"/>
    <w:rsid w:val="00FA0240"/>
    <w:rsid w:val="00FA065B"/>
    <w:rsid w:val="00FA1841"/>
    <w:rsid w:val="00FA2031"/>
    <w:rsid w:val="00FA221C"/>
    <w:rsid w:val="00FA2929"/>
    <w:rsid w:val="00FA2DE8"/>
    <w:rsid w:val="00FA2F19"/>
    <w:rsid w:val="00FA35A7"/>
    <w:rsid w:val="00FA3F1F"/>
    <w:rsid w:val="00FA507A"/>
    <w:rsid w:val="00FA52CD"/>
    <w:rsid w:val="00FA5A94"/>
    <w:rsid w:val="00FA6028"/>
    <w:rsid w:val="00FA6054"/>
    <w:rsid w:val="00FA6078"/>
    <w:rsid w:val="00FA702D"/>
    <w:rsid w:val="00FA7698"/>
    <w:rsid w:val="00FB03BE"/>
    <w:rsid w:val="00FB0E40"/>
    <w:rsid w:val="00FB2973"/>
    <w:rsid w:val="00FB2B3A"/>
    <w:rsid w:val="00FB2EEF"/>
    <w:rsid w:val="00FB30E7"/>
    <w:rsid w:val="00FB3962"/>
    <w:rsid w:val="00FB3C46"/>
    <w:rsid w:val="00FB442B"/>
    <w:rsid w:val="00FB4F81"/>
    <w:rsid w:val="00FB5115"/>
    <w:rsid w:val="00FB74A4"/>
    <w:rsid w:val="00FB7BED"/>
    <w:rsid w:val="00FC0703"/>
    <w:rsid w:val="00FC2401"/>
    <w:rsid w:val="00FC24B1"/>
    <w:rsid w:val="00FC26FD"/>
    <w:rsid w:val="00FC3700"/>
    <w:rsid w:val="00FC407E"/>
    <w:rsid w:val="00FC4092"/>
    <w:rsid w:val="00FC4473"/>
    <w:rsid w:val="00FC5B93"/>
    <w:rsid w:val="00FC5D85"/>
    <w:rsid w:val="00FC5EC2"/>
    <w:rsid w:val="00FC7489"/>
    <w:rsid w:val="00FC7594"/>
    <w:rsid w:val="00FC7CA4"/>
    <w:rsid w:val="00FC7D53"/>
    <w:rsid w:val="00FD01C0"/>
    <w:rsid w:val="00FD0779"/>
    <w:rsid w:val="00FD089E"/>
    <w:rsid w:val="00FD09B4"/>
    <w:rsid w:val="00FD0A21"/>
    <w:rsid w:val="00FD1CFA"/>
    <w:rsid w:val="00FD1F40"/>
    <w:rsid w:val="00FD203F"/>
    <w:rsid w:val="00FD2373"/>
    <w:rsid w:val="00FD275F"/>
    <w:rsid w:val="00FD2EA6"/>
    <w:rsid w:val="00FD3212"/>
    <w:rsid w:val="00FD3D99"/>
    <w:rsid w:val="00FD4564"/>
    <w:rsid w:val="00FD4614"/>
    <w:rsid w:val="00FD5166"/>
    <w:rsid w:val="00FD5E4D"/>
    <w:rsid w:val="00FD6D16"/>
    <w:rsid w:val="00FD772C"/>
    <w:rsid w:val="00FD7754"/>
    <w:rsid w:val="00FD7A44"/>
    <w:rsid w:val="00FD7B46"/>
    <w:rsid w:val="00FE12B6"/>
    <w:rsid w:val="00FE1B8D"/>
    <w:rsid w:val="00FE2C51"/>
    <w:rsid w:val="00FE372F"/>
    <w:rsid w:val="00FE3FC5"/>
    <w:rsid w:val="00FE4EA7"/>
    <w:rsid w:val="00FE56CB"/>
    <w:rsid w:val="00FE5F0C"/>
    <w:rsid w:val="00FE6045"/>
    <w:rsid w:val="00FE68E1"/>
    <w:rsid w:val="00FE7227"/>
    <w:rsid w:val="00FE75C9"/>
    <w:rsid w:val="00FE7852"/>
    <w:rsid w:val="00FF0587"/>
    <w:rsid w:val="00FF0BEE"/>
    <w:rsid w:val="00FF15DD"/>
    <w:rsid w:val="00FF21DC"/>
    <w:rsid w:val="00FF231A"/>
    <w:rsid w:val="00FF2D1A"/>
    <w:rsid w:val="00FF32DB"/>
    <w:rsid w:val="00FF3621"/>
    <w:rsid w:val="00FF3682"/>
    <w:rsid w:val="00FF3AC7"/>
    <w:rsid w:val="00FF3B56"/>
    <w:rsid w:val="00FF41B1"/>
    <w:rsid w:val="00FF4365"/>
    <w:rsid w:val="00FF4832"/>
    <w:rsid w:val="00FF4CE9"/>
    <w:rsid w:val="00FF6133"/>
    <w:rsid w:val="00FF6644"/>
    <w:rsid w:val="00FF7190"/>
    <w:rsid w:val="00FF7F4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70571C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before="120"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77D42"/>
  </w:style>
  <w:style w:type="paragraph" w:styleId="Titolo1">
    <w:name w:val="heading 1"/>
    <w:basedOn w:val="Normale"/>
    <w:next w:val="Normale"/>
    <w:link w:val="Titolo1Carattere"/>
    <w:uiPriority w:val="9"/>
    <w:qFormat/>
    <w:rsid w:val="00562A03"/>
    <w:pPr>
      <w:keepNext/>
      <w:keepLines/>
      <w:spacing w:before="240" w:after="0"/>
      <w:outlineLvl w:val="0"/>
    </w:pPr>
    <w:rPr>
      <w:rFonts w:eastAsiaTheme="majorEastAsia" w:cstheme="majorBidi"/>
      <w:b/>
      <w:sz w:val="24"/>
      <w:szCs w:val="32"/>
    </w:rPr>
  </w:style>
  <w:style w:type="paragraph" w:styleId="Titolo2">
    <w:name w:val="heading 2"/>
    <w:basedOn w:val="Normale"/>
    <w:next w:val="Normale"/>
    <w:link w:val="Titolo2Carattere"/>
    <w:uiPriority w:val="9"/>
    <w:unhideWhenUsed/>
    <w:qFormat/>
    <w:rsid w:val="00966EB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itolo3">
    <w:name w:val="heading 3"/>
    <w:basedOn w:val="Normale"/>
    <w:next w:val="Normale"/>
    <w:link w:val="Titolo3Carattere"/>
    <w:uiPriority w:val="9"/>
    <w:unhideWhenUsed/>
    <w:qFormat/>
    <w:rsid w:val="00966EB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356C81"/>
    <w:pPr>
      <w:tabs>
        <w:tab w:val="center" w:pos="4819"/>
        <w:tab w:val="right" w:pos="9638"/>
      </w:tabs>
      <w:spacing w:after="0"/>
    </w:pPr>
  </w:style>
  <w:style w:type="character" w:customStyle="1" w:styleId="IntestazioneCarattere">
    <w:name w:val="Intestazione Carattere"/>
    <w:basedOn w:val="Carpredefinitoparagrafo"/>
    <w:link w:val="Intestazione"/>
    <w:uiPriority w:val="99"/>
    <w:rsid w:val="00356C81"/>
  </w:style>
  <w:style w:type="paragraph" w:styleId="Pidipagina">
    <w:name w:val="footer"/>
    <w:basedOn w:val="Normale"/>
    <w:link w:val="PidipaginaCarattere"/>
    <w:uiPriority w:val="99"/>
    <w:unhideWhenUsed/>
    <w:rsid w:val="00356C81"/>
    <w:pPr>
      <w:tabs>
        <w:tab w:val="center" w:pos="4819"/>
        <w:tab w:val="right" w:pos="9638"/>
      </w:tabs>
      <w:spacing w:after="0"/>
    </w:pPr>
  </w:style>
  <w:style w:type="character" w:customStyle="1" w:styleId="PidipaginaCarattere">
    <w:name w:val="Piè di pagina Carattere"/>
    <w:basedOn w:val="Carpredefinitoparagrafo"/>
    <w:link w:val="Pidipagina"/>
    <w:uiPriority w:val="99"/>
    <w:rsid w:val="00356C81"/>
  </w:style>
  <w:style w:type="paragraph" w:styleId="Paragrafoelenco">
    <w:name w:val="List Paragraph"/>
    <w:basedOn w:val="Normale"/>
    <w:uiPriority w:val="34"/>
    <w:qFormat/>
    <w:rsid w:val="00C47824"/>
    <w:pPr>
      <w:ind w:left="720"/>
      <w:contextualSpacing/>
    </w:pPr>
  </w:style>
  <w:style w:type="paragraph" w:styleId="Testofumetto">
    <w:name w:val="Balloon Text"/>
    <w:basedOn w:val="Normale"/>
    <w:link w:val="TestofumettoCarattere"/>
    <w:uiPriority w:val="99"/>
    <w:semiHidden/>
    <w:unhideWhenUsed/>
    <w:rsid w:val="00FC7594"/>
    <w:pPr>
      <w:spacing w:after="0"/>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FC7594"/>
    <w:rPr>
      <w:rFonts w:ascii="Segoe UI" w:hAnsi="Segoe UI" w:cs="Segoe UI"/>
      <w:sz w:val="18"/>
      <w:szCs w:val="18"/>
    </w:rPr>
  </w:style>
  <w:style w:type="paragraph" w:styleId="Testonotaapidipagina">
    <w:name w:val="footnote text"/>
    <w:basedOn w:val="Normale"/>
    <w:link w:val="TestonotaapidipaginaCarattere"/>
    <w:uiPriority w:val="99"/>
    <w:unhideWhenUsed/>
    <w:rsid w:val="0098690B"/>
    <w:pPr>
      <w:spacing w:after="0"/>
    </w:pPr>
    <w:rPr>
      <w:sz w:val="20"/>
      <w:szCs w:val="20"/>
    </w:rPr>
  </w:style>
  <w:style w:type="character" w:customStyle="1" w:styleId="TestonotaapidipaginaCarattere">
    <w:name w:val="Testo nota a piè di pagina Carattere"/>
    <w:basedOn w:val="Carpredefinitoparagrafo"/>
    <w:link w:val="Testonotaapidipagina"/>
    <w:uiPriority w:val="99"/>
    <w:rsid w:val="0098690B"/>
    <w:rPr>
      <w:sz w:val="20"/>
      <w:szCs w:val="20"/>
    </w:rPr>
  </w:style>
  <w:style w:type="character" w:styleId="Rimandonotaapidipagina">
    <w:name w:val="footnote reference"/>
    <w:basedOn w:val="Carpredefinitoparagrafo"/>
    <w:uiPriority w:val="99"/>
    <w:semiHidden/>
    <w:unhideWhenUsed/>
    <w:rsid w:val="0098690B"/>
    <w:rPr>
      <w:vertAlign w:val="superscript"/>
    </w:rPr>
  </w:style>
  <w:style w:type="paragraph" w:customStyle="1" w:styleId="provvr0">
    <w:name w:val="provv_r0"/>
    <w:basedOn w:val="Normale"/>
    <w:rsid w:val="00BD68DB"/>
    <w:pPr>
      <w:spacing w:before="100" w:beforeAutospacing="1" w:after="100" w:afterAutospacing="1"/>
    </w:pPr>
    <w:rPr>
      <w:rFonts w:ascii="Times New Roman" w:eastAsia="Times New Roman" w:hAnsi="Times New Roman" w:cs="Times New Roman"/>
      <w:sz w:val="24"/>
      <w:szCs w:val="24"/>
      <w:lang w:eastAsia="it-IT"/>
    </w:rPr>
  </w:style>
  <w:style w:type="paragraph" w:styleId="Nessunaspaziatura">
    <w:name w:val="No Spacing"/>
    <w:link w:val="NessunaspaziaturaCarattere"/>
    <w:uiPriority w:val="1"/>
    <w:qFormat/>
    <w:rsid w:val="00E94009"/>
    <w:pPr>
      <w:spacing w:after="0"/>
    </w:pPr>
    <w:rPr>
      <w:rFonts w:eastAsiaTheme="minorEastAsia"/>
      <w:lang w:eastAsia="it-IT"/>
    </w:rPr>
  </w:style>
  <w:style w:type="character" w:customStyle="1" w:styleId="NessunaspaziaturaCarattere">
    <w:name w:val="Nessuna spaziatura Carattere"/>
    <w:basedOn w:val="Carpredefinitoparagrafo"/>
    <w:link w:val="Nessunaspaziatura"/>
    <w:uiPriority w:val="1"/>
    <w:rsid w:val="00E94009"/>
    <w:rPr>
      <w:rFonts w:eastAsiaTheme="minorEastAsia"/>
      <w:lang w:eastAsia="it-IT"/>
    </w:rPr>
  </w:style>
  <w:style w:type="character" w:styleId="Rimandocommento">
    <w:name w:val="annotation reference"/>
    <w:basedOn w:val="Carpredefinitoparagrafo"/>
    <w:uiPriority w:val="99"/>
    <w:semiHidden/>
    <w:unhideWhenUsed/>
    <w:rsid w:val="0065540D"/>
    <w:rPr>
      <w:sz w:val="16"/>
      <w:szCs w:val="16"/>
    </w:rPr>
  </w:style>
  <w:style w:type="paragraph" w:styleId="Testocommento">
    <w:name w:val="annotation text"/>
    <w:basedOn w:val="Normale"/>
    <w:link w:val="TestocommentoCarattere"/>
    <w:uiPriority w:val="99"/>
    <w:unhideWhenUsed/>
    <w:rsid w:val="0065540D"/>
    <w:rPr>
      <w:sz w:val="20"/>
      <w:szCs w:val="20"/>
    </w:rPr>
  </w:style>
  <w:style w:type="character" w:customStyle="1" w:styleId="TestocommentoCarattere">
    <w:name w:val="Testo commento Carattere"/>
    <w:basedOn w:val="Carpredefinitoparagrafo"/>
    <w:link w:val="Testocommento"/>
    <w:uiPriority w:val="99"/>
    <w:rsid w:val="0065540D"/>
    <w:rPr>
      <w:sz w:val="20"/>
      <w:szCs w:val="20"/>
    </w:rPr>
  </w:style>
  <w:style w:type="paragraph" w:styleId="Soggettocommento">
    <w:name w:val="annotation subject"/>
    <w:basedOn w:val="Testocommento"/>
    <w:next w:val="Testocommento"/>
    <w:link w:val="SoggettocommentoCarattere"/>
    <w:uiPriority w:val="99"/>
    <w:semiHidden/>
    <w:unhideWhenUsed/>
    <w:rsid w:val="0065540D"/>
    <w:rPr>
      <w:b/>
      <w:bCs/>
    </w:rPr>
  </w:style>
  <w:style w:type="character" w:customStyle="1" w:styleId="SoggettocommentoCarattere">
    <w:name w:val="Soggetto commento Carattere"/>
    <w:basedOn w:val="TestocommentoCarattere"/>
    <w:link w:val="Soggettocommento"/>
    <w:uiPriority w:val="99"/>
    <w:semiHidden/>
    <w:rsid w:val="0065540D"/>
    <w:rPr>
      <w:b/>
      <w:bCs/>
      <w:sz w:val="20"/>
      <w:szCs w:val="20"/>
    </w:rPr>
  </w:style>
  <w:style w:type="paragraph" w:styleId="Corpotesto">
    <w:name w:val="Body Text"/>
    <w:basedOn w:val="Normale"/>
    <w:link w:val="CorpotestoCarattere"/>
    <w:uiPriority w:val="1"/>
    <w:qFormat/>
    <w:rsid w:val="0065540D"/>
    <w:pPr>
      <w:widowControl w:val="0"/>
      <w:spacing w:after="0"/>
      <w:ind w:left="720"/>
    </w:pPr>
    <w:rPr>
      <w:rFonts w:ascii="Verdana" w:eastAsia="Verdana" w:hAnsi="Verdana"/>
      <w:lang w:val="en-US"/>
    </w:rPr>
  </w:style>
  <w:style w:type="character" w:customStyle="1" w:styleId="CorpotestoCarattere">
    <w:name w:val="Corpo testo Carattere"/>
    <w:basedOn w:val="Carpredefinitoparagrafo"/>
    <w:link w:val="Corpotesto"/>
    <w:uiPriority w:val="1"/>
    <w:rsid w:val="0065540D"/>
    <w:rPr>
      <w:rFonts w:ascii="Verdana" w:eastAsia="Verdana" w:hAnsi="Verdana"/>
      <w:lang w:val="en-US"/>
    </w:rPr>
  </w:style>
  <w:style w:type="character" w:styleId="Collegamentoipertestuale">
    <w:name w:val="Hyperlink"/>
    <w:basedOn w:val="Carpredefinitoparagrafo"/>
    <w:uiPriority w:val="99"/>
    <w:unhideWhenUsed/>
    <w:rsid w:val="00895904"/>
    <w:rPr>
      <w:color w:val="0563C1" w:themeColor="hyperlink"/>
      <w:u w:val="single"/>
    </w:rPr>
  </w:style>
  <w:style w:type="table" w:styleId="Grigliatabella">
    <w:name w:val="Table Grid"/>
    <w:basedOn w:val="Tabellanormale"/>
    <w:uiPriority w:val="39"/>
    <w:rsid w:val="00ED5670"/>
    <w:pPr>
      <w:spacing w:after="0"/>
    </w:pPr>
    <w:rPr>
      <w:rFonts w:ascii="Times New Roman" w:eastAsia="Times New Roman" w:hAnsi="Times New Roman" w:cs="Times New Roman"/>
      <w:sz w:val="20"/>
      <w:szCs w:val="20"/>
      <w:lang w:eastAsia="it-IT"/>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FE1B8D"/>
    <w:pPr>
      <w:autoSpaceDE w:val="0"/>
      <w:autoSpaceDN w:val="0"/>
      <w:adjustRightInd w:val="0"/>
      <w:spacing w:after="0"/>
    </w:pPr>
    <w:rPr>
      <w:rFonts w:ascii="Garamond" w:hAnsi="Garamond" w:cs="Garamond"/>
      <w:color w:val="000000"/>
      <w:sz w:val="24"/>
      <w:szCs w:val="24"/>
    </w:rPr>
  </w:style>
  <w:style w:type="paragraph" w:styleId="Corpodeltesto2">
    <w:name w:val="Body Text 2"/>
    <w:basedOn w:val="Normale"/>
    <w:link w:val="Corpodeltesto2Carattere"/>
    <w:uiPriority w:val="99"/>
    <w:semiHidden/>
    <w:unhideWhenUsed/>
    <w:rsid w:val="00B70FFD"/>
    <w:pPr>
      <w:spacing w:line="480" w:lineRule="auto"/>
    </w:pPr>
  </w:style>
  <w:style w:type="character" w:customStyle="1" w:styleId="Corpodeltesto2Carattere">
    <w:name w:val="Corpo del testo 2 Carattere"/>
    <w:basedOn w:val="Carpredefinitoparagrafo"/>
    <w:link w:val="Corpodeltesto2"/>
    <w:uiPriority w:val="99"/>
    <w:semiHidden/>
    <w:rsid w:val="00B70FFD"/>
  </w:style>
  <w:style w:type="paragraph" w:styleId="Sommario1">
    <w:name w:val="toc 1"/>
    <w:basedOn w:val="Normale"/>
    <w:next w:val="Normale"/>
    <w:autoRedefine/>
    <w:uiPriority w:val="39"/>
    <w:qFormat/>
    <w:rsid w:val="00375E9E"/>
    <w:pPr>
      <w:tabs>
        <w:tab w:val="left" w:pos="851"/>
        <w:tab w:val="right" w:leader="dot" w:pos="9629"/>
      </w:tabs>
      <w:ind w:left="851" w:hanging="851"/>
      <w:jc w:val="both"/>
    </w:pPr>
    <w:rPr>
      <w:rFonts w:eastAsia="Times New Roman" w:cstheme="minorHAnsi"/>
      <w:bCs/>
      <w:noProof/>
      <w:lang w:eastAsia="it-IT"/>
    </w:rPr>
  </w:style>
  <w:style w:type="paragraph" w:styleId="Sommario2">
    <w:name w:val="toc 2"/>
    <w:basedOn w:val="Normale"/>
    <w:next w:val="Sommario3"/>
    <w:autoRedefine/>
    <w:uiPriority w:val="39"/>
    <w:qFormat/>
    <w:rsid w:val="00BD2BA1"/>
    <w:pPr>
      <w:tabs>
        <w:tab w:val="left" w:pos="440"/>
        <w:tab w:val="right" w:leader="dot" w:pos="9629"/>
      </w:tabs>
      <w:spacing w:after="0" w:line="336" w:lineRule="auto"/>
      <w:ind w:left="442" w:hanging="442"/>
      <w:jc w:val="both"/>
    </w:pPr>
    <w:rPr>
      <w:rFonts w:ascii="Times New Roman" w:eastAsia="Times New Roman" w:hAnsi="Times New Roman" w:cs="Times New Roman"/>
      <w:smallCaps/>
      <w:noProof/>
      <w:sz w:val="20"/>
      <w:szCs w:val="20"/>
    </w:rPr>
  </w:style>
  <w:style w:type="paragraph" w:styleId="Sommario3">
    <w:name w:val="toc 3"/>
    <w:basedOn w:val="Normale"/>
    <w:next w:val="Normale"/>
    <w:autoRedefine/>
    <w:uiPriority w:val="39"/>
    <w:qFormat/>
    <w:rsid w:val="00BD2BA1"/>
    <w:pPr>
      <w:tabs>
        <w:tab w:val="left" w:pos="1100"/>
        <w:tab w:val="right" w:leader="dot" w:pos="9629"/>
      </w:tabs>
      <w:spacing w:after="0" w:line="276" w:lineRule="auto"/>
      <w:ind w:left="896" w:hanging="454"/>
    </w:pPr>
    <w:rPr>
      <w:rFonts w:ascii="Times New Roman" w:eastAsia="Times New Roman" w:hAnsi="Times New Roman" w:cs="Times New Roman"/>
      <w:iCs/>
      <w:noProof/>
      <w:sz w:val="20"/>
      <w:szCs w:val="20"/>
    </w:rPr>
  </w:style>
  <w:style w:type="character" w:styleId="Collegamentovisitato">
    <w:name w:val="FollowedHyperlink"/>
    <w:basedOn w:val="Carpredefinitoparagrafo"/>
    <w:uiPriority w:val="99"/>
    <w:semiHidden/>
    <w:unhideWhenUsed/>
    <w:rsid w:val="000C6FA5"/>
    <w:rPr>
      <w:color w:val="954F72" w:themeColor="followedHyperlink"/>
      <w:u w:val="single"/>
    </w:rPr>
  </w:style>
  <w:style w:type="paragraph" w:customStyle="1" w:styleId="Paragrafoelenco1">
    <w:name w:val="Paragrafo elenco1"/>
    <w:basedOn w:val="Normale"/>
    <w:uiPriority w:val="99"/>
    <w:qFormat/>
    <w:rsid w:val="001F6DF0"/>
    <w:pPr>
      <w:spacing w:after="0"/>
      <w:ind w:left="720"/>
    </w:pPr>
    <w:rPr>
      <w:rFonts w:ascii="Times New Roman" w:eastAsia="Times New Roman" w:hAnsi="Times New Roman" w:cs="Times New Roman"/>
      <w:sz w:val="20"/>
      <w:szCs w:val="20"/>
      <w:lang w:eastAsia="it-IT"/>
    </w:rPr>
  </w:style>
  <w:style w:type="character" w:customStyle="1" w:styleId="Titolo1Carattere">
    <w:name w:val="Titolo 1 Carattere"/>
    <w:basedOn w:val="Carpredefinitoparagrafo"/>
    <w:link w:val="Titolo1"/>
    <w:uiPriority w:val="9"/>
    <w:rsid w:val="00562A03"/>
    <w:rPr>
      <w:rFonts w:eastAsiaTheme="majorEastAsia" w:cstheme="majorBidi"/>
      <w:b/>
      <w:sz w:val="24"/>
      <w:szCs w:val="32"/>
    </w:rPr>
  </w:style>
  <w:style w:type="paragraph" w:styleId="Titolosommario">
    <w:name w:val="TOC Heading"/>
    <w:basedOn w:val="Titolo1"/>
    <w:next w:val="Normale"/>
    <w:uiPriority w:val="39"/>
    <w:unhideWhenUsed/>
    <w:qFormat/>
    <w:rsid w:val="000F47EA"/>
    <w:pPr>
      <w:outlineLvl w:val="9"/>
    </w:pPr>
    <w:rPr>
      <w:rFonts w:asciiTheme="majorHAnsi" w:hAnsiTheme="majorHAnsi"/>
      <w:b w:val="0"/>
      <w:color w:val="2E74B5" w:themeColor="accent1" w:themeShade="BF"/>
      <w:sz w:val="32"/>
      <w:lang w:eastAsia="it-IT"/>
    </w:rPr>
  </w:style>
  <w:style w:type="numbering" w:customStyle="1" w:styleId="Stile1">
    <w:name w:val="Stile1"/>
    <w:uiPriority w:val="99"/>
    <w:rsid w:val="00F454CA"/>
    <w:pPr>
      <w:numPr>
        <w:numId w:val="2"/>
      </w:numPr>
    </w:pPr>
  </w:style>
  <w:style w:type="paragraph" w:styleId="Revisione">
    <w:name w:val="Revision"/>
    <w:hidden/>
    <w:uiPriority w:val="99"/>
    <w:semiHidden/>
    <w:rsid w:val="00F141C1"/>
    <w:pPr>
      <w:spacing w:after="0"/>
    </w:pPr>
  </w:style>
  <w:style w:type="character" w:styleId="Enfasicorsivo">
    <w:name w:val="Emphasis"/>
    <w:basedOn w:val="Carpredefinitoparagrafo"/>
    <w:uiPriority w:val="20"/>
    <w:qFormat/>
    <w:rsid w:val="00CA744B"/>
    <w:rPr>
      <w:i/>
      <w:iCs/>
    </w:rPr>
  </w:style>
  <w:style w:type="character" w:customStyle="1" w:styleId="Titolo2Carattere">
    <w:name w:val="Titolo 2 Carattere"/>
    <w:basedOn w:val="Carpredefinitoparagrafo"/>
    <w:link w:val="Titolo2"/>
    <w:uiPriority w:val="9"/>
    <w:rsid w:val="00966EB1"/>
    <w:rPr>
      <w:rFonts w:asciiTheme="majorHAnsi" w:eastAsiaTheme="majorEastAsia" w:hAnsiTheme="majorHAnsi" w:cstheme="majorBidi"/>
      <w:color w:val="2E74B5" w:themeColor="accent1" w:themeShade="BF"/>
      <w:sz w:val="26"/>
      <w:szCs w:val="26"/>
    </w:rPr>
  </w:style>
  <w:style w:type="character" w:customStyle="1" w:styleId="Titolo3Carattere">
    <w:name w:val="Titolo 3 Carattere"/>
    <w:basedOn w:val="Carpredefinitoparagrafo"/>
    <w:link w:val="Titolo3"/>
    <w:uiPriority w:val="9"/>
    <w:rsid w:val="00966EB1"/>
    <w:rPr>
      <w:rFonts w:asciiTheme="majorHAnsi" w:eastAsiaTheme="majorEastAsia" w:hAnsiTheme="majorHAnsi" w:cstheme="majorBidi"/>
      <w:color w:val="1F4D78" w:themeColor="accent1" w:themeShade="7F"/>
      <w:sz w:val="24"/>
      <w:szCs w:val="24"/>
    </w:rPr>
  </w:style>
  <w:style w:type="table" w:styleId="Tabellagriglia2-colore5">
    <w:name w:val="Grid Table 2 Accent 5"/>
    <w:basedOn w:val="Tabellanormale"/>
    <w:uiPriority w:val="47"/>
    <w:rsid w:val="005A39AC"/>
    <w:pPr>
      <w:spacing w:after="0"/>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ellasemplice-1">
    <w:name w:val="Plain Table 1"/>
    <w:basedOn w:val="Tabellanormale"/>
    <w:uiPriority w:val="41"/>
    <w:rsid w:val="00FB2B3A"/>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lagriglia2-colore1">
    <w:name w:val="Grid Table 2 Accent 1"/>
    <w:basedOn w:val="Tabellanormale"/>
    <w:uiPriority w:val="47"/>
    <w:rsid w:val="00FB2B3A"/>
    <w:pPr>
      <w:spacing w:after="0"/>
    </w:p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ellagriglia4-colore1">
    <w:name w:val="Grid Table 4 Accent 1"/>
    <w:basedOn w:val="Tabellanormale"/>
    <w:uiPriority w:val="49"/>
    <w:rsid w:val="00FB2B3A"/>
    <w:pPr>
      <w:spacing w:after="0"/>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ellagriglia4-colore5">
    <w:name w:val="Grid Table 4 Accent 5"/>
    <w:basedOn w:val="Tabellanormale"/>
    <w:uiPriority w:val="49"/>
    <w:rsid w:val="00FB2B3A"/>
    <w:pPr>
      <w:spacing w:after="0"/>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ellagriglia3-colore5">
    <w:name w:val="Grid Table 3 Accent 5"/>
    <w:basedOn w:val="Tabellanormale"/>
    <w:uiPriority w:val="48"/>
    <w:rsid w:val="00FB2B3A"/>
    <w:pPr>
      <w:spacing w:after="0"/>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paragraph" w:styleId="Titolo">
    <w:name w:val="Title"/>
    <w:basedOn w:val="Normale"/>
    <w:link w:val="TitoloCarattere"/>
    <w:uiPriority w:val="99"/>
    <w:qFormat/>
    <w:rsid w:val="00133DC5"/>
    <w:pPr>
      <w:framePr w:hSpace="180" w:wrap="around" w:vAnchor="page" w:hAnchor="margin" w:y="974"/>
      <w:spacing w:before="0" w:after="0"/>
      <w:contextualSpacing/>
    </w:pPr>
    <w:rPr>
      <w:rFonts w:asciiTheme="majorHAnsi" w:eastAsiaTheme="majorEastAsia" w:hAnsiTheme="majorHAnsi" w:cstheme="majorBidi"/>
      <w:b/>
      <w:color w:val="000000" w:themeColor="text1"/>
      <w:kern w:val="28"/>
      <w:sz w:val="80"/>
      <w:szCs w:val="80"/>
      <w:lang w:val="en-US"/>
    </w:rPr>
  </w:style>
  <w:style w:type="character" w:customStyle="1" w:styleId="TitoloCarattere">
    <w:name w:val="Titolo Carattere"/>
    <w:basedOn w:val="Carpredefinitoparagrafo"/>
    <w:link w:val="Titolo"/>
    <w:uiPriority w:val="99"/>
    <w:rsid w:val="00133DC5"/>
    <w:rPr>
      <w:rFonts w:asciiTheme="majorHAnsi" w:eastAsiaTheme="majorEastAsia" w:hAnsiTheme="majorHAnsi" w:cstheme="majorBidi"/>
      <w:b/>
      <w:color w:val="000000" w:themeColor="text1"/>
      <w:kern w:val="28"/>
      <w:sz w:val="80"/>
      <w:szCs w:val="80"/>
      <w:lang w:val="en-US"/>
    </w:rPr>
  </w:style>
  <w:style w:type="paragraph" w:customStyle="1" w:styleId="Corpodeltesto21">
    <w:name w:val="Corpo del testo 21"/>
    <w:basedOn w:val="Normale"/>
    <w:rsid w:val="009B7497"/>
    <w:pPr>
      <w:suppressAutoHyphens/>
      <w:spacing w:before="0" w:after="0"/>
      <w:jc w:val="both"/>
    </w:pPr>
    <w:rPr>
      <w:rFonts w:ascii="Times New Roman" w:eastAsia="Times New Roman" w:hAnsi="Times New Roman" w:cs="Times New Roman"/>
      <w:sz w:val="28"/>
      <w:szCs w:val="20"/>
      <w:lang w:eastAsia="zh-CN"/>
    </w:rPr>
  </w:style>
  <w:style w:type="paragraph" w:styleId="Testonormale">
    <w:name w:val="Plain Text"/>
    <w:basedOn w:val="Normale"/>
    <w:link w:val="TestonormaleCarattere"/>
    <w:uiPriority w:val="99"/>
    <w:rsid w:val="009B7497"/>
    <w:pPr>
      <w:spacing w:before="0" w:after="0"/>
    </w:pPr>
    <w:rPr>
      <w:rFonts w:ascii="Courier New" w:eastAsia="Times New Roman" w:hAnsi="Courier New" w:cs="Times New Roman"/>
      <w:sz w:val="20"/>
      <w:szCs w:val="20"/>
      <w:lang w:eastAsia="it-IT"/>
    </w:rPr>
  </w:style>
  <w:style w:type="character" w:customStyle="1" w:styleId="TestonormaleCarattere">
    <w:name w:val="Testo normale Carattere"/>
    <w:basedOn w:val="Carpredefinitoparagrafo"/>
    <w:link w:val="Testonormale"/>
    <w:uiPriority w:val="99"/>
    <w:rsid w:val="009B7497"/>
    <w:rPr>
      <w:rFonts w:ascii="Courier New" w:eastAsia="Times New Roman" w:hAnsi="Courier New" w:cs="Times New Roman"/>
      <w:sz w:val="20"/>
      <w:szCs w:val="20"/>
      <w:lang w:eastAsia="it-IT"/>
    </w:rPr>
  </w:style>
  <w:style w:type="paragraph" w:styleId="Rientrocorpodeltesto">
    <w:name w:val="Body Text Indent"/>
    <w:basedOn w:val="Normale"/>
    <w:link w:val="RientrocorpodeltestoCarattere"/>
    <w:uiPriority w:val="99"/>
    <w:unhideWhenUsed/>
    <w:rsid w:val="00992279"/>
    <w:pPr>
      <w:ind w:left="283"/>
    </w:pPr>
  </w:style>
  <w:style w:type="character" w:customStyle="1" w:styleId="RientrocorpodeltestoCarattere">
    <w:name w:val="Rientro corpo del testo Carattere"/>
    <w:basedOn w:val="Carpredefinitoparagrafo"/>
    <w:link w:val="Rientrocorpodeltesto"/>
    <w:uiPriority w:val="99"/>
    <w:rsid w:val="00992279"/>
  </w:style>
  <w:style w:type="paragraph" w:customStyle="1" w:styleId="WW-Testonormale">
    <w:name w:val="WW-Testo normale"/>
    <w:basedOn w:val="Normale"/>
    <w:rsid w:val="001020F1"/>
    <w:pPr>
      <w:suppressAutoHyphens/>
      <w:spacing w:before="0" w:after="0"/>
    </w:pPr>
    <w:rPr>
      <w:rFonts w:ascii="Courier New" w:eastAsia="Times New Roman" w:hAnsi="Courier New" w:cs="Times New Roman"/>
      <w:sz w:val="20"/>
      <w:szCs w:val="20"/>
      <w:lang w:eastAsia="it-IT" w:bidi="it-IT"/>
    </w:rPr>
  </w:style>
  <w:style w:type="paragraph" w:styleId="NormaleWeb">
    <w:name w:val="Normal (Web)"/>
    <w:basedOn w:val="Normale"/>
    <w:uiPriority w:val="99"/>
    <w:unhideWhenUsed/>
    <w:rsid w:val="001B04E1"/>
    <w:pPr>
      <w:spacing w:before="100" w:beforeAutospacing="1" w:after="100" w:afterAutospacing="1"/>
    </w:pPr>
    <w:rPr>
      <w:rFonts w:ascii="Times New Roman" w:eastAsia="Times New Roman" w:hAnsi="Times New Roman" w:cs="Times New Roman"/>
      <w:sz w:val="24"/>
      <w:szCs w:val="24"/>
      <w:lang w:eastAsia="it-IT"/>
    </w:rPr>
  </w:style>
  <w:style w:type="paragraph" w:styleId="PreformattatoHTML">
    <w:name w:val="HTML Preformatted"/>
    <w:basedOn w:val="Normale"/>
    <w:link w:val="PreformattatoHTMLCarattere"/>
    <w:uiPriority w:val="99"/>
    <w:unhideWhenUsed/>
    <w:rsid w:val="00AA76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rFonts w:ascii="Courier New" w:eastAsia="Times New Roman" w:hAnsi="Courier New" w:cs="Courier New"/>
      <w:sz w:val="20"/>
      <w:szCs w:val="20"/>
      <w:lang w:eastAsia="it-IT"/>
    </w:rPr>
  </w:style>
  <w:style w:type="character" w:customStyle="1" w:styleId="PreformattatoHTMLCarattere">
    <w:name w:val="Preformattato HTML Carattere"/>
    <w:basedOn w:val="Carpredefinitoparagrafo"/>
    <w:link w:val="PreformattatoHTML"/>
    <w:uiPriority w:val="99"/>
    <w:rsid w:val="00AA76A5"/>
    <w:rPr>
      <w:rFonts w:ascii="Courier New" w:eastAsia="Times New Roman" w:hAnsi="Courier New" w:cs="Courier New"/>
      <w:sz w:val="20"/>
      <w:szCs w:val="20"/>
      <w:lang w:eastAsia="it-IT"/>
    </w:rPr>
  </w:style>
  <w:style w:type="character" w:customStyle="1" w:styleId="riferimento">
    <w:name w:val="riferimento"/>
    <w:basedOn w:val="Carpredefinitoparagrafo"/>
    <w:rsid w:val="00AA76A5"/>
  </w:style>
  <w:style w:type="character" w:customStyle="1" w:styleId="st1">
    <w:name w:val="st1"/>
    <w:basedOn w:val="Carpredefinitoparagrafo"/>
    <w:rsid w:val="00E958F7"/>
  </w:style>
  <w:style w:type="character" w:styleId="Menzionenonrisolta">
    <w:name w:val="Unresolved Mention"/>
    <w:basedOn w:val="Carpredefinitoparagrafo"/>
    <w:uiPriority w:val="99"/>
    <w:semiHidden/>
    <w:unhideWhenUsed/>
    <w:rsid w:val="00796881"/>
    <w:rPr>
      <w:color w:val="605E5C"/>
      <w:shd w:val="clear" w:color="auto" w:fill="E1DFDD"/>
    </w:rPr>
  </w:style>
  <w:style w:type="table" w:customStyle="1" w:styleId="Grigliatabella1">
    <w:name w:val="Griglia tabella1"/>
    <w:basedOn w:val="Tabellanormale"/>
    <w:next w:val="Grigliatabella"/>
    <w:uiPriority w:val="39"/>
    <w:rsid w:val="0052750C"/>
    <w:pPr>
      <w:spacing w:before="0" w:after="0"/>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508002">
      <w:bodyDiv w:val="1"/>
      <w:marLeft w:val="0"/>
      <w:marRight w:val="0"/>
      <w:marTop w:val="0"/>
      <w:marBottom w:val="0"/>
      <w:divBdr>
        <w:top w:val="none" w:sz="0" w:space="0" w:color="auto"/>
        <w:left w:val="none" w:sz="0" w:space="0" w:color="auto"/>
        <w:bottom w:val="none" w:sz="0" w:space="0" w:color="auto"/>
        <w:right w:val="none" w:sz="0" w:space="0" w:color="auto"/>
      </w:divBdr>
    </w:div>
    <w:div w:id="149375382">
      <w:bodyDiv w:val="1"/>
      <w:marLeft w:val="0"/>
      <w:marRight w:val="0"/>
      <w:marTop w:val="0"/>
      <w:marBottom w:val="0"/>
      <w:divBdr>
        <w:top w:val="none" w:sz="0" w:space="0" w:color="auto"/>
        <w:left w:val="none" w:sz="0" w:space="0" w:color="auto"/>
        <w:bottom w:val="none" w:sz="0" w:space="0" w:color="auto"/>
        <w:right w:val="none" w:sz="0" w:space="0" w:color="auto"/>
      </w:divBdr>
    </w:div>
    <w:div w:id="239875700">
      <w:bodyDiv w:val="1"/>
      <w:marLeft w:val="0"/>
      <w:marRight w:val="0"/>
      <w:marTop w:val="0"/>
      <w:marBottom w:val="0"/>
      <w:divBdr>
        <w:top w:val="none" w:sz="0" w:space="0" w:color="auto"/>
        <w:left w:val="none" w:sz="0" w:space="0" w:color="auto"/>
        <w:bottom w:val="none" w:sz="0" w:space="0" w:color="auto"/>
        <w:right w:val="none" w:sz="0" w:space="0" w:color="auto"/>
      </w:divBdr>
    </w:div>
    <w:div w:id="257645359">
      <w:bodyDiv w:val="1"/>
      <w:marLeft w:val="0"/>
      <w:marRight w:val="0"/>
      <w:marTop w:val="0"/>
      <w:marBottom w:val="0"/>
      <w:divBdr>
        <w:top w:val="none" w:sz="0" w:space="0" w:color="auto"/>
        <w:left w:val="none" w:sz="0" w:space="0" w:color="auto"/>
        <w:bottom w:val="none" w:sz="0" w:space="0" w:color="auto"/>
        <w:right w:val="none" w:sz="0" w:space="0" w:color="auto"/>
      </w:divBdr>
    </w:div>
    <w:div w:id="361054046">
      <w:bodyDiv w:val="1"/>
      <w:marLeft w:val="0"/>
      <w:marRight w:val="0"/>
      <w:marTop w:val="0"/>
      <w:marBottom w:val="0"/>
      <w:divBdr>
        <w:top w:val="none" w:sz="0" w:space="0" w:color="auto"/>
        <w:left w:val="none" w:sz="0" w:space="0" w:color="auto"/>
        <w:bottom w:val="none" w:sz="0" w:space="0" w:color="auto"/>
        <w:right w:val="none" w:sz="0" w:space="0" w:color="auto"/>
      </w:divBdr>
    </w:div>
    <w:div w:id="438061145">
      <w:bodyDiv w:val="1"/>
      <w:marLeft w:val="0"/>
      <w:marRight w:val="0"/>
      <w:marTop w:val="0"/>
      <w:marBottom w:val="0"/>
      <w:divBdr>
        <w:top w:val="none" w:sz="0" w:space="0" w:color="auto"/>
        <w:left w:val="none" w:sz="0" w:space="0" w:color="auto"/>
        <w:bottom w:val="none" w:sz="0" w:space="0" w:color="auto"/>
        <w:right w:val="none" w:sz="0" w:space="0" w:color="auto"/>
      </w:divBdr>
    </w:div>
    <w:div w:id="460222639">
      <w:bodyDiv w:val="1"/>
      <w:marLeft w:val="0"/>
      <w:marRight w:val="0"/>
      <w:marTop w:val="150"/>
      <w:marBottom w:val="0"/>
      <w:divBdr>
        <w:top w:val="none" w:sz="0" w:space="0" w:color="auto"/>
        <w:left w:val="none" w:sz="0" w:space="0" w:color="auto"/>
        <w:bottom w:val="none" w:sz="0" w:space="0" w:color="auto"/>
        <w:right w:val="none" w:sz="0" w:space="0" w:color="auto"/>
      </w:divBdr>
      <w:divsChild>
        <w:div w:id="35084829">
          <w:marLeft w:val="0"/>
          <w:marRight w:val="0"/>
          <w:marTop w:val="0"/>
          <w:marBottom w:val="0"/>
          <w:divBdr>
            <w:top w:val="none" w:sz="0" w:space="0" w:color="auto"/>
            <w:left w:val="none" w:sz="0" w:space="0" w:color="auto"/>
            <w:bottom w:val="none" w:sz="0" w:space="0" w:color="auto"/>
            <w:right w:val="none" w:sz="0" w:space="0" w:color="auto"/>
          </w:divBdr>
          <w:divsChild>
            <w:div w:id="169830941">
              <w:marLeft w:val="0"/>
              <w:marRight w:val="0"/>
              <w:marTop w:val="0"/>
              <w:marBottom w:val="0"/>
              <w:divBdr>
                <w:top w:val="none" w:sz="0" w:space="0" w:color="auto"/>
                <w:left w:val="none" w:sz="0" w:space="0" w:color="auto"/>
                <w:bottom w:val="none" w:sz="0" w:space="0" w:color="auto"/>
                <w:right w:val="none" w:sz="0" w:space="0" w:color="auto"/>
              </w:divBdr>
              <w:divsChild>
                <w:div w:id="1621690095">
                  <w:marLeft w:val="0"/>
                  <w:marRight w:val="0"/>
                  <w:marTop w:val="0"/>
                  <w:marBottom w:val="0"/>
                  <w:divBdr>
                    <w:top w:val="none" w:sz="0" w:space="0" w:color="auto"/>
                    <w:left w:val="none" w:sz="0" w:space="0" w:color="auto"/>
                    <w:bottom w:val="none" w:sz="0" w:space="0" w:color="auto"/>
                    <w:right w:val="none" w:sz="0" w:space="0" w:color="auto"/>
                  </w:divBdr>
                  <w:divsChild>
                    <w:div w:id="1352608587">
                      <w:marLeft w:val="0"/>
                      <w:marRight w:val="0"/>
                      <w:marTop w:val="0"/>
                      <w:marBottom w:val="0"/>
                      <w:divBdr>
                        <w:top w:val="none" w:sz="0" w:space="0" w:color="auto"/>
                        <w:left w:val="none" w:sz="0" w:space="0" w:color="auto"/>
                        <w:bottom w:val="none" w:sz="0" w:space="0" w:color="auto"/>
                        <w:right w:val="none" w:sz="0" w:space="0" w:color="auto"/>
                      </w:divBdr>
                      <w:divsChild>
                        <w:div w:id="463817789">
                          <w:marLeft w:val="0"/>
                          <w:marRight w:val="0"/>
                          <w:marTop w:val="0"/>
                          <w:marBottom w:val="0"/>
                          <w:divBdr>
                            <w:top w:val="none" w:sz="0" w:space="0" w:color="auto"/>
                            <w:left w:val="none" w:sz="0" w:space="0" w:color="auto"/>
                            <w:bottom w:val="none" w:sz="0" w:space="0" w:color="auto"/>
                            <w:right w:val="none" w:sz="0" w:space="0" w:color="auto"/>
                          </w:divBdr>
                          <w:divsChild>
                            <w:div w:id="2014213119">
                              <w:marLeft w:val="375"/>
                              <w:marRight w:val="0"/>
                              <w:marTop w:val="0"/>
                              <w:marBottom w:val="0"/>
                              <w:divBdr>
                                <w:top w:val="none" w:sz="0" w:space="0" w:color="auto"/>
                                <w:left w:val="none" w:sz="0" w:space="0" w:color="auto"/>
                                <w:bottom w:val="none" w:sz="0" w:space="0" w:color="auto"/>
                                <w:right w:val="none" w:sz="0" w:space="0" w:color="auto"/>
                              </w:divBdr>
                              <w:divsChild>
                                <w:div w:id="2066953216">
                                  <w:marLeft w:val="180"/>
                                  <w:marRight w:val="0"/>
                                  <w:marTop w:val="0"/>
                                  <w:marBottom w:val="0"/>
                                  <w:divBdr>
                                    <w:top w:val="none" w:sz="0" w:space="0" w:color="auto"/>
                                    <w:left w:val="none" w:sz="0" w:space="0" w:color="auto"/>
                                    <w:bottom w:val="none" w:sz="0" w:space="0" w:color="auto"/>
                                    <w:right w:val="none" w:sz="0" w:space="0" w:color="auto"/>
                                  </w:divBdr>
                                  <w:divsChild>
                                    <w:div w:id="345518387">
                                      <w:marLeft w:val="0"/>
                                      <w:marRight w:val="0"/>
                                      <w:marTop w:val="0"/>
                                      <w:marBottom w:val="300"/>
                                      <w:divBdr>
                                        <w:top w:val="none" w:sz="0" w:space="0" w:color="auto"/>
                                        <w:left w:val="single" w:sz="6" w:space="0" w:color="EDEDED"/>
                                        <w:bottom w:val="single" w:sz="6" w:space="26" w:color="EDEDED"/>
                                        <w:right w:val="single" w:sz="6" w:space="0" w:color="EDEDED"/>
                                      </w:divBdr>
                                      <w:divsChild>
                                        <w:div w:id="1683698168">
                                          <w:marLeft w:val="0"/>
                                          <w:marRight w:val="0"/>
                                          <w:marTop w:val="0"/>
                                          <w:marBottom w:val="0"/>
                                          <w:divBdr>
                                            <w:top w:val="none" w:sz="0" w:space="0" w:color="auto"/>
                                            <w:left w:val="none" w:sz="0" w:space="0" w:color="auto"/>
                                            <w:bottom w:val="single" w:sz="6" w:space="0" w:color="DDDDDD"/>
                                            <w:right w:val="none" w:sz="0" w:space="0" w:color="auto"/>
                                          </w:divBdr>
                                          <w:divsChild>
                                            <w:div w:id="367294758">
                                              <w:marLeft w:val="0"/>
                                              <w:marRight w:val="0"/>
                                              <w:marTop w:val="0"/>
                                              <w:marBottom w:val="0"/>
                                              <w:divBdr>
                                                <w:top w:val="none" w:sz="0" w:space="0" w:color="auto"/>
                                                <w:left w:val="none" w:sz="0" w:space="0" w:color="auto"/>
                                                <w:bottom w:val="none" w:sz="0" w:space="0" w:color="auto"/>
                                                <w:right w:val="none" w:sz="0" w:space="0" w:color="auto"/>
                                              </w:divBdr>
                                              <w:divsChild>
                                                <w:div w:id="892276697">
                                                  <w:marLeft w:val="0"/>
                                                  <w:marRight w:val="0"/>
                                                  <w:marTop w:val="0"/>
                                                  <w:marBottom w:val="0"/>
                                                  <w:divBdr>
                                                    <w:top w:val="none" w:sz="0" w:space="0" w:color="auto"/>
                                                    <w:left w:val="none" w:sz="0" w:space="0" w:color="auto"/>
                                                    <w:bottom w:val="none" w:sz="0" w:space="0" w:color="auto"/>
                                                    <w:right w:val="none" w:sz="0" w:space="0" w:color="auto"/>
                                                  </w:divBdr>
                                                  <w:divsChild>
                                                    <w:div w:id="95751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68212040">
      <w:bodyDiv w:val="1"/>
      <w:marLeft w:val="0"/>
      <w:marRight w:val="0"/>
      <w:marTop w:val="0"/>
      <w:marBottom w:val="0"/>
      <w:divBdr>
        <w:top w:val="none" w:sz="0" w:space="0" w:color="auto"/>
        <w:left w:val="none" w:sz="0" w:space="0" w:color="auto"/>
        <w:bottom w:val="none" w:sz="0" w:space="0" w:color="auto"/>
        <w:right w:val="none" w:sz="0" w:space="0" w:color="auto"/>
      </w:divBdr>
    </w:div>
    <w:div w:id="497313433">
      <w:bodyDiv w:val="1"/>
      <w:marLeft w:val="0"/>
      <w:marRight w:val="0"/>
      <w:marTop w:val="0"/>
      <w:marBottom w:val="0"/>
      <w:divBdr>
        <w:top w:val="none" w:sz="0" w:space="0" w:color="auto"/>
        <w:left w:val="none" w:sz="0" w:space="0" w:color="auto"/>
        <w:bottom w:val="none" w:sz="0" w:space="0" w:color="auto"/>
        <w:right w:val="none" w:sz="0" w:space="0" w:color="auto"/>
      </w:divBdr>
    </w:div>
    <w:div w:id="564725417">
      <w:bodyDiv w:val="1"/>
      <w:marLeft w:val="0"/>
      <w:marRight w:val="0"/>
      <w:marTop w:val="0"/>
      <w:marBottom w:val="0"/>
      <w:divBdr>
        <w:top w:val="none" w:sz="0" w:space="0" w:color="auto"/>
        <w:left w:val="none" w:sz="0" w:space="0" w:color="auto"/>
        <w:bottom w:val="none" w:sz="0" w:space="0" w:color="auto"/>
        <w:right w:val="none" w:sz="0" w:space="0" w:color="auto"/>
      </w:divBdr>
    </w:div>
    <w:div w:id="816728838">
      <w:bodyDiv w:val="1"/>
      <w:marLeft w:val="0"/>
      <w:marRight w:val="0"/>
      <w:marTop w:val="0"/>
      <w:marBottom w:val="0"/>
      <w:divBdr>
        <w:top w:val="none" w:sz="0" w:space="0" w:color="auto"/>
        <w:left w:val="none" w:sz="0" w:space="0" w:color="auto"/>
        <w:bottom w:val="none" w:sz="0" w:space="0" w:color="auto"/>
        <w:right w:val="none" w:sz="0" w:space="0" w:color="auto"/>
      </w:divBdr>
    </w:div>
    <w:div w:id="833305000">
      <w:bodyDiv w:val="1"/>
      <w:marLeft w:val="0"/>
      <w:marRight w:val="0"/>
      <w:marTop w:val="0"/>
      <w:marBottom w:val="0"/>
      <w:divBdr>
        <w:top w:val="none" w:sz="0" w:space="0" w:color="auto"/>
        <w:left w:val="none" w:sz="0" w:space="0" w:color="auto"/>
        <w:bottom w:val="none" w:sz="0" w:space="0" w:color="auto"/>
        <w:right w:val="none" w:sz="0" w:space="0" w:color="auto"/>
      </w:divBdr>
    </w:div>
    <w:div w:id="847061554">
      <w:bodyDiv w:val="1"/>
      <w:marLeft w:val="0"/>
      <w:marRight w:val="0"/>
      <w:marTop w:val="0"/>
      <w:marBottom w:val="0"/>
      <w:divBdr>
        <w:top w:val="none" w:sz="0" w:space="0" w:color="auto"/>
        <w:left w:val="none" w:sz="0" w:space="0" w:color="auto"/>
        <w:bottom w:val="none" w:sz="0" w:space="0" w:color="auto"/>
        <w:right w:val="none" w:sz="0" w:space="0" w:color="auto"/>
      </w:divBdr>
      <w:divsChild>
        <w:div w:id="324667901">
          <w:marLeft w:val="0"/>
          <w:marRight w:val="0"/>
          <w:marTop w:val="0"/>
          <w:marBottom w:val="0"/>
          <w:divBdr>
            <w:top w:val="none" w:sz="0" w:space="0" w:color="auto"/>
            <w:left w:val="none" w:sz="0" w:space="0" w:color="auto"/>
            <w:bottom w:val="none" w:sz="0" w:space="0" w:color="auto"/>
            <w:right w:val="none" w:sz="0" w:space="0" w:color="auto"/>
          </w:divBdr>
          <w:divsChild>
            <w:div w:id="2059821493">
              <w:marLeft w:val="0"/>
              <w:marRight w:val="0"/>
              <w:marTop w:val="0"/>
              <w:marBottom w:val="0"/>
              <w:divBdr>
                <w:top w:val="none" w:sz="0" w:space="0" w:color="auto"/>
                <w:left w:val="none" w:sz="0" w:space="0" w:color="auto"/>
                <w:bottom w:val="none" w:sz="0" w:space="0" w:color="auto"/>
                <w:right w:val="none" w:sz="0" w:space="0" w:color="auto"/>
              </w:divBdr>
              <w:divsChild>
                <w:div w:id="1296524492">
                  <w:marLeft w:val="0"/>
                  <w:marRight w:val="0"/>
                  <w:marTop w:val="0"/>
                  <w:marBottom w:val="0"/>
                  <w:divBdr>
                    <w:top w:val="none" w:sz="0" w:space="0" w:color="auto"/>
                    <w:left w:val="none" w:sz="0" w:space="0" w:color="auto"/>
                    <w:bottom w:val="none" w:sz="0" w:space="0" w:color="auto"/>
                    <w:right w:val="none" w:sz="0" w:space="0" w:color="auto"/>
                  </w:divBdr>
                  <w:divsChild>
                    <w:div w:id="1461729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9128669">
      <w:bodyDiv w:val="1"/>
      <w:marLeft w:val="0"/>
      <w:marRight w:val="0"/>
      <w:marTop w:val="0"/>
      <w:marBottom w:val="0"/>
      <w:divBdr>
        <w:top w:val="none" w:sz="0" w:space="0" w:color="auto"/>
        <w:left w:val="none" w:sz="0" w:space="0" w:color="auto"/>
        <w:bottom w:val="none" w:sz="0" w:space="0" w:color="auto"/>
        <w:right w:val="none" w:sz="0" w:space="0" w:color="auto"/>
      </w:divBdr>
      <w:divsChild>
        <w:div w:id="710879036">
          <w:marLeft w:val="0"/>
          <w:marRight w:val="0"/>
          <w:marTop w:val="0"/>
          <w:marBottom w:val="0"/>
          <w:divBdr>
            <w:top w:val="none" w:sz="0" w:space="0" w:color="auto"/>
            <w:left w:val="none" w:sz="0" w:space="0" w:color="auto"/>
            <w:bottom w:val="none" w:sz="0" w:space="0" w:color="auto"/>
            <w:right w:val="none" w:sz="0" w:space="0" w:color="auto"/>
          </w:divBdr>
        </w:div>
      </w:divsChild>
    </w:div>
    <w:div w:id="885872513">
      <w:bodyDiv w:val="1"/>
      <w:marLeft w:val="0"/>
      <w:marRight w:val="0"/>
      <w:marTop w:val="0"/>
      <w:marBottom w:val="0"/>
      <w:divBdr>
        <w:top w:val="none" w:sz="0" w:space="0" w:color="auto"/>
        <w:left w:val="none" w:sz="0" w:space="0" w:color="auto"/>
        <w:bottom w:val="none" w:sz="0" w:space="0" w:color="auto"/>
        <w:right w:val="none" w:sz="0" w:space="0" w:color="auto"/>
      </w:divBdr>
    </w:div>
    <w:div w:id="927737802">
      <w:bodyDiv w:val="1"/>
      <w:marLeft w:val="0"/>
      <w:marRight w:val="0"/>
      <w:marTop w:val="0"/>
      <w:marBottom w:val="0"/>
      <w:divBdr>
        <w:top w:val="none" w:sz="0" w:space="0" w:color="auto"/>
        <w:left w:val="none" w:sz="0" w:space="0" w:color="auto"/>
        <w:bottom w:val="none" w:sz="0" w:space="0" w:color="auto"/>
        <w:right w:val="none" w:sz="0" w:space="0" w:color="auto"/>
      </w:divBdr>
    </w:div>
    <w:div w:id="1003553660">
      <w:bodyDiv w:val="1"/>
      <w:marLeft w:val="0"/>
      <w:marRight w:val="0"/>
      <w:marTop w:val="0"/>
      <w:marBottom w:val="0"/>
      <w:divBdr>
        <w:top w:val="none" w:sz="0" w:space="0" w:color="auto"/>
        <w:left w:val="none" w:sz="0" w:space="0" w:color="auto"/>
        <w:bottom w:val="none" w:sz="0" w:space="0" w:color="auto"/>
        <w:right w:val="none" w:sz="0" w:space="0" w:color="auto"/>
      </w:divBdr>
    </w:div>
    <w:div w:id="1024138042">
      <w:bodyDiv w:val="1"/>
      <w:marLeft w:val="0"/>
      <w:marRight w:val="0"/>
      <w:marTop w:val="0"/>
      <w:marBottom w:val="0"/>
      <w:divBdr>
        <w:top w:val="none" w:sz="0" w:space="0" w:color="auto"/>
        <w:left w:val="none" w:sz="0" w:space="0" w:color="auto"/>
        <w:bottom w:val="none" w:sz="0" w:space="0" w:color="auto"/>
        <w:right w:val="none" w:sz="0" w:space="0" w:color="auto"/>
      </w:divBdr>
    </w:div>
    <w:div w:id="1208758994">
      <w:bodyDiv w:val="1"/>
      <w:marLeft w:val="0"/>
      <w:marRight w:val="0"/>
      <w:marTop w:val="0"/>
      <w:marBottom w:val="0"/>
      <w:divBdr>
        <w:top w:val="none" w:sz="0" w:space="0" w:color="auto"/>
        <w:left w:val="none" w:sz="0" w:space="0" w:color="auto"/>
        <w:bottom w:val="none" w:sz="0" w:space="0" w:color="auto"/>
        <w:right w:val="none" w:sz="0" w:space="0" w:color="auto"/>
      </w:divBdr>
      <w:divsChild>
        <w:div w:id="1969891496">
          <w:marLeft w:val="0"/>
          <w:marRight w:val="0"/>
          <w:marTop w:val="0"/>
          <w:marBottom w:val="0"/>
          <w:divBdr>
            <w:top w:val="none" w:sz="0" w:space="0" w:color="auto"/>
            <w:left w:val="none" w:sz="0" w:space="0" w:color="auto"/>
            <w:bottom w:val="none" w:sz="0" w:space="0" w:color="auto"/>
            <w:right w:val="none" w:sz="0" w:space="0" w:color="auto"/>
          </w:divBdr>
          <w:divsChild>
            <w:div w:id="1205825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138081">
      <w:bodyDiv w:val="1"/>
      <w:marLeft w:val="0"/>
      <w:marRight w:val="0"/>
      <w:marTop w:val="0"/>
      <w:marBottom w:val="0"/>
      <w:divBdr>
        <w:top w:val="none" w:sz="0" w:space="0" w:color="auto"/>
        <w:left w:val="none" w:sz="0" w:space="0" w:color="auto"/>
        <w:bottom w:val="none" w:sz="0" w:space="0" w:color="auto"/>
        <w:right w:val="none" w:sz="0" w:space="0" w:color="auto"/>
      </w:divBdr>
    </w:div>
    <w:div w:id="1443725165">
      <w:bodyDiv w:val="1"/>
      <w:marLeft w:val="0"/>
      <w:marRight w:val="0"/>
      <w:marTop w:val="0"/>
      <w:marBottom w:val="0"/>
      <w:divBdr>
        <w:top w:val="none" w:sz="0" w:space="0" w:color="auto"/>
        <w:left w:val="none" w:sz="0" w:space="0" w:color="auto"/>
        <w:bottom w:val="none" w:sz="0" w:space="0" w:color="auto"/>
        <w:right w:val="none" w:sz="0" w:space="0" w:color="auto"/>
      </w:divBdr>
    </w:div>
    <w:div w:id="1607494568">
      <w:bodyDiv w:val="1"/>
      <w:marLeft w:val="0"/>
      <w:marRight w:val="0"/>
      <w:marTop w:val="0"/>
      <w:marBottom w:val="0"/>
      <w:divBdr>
        <w:top w:val="none" w:sz="0" w:space="0" w:color="auto"/>
        <w:left w:val="none" w:sz="0" w:space="0" w:color="auto"/>
        <w:bottom w:val="none" w:sz="0" w:space="0" w:color="auto"/>
        <w:right w:val="none" w:sz="0" w:space="0" w:color="auto"/>
      </w:divBdr>
    </w:div>
    <w:div w:id="1702631426">
      <w:bodyDiv w:val="1"/>
      <w:marLeft w:val="0"/>
      <w:marRight w:val="0"/>
      <w:marTop w:val="0"/>
      <w:marBottom w:val="0"/>
      <w:divBdr>
        <w:top w:val="none" w:sz="0" w:space="0" w:color="auto"/>
        <w:left w:val="none" w:sz="0" w:space="0" w:color="auto"/>
        <w:bottom w:val="none" w:sz="0" w:space="0" w:color="auto"/>
        <w:right w:val="none" w:sz="0" w:space="0" w:color="auto"/>
      </w:divBdr>
    </w:div>
    <w:div w:id="1765026531">
      <w:bodyDiv w:val="1"/>
      <w:marLeft w:val="0"/>
      <w:marRight w:val="0"/>
      <w:marTop w:val="0"/>
      <w:marBottom w:val="0"/>
      <w:divBdr>
        <w:top w:val="none" w:sz="0" w:space="0" w:color="auto"/>
        <w:left w:val="none" w:sz="0" w:space="0" w:color="auto"/>
        <w:bottom w:val="none" w:sz="0" w:space="0" w:color="auto"/>
        <w:right w:val="none" w:sz="0" w:space="0" w:color="auto"/>
      </w:divBdr>
      <w:divsChild>
        <w:div w:id="1584216461">
          <w:marLeft w:val="0"/>
          <w:marRight w:val="0"/>
          <w:marTop w:val="0"/>
          <w:marBottom w:val="0"/>
          <w:divBdr>
            <w:top w:val="none" w:sz="0" w:space="0" w:color="auto"/>
            <w:left w:val="none" w:sz="0" w:space="0" w:color="auto"/>
            <w:bottom w:val="none" w:sz="0" w:space="0" w:color="auto"/>
            <w:right w:val="none" w:sz="0" w:space="0" w:color="auto"/>
          </w:divBdr>
          <w:divsChild>
            <w:div w:id="1029456790">
              <w:marLeft w:val="0"/>
              <w:marRight w:val="0"/>
              <w:marTop w:val="0"/>
              <w:marBottom w:val="0"/>
              <w:divBdr>
                <w:top w:val="none" w:sz="0" w:space="0" w:color="auto"/>
                <w:left w:val="none" w:sz="0" w:space="0" w:color="auto"/>
                <w:bottom w:val="none" w:sz="0" w:space="0" w:color="auto"/>
                <w:right w:val="none" w:sz="0" w:space="0" w:color="auto"/>
              </w:divBdr>
              <w:divsChild>
                <w:div w:id="1374693427">
                  <w:marLeft w:val="0"/>
                  <w:marRight w:val="0"/>
                  <w:marTop w:val="0"/>
                  <w:marBottom w:val="0"/>
                  <w:divBdr>
                    <w:top w:val="none" w:sz="0" w:space="0" w:color="auto"/>
                    <w:left w:val="none" w:sz="0" w:space="0" w:color="auto"/>
                    <w:bottom w:val="none" w:sz="0" w:space="0" w:color="auto"/>
                    <w:right w:val="none" w:sz="0" w:space="0" w:color="auto"/>
                  </w:divBdr>
                  <w:divsChild>
                    <w:div w:id="2059352247">
                      <w:marLeft w:val="0"/>
                      <w:marRight w:val="0"/>
                      <w:marTop w:val="0"/>
                      <w:marBottom w:val="0"/>
                      <w:divBdr>
                        <w:top w:val="none" w:sz="0" w:space="0" w:color="auto"/>
                        <w:left w:val="none" w:sz="0" w:space="0" w:color="auto"/>
                        <w:bottom w:val="none" w:sz="0" w:space="0" w:color="auto"/>
                        <w:right w:val="none" w:sz="0" w:space="0" w:color="auto"/>
                      </w:divBdr>
                      <w:divsChild>
                        <w:div w:id="1097482177">
                          <w:marLeft w:val="0"/>
                          <w:marRight w:val="0"/>
                          <w:marTop w:val="0"/>
                          <w:marBottom w:val="0"/>
                          <w:divBdr>
                            <w:top w:val="none" w:sz="0" w:space="0" w:color="auto"/>
                            <w:left w:val="none" w:sz="0" w:space="0" w:color="auto"/>
                            <w:bottom w:val="none" w:sz="0" w:space="0" w:color="auto"/>
                            <w:right w:val="none" w:sz="0" w:space="0" w:color="auto"/>
                          </w:divBdr>
                          <w:divsChild>
                            <w:div w:id="1064108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1602437">
      <w:bodyDiv w:val="1"/>
      <w:marLeft w:val="0"/>
      <w:marRight w:val="0"/>
      <w:marTop w:val="0"/>
      <w:marBottom w:val="0"/>
      <w:divBdr>
        <w:top w:val="none" w:sz="0" w:space="0" w:color="auto"/>
        <w:left w:val="none" w:sz="0" w:space="0" w:color="auto"/>
        <w:bottom w:val="none" w:sz="0" w:space="0" w:color="auto"/>
        <w:right w:val="none" w:sz="0" w:space="0" w:color="auto"/>
      </w:divBdr>
      <w:divsChild>
        <w:div w:id="682512713">
          <w:marLeft w:val="0"/>
          <w:marRight w:val="0"/>
          <w:marTop w:val="0"/>
          <w:marBottom w:val="0"/>
          <w:divBdr>
            <w:top w:val="none" w:sz="0" w:space="0" w:color="auto"/>
            <w:left w:val="none" w:sz="0" w:space="0" w:color="auto"/>
            <w:bottom w:val="none" w:sz="0" w:space="0" w:color="auto"/>
            <w:right w:val="none" w:sz="0" w:space="0" w:color="auto"/>
          </w:divBdr>
          <w:divsChild>
            <w:div w:id="683869652">
              <w:marLeft w:val="0"/>
              <w:marRight w:val="0"/>
              <w:marTop w:val="0"/>
              <w:marBottom w:val="0"/>
              <w:divBdr>
                <w:top w:val="none" w:sz="0" w:space="0" w:color="auto"/>
                <w:left w:val="none" w:sz="0" w:space="0" w:color="auto"/>
                <w:bottom w:val="none" w:sz="0" w:space="0" w:color="auto"/>
                <w:right w:val="none" w:sz="0" w:space="0" w:color="auto"/>
              </w:divBdr>
              <w:divsChild>
                <w:div w:id="1116753656">
                  <w:marLeft w:val="0"/>
                  <w:marRight w:val="0"/>
                  <w:marTop w:val="0"/>
                  <w:marBottom w:val="0"/>
                  <w:divBdr>
                    <w:top w:val="none" w:sz="0" w:space="0" w:color="auto"/>
                    <w:left w:val="none" w:sz="0" w:space="0" w:color="auto"/>
                    <w:bottom w:val="none" w:sz="0" w:space="0" w:color="auto"/>
                    <w:right w:val="none" w:sz="0" w:space="0" w:color="auto"/>
                  </w:divBdr>
                  <w:divsChild>
                    <w:div w:id="777485756">
                      <w:marLeft w:val="0"/>
                      <w:marRight w:val="0"/>
                      <w:marTop w:val="0"/>
                      <w:marBottom w:val="0"/>
                      <w:divBdr>
                        <w:top w:val="none" w:sz="0" w:space="0" w:color="auto"/>
                        <w:left w:val="none" w:sz="0" w:space="0" w:color="auto"/>
                        <w:bottom w:val="none" w:sz="0" w:space="0" w:color="auto"/>
                        <w:right w:val="none" w:sz="0" w:space="0" w:color="auto"/>
                      </w:divBdr>
                      <w:divsChild>
                        <w:div w:id="1927302357">
                          <w:marLeft w:val="0"/>
                          <w:marRight w:val="0"/>
                          <w:marTop w:val="0"/>
                          <w:marBottom w:val="0"/>
                          <w:divBdr>
                            <w:top w:val="none" w:sz="0" w:space="0" w:color="auto"/>
                            <w:left w:val="none" w:sz="0" w:space="0" w:color="auto"/>
                            <w:bottom w:val="none" w:sz="0" w:space="0" w:color="auto"/>
                            <w:right w:val="none" w:sz="0" w:space="0" w:color="auto"/>
                          </w:divBdr>
                          <w:divsChild>
                            <w:div w:id="1520121235">
                              <w:marLeft w:val="0"/>
                              <w:marRight w:val="0"/>
                              <w:marTop w:val="0"/>
                              <w:marBottom w:val="0"/>
                              <w:divBdr>
                                <w:top w:val="none" w:sz="0" w:space="0" w:color="auto"/>
                                <w:left w:val="none" w:sz="0" w:space="0" w:color="auto"/>
                                <w:bottom w:val="none" w:sz="0" w:space="0" w:color="auto"/>
                                <w:right w:val="none" w:sz="0" w:space="0" w:color="auto"/>
                              </w:divBdr>
                              <w:divsChild>
                                <w:div w:id="1698241267">
                                  <w:marLeft w:val="0"/>
                                  <w:marRight w:val="0"/>
                                  <w:marTop w:val="0"/>
                                  <w:marBottom w:val="0"/>
                                  <w:divBdr>
                                    <w:top w:val="none" w:sz="0" w:space="0" w:color="auto"/>
                                    <w:left w:val="none" w:sz="0" w:space="0" w:color="auto"/>
                                    <w:bottom w:val="none" w:sz="0" w:space="0" w:color="auto"/>
                                    <w:right w:val="none" w:sz="0" w:space="0" w:color="auto"/>
                                  </w:divBdr>
                                  <w:divsChild>
                                    <w:div w:id="2005694812">
                                      <w:marLeft w:val="0"/>
                                      <w:marRight w:val="0"/>
                                      <w:marTop w:val="0"/>
                                      <w:marBottom w:val="0"/>
                                      <w:divBdr>
                                        <w:top w:val="none" w:sz="0" w:space="0" w:color="auto"/>
                                        <w:left w:val="none" w:sz="0" w:space="0" w:color="auto"/>
                                        <w:bottom w:val="none" w:sz="0" w:space="0" w:color="auto"/>
                                        <w:right w:val="none" w:sz="0" w:space="0" w:color="auto"/>
                                      </w:divBdr>
                                      <w:divsChild>
                                        <w:div w:id="1992515137">
                                          <w:marLeft w:val="0"/>
                                          <w:marRight w:val="0"/>
                                          <w:marTop w:val="0"/>
                                          <w:marBottom w:val="0"/>
                                          <w:divBdr>
                                            <w:top w:val="none" w:sz="0" w:space="0" w:color="auto"/>
                                            <w:left w:val="none" w:sz="0" w:space="0" w:color="auto"/>
                                            <w:bottom w:val="none" w:sz="0" w:space="0" w:color="auto"/>
                                            <w:right w:val="none" w:sz="0" w:space="0" w:color="auto"/>
                                          </w:divBdr>
                                          <w:divsChild>
                                            <w:div w:id="418526872">
                                              <w:marLeft w:val="0"/>
                                              <w:marRight w:val="0"/>
                                              <w:marTop w:val="0"/>
                                              <w:marBottom w:val="0"/>
                                              <w:divBdr>
                                                <w:top w:val="none" w:sz="0" w:space="0" w:color="auto"/>
                                                <w:left w:val="none" w:sz="0" w:space="0" w:color="auto"/>
                                                <w:bottom w:val="none" w:sz="0" w:space="0" w:color="auto"/>
                                                <w:right w:val="none" w:sz="0" w:space="0" w:color="auto"/>
                                              </w:divBdr>
                                              <w:divsChild>
                                                <w:div w:id="1087731364">
                                                  <w:marLeft w:val="0"/>
                                                  <w:marRight w:val="0"/>
                                                  <w:marTop w:val="0"/>
                                                  <w:marBottom w:val="0"/>
                                                  <w:divBdr>
                                                    <w:top w:val="none" w:sz="0" w:space="0" w:color="auto"/>
                                                    <w:left w:val="none" w:sz="0" w:space="0" w:color="auto"/>
                                                    <w:bottom w:val="none" w:sz="0" w:space="0" w:color="auto"/>
                                                    <w:right w:val="none" w:sz="0" w:space="0" w:color="auto"/>
                                                  </w:divBdr>
                                                  <w:divsChild>
                                                    <w:div w:id="1764374433">
                                                      <w:marLeft w:val="0"/>
                                                      <w:marRight w:val="0"/>
                                                      <w:marTop w:val="0"/>
                                                      <w:marBottom w:val="0"/>
                                                      <w:divBdr>
                                                        <w:top w:val="none" w:sz="0" w:space="0" w:color="auto"/>
                                                        <w:left w:val="none" w:sz="0" w:space="0" w:color="auto"/>
                                                        <w:bottom w:val="none" w:sz="0" w:space="0" w:color="auto"/>
                                                        <w:right w:val="none" w:sz="0" w:space="0" w:color="auto"/>
                                                      </w:divBdr>
                                                      <w:divsChild>
                                                        <w:div w:id="1671057139">
                                                          <w:marLeft w:val="0"/>
                                                          <w:marRight w:val="0"/>
                                                          <w:marTop w:val="0"/>
                                                          <w:marBottom w:val="0"/>
                                                          <w:divBdr>
                                                            <w:top w:val="none" w:sz="0" w:space="0" w:color="auto"/>
                                                            <w:left w:val="none" w:sz="0" w:space="0" w:color="auto"/>
                                                            <w:bottom w:val="none" w:sz="0" w:space="0" w:color="auto"/>
                                                            <w:right w:val="none" w:sz="0" w:space="0" w:color="auto"/>
                                                          </w:divBdr>
                                                          <w:divsChild>
                                                            <w:div w:id="896862431">
                                                              <w:marLeft w:val="0"/>
                                                              <w:marRight w:val="0"/>
                                                              <w:marTop w:val="0"/>
                                                              <w:marBottom w:val="0"/>
                                                              <w:divBdr>
                                                                <w:top w:val="none" w:sz="0" w:space="0" w:color="auto"/>
                                                                <w:left w:val="none" w:sz="0" w:space="0" w:color="auto"/>
                                                                <w:bottom w:val="none" w:sz="0" w:space="0" w:color="auto"/>
                                                                <w:right w:val="none" w:sz="0" w:space="0" w:color="auto"/>
                                                              </w:divBdr>
                                                              <w:divsChild>
                                                                <w:div w:id="12464363">
                                                                  <w:marLeft w:val="0"/>
                                                                  <w:marRight w:val="0"/>
                                                                  <w:marTop w:val="0"/>
                                                                  <w:marBottom w:val="0"/>
                                                                  <w:divBdr>
                                                                    <w:top w:val="none" w:sz="0" w:space="0" w:color="auto"/>
                                                                    <w:left w:val="none" w:sz="0" w:space="0" w:color="auto"/>
                                                                    <w:bottom w:val="none" w:sz="0" w:space="0" w:color="auto"/>
                                                                    <w:right w:val="none" w:sz="0" w:space="0" w:color="auto"/>
                                                                  </w:divBdr>
                                                                  <w:divsChild>
                                                                    <w:div w:id="1647318688">
                                                                      <w:marLeft w:val="0"/>
                                                                      <w:marRight w:val="0"/>
                                                                      <w:marTop w:val="0"/>
                                                                      <w:marBottom w:val="0"/>
                                                                      <w:divBdr>
                                                                        <w:top w:val="none" w:sz="0" w:space="0" w:color="auto"/>
                                                                        <w:left w:val="none" w:sz="0" w:space="0" w:color="auto"/>
                                                                        <w:bottom w:val="none" w:sz="0" w:space="0" w:color="auto"/>
                                                                        <w:right w:val="none" w:sz="0" w:space="0" w:color="auto"/>
                                                                      </w:divBdr>
                                                                      <w:divsChild>
                                                                        <w:div w:id="1007899850">
                                                                          <w:marLeft w:val="0"/>
                                                                          <w:marRight w:val="0"/>
                                                                          <w:marTop w:val="0"/>
                                                                          <w:marBottom w:val="0"/>
                                                                          <w:divBdr>
                                                                            <w:top w:val="none" w:sz="0" w:space="0" w:color="auto"/>
                                                                            <w:left w:val="none" w:sz="0" w:space="0" w:color="auto"/>
                                                                            <w:bottom w:val="none" w:sz="0" w:space="0" w:color="auto"/>
                                                                            <w:right w:val="none" w:sz="0" w:space="0" w:color="auto"/>
                                                                          </w:divBdr>
                                                                          <w:divsChild>
                                                                            <w:div w:id="1613443020">
                                                                              <w:marLeft w:val="0"/>
                                                                              <w:marRight w:val="0"/>
                                                                              <w:marTop w:val="0"/>
                                                                              <w:marBottom w:val="0"/>
                                                                              <w:divBdr>
                                                                                <w:top w:val="none" w:sz="0" w:space="0" w:color="auto"/>
                                                                                <w:left w:val="none" w:sz="0" w:space="0" w:color="auto"/>
                                                                                <w:bottom w:val="none" w:sz="0" w:space="0" w:color="auto"/>
                                                                                <w:right w:val="none" w:sz="0" w:space="0" w:color="auto"/>
                                                                              </w:divBdr>
                                                                              <w:divsChild>
                                                                                <w:div w:id="1262103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62807983">
      <w:bodyDiv w:val="1"/>
      <w:marLeft w:val="0"/>
      <w:marRight w:val="0"/>
      <w:marTop w:val="0"/>
      <w:marBottom w:val="0"/>
      <w:divBdr>
        <w:top w:val="none" w:sz="0" w:space="0" w:color="auto"/>
        <w:left w:val="none" w:sz="0" w:space="0" w:color="auto"/>
        <w:bottom w:val="none" w:sz="0" w:space="0" w:color="auto"/>
        <w:right w:val="none" w:sz="0" w:space="0" w:color="auto"/>
      </w:divBdr>
    </w:div>
    <w:div w:id="2031834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footer" Target="footer3.xml"/><Relationship Id="rId21" Type="http://schemas.openxmlformats.org/officeDocument/2006/relationships/hyperlink" Target="https://annotazioni.avcp.it" TargetMode="External"/><Relationship Id="rId42" Type="http://schemas.openxmlformats.org/officeDocument/2006/relationships/hyperlink" Target="http://www.bosettiegatti.eu/info/norme/statali/2016_0050.htm" TargetMode="External"/><Relationship Id="rId47" Type="http://schemas.openxmlformats.org/officeDocument/2006/relationships/hyperlink" Target="http://studiolegale.leggiditalia.it/" TargetMode="External"/><Relationship Id="rId63" Type="http://schemas.openxmlformats.org/officeDocument/2006/relationships/hyperlink" Target="http://studiolegale.leggiditalia.it/" TargetMode="External"/><Relationship Id="rId68" Type="http://schemas.openxmlformats.org/officeDocument/2006/relationships/hyperlink" Target="http://studiolegale.leggiditalia.it/" TargetMode="External"/><Relationship Id="rId16" Type="http://schemas.openxmlformats.org/officeDocument/2006/relationships/hyperlink" Target="http://serviziweb2.inps.it/durconlineweb/preparaSceltaPosizioneIniziale.do?MODEL_VERIFICA_REGOLARITA_FLOW=false&amp;MODEL_ALTERNATIVE_RETURN=&amp;MODEL_ALTRE_DELEGHE_FLOW=false&amp;MODEL_TIPOUTENTE_DMAGCHECKIN=" TargetMode="External"/><Relationship Id="rId11" Type="http://schemas.openxmlformats.org/officeDocument/2006/relationships/footer" Target="footer2.xml"/><Relationship Id="rId32" Type="http://schemas.openxmlformats.org/officeDocument/2006/relationships/hyperlink" Target="http://www.bosettiegatti.eu/info/norme/statali/2016_0050.htm" TargetMode="External"/><Relationship Id="rId37" Type="http://schemas.openxmlformats.org/officeDocument/2006/relationships/hyperlink" Target="http://www.bosettiegatti.eu/info/norme/statali/2016_0050.htm" TargetMode="External"/><Relationship Id="rId53" Type="http://schemas.openxmlformats.org/officeDocument/2006/relationships/footer" Target="footer5.xml"/><Relationship Id="rId58" Type="http://schemas.openxmlformats.org/officeDocument/2006/relationships/hyperlink" Target="http://www.bosettiegatti.eu/info/norme/statali/2016_0050.htm" TargetMode="External"/><Relationship Id="rId74" Type="http://schemas.openxmlformats.org/officeDocument/2006/relationships/hyperlink" Target="http://studiolegale.leggiditalia.it/" TargetMode="External"/><Relationship Id="rId79" Type="http://schemas.openxmlformats.org/officeDocument/2006/relationships/hyperlink" Target="http://www.bosettiegatti.eu/info/norme/statali/2016_0050.htm" TargetMode="External"/><Relationship Id="rId5" Type="http://schemas.openxmlformats.org/officeDocument/2006/relationships/webSettings" Target="webSettings.xml"/><Relationship Id="rId61" Type="http://schemas.openxmlformats.org/officeDocument/2006/relationships/hyperlink" Target="http://www.bosettiegatti.eu/info/norme/statali/2016_0050.htm" TargetMode="External"/><Relationship Id="rId19" Type="http://schemas.openxmlformats.org/officeDocument/2006/relationships/hyperlink" Target="https://annotazioni.avcp.it" TargetMode="External"/><Relationship Id="rId14" Type="http://schemas.openxmlformats.org/officeDocument/2006/relationships/hyperlink" Target="https://bdna.interno.it" TargetMode="External"/><Relationship Id="rId22" Type="http://schemas.openxmlformats.org/officeDocument/2006/relationships/hyperlink" Target="https://annotazioni.avcp.it" TargetMode="External"/><Relationship Id="rId27" Type="http://schemas.openxmlformats.org/officeDocument/2006/relationships/image" Target="media/image2.jpeg"/><Relationship Id="rId30" Type="http://schemas.openxmlformats.org/officeDocument/2006/relationships/hyperlink" Target="http://www.bosettiegatti.eu/info/norme/statali/2016_0050.htm" TargetMode="External"/><Relationship Id="rId35" Type="http://schemas.openxmlformats.org/officeDocument/2006/relationships/hyperlink" Target="http://www.bosettiegatti.eu/info/norme/statali/2016_0050.htm" TargetMode="External"/><Relationship Id="rId43" Type="http://schemas.openxmlformats.org/officeDocument/2006/relationships/hyperlink" Target="http://www.bosettiegatti.eu/info/norme/statali/2016_0050.htm" TargetMode="External"/><Relationship Id="rId48" Type="http://schemas.openxmlformats.org/officeDocument/2006/relationships/hyperlink" Target="http://studiolegale.leggiditalia.it/" TargetMode="External"/><Relationship Id="rId56" Type="http://schemas.openxmlformats.org/officeDocument/2006/relationships/hyperlink" Target="http://www.bosettiegatti.eu/info/norme/statali/2016_0050.htm" TargetMode="External"/><Relationship Id="rId64" Type="http://schemas.openxmlformats.org/officeDocument/2006/relationships/hyperlink" Target="http://studiolegale.leggiditalia.it/" TargetMode="External"/><Relationship Id="rId69" Type="http://schemas.openxmlformats.org/officeDocument/2006/relationships/hyperlink" Target="http://studiolegale.leggiditalia.it/" TargetMode="External"/><Relationship Id="rId77" Type="http://schemas.openxmlformats.org/officeDocument/2006/relationships/hyperlink" Target="http://studiolegale.leggiditalia.it/" TargetMode="External"/><Relationship Id="rId8" Type="http://schemas.openxmlformats.org/officeDocument/2006/relationships/image" Target="media/image1.wmf"/><Relationship Id="rId51" Type="http://schemas.openxmlformats.org/officeDocument/2006/relationships/hyperlink" Target="http://studiolegale.leggiditalia.it/" TargetMode="External"/><Relationship Id="rId72" Type="http://schemas.openxmlformats.org/officeDocument/2006/relationships/hyperlink" Target="http://studiolegale.leggiditalia.it/" TargetMode="External"/><Relationship Id="rId80"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s://www.bosettiegatti.eu/info/norme/statali/codicepenale.htm" TargetMode="External"/><Relationship Id="rId17" Type="http://schemas.openxmlformats.org/officeDocument/2006/relationships/hyperlink" Target="https://www.inail.it/cs/internet/accedi-ai-servizionline.html" TargetMode="External"/><Relationship Id="rId25" Type="http://schemas.openxmlformats.org/officeDocument/2006/relationships/header" Target="header3.xml"/><Relationship Id="rId33" Type="http://schemas.openxmlformats.org/officeDocument/2006/relationships/hyperlink" Target="http://www.bosettiegatti.eu/info/norme/statali/2016_0050.htm" TargetMode="External"/><Relationship Id="rId38" Type="http://schemas.openxmlformats.org/officeDocument/2006/relationships/hyperlink" Target="http://www.bosettiegatti.eu/info/norme/statali/2016_0050.htm" TargetMode="External"/><Relationship Id="rId46" Type="http://schemas.openxmlformats.org/officeDocument/2006/relationships/header" Target="header4.xml"/><Relationship Id="rId59" Type="http://schemas.openxmlformats.org/officeDocument/2006/relationships/hyperlink" Target="http://www.bosettiegatti.eu/info/norme/statali/2016_0050.htm" TargetMode="External"/><Relationship Id="rId67" Type="http://schemas.openxmlformats.org/officeDocument/2006/relationships/hyperlink" Target="http://studiolegale.leggiditalia.it/" TargetMode="External"/><Relationship Id="rId20" Type="http://schemas.openxmlformats.org/officeDocument/2006/relationships/hyperlink" Target="https://www.agcm.it/autorita-trasparente/provvedimenti" TargetMode="External"/><Relationship Id="rId41" Type="http://schemas.openxmlformats.org/officeDocument/2006/relationships/hyperlink" Target="http://www.bosettiegatti.eu/info/norme/statali/2016_0050.htm" TargetMode="External"/><Relationship Id="rId54" Type="http://schemas.openxmlformats.org/officeDocument/2006/relationships/footer" Target="footer6.xml"/><Relationship Id="rId62" Type="http://schemas.openxmlformats.org/officeDocument/2006/relationships/hyperlink" Target="http://www.bosettiegatti.eu/info/norme/statali/2016_0050.htm" TargetMode="External"/><Relationship Id="rId70" Type="http://schemas.openxmlformats.org/officeDocument/2006/relationships/hyperlink" Target="http://studiolegale.leggiditalia.it/" TargetMode="External"/><Relationship Id="rId75" Type="http://schemas.openxmlformats.org/officeDocument/2006/relationships/hyperlink" Target="http://studiolegale.leggiditalia.it/"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1.agenziaentrate.it/indirizzi/agenzia/uffici_locali/" TargetMode="External"/><Relationship Id="rId23" Type="http://schemas.openxmlformats.org/officeDocument/2006/relationships/hyperlink" Target="https://annotazioni.avcp.it" TargetMode="External"/><Relationship Id="rId28" Type="http://schemas.openxmlformats.org/officeDocument/2006/relationships/image" Target="media/image20.jpeg"/><Relationship Id="rId36" Type="http://schemas.openxmlformats.org/officeDocument/2006/relationships/hyperlink" Target="http://www.bosettiegatti.eu/info/norme/statali/2016_0050.htm" TargetMode="External"/><Relationship Id="rId49" Type="http://schemas.openxmlformats.org/officeDocument/2006/relationships/hyperlink" Target="http://studiolegale.leggiditalia.it/" TargetMode="External"/><Relationship Id="rId57" Type="http://schemas.openxmlformats.org/officeDocument/2006/relationships/hyperlink" Target="http://www.bosettiegatti.eu/info/norme/statali/2016_0050.htm" TargetMode="External"/><Relationship Id="rId10" Type="http://schemas.openxmlformats.org/officeDocument/2006/relationships/footer" Target="footer1.xml"/><Relationship Id="rId31" Type="http://schemas.openxmlformats.org/officeDocument/2006/relationships/hyperlink" Target="http://www.bosettiegatti.eu/info/norme/statali/2016_0050.htm" TargetMode="External"/><Relationship Id="rId44" Type="http://schemas.openxmlformats.org/officeDocument/2006/relationships/hyperlink" Target="http://www.bosettiegatti.eu/info/norme/statali/2016_0050.htm" TargetMode="External"/><Relationship Id="rId52" Type="http://schemas.openxmlformats.org/officeDocument/2006/relationships/footer" Target="footer4.xml"/><Relationship Id="rId60" Type="http://schemas.openxmlformats.org/officeDocument/2006/relationships/hyperlink" Target="http://www.bosettiegatti.eu/info/norme/statali/2016_0050.htm" TargetMode="External"/><Relationship Id="rId65" Type="http://schemas.openxmlformats.org/officeDocument/2006/relationships/hyperlink" Target="http://studiolegale.leggiditalia.it/" TargetMode="External"/><Relationship Id="rId73" Type="http://schemas.openxmlformats.org/officeDocument/2006/relationships/hyperlink" Target="http://www.bosettiegatti.eu/info/norme/statali/2016_0050.htm" TargetMode="External"/><Relationship Id="rId78" Type="http://schemas.openxmlformats.org/officeDocument/2006/relationships/hyperlink" Target="http://studiolegale.leggiditalia.it/" TargetMode="External"/><Relationship Id="rId8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3" Type="http://schemas.openxmlformats.org/officeDocument/2006/relationships/hyperlink" Target="https://bdna.interno.it" TargetMode="External"/><Relationship Id="rId18" Type="http://schemas.openxmlformats.org/officeDocument/2006/relationships/hyperlink" Target="https://annotazioni.avcp.it" TargetMode="External"/><Relationship Id="rId39" Type="http://schemas.openxmlformats.org/officeDocument/2006/relationships/hyperlink" Target="http://www.bosettiegatti.eu/info/norme/statali/2016_0050.htm" TargetMode="External"/><Relationship Id="rId34" Type="http://schemas.openxmlformats.org/officeDocument/2006/relationships/hyperlink" Target="http://www.bosettiegatti.eu/info/norme/statali/2016_0050.htm" TargetMode="External"/><Relationship Id="rId50" Type="http://schemas.openxmlformats.org/officeDocument/2006/relationships/hyperlink" Target="http://studiolegale.leggiditalia.it/" TargetMode="External"/><Relationship Id="rId55" Type="http://schemas.openxmlformats.org/officeDocument/2006/relationships/footer" Target="footer7.xml"/><Relationship Id="rId76" Type="http://schemas.openxmlformats.org/officeDocument/2006/relationships/hyperlink" Target="http://studiolegale.leggiditalia.it/" TargetMode="External"/><Relationship Id="rId7" Type="http://schemas.openxmlformats.org/officeDocument/2006/relationships/endnotes" Target="endnotes.xml"/><Relationship Id="rId71" Type="http://schemas.openxmlformats.org/officeDocument/2006/relationships/hyperlink" Target="http://studiolegale.leggiditalia.it/" TargetMode="External"/><Relationship Id="rId2" Type="http://schemas.openxmlformats.org/officeDocument/2006/relationships/numbering" Target="numbering.xml"/><Relationship Id="rId29" Type="http://schemas.openxmlformats.org/officeDocument/2006/relationships/image" Target="media/image3.png"/><Relationship Id="rId24" Type="http://schemas.openxmlformats.org/officeDocument/2006/relationships/header" Target="header2.xml"/><Relationship Id="rId40" Type="http://schemas.openxmlformats.org/officeDocument/2006/relationships/hyperlink" Target="http://www.bosettiegatti.eu/info/norme/statali/2016_0050.htm" TargetMode="External"/><Relationship Id="rId45" Type="http://schemas.openxmlformats.org/officeDocument/2006/relationships/hyperlink" Target="http://www.bosettiegatti.eu/info/norme/statali/2016_0050.htm" TargetMode="External"/><Relationship Id="rId66" Type="http://schemas.openxmlformats.org/officeDocument/2006/relationships/hyperlink" Target="http://studiolegale.leggiditalia.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48402A-620D-491A-8484-F7A8A0ED4B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276</Pages>
  <Words>86986</Words>
  <Characters>495824</Characters>
  <Application>Microsoft Office Word</Application>
  <DocSecurity>0</DocSecurity>
  <Lines>4131</Lines>
  <Paragraphs>1163</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581647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2022-07-25T15:14:00Z</dcterms:created>
  <dcterms:modified xsi:type="dcterms:W3CDTF">2022-07-25T15:14:00Z</dcterms:modified>
</cp:coreProperties>
</file>