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C5ECC" w14:textId="77777777" w:rsidR="00C4397A" w:rsidRPr="002E0401" w:rsidRDefault="00C4397A" w:rsidP="00C4397A">
      <w:pPr>
        <w:spacing w:before="120" w:after="120"/>
        <w:contextualSpacing/>
        <w:jc w:val="both"/>
        <w:rPr>
          <w:rFonts w:eastAsia="MS Mincho"/>
          <w:b/>
        </w:rPr>
      </w:pPr>
      <w:bookmarkStart w:id="0" w:name="_GoBack"/>
      <w:bookmarkEnd w:id="0"/>
    </w:p>
    <w:p w14:paraId="2C3DA9ED" w14:textId="77777777" w:rsidR="00501D07" w:rsidRPr="0077568D" w:rsidRDefault="00501D07" w:rsidP="00501D07">
      <w:pPr>
        <w:spacing w:before="120" w:after="120"/>
        <w:contextualSpacing/>
        <w:jc w:val="center"/>
        <w:rPr>
          <w:rFonts w:eastAsia="MS Mincho"/>
          <w:b/>
        </w:rPr>
      </w:pPr>
      <w:r w:rsidRPr="0077568D">
        <w:rPr>
          <w:rFonts w:eastAsia="MS Mincho"/>
          <w:b/>
        </w:rPr>
        <w:t>Il Direttore Generale</w:t>
      </w:r>
    </w:p>
    <w:p w14:paraId="54ACBF90" w14:textId="77777777" w:rsidR="00501D07" w:rsidRDefault="00501D07" w:rsidP="00501D07">
      <w:pPr>
        <w:spacing w:before="240" w:after="240"/>
        <w:contextualSpacing/>
        <w:jc w:val="center"/>
        <w:rPr>
          <w:rFonts w:eastAsia="MS Mincho"/>
          <w:b/>
        </w:rPr>
      </w:pPr>
    </w:p>
    <w:p w14:paraId="023DE8AF" w14:textId="77777777" w:rsidR="00501D07" w:rsidRPr="0077568D" w:rsidRDefault="00501D07" w:rsidP="00501D07">
      <w:pPr>
        <w:spacing w:before="240" w:after="240"/>
        <w:contextualSpacing/>
        <w:jc w:val="center"/>
        <w:rPr>
          <w:rFonts w:eastAsia="MS Mincho"/>
          <w:b/>
        </w:rPr>
      </w:pPr>
    </w:p>
    <w:p w14:paraId="14EF3795" w14:textId="77777777" w:rsidR="00E52CA0" w:rsidRDefault="00E52CA0" w:rsidP="00E52CA0">
      <w:pPr>
        <w:widowControl w:val="0"/>
        <w:spacing w:before="240" w:after="240"/>
        <w:ind w:left="1418" w:hanging="1418"/>
        <w:jc w:val="both"/>
        <w:rPr>
          <w:rFonts w:eastAsia="MS Mincho"/>
        </w:rPr>
      </w:pPr>
      <w:r>
        <w:rPr>
          <w:rFonts w:eastAsia="MS Mincho"/>
          <w:b/>
        </w:rPr>
        <w:t>VISTO</w:t>
      </w:r>
      <w:r>
        <w:rPr>
          <w:rFonts w:eastAsia="MS Mincho"/>
        </w:rPr>
        <w:tab/>
        <w:t>l’art 12 della Legge 7 agosto 1990, n. 241 e successive modificazioni e integrazioni, in materia di procedimento amministrativo e diritto di accesso ai documenti amministrativi;</w:t>
      </w:r>
    </w:p>
    <w:p w14:paraId="38341410" w14:textId="77777777" w:rsidR="00E52CA0" w:rsidRDefault="00E52CA0" w:rsidP="00E52CA0">
      <w:pPr>
        <w:widowControl w:val="0"/>
        <w:spacing w:before="240" w:after="240"/>
        <w:ind w:left="1418" w:hanging="1418"/>
        <w:jc w:val="both"/>
        <w:rPr>
          <w:rFonts w:eastAsia="MS Mincho"/>
        </w:rPr>
      </w:pPr>
      <w:r>
        <w:rPr>
          <w:rFonts w:eastAsia="MS Mincho"/>
          <w:b/>
        </w:rPr>
        <w:t>VISTO</w:t>
      </w:r>
      <w:r>
        <w:rPr>
          <w:rFonts w:eastAsia="MS Mincho"/>
        </w:rPr>
        <w:tab/>
        <w:t>il Decreto Legislativo 30 marzo 2001, n. 165 e successive modificazioni ed integrazioni, contenente norme generali sull’ordinamento del lavoro alle dipendenze delle amministrazioni pubbliche e sugli incarichi di collaborazione affidati a personale esterno all’amministrazione;</w:t>
      </w:r>
    </w:p>
    <w:p w14:paraId="40F287D9" w14:textId="77777777" w:rsidR="00E52CA0" w:rsidRDefault="00E52CA0" w:rsidP="00E52CA0">
      <w:pPr>
        <w:widowControl w:val="0"/>
        <w:spacing w:before="240" w:after="240"/>
        <w:ind w:left="1418" w:hanging="1418"/>
        <w:jc w:val="both"/>
        <w:rPr>
          <w:rFonts w:eastAsia="MS Mincho"/>
        </w:rPr>
      </w:pPr>
      <w:r>
        <w:rPr>
          <w:rFonts w:eastAsia="MS Mincho"/>
          <w:b/>
        </w:rPr>
        <w:t>VISTO</w:t>
      </w:r>
      <w:r>
        <w:rPr>
          <w:rFonts w:eastAsia="MS Mincho"/>
        </w:rPr>
        <w:tab/>
        <w:t>il Decreto Legislativo 7 marzo 2005, n. 82 e successive modifiche e integrazioni, recante norme in materia di codice dell’Amministrazione digitale;</w:t>
      </w:r>
    </w:p>
    <w:p w14:paraId="33526819" w14:textId="77777777" w:rsidR="00E52CA0" w:rsidRDefault="00E52CA0" w:rsidP="00E52CA0">
      <w:pPr>
        <w:widowControl w:val="0"/>
        <w:spacing w:before="240" w:after="240"/>
        <w:ind w:left="1418" w:hanging="1418"/>
        <w:jc w:val="both"/>
        <w:rPr>
          <w:rFonts w:eastAsia="MS Mincho"/>
        </w:rPr>
      </w:pPr>
      <w:r>
        <w:rPr>
          <w:rFonts w:eastAsia="MS Mincho"/>
          <w:b/>
        </w:rPr>
        <w:t>VISTA</w:t>
      </w:r>
      <w:r>
        <w:rPr>
          <w:rFonts w:eastAsia="MS Mincho"/>
        </w:rPr>
        <w:tab/>
        <w:t>la Legge 30 dicembre 2010, n. 240 che detta “</w:t>
      </w:r>
      <w:r>
        <w:rPr>
          <w:rFonts w:eastAsia="MS Mincho"/>
          <w:i/>
        </w:rPr>
        <w:t>Norme in materia di organizzazione delle Università, di personale accademico e reclutamento, nonché delega al Governo per incentivare la qualità e l’efficienza del sistema universitario</w:t>
      </w:r>
      <w:r>
        <w:rPr>
          <w:rFonts w:eastAsia="MS Mincho"/>
        </w:rPr>
        <w:t>” e istituisce, tra altro, il Comitato Nazionale dei Garanti per la Ricerca;</w:t>
      </w:r>
    </w:p>
    <w:p w14:paraId="7B705FDE" w14:textId="77777777" w:rsidR="00E52CA0" w:rsidRDefault="00E52CA0" w:rsidP="00E52CA0">
      <w:pPr>
        <w:widowControl w:val="0"/>
        <w:spacing w:before="240" w:after="240"/>
        <w:ind w:left="1418" w:hanging="1418"/>
        <w:jc w:val="both"/>
        <w:rPr>
          <w:rFonts w:eastAsia="MS Mincho"/>
        </w:rPr>
      </w:pPr>
      <w:r>
        <w:rPr>
          <w:rFonts w:eastAsia="MS Mincho"/>
          <w:b/>
        </w:rPr>
        <w:t>VISTO</w:t>
      </w:r>
      <w:r>
        <w:rPr>
          <w:rFonts w:eastAsia="MS Mincho"/>
        </w:rPr>
        <w:tab/>
        <w:t>i</w:t>
      </w:r>
      <w:r>
        <w:rPr>
          <w:rFonts w:eastAsia="Calibri"/>
          <w:lang w:eastAsia="en-US"/>
        </w:rPr>
        <w:t>l Decreto Legge 22 giugno 2012, n. 83 convertito con modificazioni dalla Legge 7 agosto 2012, n. 134,</w:t>
      </w:r>
      <w:r>
        <w:rPr>
          <w:rFonts w:eastAsia="Calibri"/>
          <w:i/>
          <w:lang w:eastAsia="en-US"/>
        </w:rPr>
        <w:t xml:space="preserve"> </w:t>
      </w:r>
      <w:r>
        <w:rPr>
          <w:rFonts w:eastAsia="MS Mincho"/>
        </w:rPr>
        <w:t>e successive modifiche e integrazioni</w:t>
      </w:r>
      <w:r>
        <w:rPr>
          <w:rFonts w:eastAsia="Calibri"/>
          <w:lang w:eastAsia="en-US"/>
        </w:rPr>
        <w:t>, recante</w:t>
      </w:r>
      <w:r>
        <w:rPr>
          <w:rFonts w:eastAsia="Calibri"/>
          <w:i/>
          <w:lang w:eastAsia="en-US"/>
        </w:rPr>
        <w:t xml:space="preserve"> “Misure urgenti per la crescita del Paese”</w:t>
      </w:r>
      <w:r>
        <w:rPr>
          <w:rFonts w:eastAsia="Calibri"/>
          <w:lang w:eastAsia="en-US"/>
        </w:rPr>
        <w:t>;</w:t>
      </w:r>
    </w:p>
    <w:p w14:paraId="211AD138" w14:textId="77777777" w:rsidR="00E52CA0" w:rsidRDefault="00E52CA0" w:rsidP="00E52CA0">
      <w:pPr>
        <w:widowControl w:val="0"/>
        <w:spacing w:before="240" w:after="240"/>
        <w:ind w:left="1418" w:hanging="1418"/>
        <w:jc w:val="both"/>
        <w:rPr>
          <w:rFonts w:eastAsia="MS Mincho"/>
        </w:rPr>
      </w:pPr>
      <w:r>
        <w:rPr>
          <w:rFonts w:eastAsia="MS Mincho"/>
          <w:b/>
        </w:rPr>
        <w:t>VISTO</w:t>
      </w:r>
      <w:r>
        <w:rPr>
          <w:rFonts w:eastAsia="MS Mincho"/>
        </w:rPr>
        <w:tab/>
        <w:t>il Decreto Legislativo 14 marzo 2013, n. 33, recante il “Riordino della disciplina riguardante il diritto di accesso civico e gli obblighi di pubblicità, trasparenza e diffusione di informazioni da parte delle pubbliche amministrazioni”;</w:t>
      </w:r>
    </w:p>
    <w:p w14:paraId="1CD917B4" w14:textId="77777777" w:rsidR="00E52CA0" w:rsidRDefault="00E52CA0" w:rsidP="00E52CA0">
      <w:pPr>
        <w:widowControl w:val="0"/>
        <w:spacing w:before="240" w:after="240"/>
        <w:ind w:left="1418" w:hanging="1418"/>
        <w:jc w:val="both"/>
        <w:rPr>
          <w:rFonts w:eastAsia="MS Mincho"/>
        </w:rPr>
      </w:pPr>
      <w:r>
        <w:rPr>
          <w:rFonts w:eastAsia="MS Mincho"/>
          <w:b/>
        </w:rPr>
        <w:t>VISTO</w:t>
      </w:r>
      <w:r>
        <w:rPr>
          <w:rFonts w:eastAsia="MS Mincho"/>
        </w:rPr>
        <w:tab/>
        <w:t>il Decreto del Presidente del Consiglio dei Ministri 11 febbraio 2014, n. 98, recante il “Regolamento di organizzazione del Ministero dell’Istruzione, dell’Università e della Ricerca”, entrato in vigore il 29 luglio 2014;</w:t>
      </w:r>
    </w:p>
    <w:p w14:paraId="4F6F1D5F" w14:textId="77777777" w:rsidR="00E52CA0" w:rsidRDefault="00E52CA0" w:rsidP="00E52CA0">
      <w:pPr>
        <w:widowControl w:val="0"/>
        <w:spacing w:before="240" w:after="240"/>
        <w:ind w:left="1418" w:hanging="1418"/>
        <w:jc w:val="both"/>
        <w:rPr>
          <w:rFonts w:eastAsia="MS Mincho"/>
        </w:rPr>
      </w:pPr>
      <w:r>
        <w:rPr>
          <w:rFonts w:eastAsia="MS Mincho"/>
          <w:b/>
        </w:rPr>
        <w:t>VISTO</w:t>
      </w:r>
      <w:r>
        <w:rPr>
          <w:rFonts w:eastAsia="MS Mincho"/>
        </w:rPr>
        <w:tab/>
        <w:t>il Decreto Ministeriale 26 settembre 2014, n. 753, recante l’“Individuazione degli uffici di livello dirigenziale non generale dell'Amministrazione centrale del Ministero dell'Istruzione, dell’Università e della Ricerca”, con cui è stata disposta l’articolazione degli uffici di livello dirigenziale non generale dell’Amministrazione Centrale;</w:t>
      </w:r>
    </w:p>
    <w:p w14:paraId="74C69C33" w14:textId="77777777" w:rsidR="00E52CA0" w:rsidRDefault="00E52CA0" w:rsidP="00E52CA0">
      <w:pPr>
        <w:widowControl w:val="0"/>
        <w:spacing w:before="240" w:after="240"/>
        <w:ind w:left="1418" w:hanging="1418"/>
        <w:jc w:val="both"/>
        <w:rPr>
          <w:rFonts w:eastAsia="MS Mincho"/>
          <w:b/>
        </w:rPr>
      </w:pPr>
      <w:r>
        <w:rPr>
          <w:rFonts w:eastAsia="MS Mincho"/>
          <w:b/>
        </w:rPr>
        <w:t>VISTO</w:t>
      </w:r>
      <w:r>
        <w:rPr>
          <w:rFonts w:eastAsia="MS Mincho"/>
          <w:b/>
        </w:rPr>
        <w:tab/>
      </w:r>
      <w:r>
        <w:rPr>
          <w:rFonts w:eastAsia="MS Mincho"/>
        </w:rPr>
        <w:t>il Regolamento (UE)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w:t>
      </w:r>
    </w:p>
    <w:p w14:paraId="026356CE" w14:textId="77777777" w:rsidR="00E52CA0" w:rsidRDefault="00E52CA0" w:rsidP="00E52CA0">
      <w:pPr>
        <w:widowControl w:val="0"/>
        <w:spacing w:before="240" w:after="240"/>
        <w:ind w:left="1418" w:hanging="1418"/>
        <w:jc w:val="both"/>
        <w:rPr>
          <w:rFonts w:eastAsia="MS Mincho"/>
        </w:rPr>
      </w:pPr>
      <w:r>
        <w:rPr>
          <w:rFonts w:eastAsia="MS Mincho"/>
          <w:b/>
        </w:rPr>
        <w:t>VISTO</w:t>
      </w:r>
      <w:r>
        <w:rPr>
          <w:rFonts w:eastAsia="MS Mincho"/>
        </w:rPr>
        <w:tab/>
        <w:t>il Decreto Legislativo 10 agosto 2018 n. 101, recante “</w:t>
      </w:r>
      <w:r>
        <w:rPr>
          <w:rFonts w:eastAsia="MS Mincho"/>
          <w:i/>
        </w:rPr>
        <w:t xml:space="preserve">Disposizioni per l'adeguamento della normativa nazionale alle disposizioni del Regolamento (UE) 2016/679 del </w:t>
      </w:r>
      <w:r>
        <w:rPr>
          <w:rFonts w:eastAsia="MS Mincho"/>
          <w:i/>
        </w:rPr>
        <w:lastRenderedPageBreak/>
        <w:t>Parlamento europeo e del Consiglio, del 27 aprile 2016</w:t>
      </w:r>
      <w:r>
        <w:rPr>
          <w:rFonts w:eastAsia="MS Mincho"/>
        </w:rPr>
        <w:t>” che modifica, in parte il Decreto Legislativo 30 giugno 2003 n. 196, recante il “</w:t>
      </w:r>
      <w:r>
        <w:rPr>
          <w:rFonts w:eastAsia="MS Mincho"/>
          <w:i/>
        </w:rPr>
        <w:t>Codice in materia di protezione dei dati personali</w:t>
      </w:r>
      <w:r>
        <w:rPr>
          <w:rFonts w:eastAsia="MS Mincho"/>
        </w:rPr>
        <w:t>”;</w:t>
      </w:r>
    </w:p>
    <w:p w14:paraId="3805BD21" w14:textId="77777777" w:rsidR="00E52CA0" w:rsidRDefault="00E52CA0" w:rsidP="00E52CA0">
      <w:pPr>
        <w:widowControl w:val="0"/>
        <w:spacing w:before="240" w:after="240"/>
        <w:ind w:left="1418" w:hanging="1418"/>
        <w:jc w:val="both"/>
        <w:rPr>
          <w:rFonts w:eastAsia="MS Mincho"/>
        </w:rPr>
      </w:pPr>
      <w:r>
        <w:rPr>
          <w:rFonts w:eastAsia="MS Mincho"/>
          <w:b/>
        </w:rPr>
        <w:t>VISTO</w:t>
      </w:r>
      <w:r>
        <w:rPr>
          <w:rFonts w:eastAsia="MS Mincho"/>
        </w:rPr>
        <w:tab/>
        <w:t>il Regolamento (UE) n. 1303/2013 del Parlamento Europeo e del Consiglio del 17 dicembre 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n.1083/2006 del Consiglio;</w:t>
      </w:r>
    </w:p>
    <w:p w14:paraId="4F357FD8" w14:textId="77777777" w:rsidR="00E52CA0" w:rsidRDefault="00E52CA0" w:rsidP="00E52CA0">
      <w:pPr>
        <w:widowControl w:val="0"/>
        <w:spacing w:before="240" w:after="240"/>
        <w:ind w:left="1418" w:hanging="1418"/>
        <w:jc w:val="both"/>
        <w:rPr>
          <w:rFonts w:eastAsia="MS Mincho"/>
        </w:rPr>
      </w:pPr>
      <w:r>
        <w:rPr>
          <w:rFonts w:eastAsia="MS Mincho"/>
          <w:b/>
        </w:rPr>
        <w:t>VISTO</w:t>
      </w:r>
      <w:r>
        <w:rPr>
          <w:rFonts w:eastAsia="MS Mincho"/>
        </w:rPr>
        <w:tab/>
        <w:t>il Regolamento (UE) n. 1301/2013 del Parlamento Europeo e del Consiglio del 17 dicembre 2013 relativo al FESR e a disposizioni specifiche concernenti l'obiettivo "Investimenti a favore della crescita e dell'occupazione" e che abroga il Regolamento (CE) n. 1080/2006 del Consiglio;</w:t>
      </w:r>
    </w:p>
    <w:p w14:paraId="52765EAE" w14:textId="77777777" w:rsidR="00E52CA0" w:rsidRDefault="00E52CA0" w:rsidP="00E52CA0">
      <w:pPr>
        <w:widowControl w:val="0"/>
        <w:spacing w:before="240" w:after="240"/>
        <w:ind w:left="1418" w:hanging="1418"/>
        <w:jc w:val="both"/>
        <w:rPr>
          <w:rFonts w:eastAsia="MS Mincho"/>
        </w:rPr>
      </w:pPr>
      <w:r>
        <w:rPr>
          <w:rFonts w:eastAsia="MS Mincho"/>
          <w:b/>
        </w:rPr>
        <w:t>VISTO</w:t>
      </w:r>
      <w:r>
        <w:rPr>
          <w:rFonts w:eastAsia="MS Mincho"/>
        </w:rPr>
        <w:tab/>
        <w:t xml:space="preserve">il Regolamento (UE, </w:t>
      </w:r>
      <w:proofErr w:type="spellStart"/>
      <w:r>
        <w:rPr>
          <w:rFonts w:eastAsia="MS Mincho"/>
        </w:rPr>
        <w:t>Euratom</w:t>
      </w:r>
      <w:proofErr w:type="spellEnd"/>
      <w:r>
        <w:rPr>
          <w:rFonts w:eastAsia="MS Mincho"/>
        </w:rPr>
        <w:t xml:space="preserve">) 2018/1046 del Parlamento Europeo e del Consiglio, del 18 luglio 2018, che stabilisce le regole finanziarie applicabili al bilancio generale dell’Unione, che modifica i Regolamenti (UE) n. 1296/2013, (UE) n. 1301/2013, (UE) n. 1303/2013, (UE) n. 1304/2013, (UE) n. 1309/2013, (UE) n. 1316/2013, (UE) n. 223/2014, (UE) n. 283/2014 e la decisione n. 541/2014/UE e abroga il Regolamento (UE, </w:t>
      </w:r>
      <w:proofErr w:type="spellStart"/>
      <w:r>
        <w:rPr>
          <w:rFonts w:eastAsia="MS Mincho"/>
        </w:rPr>
        <w:t>Euratom</w:t>
      </w:r>
      <w:proofErr w:type="spellEnd"/>
      <w:r>
        <w:rPr>
          <w:rFonts w:eastAsia="MS Mincho"/>
        </w:rPr>
        <w:t>) n. 966/2012;</w:t>
      </w:r>
    </w:p>
    <w:p w14:paraId="221B118E" w14:textId="77777777" w:rsidR="00E52CA0" w:rsidRDefault="00E52CA0" w:rsidP="00E52CA0">
      <w:pPr>
        <w:widowControl w:val="0"/>
        <w:spacing w:before="240" w:after="240"/>
        <w:ind w:left="1418" w:hanging="1418"/>
        <w:jc w:val="both"/>
        <w:rPr>
          <w:rFonts w:eastAsia="MS Mincho"/>
        </w:rPr>
      </w:pPr>
      <w:r>
        <w:rPr>
          <w:rFonts w:eastAsia="MS Mincho"/>
          <w:b/>
        </w:rPr>
        <w:t xml:space="preserve">VISTO </w:t>
      </w:r>
      <w:r>
        <w:rPr>
          <w:rFonts w:eastAsia="MS Mincho"/>
        </w:rPr>
        <w:tab/>
        <w:t>l’Accordo di Partenariato (</w:t>
      </w:r>
      <w:proofErr w:type="spellStart"/>
      <w:r>
        <w:rPr>
          <w:rFonts w:eastAsia="MS Mincho"/>
        </w:rPr>
        <w:t>AdP</w:t>
      </w:r>
      <w:proofErr w:type="spellEnd"/>
      <w:r>
        <w:rPr>
          <w:rFonts w:eastAsia="MS Mincho"/>
        </w:rPr>
        <w:t xml:space="preserve">) di cui all’art. 14 del Regolamento (UE) n. 1303/2013, approvato con Decisione di esecuzione della Commissione C(2018) 598 </w:t>
      </w:r>
      <w:proofErr w:type="spellStart"/>
      <w:r>
        <w:rPr>
          <w:rFonts w:eastAsia="MS Mincho"/>
        </w:rPr>
        <w:t>final</w:t>
      </w:r>
      <w:proofErr w:type="spellEnd"/>
      <w:r>
        <w:rPr>
          <w:rFonts w:eastAsia="MS Mincho"/>
        </w:rPr>
        <w:t xml:space="preserve"> CCI 2014IT16M8PA001 dell’8 febbraio 2018, che modifica la decisione di esecuzione C(2014) 8021 del 29 ottobre 2014;</w:t>
      </w:r>
    </w:p>
    <w:p w14:paraId="037D2DFC" w14:textId="77777777" w:rsidR="00E52CA0" w:rsidRDefault="00E52CA0" w:rsidP="00E52CA0">
      <w:pPr>
        <w:widowControl w:val="0"/>
        <w:spacing w:before="240" w:after="240"/>
        <w:ind w:left="1418" w:hanging="1418"/>
        <w:jc w:val="both"/>
        <w:rPr>
          <w:rFonts w:eastAsia="MS Mincho"/>
        </w:rPr>
      </w:pPr>
      <w:r>
        <w:rPr>
          <w:rFonts w:eastAsia="MS Mincho"/>
          <w:b/>
        </w:rPr>
        <w:t>VISTO</w:t>
      </w:r>
      <w:r>
        <w:rPr>
          <w:rFonts w:eastAsia="MS Mincho"/>
        </w:rPr>
        <w:tab/>
        <w:t>il Programma Operativo Nazionale (PON) “Ricerca e Innovazione” 2014 - 2020 CCI2014IT16M2OP005 cofinanziato dal Fondo europeo di sviluppo regionale e dal Fondo sociale europeo - Programmazione 2014-2020 - a titolarità del Ministero dell’Istruzione dell’Università e della Ricerca, approvato con Decisione della CE C(2015)4972 del 14 luglio 2015, così come da ultima riprogrammazione approvata con Decisione C(2018)8840 del 12 dicembre 2018;</w:t>
      </w:r>
    </w:p>
    <w:p w14:paraId="7459D544" w14:textId="77777777" w:rsidR="00E52CA0" w:rsidRDefault="00E52CA0" w:rsidP="00E52CA0">
      <w:pPr>
        <w:widowControl w:val="0"/>
        <w:spacing w:before="240" w:after="240"/>
        <w:ind w:left="1418" w:hanging="1418"/>
        <w:jc w:val="both"/>
        <w:rPr>
          <w:rFonts w:eastAsia="Calibri"/>
          <w:lang w:eastAsia="en-US"/>
        </w:rPr>
      </w:pPr>
      <w:r>
        <w:rPr>
          <w:rFonts w:eastAsia="Calibri"/>
          <w:b/>
          <w:lang w:eastAsia="en-US"/>
        </w:rPr>
        <w:t>VISTO</w:t>
      </w:r>
      <w:r>
        <w:rPr>
          <w:rFonts w:eastAsia="Calibri"/>
          <w:lang w:eastAsia="en-US"/>
        </w:rPr>
        <w:tab/>
        <w:t>il Programma Nazionale per la Ricerca 2015-2020 (di seguito anche solo PNR), approvato dal CIPE nella seduta del 1° maggio 2016, che individua gli obiettivi, le azioni e i progetti finalizzati a migliorare l’efficienza e l’efficacia nazionale della ricerca nonché l’assegnazione di risorse al Piano-stralcio “</w:t>
      </w:r>
      <w:r>
        <w:rPr>
          <w:rFonts w:eastAsia="Calibri"/>
          <w:i/>
          <w:lang w:eastAsia="en-US"/>
        </w:rPr>
        <w:t>Ricerca e Innovazione</w:t>
      </w:r>
      <w:r>
        <w:rPr>
          <w:rFonts w:eastAsia="Calibri"/>
          <w:lang w:eastAsia="en-US"/>
        </w:rPr>
        <w:t>” di integrazione del PNR per il periodo 2015-2017 a valere sul FSC 2014 – 2020, pubblicato in Gazzetta Ufficiale, Serie Generale, n. 184 del 8 agosto 2016;</w:t>
      </w:r>
    </w:p>
    <w:p w14:paraId="35577ECD" w14:textId="77777777" w:rsidR="00E52CA0" w:rsidRDefault="00E52CA0" w:rsidP="00E52CA0">
      <w:pPr>
        <w:widowControl w:val="0"/>
        <w:spacing w:before="240" w:after="240"/>
        <w:ind w:left="1418" w:hanging="1418"/>
        <w:jc w:val="both"/>
        <w:rPr>
          <w:rFonts w:eastAsia="Calibri"/>
          <w:lang w:eastAsia="en-US"/>
        </w:rPr>
      </w:pPr>
      <w:r>
        <w:rPr>
          <w:rFonts w:eastAsia="Calibri"/>
          <w:b/>
          <w:lang w:eastAsia="en-US"/>
        </w:rPr>
        <w:t>VISTA</w:t>
      </w:r>
      <w:r>
        <w:rPr>
          <w:rFonts w:eastAsia="Calibri"/>
          <w:b/>
          <w:lang w:eastAsia="en-US"/>
        </w:rPr>
        <w:tab/>
      </w:r>
      <w:r>
        <w:rPr>
          <w:rFonts w:eastAsia="Calibri"/>
          <w:lang w:eastAsia="en-US"/>
        </w:rPr>
        <w:t>la Delibera CIPE n. 1 del 1 maggio 2016 che approva il Piano stralcio «Ricerca e Innovazione 2015-2017»</w:t>
      </w:r>
      <w:r>
        <w:rPr>
          <w:rFonts w:eastAsia="Calibri"/>
          <w:i/>
          <w:lang w:eastAsia="en-US"/>
        </w:rPr>
        <w:t xml:space="preserve"> </w:t>
      </w:r>
      <w:r>
        <w:rPr>
          <w:rFonts w:eastAsia="Calibri"/>
          <w:lang w:eastAsia="en-US"/>
        </w:rPr>
        <w:t xml:space="preserve">integrativo del Programma Nazionale per la Ricerca (PNR) </w:t>
      </w:r>
      <w:r>
        <w:rPr>
          <w:rFonts w:eastAsia="Calibri"/>
          <w:lang w:eastAsia="en-US"/>
        </w:rPr>
        <w:lastRenderedPageBreak/>
        <w:t>2015-2020;</w:t>
      </w:r>
    </w:p>
    <w:p w14:paraId="78A843EE" w14:textId="77777777" w:rsidR="00E52CA0" w:rsidRDefault="00E52CA0" w:rsidP="00E52CA0">
      <w:pPr>
        <w:widowControl w:val="0"/>
        <w:spacing w:before="120" w:after="120"/>
        <w:ind w:left="1418" w:hanging="1418"/>
        <w:jc w:val="both"/>
      </w:pPr>
      <w:r>
        <w:rPr>
          <w:b/>
        </w:rPr>
        <w:t>VISTE</w:t>
      </w:r>
      <w:r>
        <w:tab/>
      </w:r>
      <w:r>
        <w:rPr>
          <w:rFonts w:eastAsia="Calibri"/>
          <w:lang w:eastAsia="en-US"/>
        </w:rPr>
        <w:t>le Delibere n. 25 e n. 26 approvate dal CIPE il 10 agosto 2016 che definiscono tra l’altro le “</w:t>
      </w:r>
      <w:r>
        <w:rPr>
          <w:rFonts w:eastAsia="Calibri"/>
          <w:i/>
          <w:lang w:eastAsia="en-US"/>
        </w:rPr>
        <w:t>Regole di funzionamento del FSC</w:t>
      </w:r>
      <w:r>
        <w:rPr>
          <w:rFonts w:eastAsia="Calibri"/>
          <w:lang w:eastAsia="en-US"/>
        </w:rPr>
        <w:t>”;</w:t>
      </w:r>
    </w:p>
    <w:p w14:paraId="6A42E9E9" w14:textId="77777777" w:rsidR="00E52CA0" w:rsidRDefault="00E52CA0" w:rsidP="00E52CA0">
      <w:pPr>
        <w:widowControl w:val="0"/>
        <w:spacing w:before="120" w:after="120"/>
        <w:ind w:left="1418" w:hanging="1418"/>
        <w:jc w:val="both"/>
        <w:rPr>
          <w:rFonts w:eastAsia="Calibri"/>
          <w:lang w:eastAsia="en-US"/>
        </w:rPr>
      </w:pPr>
      <w:r>
        <w:rPr>
          <w:rFonts w:eastAsia="Calibri"/>
          <w:b/>
          <w:lang w:eastAsia="en-US"/>
        </w:rPr>
        <w:t>VISTA</w:t>
      </w:r>
      <w:r>
        <w:rPr>
          <w:rFonts w:eastAsia="Calibri"/>
          <w:b/>
          <w:lang w:eastAsia="en-US"/>
        </w:rPr>
        <w:tab/>
      </w:r>
      <w:r>
        <w:rPr>
          <w:rFonts w:eastAsia="Calibri"/>
          <w:lang w:eastAsia="en-US"/>
        </w:rPr>
        <w:t>la Circolare n. 1/2017 del Ministro per la Coesione Territoriale e il Mezzogiorno recante “</w:t>
      </w:r>
      <w:r>
        <w:rPr>
          <w:rFonts w:eastAsia="Calibri"/>
          <w:i/>
          <w:lang w:eastAsia="en-US"/>
        </w:rPr>
        <w:t>Indicazioni interpretative in ordine alle disposizioni contenute nelle delibere del CIPE n. 25/2016 e n. 26/2016 su «</w:t>
      </w:r>
      <w:proofErr w:type="spellStart"/>
      <w:r>
        <w:rPr>
          <w:rFonts w:eastAsia="Calibri"/>
          <w:i/>
          <w:lang w:eastAsia="en-US"/>
        </w:rPr>
        <w:t>Governance</w:t>
      </w:r>
      <w:proofErr w:type="spellEnd"/>
      <w:r>
        <w:rPr>
          <w:rFonts w:eastAsia="Calibri"/>
          <w:i/>
          <w:lang w:eastAsia="en-US"/>
        </w:rPr>
        <w:t xml:space="preserve">, modifiche e </w:t>
      </w:r>
      <w:r>
        <w:rPr>
          <w:rFonts w:eastAsia="Calibri"/>
          <w:lang w:eastAsia="en-US"/>
        </w:rPr>
        <w:t>riprogrammazioni di risorse, revoche, disposizioni finanziarie»”;</w:t>
      </w:r>
    </w:p>
    <w:p w14:paraId="24147194" w14:textId="77777777" w:rsidR="00E52CA0" w:rsidRDefault="00E52CA0" w:rsidP="00E52CA0">
      <w:pPr>
        <w:widowControl w:val="0"/>
        <w:spacing w:before="120" w:after="120"/>
        <w:ind w:left="1418" w:hanging="1418"/>
        <w:jc w:val="both"/>
        <w:rPr>
          <w:rFonts w:eastAsia="Calibri"/>
          <w:lang w:eastAsia="en-US"/>
        </w:rPr>
      </w:pPr>
      <w:r>
        <w:rPr>
          <w:rFonts w:eastAsia="Calibri"/>
          <w:b/>
          <w:lang w:eastAsia="en-US"/>
        </w:rPr>
        <w:t>VISTO</w:t>
      </w:r>
      <w:r>
        <w:rPr>
          <w:rFonts w:eastAsia="Calibri"/>
          <w:lang w:eastAsia="en-US"/>
        </w:rPr>
        <w:tab/>
        <w:t>il Decreto del Presidente della Repubblica 5 febbraio 2018, n. 22 recante i criteri sull'ammissibilità delle spese per i programmi cofinanziati dai Fondi strutturali di investimento europei (SIE) per il periodo di programmazione 2014/2020;</w:t>
      </w:r>
    </w:p>
    <w:p w14:paraId="3F55FDC0" w14:textId="77777777" w:rsidR="00E52CA0" w:rsidRDefault="00E52CA0" w:rsidP="00E52CA0">
      <w:pPr>
        <w:widowControl w:val="0"/>
        <w:spacing w:before="120" w:after="120"/>
        <w:ind w:left="1418" w:hanging="1418"/>
        <w:jc w:val="both"/>
        <w:rPr>
          <w:rFonts w:eastAsia="Calibri"/>
          <w:lang w:eastAsia="en-US"/>
        </w:rPr>
      </w:pPr>
      <w:r>
        <w:rPr>
          <w:rFonts w:eastAsia="Calibri"/>
          <w:b/>
          <w:lang w:eastAsia="en-US"/>
        </w:rPr>
        <w:t>VISTA</w:t>
      </w:r>
      <w:r>
        <w:rPr>
          <w:rFonts w:eastAsia="Calibri"/>
          <w:lang w:eastAsia="en-US"/>
        </w:rPr>
        <w:tab/>
        <w:t>la nota del DPCOE prot. n. 4564-P del 6 dicembre 2018, con la quale è stata approvata la proposta di rimodulazione del Piano Stralcio Ricerca e Innovazione;</w:t>
      </w:r>
    </w:p>
    <w:p w14:paraId="60F4976C" w14:textId="77777777" w:rsidR="00E52CA0" w:rsidRDefault="00E52CA0" w:rsidP="00E52CA0">
      <w:pPr>
        <w:widowControl w:val="0"/>
        <w:spacing w:before="120" w:after="120"/>
        <w:ind w:left="1418" w:hanging="1418"/>
        <w:jc w:val="both"/>
        <w:rPr>
          <w:rFonts w:eastAsia="Calibri"/>
          <w:lang w:eastAsia="en-US"/>
        </w:rPr>
      </w:pPr>
      <w:r>
        <w:rPr>
          <w:rFonts w:eastAsia="Calibri"/>
          <w:b/>
          <w:lang w:eastAsia="en-US"/>
        </w:rPr>
        <w:t>VISTO</w:t>
      </w:r>
      <w:r>
        <w:rPr>
          <w:rFonts w:eastAsia="Calibri"/>
          <w:lang w:eastAsia="en-US"/>
        </w:rPr>
        <w:tab/>
        <w:t>il Sistema di Gestione e Controllo del PON Ricerca e Innovazione 2014 – 2020;</w:t>
      </w:r>
    </w:p>
    <w:p w14:paraId="226200EC" w14:textId="77777777" w:rsidR="00E52CA0" w:rsidRDefault="00E52CA0" w:rsidP="00E52CA0">
      <w:pPr>
        <w:widowControl w:val="0"/>
        <w:spacing w:before="120" w:after="120"/>
        <w:ind w:left="1418" w:hanging="1418"/>
        <w:jc w:val="both"/>
        <w:rPr>
          <w:rFonts w:eastAsia="Calibri"/>
          <w:b/>
          <w:lang w:eastAsia="en-US"/>
        </w:rPr>
      </w:pPr>
      <w:r>
        <w:rPr>
          <w:rFonts w:eastAsia="Calibri"/>
          <w:b/>
          <w:lang w:eastAsia="en-US"/>
        </w:rPr>
        <w:t>VISTO</w:t>
      </w:r>
      <w:r>
        <w:rPr>
          <w:rFonts w:eastAsia="Calibri"/>
          <w:lang w:eastAsia="en-US"/>
        </w:rPr>
        <w:tab/>
        <w:t>il Sistema di Gestione e Controllo del Piano Stralcio Ricerca e Innovazione 2015 – 2017;</w:t>
      </w:r>
    </w:p>
    <w:p w14:paraId="24CA2CC9" w14:textId="77777777" w:rsidR="00E52CA0" w:rsidRDefault="00E52CA0" w:rsidP="00E52CA0">
      <w:pPr>
        <w:widowControl w:val="0"/>
        <w:spacing w:before="120" w:after="120"/>
        <w:ind w:left="1418" w:hanging="1418"/>
        <w:jc w:val="both"/>
      </w:pPr>
      <w:r>
        <w:rPr>
          <w:rFonts w:eastAsia="Calibri"/>
          <w:b/>
          <w:lang w:eastAsia="en-US"/>
        </w:rPr>
        <w:t>VISTA</w:t>
      </w:r>
      <w:r>
        <w:rPr>
          <w:rFonts w:eastAsia="Calibri"/>
          <w:lang w:eastAsia="en-US"/>
        </w:rPr>
        <w:tab/>
        <w:t>la Comunicazione 2014/C 198/01 della Commissione recante “</w:t>
      </w:r>
      <w:r>
        <w:rPr>
          <w:rFonts w:eastAsia="Calibri"/>
          <w:i/>
          <w:lang w:eastAsia="en-US"/>
        </w:rPr>
        <w:t>Disciplina degli aiuti di stato a favore della ricerca, sviluppo e innovazione</w:t>
      </w:r>
      <w:r>
        <w:rPr>
          <w:rFonts w:eastAsia="Calibri"/>
          <w:lang w:eastAsia="en-US"/>
        </w:rPr>
        <w:t>”, che prevede, tra l’altro, il paragrafo 2.1.1 “</w:t>
      </w:r>
      <w:r>
        <w:rPr>
          <w:rFonts w:eastAsia="Calibri"/>
          <w:i/>
          <w:lang w:eastAsia="en-US"/>
        </w:rPr>
        <w:t>Finanziamento pubblico di attività non economiche</w:t>
      </w:r>
      <w:r>
        <w:rPr>
          <w:rFonts w:eastAsia="Calibri"/>
          <w:lang w:eastAsia="en-US"/>
        </w:rPr>
        <w:t>”;</w:t>
      </w:r>
    </w:p>
    <w:p w14:paraId="7B24E6B2" w14:textId="77777777" w:rsidR="00E52CA0" w:rsidRDefault="00E52CA0" w:rsidP="00E52CA0">
      <w:pPr>
        <w:widowControl w:val="0"/>
        <w:spacing w:before="240" w:after="240"/>
        <w:ind w:left="1418" w:hanging="1418"/>
        <w:jc w:val="both"/>
        <w:rPr>
          <w:rFonts w:eastAsia="Calibri"/>
          <w:lang w:eastAsia="en-US"/>
        </w:rPr>
      </w:pPr>
      <w:r>
        <w:rPr>
          <w:rFonts w:eastAsia="Calibri"/>
          <w:b/>
          <w:lang w:eastAsia="en-US"/>
        </w:rPr>
        <w:t xml:space="preserve">CONSIDERATO </w:t>
      </w:r>
      <w:r>
        <w:rPr>
          <w:rFonts w:eastAsia="Calibri"/>
          <w:lang w:eastAsia="en-US"/>
        </w:rPr>
        <w:t xml:space="preserve">che il Comitato di Sorveglianza del PON Ricerca e Innovazione 2014 - 2020, con procedura scritta, avviata il 18 settembre 2017 con nota prot. 0015291, ha approvato l’applicazione dell’art. 70 e </w:t>
      </w:r>
      <w:proofErr w:type="spellStart"/>
      <w:r>
        <w:rPr>
          <w:rFonts w:eastAsia="Calibri"/>
          <w:lang w:eastAsia="en-US"/>
        </w:rPr>
        <w:t>ss.mm.ii</w:t>
      </w:r>
      <w:proofErr w:type="spellEnd"/>
      <w:r>
        <w:rPr>
          <w:rFonts w:eastAsia="Calibri"/>
          <w:lang w:eastAsia="en-US"/>
        </w:rPr>
        <w:t xml:space="preserve">. del Regolamento (UE) 1303/2013 relativamente all’avviso per la presentazione di progetti di </w:t>
      </w:r>
      <w:r>
        <w:rPr>
          <w:rFonts w:eastAsia="Calibri"/>
          <w:bCs/>
          <w:lang w:eastAsia="en-US"/>
        </w:rPr>
        <w:t>potenziamento delle infrastrutture di ricerca</w:t>
      </w:r>
      <w:r>
        <w:rPr>
          <w:rFonts w:eastAsia="Calibri"/>
          <w:lang w:eastAsia="en-US"/>
        </w:rPr>
        <w:t>;</w:t>
      </w:r>
    </w:p>
    <w:p w14:paraId="51B32609" w14:textId="77777777" w:rsidR="00E52CA0" w:rsidRDefault="00E52CA0" w:rsidP="00E52CA0">
      <w:pPr>
        <w:widowControl w:val="0"/>
        <w:spacing w:before="240" w:after="240"/>
        <w:ind w:left="1418" w:hanging="1418"/>
        <w:jc w:val="both"/>
        <w:rPr>
          <w:rFonts w:eastAsia="Calibri"/>
          <w:lang w:eastAsia="en-US"/>
        </w:rPr>
      </w:pPr>
      <w:r>
        <w:rPr>
          <w:rFonts w:eastAsia="MS Mincho"/>
          <w:b/>
        </w:rPr>
        <w:t>VISTO</w:t>
      </w:r>
      <w:r>
        <w:rPr>
          <w:rFonts w:eastAsia="MS Mincho"/>
        </w:rPr>
        <w:tab/>
        <w:t>il Decreto Ministeriale n. 999 del 18 dicembre 2017 riguardante le “</w:t>
      </w:r>
      <w:r>
        <w:rPr>
          <w:rFonts w:eastAsia="Calibri"/>
          <w:lang w:eastAsia="en-US"/>
        </w:rPr>
        <w:t>Disposizioni per la concessione di finanziamenti interamente esclusi dalle norme in materia di aiuti di Stato ai sensi della Comunicazione 2014/C 198/01 della Commissione recante “</w:t>
      </w:r>
      <w:r>
        <w:rPr>
          <w:rFonts w:eastAsia="Calibri"/>
          <w:i/>
          <w:lang w:eastAsia="en-US"/>
        </w:rPr>
        <w:t>Disciplina degli aiuti di stato a favore della ricerca, sviluppo e innovazione</w:t>
      </w:r>
      <w:r>
        <w:rPr>
          <w:rFonts w:eastAsia="Calibri"/>
          <w:lang w:eastAsia="en-US"/>
        </w:rPr>
        <w:t>”;</w:t>
      </w:r>
    </w:p>
    <w:p w14:paraId="60C70C59" w14:textId="77777777" w:rsidR="00E52CA0" w:rsidRDefault="00E52CA0" w:rsidP="00E52CA0">
      <w:pPr>
        <w:spacing w:after="160"/>
        <w:ind w:left="1418" w:hanging="1418"/>
        <w:jc w:val="both"/>
        <w:rPr>
          <w:rFonts w:eastAsia="Calibri"/>
          <w:bCs/>
          <w:iCs/>
          <w:lang w:eastAsia="en-US"/>
        </w:rPr>
      </w:pPr>
      <w:r>
        <w:rPr>
          <w:rFonts w:eastAsia="Calibri"/>
          <w:b/>
          <w:bCs/>
          <w:lang w:eastAsia="en-US"/>
        </w:rPr>
        <w:t>VISTO</w:t>
      </w:r>
      <w:r>
        <w:rPr>
          <w:rFonts w:eastAsia="Calibri"/>
          <w:lang w:eastAsia="en-US"/>
        </w:rPr>
        <w:tab/>
        <w:t>il Decreto Direttoriale 28 febbraio 2018, n. 424, “</w:t>
      </w:r>
      <w:r>
        <w:rPr>
          <w:rFonts w:eastAsia="Calibri"/>
          <w:i/>
          <w:lang w:eastAsia="en-US"/>
        </w:rPr>
        <w:t>Avviso per la concessione di finanziamenti finalizzati al potenziamento di infrastrutture di ricerca, in attuazione dell’Azione II.1 del PON Ricerca e Innovazione 2014-2020</w:t>
      </w:r>
      <w:r>
        <w:rPr>
          <w:rFonts w:eastAsia="Calibri"/>
          <w:lang w:eastAsia="en-US"/>
        </w:rPr>
        <w:t>” (CUP B85D1800034000</w:t>
      </w:r>
      <w:r>
        <w:rPr>
          <w:rFonts w:eastAsia="Calibri"/>
          <w:bCs/>
          <w:iCs/>
          <w:lang w:eastAsia="en-US"/>
        </w:rPr>
        <w:t>1) pubblicato in G.U., Serie Generale, n. 78 del 4 aprile 2018 (di seguito, anche solo “Avviso”);</w:t>
      </w:r>
    </w:p>
    <w:p w14:paraId="4F318D72" w14:textId="77777777" w:rsidR="00E52CA0" w:rsidRDefault="00E52CA0" w:rsidP="00E52CA0">
      <w:pPr>
        <w:widowControl w:val="0"/>
        <w:spacing w:before="240" w:after="240"/>
        <w:ind w:left="1418" w:hanging="1418"/>
        <w:jc w:val="both"/>
        <w:rPr>
          <w:rFonts w:eastAsia="Calibri"/>
          <w:bCs/>
          <w:iCs/>
          <w:lang w:eastAsia="en-US"/>
        </w:rPr>
      </w:pPr>
      <w:r>
        <w:rPr>
          <w:rFonts w:eastAsia="Calibri"/>
          <w:b/>
          <w:bCs/>
          <w:iCs/>
          <w:lang w:eastAsia="en-US"/>
        </w:rPr>
        <w:t>VISTO</w:t>
      </w:r>
      <w:r>
        <w:rPr>
          <w:rFonts w:eastAsia="Calibri"/>
          <w:bCs/>
          <w:iCs/>
          <w:lang w:eastAsia="en-US"/>
        </w:rPr>
        <w:tab/>
        <w:t>in particolare l’art. 10, comma 1, punto g, del succitato Avviso, che richiama la sottoscrizione per accettazione degli obblighi e dei doveri ivi contenuti, in fase di presentazione della proposta progettuale, del “Disciplinare di concessione del finanziamento” (di seguito anche solo “Disciplinare”);</w:t>
      </w:r>
    </w:p>
    <w:p w14:paraId="3B0C2375" w14:textId="77777777" w:rsidR="00E52CA0" w:rsidRDefault="00E52CA0" w:rsidP="00E52CA0">
      <w:pPr>
        <w:widowControl w:val="0"/>
        <w:spacing w:before="240" w:after="240"/>
        <w:ind w:left="1418" w:hanging="1418"/>
        <w:jc w:val="both"/>
        <w:rPr>
          <w:rFonts w:eastAsia="Calibri"/>
          <w:bCs/>
          <w:lang w:eastAsia="en-US"/>
        </w:rPr>
      </w:pPr>
      <w:r>
        <w:rPr>
          <w:rFonts w:eastAsia="Calibri"/>
          <w:b/>
          <w:bCs/>
          <w:lang w:eastAsia="en-US"/>
        </w:rPr>
        <w:lastRenderedPageBreak/>
        <w:t>VISTE</w:t>
      </w:r>
      <w:r>
        <w:rPr>
          <w:rFonts w:eastAsia="Calibri"/>
          <w:bCs/>
          <w:lang w:eastAsia="en-US"/>
        </w:rPr>
        <w:tab/>
        <w:t>le 18 proposte progettuali presentate alla chiusura dei termini previsti per la presentazione delle stesse, come da Avviso art. 9, comma 1, rese nel rispetto dei tempi e delle modalità ivi indicate;</w:t>
      </w:r>
    </w:p>
    <w:p w14:paraId="5BB91F90" w14:textId="77777777" w:rsidR="00E52CA0" w:rsidRDefault="00E52CA0" w:rsidP="00E52CA0">
      <w:pPr>
        <w:widowControl w:val="0"/>
        <w:spacing w:before="240" w:after="240"/>
        <w:ind w:left="1418" w:hanging="1418"/>
        <w:jc w:val="both"/>
        <w:rPr>
          <w:rFonts w:eastAsia="Calibri"/>
          <w:bCs/>
          <w:lang w:eastAsia="en-US"/>
        </w:rPr>
      </w:pPr>
      <w:r>
        <w:rPr>
          <w:rFonts w:eastAsia="Calibri"/>
          <w:b/>
          <w:bCs/>
          <w:lang w:eastAsia="en-US"/>
        </w:rPr>
        <w:t>VISTO</w:t>
      </w:r>
      <w:r>
        <w:rPr>
          <w:rFonts w:eastAsia="Calibri"/>
          <w:bCs/>
          <w:lang w:eastAsia="en-US"/>
        </w:rPr>
        <w:tab/>
        <w:t>il Verbale finale, datato 16 luglio 2018, del gruppo di lavoro costituito, come da nota prot. n. 10239 del Responsabile del Procedimento, per l’effettuazione dell’istruttoria formale- amministrativa delle proposte progettuali ex art. 12 dell’Avviso;</w:t>
      </w:r>
    </w:p>
    <w:p w14:paraId="67FCABE8" w14:textId="77777777" w:rsidR="00E52CA0" w:rsidRDefault="00E52CA0" w:rsidP="00E52CA0">
      <w:pPr>
        <w:widowControl w:val="0"/>
        <w:spacing w:before="240" w:after="240"/>
        <w:ind w:left="1418" w:hanging="1418"/>
        <w:jc w:val="both"/>
        <w:rPr>
          <w:rFonts w:eastAsia="Calibri"/>
          <w:bCs/>
          <w:iCs/>
          <w:lang w:eastAsia="en-US"/>
        </w:rPr>
      </w:pPr>
      <w:r>
        <w:rPr>
          <w:rFonts w:eastAsia="Calibri"/>
          <w:b/>
          <w:bCs/>
          <w:iCs/>
          <w:lang w:eastAsia="en-US"/>
        </w:rPr>
        <w:t>VISTO</w:t>
      </w:r>
      <w:r>
        <w:rPr>
          <w:rFonts w:eastAsia="Calibri"/>
          <w:bCs/>
          <w:iCs/>
          <w:lang w:eastAsia="en-US"/>
        </w:rPr>
        <w:tab/>
        <w:t>il Decreto Ministeriale 13 luglio 2016, n. 380, che disciplina le procedure, le modalità di formazione e l’utilizzo del REPRISE, istituito presso il MIUR e con il supporto informatico del CINECA;</w:t>
      </w:r>
    </w:p>
    <w:p w14:paraId="635BBFE4" w14:textId="77777777" w:rsidR="00E52CA0" w:rsidRDefault="00E52CA0" w:rsidP="00E52CA0">
      <w:pPr>
        <w:widowControl w:val="0"/>
        <w:spacing w:before="240" w:after="240"/>
        <w:ind w:left="1418" w:hanging="1418"/>
        <w:jc w:val="both"/>
        <w:rPr>
          <w:bdr w:val="none" w:sz="0" w:space="0" w:color="auto" w:frame="1"/>
        </w:rPr>
      </w:pPr>
      <w:r>
        <w:rPr>
          <w:b/>
          <w:bdr w:val="none" w:sz="0" w:space="0" w:color="auto" w:frame="1"/>
        </w:rPr>
        <w:t>PRESO ATTO</w:t>
      </w:r>
      <w:r>
        <w:rPr>
          <w:bdr w:val="none" w:sz="0" w:space="0" w:color="auto" w:frame="1"/>
        </w:rPr>
        <w:t xml:space="preserve"> che l’inclusione nella lista di esperti della Commissione Europea, ambito INFRA, avviene sulla base della pregressa esperienza di valutazione di bandi competitivi pubblicati nel contesto del Programma Quadro di Ricerca e Innovazione europeo “Horizon 2020”;</w:t>
      </w:r>
    </w:p>
    <w:p w14:paraId="51DD7B26" w14:textId="77777777" w:rsidR="00E52CA0" w:rsidRDefault="00E52CA0" w:rsidP="00E52CA0">
      <w:pPr>
        <w:widowControl w:val="0"/>
        <w:spacing w:before="240" w:after="240"/>
        <w:ind w:left="1418" w:hanging="1418"/>
        <w:jc w:val="both"/>
        <w:rPr>
          <w:rFonts w:eastAsia="Calibri"/>
          <w:bCs/>
          <w:iCs/>
          <w:lang w:eastAsia="en-US"/>
        </w:rPr>
      </w:pPr>
      <w:r>
        <w:rPr>
          <w:rFonts w:eastAsia="Calibri"/>
          <w:b/>
          <w:bCs/>
          <w:iCs/>
          <w:lang w:eastAsia="en-US"/>
        </w:rPr>
        <w:t>VISTO</w:t>
      </w:r>
      <w:r>
        <w:rPr>
          <w:rFonts w:eastAsia="Calibri"/>
          <w:bCs/>
          <w:iCs/>
          <w:lang w:eastAsia="en-US"/>
        </w:rPr>
        <w:t xml:space="preserve"> </w:t>
      </w:r>
      <w:r>
        <w:rPr>
          <w:rFonts w:eastAsia="Calibri"/>
          <w:bCs/>
          <w:iCs/>
          <w:lang w:eastAsia="en-US"/>
        </w:rPr>
        <w:tab/>
        <w:t>in particolare l’art. 13, comma 1, del succitato Avviso, che prevede la nomina da parte del MIUR di una Commissione di valutazione delle proposte progettuali (di seguito, anche solo Commissione) composta da 7 membri individuati dal CNGR tra soggetti, italiani e/o stranieri, con comprovata professionalità in materia di infrastrutture di ricerca nell'ambito di un apposito elenco ministeriale o dell'albo di esperti gestito dalla Commissione europea;</w:t>
      </w:r>
    </w:p>
    <w:p w14:paraId="38CA3B2B" w14:textId="77777777" w:rsidR="00E52CA0" w:rsidRDefault="00E52CA0" w:rsidP="00E52CA0">
      <w:pPr>
        <w:widowControl w:val="0"/>
        <w:spacing w:before="240" w:after="240"/>
        <w:ind w:left="1418" w:hanging="1418"/>
        <w:jc w:val="both"/>
        <w:rPr>
          <w:rFonts w:eastAsia="Calibri"/>
          <w:bCs/>
          <w:iCs/>
          <w:lang w:eastAsia="en-US"/>
        </w:rPr>
      </w:pPr>
      <w:r>
        <w:rPr>
          <w:rFonts w:eastAsia="Calibri"/>
          <w:b/>
          <w:bCs/>
          <w:iCs/>
          <w:lang w:eastAsia="en-US"/>
        </w:rPr>
        <w:t>VISTO</w:t>
      </w:r>
      <w:r>
        <w:rPr>
          <w:rFonts w:eastAsia="Calibri"/>
          <w:bCs/>
          <w:iCs/>
          <w:lang w:eastAsia="en-US"/>
        </w:rPr>
        <w:tab/>
        <w:t>l’art. 13, comma 2, del richiamato Avviso, che affida la nomina di un Gruppo Istruttorio per espletare la procedura di valutazione di ciascuna proposta progettuale, alla succitata Commissione;</w:t>
      </w:r>
    </w:p>
    <w:p w14:paraId="414CBCB5" w14:textId="77777777" w:rsidR="00E52CA0" w:rsidRDefault="00E52CA0" w:rsidP="00E52CA0">
      <w:pPr>
        <w:widowControl w:val="0"/>
        <w:spacing w:before="240" w:after="240"/>
        <w:ind w:left="1418" w:hanging="1418"/>
        <w:jc w:val="both"/>
        <w:rPr>
          <w:bdr w:val="none" w:sz="0" w:space="0" w:color="auto" w:frame="1"/>
        </w:rPr>
      </w:pPr>
      <w:r>
        <w:rPr>
          <w:b/>
          <w:bdr w:val="none" w:sz="0" w:space="0" w:color="auto" w:frame="1"/>
        </w:rPr>
        <w:t>VISTA</w:t>
      </w:r>
      <w:r>
        <w:rPr>
          <w:bdr w:val="none" w:sz="0" w:space="0" w:color="auto" w:frame="1"/>
        </w:rPr>
        <w:tab/>
        <w:t>la richiesta prot. n. 10633 del 18 giugno 2018 avanzata dal Responsabile del Procedimento e rivolta al CNGR di individuazione dei componenti della Commissione;</w:t>
      </w:r>
    </w:p>
    <w:p w14:paraId="37F04EA9" w14:textId="77777777" w:rsidR="00E52CA0" w:rsidRDefault="00E52CA0" w:rsidP="00E52CA0">
      <w:pPr>
        <w:widowControl w:val="0"/>
        <w:spacing w:before="240" w:after="240"/>
        <w:ind w:left="1418" w:hanging="1418"/>
        <w:jc w:val="both"/>
        <w:rPr>
          <w:bdr w:val="none" w:sz="0" w:space="0" w:color="auto" w:frame="1"/>
        </w:rPr>
      </w:pPr>
      <w:r>
        <w:rPr>
          <w:b/>
          <w:bdr w:val="none" w:sz="0" w:space="0" w:color="auto" w:frame="1"/>
        </w:rPr>
        <w:t>VISTA</w:t>
      </w:r>
      <w:r>
        <w:rPr>
          <w:bdr w:val="none" w:sz="0" w:space="0" w:color="auto" w:frame="1"/>
        </w:rPr>
        <w:tab/>
        <w:t>la Comunicazione del Presidente del CNGR prot. n. 12511 del 26 luglio 2018 con la quale sono stati designati i componenti della Commissione di Valutazione;</w:t>
      </w:r>
    </w:p>
    <w:p w14:paraId="19067A3F" w14:textId="77777777" w:rsidR="00E52CA0" w:rsidRDefault="00E52CA0" w:rsidP="00E52CA0">
      <w:pPr>
        <w:widowControl w:val="0"/>
        <w:shd w:val="clear" w:color="auto" w:fill="FFFFFF"/>
        <w:spacing w:before="240" w:after="240"/>
        <w:ind w:left="1418" w:hanging="1418"/>
        <w:jc w:val="both"/>
        <w:rPr>
          <w:rFonts w:eastAsia="Calibri"/>
          <w:lang w:eastAsia="en-US"/>
        </w:rPr>
      </w:pPr>
      <w:r>
        <w:rPr>
          <w:rFonts w:eastAsia="Calibri"/>
          <w:b/>
          <w:bCs/>
          <w:lang w:eastAsia="en-US"/>
        </w:rPr>
        <w:t>VISTO</w:t>
      </w:r>
      <w:r>
        <w:rPr>
          <w:rFonts w:eastAsia="Calibri"/>
          <w:b/>
          <w:bCs/>
          <w:lang w:eastAsia="en-US"/>
        </w:rPr>
        <w:tab/>
      </w:r>
      <w:r>
        <w:rPr>
          <w:rFonts w:eastAsia="Calibri"/>
          <w:lang w:eastAsia="en-US"/>
        </w:rPr>
        <w:t>il Decreto Direttoriale n. 2029 del 30 luglio 2018 riportante la nomina della Commissione di Valutazione ex art. 13 dell’Avviso;</w:t>
      </w:r>
    </w:p>
    <w:p w14:paraId="288C75FD" w14:textId="77777777" w:rsidR="00E52CA0" w:rsidRDefault="00E52CA0" w:rsidP="00E52CA0">
      <w:pPr>
        <w:widowControl w:val="0"/>
        <w:shd w:val="clear" w:color="auto" w:fill="FFFFFF"/>
        <w:spacing w:before="240" w:after="240"/>
        <w:ind w:left="1418" w:hanging="1418"/>
        <w:jc w:val="both"/>
        <w:rPr>
          <w:rFonts w:eastAsia="Calibri"/>
          <w:lang w:eastAsia="en-US"/>
        </w:rPr>
      </w:pPr>
      <w:r>
        <w:rPr>
          <w:rFonts w:eastAsia="Calibri"/>
          <w:b/>
          <w:lang w:eastAsia="en-US"/>
        </w:rPr>
        <w:t>TENUTO CONTO</w:t>
      </w:r>
      <w:r>
        <w:rPr>
          <w:rFonts w:eastAsia="Calibri"/>
          <w:lang w:eastAsia="en-US"/>
        </w:rPr>
        <w:t xml:space="preserve"> che i membri della Commissione di Valutazione nominati hanno tutti accettato l’incarico;</w:t>
      </w:r>
    </w:p>
    <w:p w14:paraId="2F97401B" w14:textId="77777777" w:rsidR="00E52CA0" w:rsidRDefault="00E52CA0" w:rsidP="00E52CA0">
      <w:pPr>
        <w:widowControl w:val="0"/>
        <w:shd w:val="clear" w:color="auto" w:fill="FFFFFF"/>
        <w:spacing w:before="240" w:after="240"/>
        <w:ind w:left="1418" w:hanging="1418"/>
        <w:jc w:val="both"/>
        <w:rPr>
          <w:rFonts w:eastAsia="Calibri"/>
          <w:lang w:eastAsia="en-US"/>
        </w:rPr>
      </w:pPr>
      <w:r>
        <w:rPr>
          <w:rFonts w:eastAsia="Calibri"/>
          <w:b/>
          <w:bCs/>
          <w:lang w:eastAsia="en-US"/>
        </w:rPr>
        <w:t xml:space="preserve">CONSIDERATO </w:t>
      </w:r>
      <w:r>
        <w:rPr>
          <w:rFonts w:eastAsia="Calibri"/>
          <w:bCs/>
          <w:lang w:eastAsia="en-US"/>
        </w:rPr>
        <w:t>che la Commissione</w:t>
      </w:r>
      <w:r>
        <w:rPr>
          <w:rFonts w:eastAsia="Calibri"/>
          <w:b/>
          <w:bCs/>
          <w:lang w:eastAsia="en-US"/>
        </w:rPr>
        <w:t xml:space="preserve"> </w:t>
      </w:r>
      <w:r>
        <w:rPr>
          <w:rFonts w:eastAsia="Calibri"/>
          <w:bCs/>
          <w:lang w:eastAsia="en-US"/>
        </w:rPr>
        <w:t xml:space="preserve">ha avuto il compito di nominare </w:t>
      </w:r>
      <w:r>
        <w:rPr>
          <w:rFonts w:eastAsia="Calibri"/>
          <w:lang w:eastAsia="en-US"/>
        </w:rPr>
        <w:t>gli Esperti Tecnico Scientifici (ETS), italiani e/o stranieri, nell'ambito di un apposito elenco ministeriale o dell'albo di esperti gestito dalla Commissione Europea, secondo criteri di competenza, trasparenza e rotazione, in assenza di conflitti di interesse;</w:t>
      </w:r>
    </w:p>
    <w:p w14:paraId="58831370" w14:textId="77777777" w:rsidR="00E52CA0" w:rsidRDefault="00E52CA0" w:rsidP="00E52CA0">
      <w:pPr>
        <w:widowControl w:val="0"/>
        <w:shd w:val="clear" w:color="auto" w:fill="FFFFFF"/>
        <w:spacing w:before="240" w:after="240"/>
        <w:ind w:left="1418" w:hanging="1418"/>
        <w:jc w:val="both"/>
        <w:rPr>
          <w:rFonts w:eastAsia="Calibri"/>
          <w:lang w:eastAsia="en-US"/>
        </w:rPr>
      </w:pPr>
      <w:r>
        <w:rPr>
          <w:rFonts w:eastAsia="Calibri"/>
          <w:b/>
          <w:lang w:eastAsia="en-US"/>
        </w:rPr>
        <w:lastRenderedPageBreak/>
        <w:t xml:space="preserve">CONSIDERATO </w:t>
      </w:r>
      <w:r>
        <w:rPr>
          <w:rFonts w:eastAsia="Calibri"/>
          <w:lang w:eastAsia="en-US"/>
        </w:rPr>
        <w:t xml:space="preserve">che anche gli esperti Economico Finanziari (EEF) sono stati, allo stesso modo, individuati dalla Commissione di Valutazione ai sensi della vigente normativa in materia di appalti pubblici di servizi o mediante convenzioni in corso oppure nell’ambito di un apposito elenco ministeriale o dell'albo di esperti della Commissione Europea; </w:t>
      </w:r>
    </w:p>
    <w:p w14:paraId="378DA267" w14:textId="77777777" w:rsidR="00E52CA0" w:rsidRDefault="00E52CA0" w:rsidP="00E52CA0">
      <w:pPr>
        <w:widowControl w:val="0"/>
        <w:shd w:val="clear" w:color="auto" w:fill="FFFFFF"/>
        <w:spacing w:before="240" w:after="240"/>
        <w:ind w:left="1418" w:hanging="1418"/>
        <w:jc w:val="both"/>
        <w:rPr>
          <w:rFonts w:eastAsia="Calibri"/>
          <w:lang w:eastAsia="en-US"/>
        </w:rPr>
      </w:pPr>
      <w:r>
        <w:rPr>
          <w:rFonts w:eastAsia="Calibri"/>
          <w:b/>
          <w:lang w:eastAsia="en-US"/>
        </w:rPr>
        <w:t>TENUTO CONTO</w:t>
      </w:r>
      <w:r>
        <w:rPr>
          <w:rFonts w:eastAsia="Calibri"/>
          <w:lang w:eastAsia="en-US"/>
        </w:rPr>
        <w:t xml:space="preserve"> che tutti i nominativi individuati dalla Commissione (ETS ed EEF) erano presenti nell’albo REPRISE o nell’albo di esperti gestito dalla Commissione Europea (ambito INFRA);</w:t>
      </w:r>
    </w:p>
    <w:p w14:paraId="4F9C26C7" w14:textId="77777777" w:rsidR="00E52CA0" w:rsidRDefault="00E52CA0" w:rsidP="00E52CA0">
      <w:pPr>
        <w:widowControl w:val="0"/>
        <w:spacing w:before="240" w:after="240"/>
        <w:ind w:left="1418" w:right="23" w:hanging="1418"/>
        <w:jc w:val="both"/>
        <w:rPr>
          <w:rFonts w:eastAsia="Calibri"/>
          <w:lang w:eastAsia="en-US"/>
        </w:rPr>
      </w:pPr>
      <w:r>
        <w:rPr>
          <w:rFonts w:eastAsia="Calibri"/>
          <w:b/>
          <w:lang w:eastAsia="en-US"/>
        </w:rPr>
        <w:t>VISTO</w:t>
      </w:r>
      <w:r>
        <w:rPr>
          <w:rFonts w:eastAsia="Calibri"/>
          <w:lang w:eastAsia="en-US"/>
        </w:rPr>
        <w:tab/>
        <w:t xml:space="preserve">il Decreto Direttoriale n. 2387 del 20 settembre 2018 riportante la nomina dei membri effettivi dei 18 Gruppi Istruttori di cui all’art. 13 del succitato Avviso e i relativi sostituti, sulla base delle indicazioni fornite dalla Commissione nel corso della sua prima riunione il giorno 7 settembre 2018 e che tale provvedimento ha superato il controllo di regolarità amministrativa e contabile previsto dalla normativa vigente ed è stato registrato, ai sensi del </w:t>
      </w:r>
      <w:proofErr w:type="spellStart"/>
      <w:r>
        <w:rPr>
          <w:rFonts w:eastAsia="Calibri"/>
          <w:lang w:eastAsia="en-US"/>
        </w:rPr>
        <w:t>D.Lgs.</w:t>
      </w:r>
      <w:proofErr w:type="spellEnd"/>
      <w:r>
        <w:rPr>
          <w:rFonts w:eastAsia="Calibri"/>
          <w:lang w:eastAsia="en-US"/>
        </w:rPr>
        <w:t xml:space="preserve"> n. 123 del 30/06/2011, con visto ex art. 5, comma 2, al numero 926, in data 26/09/2018;</w:t>
      </w:r>
    </w:p>
    <w:p w14:paraId="34888692" w14:textId="77777777" w:rsidR="00E52CA0" w:rsidRDefault="00E52CA0" w:rsidP="00E52CA0">
      <w:pPr>
        <w:widowControl w:val="0"/>
        <w:autoSpaceDE w:val="0"/>
        <w:autoSpaceDN w:val="0"/>
        <w:adjustRightInd w:val="0"/>
        <w:spacing w:before="240" w:after="240"/>
        <w:ind w:left="1418" w:hanging="1418"/>
        <w:jc w:val="both"/>
        <w:rPr>
          <w:rFonts w:eastAsia="Calibri"/>
          <w:lang w:eastAsia="en-US"/>
        </w:rPr>
      </w:pPr>
      <w:r>
        <w:rPr>
          <w:rFonts w:eastAsia="Calibri"/>
          <w:b/>
          <w:lang w:eastAsia="en-US"/>
        </w:rPr>
        <w:t>CONSIDERATO</w:t>
      </w:r>
      <w:r>
        <w:rPr>
          <w:rFonts w:eastAsia="Calibri"/>
          <w:lang w:eastAsia="en-US"/>
        </w:rPr>
        <w:t xml:space="preserve"> che, a seguito dell’invio delle lettere individuali di incarico alcuni membri titolari e supplenti non hanno rilasciato la propria accettazione;</w:t>
      </w:r>
    </w:p>
    <w:p w14:paraId="749F668D" w14:textId="77777777" w:rsidR="00E52CA0" w:rsidRDefault="00E52CA0" w:rsidP="00E52CA0">
      <w:pPr>
        <w:widowControl w:val="0"/>
        <w:spacing w:before="240" w:after="240"/>
        <w:ind w:left="1418" w:hanging="1418"/>
        <w:jc w:val="both"/>
        <w:rPr>
          <w:b/>
          <w:bdr w:val="none" w:sz="0" w:space="0" w:color="auto" w:frame="1"/>
        </w:rPr>
      </w:pPr>
      <w:r>
        <w:rPr>
          <w:b/>
          <w:bdr w:val="none" w:sz="0" w:space="0" w:color="auto" w:frame="1"/>
        </w:rPr>
        <w:t>VISTO</w:t>
      </w:r>
      <w:r>
        <w:rPr>
          <w:b/>
          <w:bdr w:val="none" w:sz="0" w:space="0" w:color="auto" w:frame="1"/>
        </w:rPr>
        <w:tab/>
      </w:r>
      <w:r>
        <w:rPr>
          <w:bdr w:val="none" w:sz="0" w:space="0" w:color="auto" w:frame="1"/>
        </w:rPr>
        <w:t xml:space="preserve">il Decreto Direttoriale n. 2740 del 24 ottobre 2018 riportante l’integrazione dei membri effettivi dei 18 Gruppi Istruttori di cui all’art. 13 del succitato Avviso e i relativi sostituti, sulla base delle indicazioni fornite dalla Commissione nel corso della sua seconda riunione il giorno 15 ottobre 2018 e che tale provvedimento ha superato il controllo di regolarità amministrativa e contabile previsto dalla normativa vigente ed è stato registrato, ai sensi del </w:t>
      </w:r>
      <w:proofErr w:type="spellStart"/>
      <w:r>
        <w:rPr>
          <w:bdr w:val="none" w:sz="0" w:space="0" w:color="auto" w:frame="1"/>
        </w:rPr>
        <w:t>D.Lgs.</w:t>
      </w:r>
      <w:proofErr w:type="spellEnd"/>
      <w:r>
        <w:rPr>
          <w:bdr w:val="none" w:sz="0" w:space="0" w:color="auto" w:frame="1"/>
        </w:rPr>
        <w:t xml:space="preserve"> n. 123 del 30/06/2011, con visto ex art. 5, comma 2, al numero 1053, in data 06/11/2018;</w:t>
      </w:r>
      <w:r>
        <w:rPr>
          <w:b/>
          <w:bdr w:val="none" w:sz="0" w:space="0" w:color="auto" w:frame="1"/>
        </w:rPr>
        <w:t xml:space="preserve"> </w:t>
      </w:r>
    </w:p>
    <w:p w14:paraId="222E356C" w14:textId="77777777" w:rsidR="00E52CA0" w:rsidRDefault="00E52CA0" w:rsidP="00E52CA0">
      <w:pPr>
        <w:widowControl w:val="0"/>
        <w:spacing w:before="240" w:after="240"/>
        <w:ind w:left="1418" w:hanging="1418"/>
        <w:jc w:val="both"/>
        <w:rPr>
          <w:bdr w:val="none" w:sz="0" w:space="0" w:color="auto" w:frame="1"/>
        </w:rPr>
      </w:pPr>
      <w:r>
        <w:rPr>
          <w:b/>
          <w:bdr w:val="none" w:sz="0" w:space="0" w:color="auto" w:frame="1"/>
        </w:rPr>
        <w:t>VISTO</w:t>
      </w:r>
      <w:r>
        <w:rPr>
          <w:b/>
          <w:bdr w:val="none" w:sz="0" w:space="0" w:color="auto" w:frame="1"/>
        </w:rPr>
        <w:tab/>
      </w:r>
      <w:r>
        <w:rPr>
          <w:bdr w:val="none" w:sz="0" w:space="0" w:color="auto" w:frame="1"/>
        </w:rPr>
        <w:t xml:space="preserve">il Decreto Direttoriale n. 3137 del 21 novembre 2018 riportante l’integrazione dei membri effettivi dei 18 Gruppi Istruttori di cui all’art. 13 del succitato Avviso e i relativi sostituti, sulla base delle indicazioni fornite dalla Commissione nel corso della sua terza riunione il giorno 16 novembre 2018 e che tale provvedimento ha superato il controllo di regolarità amministrativa e contabile previsto dalla normativa vigente ed è stato registrato, ai sensi del </w:t>
      </w:r>
      <w:proofErr w:type="spellStart"/>
      <w:r>
        <w:rPr>
          <w:bdr w:val="none" w:sz="0" w:space="0" w:color="auto" w:frame="1"/>
        </w:rPr>
        <w:t>D.Lgs.</w:t>
      </w:r>
      <w:proofErr w:type="spellEnd"/>
      <w:r>
        <w:rPr>
          <w:bdr w:val="none" w:sz="0" w:space="0" w:color="auto" w:frame="1"/>
        </w:rPr>
        <w:t xml:space="preserve"> n. 123 del 30/06/2011, con visto ex art. 5, comma 2, al numero 1167, in data 27/11/2018;</w:t>
      </w:r>
    </w:p>
    <w:p w14:paraId="61C42FFF" w14:textId="06B3C45E" w:rsidR="00E52CA0" w:rsidRDefault="00E52CA0" w:rsidP="00E52CA0">
      <w:pPr>
        <w:widowControl w:val="0"/>
        <w:spacing w:before="240" w:after="240"/>
        <w:ind w:left="1418" w:hanging="1418"/>
        <w:jc w:val="both"/>
        <w:rPr>
          <w:b/>
          <w:bdr w:val="none" w:sz="0" w:space="0" w:color="auto" w:frame="1"/>
        </w:rPr>
      </w:pPr>
      <w:r>
        <w:rPr>
          <w:b/>
          <w:bdr w:val="none" w:sz="0" w:space="0" w:color="auto" w:frame="1"/>
        </w:rPr>
        <w:t xml:space="preserve">PRESO ATTO </w:t>
      </w:r>
      <w:r>
        <w:rPr>
          <w:bdr w:val="none" w:sz="0" w:space="0" w:color="auto" w:frame="1"/>
        </w:rPr>
        <w:t>dei lavori della Commissione, a valle della procedura di valutazione da parte dei Gruppi Istruttori e dell’EEF, di cui ai verbali della stessa, verbale n. 1 del 07/09/2018, verbale n. 2 del 15/10/2018, verbale n. 3 del 16/11/2018, verbale n. 4 del 15/01/2019, verbale n. 5 del 23/01/2019, verbale n. 6 del 08/02/2019, verbale n. 7 del 13/02/20</w:t>
      </w:r>
      <w:r w:rsidR="00AB058B">
        <w:rPr>
          <w:bdr w:val="none" w:sz="0" w:space="0" w:color="auto" w:frame="1"/>
        </w:rPr>
        <w:t>19, verbale n. 8 del 19/02/2019 e</w:t>
      </w:r>
      <w:r>
        <w:rPr>
          <w:bdr w:val="none" w:sz="0" w:space="0" w:color="auto" w:frame="1"/>
        </w:rPr>
        <w:t xml:space="preserve"> verbale n. 9 del 22/02/2019, debitamente sottoscritti dai componenti della Commissione e caricati sulla piattaforma informatica SIRI;</w:t>
      </w:r>
      <w:r>
        <w:rPr>
          <w:b/>
          <w:bdr w:val="none" w:sz="0" w:space="0" w:color="auto" w:frame="1"/>
        </w:rPr>
        <w:t xml:space="preserve"> </w:t>
      </w:r>
    </w:p>
    <w:p w14:paraId="3E723994" w14:textId="2B143E4A" w:rsidR="00E52CA0" w:rsidRDefault="00AB058B" w:rsidP="00E52CA0">
      <w:pPr>
        <w:widowControl w:val="0"/>
        <w:spacing w:before="240" w:after="240"/>
        <w:ind w:left="1418" w:hanging="1418"/>
        <w:jc w:val="both"/>
        <w:rPr>
          <w:bdr w:val="none" w:sz="0" w:space="0" w:color="auto" w:frame="1"/>
        </w:rPr>
      </w:pPr>
      <w:r>
        <w:rPr>
          <w:b/>
          <w:bdr w:val="none" w:sz="0" w:space="0" w:color="auto" w:frame="1"/>
        </w:rPr>
        <w:t>PRESO ATTO</w:t>
      </w:r>
      <w:r>
        <w:rPr>
          <w:bdr w:val="none" w:sz="0" w:space="0" w:color="auto" w:frame="1"/>
        </w:rPr>
        <w:t>, in</w:t>
      </w:r>
      <w:r w:rsidR="00E52CA0">
        <w:rPr>
          <w:bdr w:val="none" w:sz="0" w:space="0" w:color="auto" w:frame="1"/>
        </w:rPr>
        <w:t xml:space="preserve"> particolare,</w:t>
      </w:r>
      <w:r w:rsidR="00E52CA0">
        <w:rPr>
          <w:b/>
          <w:bdr w:val="none" w:sz="0" w:space="0" w:color="auto" w:frame="1"/>
        </w:rPr>
        <w:t xml:space="preserve"> </w:t>
      </w:r>
      <w:r w:rsidR="00E52CA0">
        <w:rPr>
          <w:bdr w:val="none" w:sz="0" w:space="0" w:color="auto" w:frame="1"/>
        </w:rPr>
        <w:t xml:space="preserve">del verbale finale della Commissione n. 9 del 22/02/2019, al quale è </w:t>
      </w:r>
      <w:r w:rsidR="00E52CA0">
        <w:rPr>
          <w:bdr w:val="none" w:sz="0" w:space="0" w:color="auto" w:frame="1"/>
        </w:rPr>
        <w:lastRenderedPageBreak/>
        <w:t>allegata la graduatoria, contenente le proposte progettuali che per ciascun criterio abbiano raggiunto il punteggio individuato come soglia minima e che abbiano visto attribuito dall’EEF una valutazione “sostenibile” al criterio C10 “Sostenibilità economico-finanziaria del progetto”;</w:t>
      </w:r>
    </w:p>
    <w:p w14:paraId="0F585360" w14:textId="77777777" w:rsidR="00E52CA0" w:rsidRPr="004E5E18" w:rsidRDefault="00E52CA0" w:rsidP="00E52CA0">
      <w:pPr>
        <w:pStyle w:val="Corpotesto"/>
        <w:widowControl w:val="0"/>
        <w:spacing w:before="240" w:after="240"/>
        <w:ind w:left="1418" w:hanging="1418"/>
        <w:rPr>
          <w:rFonts w:ascii="Times New Roman" w:hAnsi="Times New Roman"/>
          <w:b w:val="0"/>
          <w:bCs w:val="0"/>
          <w:spacing w:val="0"/>
          <w:sz w:val="24"/>
          <w:szCs w:val="24"/>
          <w:u w:val="none"/>
        </w:rPr>
      </w:pPr>
      <w:r w:rsidRPr="004E5E18">
        <w:rPr>
          <w:rFonts w:ascii="Times New Roman" w:hAnsi="Times New Roman"/>
          <w:bCs w:val="0"/>
          <w:spacing w:val="0"/>
          <w:sz w:val="24"/>
          <w:szCs w:val="24"/>
          <w:u w:val="none"/>
        </w:rPr>
        <w:t>VISTO</w:t>
      </w:r>
      <w:r w:rsidRPr="004E5E18">
        <w:rPr>
          <w:rFonts w:ascii="Times New Roman" w:hAnsi="Times New Roman"/>
          <w:bCs w:val="0"/>
          <w:spacing w:val="0"/>
          <w:sz w:val="24"/>
          <w:szCs w:val="24"/>
          <w:u w:val="none"/>
        </w:rPr>
        <w:tab/>
      </w:r>
      <w:r w:rsidRPr="004E5E18">
        <w:rPr>
          <w:rFonts w:ascii="Times New Roman" w:hAnsi="Times New Roman"/>
          <w:b w:val="0"/>
          <w:bCs w:val="0"/>
          <w:spacing w:val="0"/>
          <w:sz w:val="24"/>
          <w:szCs w:val="24"/>
          <w:u w:val="none"/>
        </w:rPr>
        <w:t>il Verbale della Commissione di Valutazione n</w:t>
      </w:r>
      <w:r>
        <w:rPr>
          <w:rFonts w:ascii="Times New Roman" w:hAnsi="Times New Roman"/>
          <w:b w:val="0"/>
          <w:bCs w:val="0"/>
          <w:spacing w:val="0"/>
          <w:sz w:val="24"/>
          <w:szCs w:val="24"/>
          <w:u w:val="none"/>
        </w:rPr>
        <w:t>.</w:t>
      </w:r>
      <w:r w:rsidRPr="004E5E18">
        <w:rPr>
          <w:rFonts w:ascii="Times New Roman" w:hAnsi="Times New Roman"/>
          <w:b w:val="0"/>
          <w:bCs w:val="0"/>
          <w:spacing w:val="0"/>
          <w:sz w:val="24"/>
          <w:szCs w:val="24"/>
          <w:u w:val="none"/>
        </w:rPr>
        <w:t xml:space="preserve"> 9 del 22/02/2019;</w:t>
      </w:r>
    </w:p>
    <w:p w14:paraId="1C988AC2" w14:textId="37FE294A" w:rsidR="00501D07" w:rsidRPr="00501D07" w:rsidRDefault="00501D07" w:rsidP="00501D07">
      <w:pPr>
        <w:pStyle w:val="Corpotesto"/>
        <w:widowControl w:val="0"/>
        <w:spacing w:before="240" w:after="240"/>
        <w:ind w:left="1418" w:hanging="1418"/>
        <w:rPr>
          <w:rFonts w:ascii="Times New Roman" w:hAnsi="Times New Roman"/>
          <w:b w:val="0"/>
          <w:bCs w:val="0"/>
          <w:spacing w:val="0"/>
          <w:sz w:val="24"/>
          <w:szCs w:val="24"/>
          <w:u w:val="none"/>
        </w:rPr>
      </w:pPr>
      <w:r w:rsidRPr="00501D07">
        <w:rPr>
          <w:rFonts w:ascii="Times New Roman" w:hAnsi="Times New Roman"/>
          <w:bCs w:val="0"/>
          <w:spacing w:val="0"/>
          <w:sz w:val="24"/>
          <w:szCs w:val="24"/>
          <w:u w:val="none"/>
        </w:rPr>
        <w:t>VISTO</w:t>
      </w:r>
      <w:r w:rsidRPr="00501D07">
        <w:rPr>
          <w:rFonts w:ascii="Times New Roman" w:hAnsi="Times New Roman"/>
          <w:b w:val="0"/>
          <w:bCs w:val="0"/>
          <w:spacing w:val="0"/>
          <w:sz w:val="24"/>
          <w:szCs w:val="24"/>
          <w:u w:val="none"/>
        </w:rPr>
        <w:tab/>
        <w:t>il Decreto Direttoriale n. 461 del 14/03/2019 di approvazione della graduatoria, pubblicato in G.U., Serie Generale, n. 70 del 23/03/2019;</w:t>
      </w:r>
    </w:p>
    <w:p w14:paraId="17104D96" w14:textId="7DB7E98F" w:rsidR="00E52CA0" w:rsidRDefault="00E52CA0" w:rsidP="00E52CA0">
      <w:pPr>
        <w:widowControl w:val="0"/>
        <w:spacing w:before="240" w:after="240"/>
        <w:ind w:left="1418" w:hanging="1418"/>
        <w:jc w:val="both"/>
        <w:rPr>
          <w:rFonts w:eastAsia="Calibri"/>
          <w:lang w:eastAsia="en-US"/>
        </w:rPr>
      </w:pPr>
      <w:r>
        <w:rPr>
          <w:rFonts w:eastAsia="Calibri"/>
          <w:b/>
          <w:lang w:eastAsia="en-US"/>
        </w:rPr>
        <w:t xml:space="preserve">CONSIDERATO </w:t>
      </w:r>
      <w:r>
        <w:rPr>
          <w:rFonts w:eastAsia="Calibri"/>
          <w:lang w:eastAsia="en-US"/>
        </w:rPr>
        <w:t>che i costi, così come approvati dalla Commissione di Valutazione e ricompresi nel citato D.D. n. 461 del 14/03/2019, trovano copertura preliminarmente nell’ambito delle Risorse PON ed indi FSC</w:t>
      </w:r>
      <w:r w:rsidR="003A4451">
        <w:rPr>
          <w:rFonts w:eastAsia="Calibri"/>
          <w:lang w:eastAsia="en-US"/>
        </w:rPr>
        <w:t>,</w:t>
      </w:r>
    </w:p>
    <w:p w14:paraId="41D10E95" w14:textId="77777777" w:rsidR="004E5E18" w:rsidRPr="0077568D" w:rsidRDefault="004E5E18" w:rsidP="004E5E18">
      <w:pPr>
        <w:widowControl w:val="0"/>
        <w:spacing w:before="240" w:after="240"/>
        <w:jc w:val="both"/>
      </w:pPr>
    </w:p>
    <w:p w14:paraId="0C2953C8" w14:textId="77777777" w:rsidR="004E5E18" w:rsidRPr="00A6367E" w:rsidRDefault="004E5E18" w:rsidP="004E5E18">
      <w:pPr>
        <w:spacing w:before="240" w:after="240"/>
        <w:jc w:val="center"/>
        <w:rPr>
          <w:b/>
        </w:rPr>
      </w:pPr>
      <w:r w:rsidRPr="00A6367E">
        <w:rPr>
          <w:b/>
        </w:rPr>
        <w:t>DECRETA</w:t>
      </w:r>
    </w:p>
    <w:p w14:paraId="287FD77B" w14:textId="77777777" w:rsidR="004E5E18" w:rsidRDefault="004E5E18" w:rsidP="004E5E18">
      <w:pPr>
        <w:spacing w:before="240" w:after="240"/>
        <w:jc w:val="center"/>
        <w:rPr>
          <w:b/>
        </w:rPr>
      </w:pPr>
      <w:r w:rsidRPr="00A6367E">
        <w:rPr>
          <w:b/>
        </w:rPr>
        <w:t>Art. 1</w:t>
      </w:r>
    </w:p>
    <w:p w14:paraId="4B7A4986" w14:textId="75091A84" w:rsidR="004E5E18" w:rsidRPr="004E7509" w:rsidRDefault="004E5E18" w:rsidP="004E5E18">
      <w:pPr>
        <w:spacing w:before="240" w:after="240"/>
        <w:jc w:val="both"/>
      </w:pPr>
      <w:r w:rsidRPr="004E7509">
        <w:t xml:space="preserve">1. Il Progetto di potenziamento dell’infrastruttura di ricerca denominata </w:t>
      </w:r>
      <w:r>
        <w:t>“</w:t>
      </w:r>
      <w:r w:rsidRPr="00453846">
        <w:t xml:space="preserve">EMBRC - </w:t>
      </w:r>
      <w:proofErr w:type="spellStart"/>
      <w:r w:rsidRPr="00453846">
        <w:t>European</w:t>
      </w:r>
      <w:proofErr w:type="spellEnd"/>
      <w:r w:rsidRPr="00453846">
        <w:t xml:space="preserve"> Marine </w:t>
      </w:r>
      <w:proofErr w:type="spellStart"/>
      <w:r w:rsidRPr="00453846">
        <w:t>Biological</w:t>
      </w:r>
      <w:proofErr w:type="spellEnd"/>
      <w:r w:rsidRPr="00453846">
        <w:t xml:space="preserve"> Resource Centre</w:t>
      </w:r>
      <w:r w:rsidRPr="004E7509">
        <w:t xml:space="preserve">”, dal titolo </w:t>
      </w:r>
      <w:r>
        <w:t>“</w:t>
      </w:r>
      <w:r w:rsidRPr="00453846">
        <w:t>PRIMA - Potenziamento Ricerca e Infrastrutture Marine (EMBRC –IT)</w:t>
      </w:r>
      <w:r w:rsidRPr="004E7509">
        <w:t>” di cui alla proposta progettuale contrassegnata dal codice identificativo PIR01_000</w:t>
      </w:r>
      <w:r>
        <w:t>29</w:t>
      </w:r>
      <w:r w:rsidRPr="004E7509">
        <w:t xml:space="preserve">, è ammesso </w:t>
      </w:r>
      <w:r>
        <w:t>al contributo del 100% della spesa ammissibile relativa ai singoli beni</w:t>
      </w:r>
      <w:r w:rsidRPr="004E7509">
        <w:t xml:space="preserve">, per un importo totale pari a </w:t>
      </w:r>
      <w:r w:rsidRPr="00453846">
        <w:t>€ 15.285.760,68</w:t>
      </w:r>
      <w:r w:rsidRPr="004E7509">
        <w:t xml:space="preserve"> di cui </w:t>
      </w:r>
      <w:r w:rsidRPr="00453846">
        <w:t>€ 15.044.698,08</w:t>
      </w:r>
      <w:r>
        <w:t xml:space="preserve"> imputat</w:t>
      </w:r>
      <w:r w:rsidR="0065691B">
        <w:t>i</w:t>
      </w:r>
      <w:r w:rsidRPr="004E7509">
        <w:t xml:space="preserve"> alle Regioni Meno Sviluppate e </w:t>
      </w:r>
      <w:r w:rsidRPr="00453846">
        <w:t>€ 241.062,60</w:t>
      </w:r>
      <w:r w:rsidRPr="004E7509">
        <w:t xml:space="preserve"> alle Regioni in Transizione.</w:t>
      </w:r>
    </w:p>
    <w:p w14:paraId="2D636A3B" w14:textId="4417CF2A" w:rsidR="004E5E18" w:rsidRDefault="004E5E18" w:rsidP="004E5E18">
      <w:pPr>
        <w:spacing w:before="240" w:after="240"/>
        <w:jc w:val="both"/>
      </w:pPr>
      <w:r>
        <w:t xml:space="preserve">2. Il Progetto di cui al punto precedente dovrà essere condotto, </w:t>
      </w:r>
      <w:r w:rsidRPr="00D014F8">
        <w:t>secondo le normative citate nelle premesse,</w:t>
      </w:r>
      <w:r>
        <w:t xml:space="preserve"> sulla base della </w:t>
      </w:r>
      <w:r w:rsidRPr="00D014F8">
        <w:t xml:space="preserve">“Scheda </w:t>
      </w:r>
      <w:r>
        <w:t xml:space="preserve">tecnica di Proposta Progettuale” (di seguito anche solo “Scheda Tecnica”), </w:t>
      </w:r>
      <w:r w:rsidRPr="00D014F8">
        <w:t xml:space="preserve">allegata al presente Decreto Direttoriale (Allegato </w:t>
      </w:r>
      <w:r>
        <w:t>1</w:t>
      </w:r>
      <w:r w:rsidRPr="00D014F8">
        <w:t>), del quale costituisce parte integrante</w:t>
      </w:r>
      <w:r>
        <w:t xml:space="preserve">, tenuto conto del dettaglio dei costi approvati di cui al comma successivo del presente </w:t>
      </w:r>
      <w:r w:rsidRPr="00D014F8">
        <w:t>Decreto Direttoriale</w:t>
      </w:r>
      <w:r>
        <w:t>.</w:t>
      </w:r>
    </w:p>
    <w:p w14:paraId="59EF1706" w14:textId="77777777" w:rsidR="004E5E18" w:rsidRDefault="004E5E18" w:rsidP="004E5E18">
      <w:pPr>
        <w:jc w:val="both"/>
      </w:pPr>
      <w:r w:rsidRPr="00CA616F">
        <w:rPr>
          <w:color w:val="000000"/>
        </w:rPr>
        <w:t>3. I</w:t>
      </w:r>
      <w:r w:rsidRPr="00CA616F">
        <w:rPr>
          <w:color w:val="000000"/>
          <w:sz w:val="23"/>
          <w:szCs w:val="23"/>
        </w:rPr>
        <w:t xml:space="preserve">l dettaglio dei </w:t>
      </w:r>
      <w:r>
        <w:rPr>
          <w:color w:val="000000"/>
          <w:sz w:val="23"/>
          <w:szCs w:val="23"/>
        </w:rPr>
        <w:t xml:space="preserve">beni e dei </w:t>
      </w:r>
      <w:r w:rsidRPr="00CA616F">
        <w:rPr>
          <w:color w:val="000000"/>
          <w:sz w:val="23"/>
          <w:szCs w:val="23"/>
        </w:rPr>
        <w:t>costi approvati dalla Commissione di Valutazione</w:t>
      </w:r>
      <w:r w:rsidRPr="00CA616F">
        <w:t xml:space="preserve">, </w:t>
      </w:r>
      <w:r w:rsidRPr="00D014F8">
        <w:t xml:space="preserve">allegata al presente Decreto Direttoriale (Allegato </w:t>
      </w:r>
      <w:r>
        <w:t>2</w:t>
      </w:r>
      <w:r w:rsidRPr="00D014F8">
        <w:t>), del quale costituisce parte integrante</w:t>
      </w:r>
      <w:r>
        <w:t xml:space="preserve">, </w:t>
      </w:r>
      <w:r w:rsidRPr="00CA616F">
        <w:t xml:space="preserve">è elaborato sulla base dei dati presenti sul sistema informatico SIRI e riporta </w:t>
      </w:r>
      <w:r>
        <w:t>la specifica</w:t>
      </w:r>
      <w:r w:rsidRPr="00CA616F">
        <w:t xml:space="preserve"> dei costi ammessi.</w:t>
      </w:r>
    </w:p>
    <w:p w14:paraId="445326DC" w14:textId="31D86E64" w:rsidR="004E5E18" w:rsidRPr="004A6FA5" w:rsidRDefault="004E5E18" w:rsidP="004E5E18">
      <w:pPr>
        <w:spacing w:before="240" w:after="240"/>
        <w:jc w:val="both"/>
      </w:pPr>
      <w:r>
        <w:t xml:space="preserve">4. </w:t>
      </w:r>
      <w:r w:rsidRPr="004A6FA5">
        <w:t xml:space="preserve">Il finanziamento sarà regolamentato con le modalità e i termini di cui al Disciplinare (Allegato </w:t>
      </w:r>
      <w:r>
        <w:t>3</w:t>
      </w:r>
      <w:r w:rsidRPr="004A6FA5">
        <w:t>)</w:t>
      </w:r>
      <w:r>
        <w:t xml:space="preserve">, </w:t>
      </w:r>
      <w:r w:rsidRPr="006030D8">
        <w:t xml:space="preserve">e con particolare riguardo alle modalità di erogazione del contributo, in base all’art. 4, </w:t>
      </w:r>
      <w:r w:rsidR="006030D8" w:rsidRPr="006030D8">
        <w:t>comma 3</w:t>
      </w:r>
      <w:r w:rsidRPr="006030D8">
        <w:t xml:space="preserve"> del richiamato Disciplinare.</w:t>
      </w:r>
    </w:p>
    <w:p w14:paraId="45068C0E" w14:textId="607361E9" w:rsidR="004E5E18" w:rsidRPr="00A6367E" w:rsidRDefault="004E5E18" w:rsidP="004E5E18">
      <w:pPr>
        <w:spacing w:before="240" w:after="240"/>
        <w:jc w:val="both"/>
      </w:pPr>
      <w:r>
        <w:t>5. L’avvio ufficiale del</w:t>
      </w:r>
      <w:r w:rsidRPr="00A6367E">
        <w:t xml:space="preserve"> </w:t>
      </w:r>
      <w:r w:rsidRPr="004E7509">
        <w:t>Progetto</w:t>
      </w:r>
      <w:r w:rsidRPr="00A6367E">
        <w:t xml:space="preserve"> </w:t>
      </w:r>
      <w:r>
        <w:t xml:space="preserve">di cui al comma 1 del presente articolo </w:t>
      </w:r>
      <w:r w:rsidRPr="00A6367E">
        <w:t>(decorrenza</w:t>
      </w:r>
      <w:r>
        <w:t xml:space="preserve"> iniziale</w:t>
      </w:r>
      <w:r w:rsidRPr="00A6367E">
        <w:t>)</w:t>
      </w:r>
      <w:r>
        <w:t xml:space="preserve"> coincide con la data di</w:t>
      </w:r>
      <w:r w:rsidRPr="004A6FA5">
        <w:t xml:space="preserve"> sottoscrizione dell’atto</w:t>
      </w:r>
      <w:r>
        <w:t xml:space="preserve"> d’obbligo da parte del Legale Rappresentante del soggetto proponente, una volta che il presente </w:t>
      </w:r>
      <w:r w:rsidRPr="00D014F8">
        <w:t>Decreto Direttoriale</w:t>
      </w:r>
      <w:r>
        <w:t xml:space="preserve"> acquisti efficacia.</w:t>
      </w:r>
    </w:p>
    <w:p w14:paraId="2737CF87" w14:textId="77777777" w:rsidR="004E5E18" w:rsidRDefault="004E5E18" w:rsidP="004E5E18">
      <w:pPr>
        <w:spacing w:before="240" w:after="240"/>
        <w:jc w:val="both"/>
      </w:pPr>
      <w:r>
        <w:lastRenderedPageBreak/>
        <w:t>6</w:t>
      </w:r>
      <w:r w:rsidRPr="00A6367E">
        <w:t xml:space="preserve">. Le attività connesse con la realizzazione </w:t>
      </w:r>
      <w:r>
        <w:t>del Progetto di cui al comma 1 del presente articolo</w:t>
      </w:r>
      <w:r w:rsidRPr="00A6367E">
        <w:t>, che dovranno rispettare le singole voci di costo approvate, dovranno concludersi entro i termini indi</w:t>
      </w:r>
      <w:r>
        <w:t xml:space="preserve">cati nella proposta progettuale </w:t>
      </w:r>
      <w:r w:rsidRPr="004A6FA5">
        <w:t>salvo richiesta di proroga</w:t>
      </w:r>
      <w:r>
        <w:t xml:space="preserve">, </w:t>
      </w:r>
      <w:r w:rsidRPr="004A6FA5">
        <w:t>fermo restando che la durata complessiva del</w:t>
      </w:r>
      <w:r>
        <w:t xml:space="preserve"> </w:t>
      </w:r>
      <w:r w:rsidRPr="004A6FA5">
        <w:t>Progetto stesso non può eccedere 36 mesi.</w:t>
      </w:r>
    </w:p>
    <w:p w14:paraId="23212ABD" w14:textId="77777777" w:rsidR="004E5E18" w:rsidRDefault="004E5E18" w:rsidP="004E5E18">
      <w:pPr>
        <w:spacing w:before="240" w:after="240"/>
        <w:jc w:val="both"/>
      </w:pPr>
      <w:r>
        <w:t>7</w:t>
      </w:r>
      <w:r w:rsidRPr="00DA53BB">
        <w:t xml:space="preserve">. Il CUP di afferenza del Progetto di cui al presente </w:t>
      </w:r>
      <w:r w:rsidRPr="00D014F8">
        <w:t>Decreto Direttoriale</w:t>
      </w:r>
      <w:r w:rsidRPr="00DA53BB">
        <w:t xml:space="preserve"> è: </w:t>
      </w:r>
      <w:r w:rsidRPr="00C40484">
        <w:t>C61G18000140001</w:t>
      </w:r>
      <w:r>
        <w:t>.</w:t>
      </w:r>
    </w:p>
    <w:p w14:paraId="4A714D15" w14:textId="77777777" w:rsidR="004E5E18" w:rsidRPr="006030D8" w:rsidRDefault="004E5E18" w:rsidP="004E5E18">
      <w:pPr>
        <w:spacing w:before="240" w:after="240"/>
        <w:jc w:val="both"/>
      </w:pPr>
      <w:r w:rsidRPr="006030D8">
        <w:t xml:space="preserve">8. Il Progetto, di cui al presente Decreto Direttoriale, dovrà essere implementato dal seguente soggetto: </w:t>
      </w:r>
    </w:p>
    <w:p w14:paraId="77A6EFD9" w14:textId="046DC82E" w:rsidR="004E5E18" w:rsidRPr="006030D8" w:rsidRDefault="00AB058B" w:rsidP="004E5E18">
      <w:pPr>
        <w:pStyle w:val="Paragrafoelenco"/>
        <w:numPr>
          <w:ilvl w:val="0"/>
          <w:numId w:val="10"/>
        </w:numPr>
        <w:spacing w:before="240" w:after="240" w:line="259" w:lineRule="auto"/>
        <w:ind w:left="567" w:hanging="283"/>
        <w:contextualSpacing w:val="0"/>
        <w:jc w:val="both"/>
        <w:rPr>
          <w:rFonts w:ascii="Times New Roman" w:hAnsi="Times New Roman"/>
          <w:sz w:val="24"/>
          <w:szCs w:val="24"/>
        </w:rPr>
      </w:pPr>
      <w:r>
        <w:rPr>
          <w:rFonts w:ascii="Times New Roman" w:hAnsi="Times New Roman"/>
          <w:bCs/>
          <w:sz w:val="24"/>
          <w:szCs w:val="24"/>
        </w:rPr>
        <w:t>Stazione Z</w:t>
      </w:r>
      <w:r w:rsidR="004E5E18" w:rsidRPr="006030D8">
        <w:rPr>
          <w:rFonts w:ascii="Times New Roman" w:hAnsi="Times New Roman"/>
          <w:bCs/>
          <w:sz w:val="24"/>
          <w:szCs w:val="24"/>
        </w:rPr>
        <w:t xml:space="preserve">oologica Anton </w:t>
      </w:r>
      <w:proofErr w:type="spellStart"/>
      <w:r w:rsidR="004E5E18" w:rsidRPr="006030D8">
        <w:rPr>
          <w:rFonts w:ascii="Times New Roman" w:hAnsi="Times New Roman"/>
          <w:bCs/>
          <w:sz w:val="24"/>
          <w:szCs w:val="24"/>
        </w:rPr>
        <w:t>Dohrn</w:t>
      </w:r>
      <w:proofErr w:type="spellEnd"/>
      <w:r w:rsidR="004E5E18" w:rsidRPr="006030D8">
        <w:rPr>
          <w:rFonts w:ascii="Times New Roman" w:hAnsi="Times New Roman"/>
          <w:bCs/>
          <w:sz w:val="24"/>
          <w:szCs w:val="24"/>
        </w:rPr>
        <w:t xml:space="preserve"> </w:t>
      </w:r>
    </w:p>
    <w:p w14:paraId="5A4C5423" w14:textId="77777777" w:rsidR="004E5E18" w:rsidRPr="006B5978" w:rsidRDefault="004E5E18" w:rsidP="004E5E18">
      <w:pPr>
        <w:spacing w:before="240" w:after="240"/>
        <w:jc w:val="both"/>
        <w:rPr>
          <w:strike/>
          <w:highlight w:val="yellow"/>
        </w:rPr>
      </w:pPr>
    </w:p>
    <w:p w14:paraId="3D44A9BE" w14:textId="77777777" w:rsidR="004E5E18" w:rsidRDefault="004E5E18" w:rsidP="004E5E18">
      <w:pPr>
        <w:spacing w:before="240" w:after="240"/>
        <w:jc w:val="center"/>
        <w:rPr>
          <w:b/>
        </w:rPr>
      </w:pPr>
      <w:r>
        <w:rPr>
          <w:b/>
        </w:rPr>
        <w:t>Art. 2</w:t>
      </w:r>
    </w:p>
    <w:p w14:paraId="7CA31B1F" w14:textId="26045F52" w:rsidR="004E5E18" w:rsidRPr="00C865BF" w:rsidRDefault="004E5E18" w:rsidP="004E5E18">
      <w:pPr>
        <w:spacing w:before="240" w:after="240"/>
        <w:jc w:val="both"/>
      </w:pPr>
      <w:r>
        <w:t>1</w:t>
      </w:r>
      <w:r w:rsidRPr="00C865BF">
        <w:t>.</w:t>
      </w:r>
      <w:r>
        <w:t xml:space="preserve"> </w:t>
      </w:r>
      <w:r w:rsidRPr="00C865BF">
        <w:t xml:space="preserve">Le risorse </w:t>
      </w:r>
      <w:r>
        <w:t>per l’attuazione</w:t>
      </w:r>
      <w:r w:rsidRPr="00C865BF">
        <w:t xml:space="preserve"> del Progetto di cui al</w:t>
      </w:r>
      <w:r>
        <w:t>l’</w:t>
      </w:r>
      <w:r w:rsidRPr="00C865BF">
        <w:t>art. 1</w:t>
      </w:r>
      <w:r>
        <w:t>, comma 1,</w:t>
      </w:r>
      <w:r w:rsidRPr="00C865BF">
        <w:t xml:space="preserve"> del presente Decreto</w:t>
      </w:r>
      <w:r>
        <w:t xml:space="preserve"> Direttoriale</w:t>
      </w:r>
      <w:r w:rsidRPr="00C865BF">
        <w:t xml:space="preserve">, </w:t>
      </w:r>
      <w:r>
        <w:t xml:space="preserve">sono </w:t>
      </w:r>
      <w:r w:rsidRPr="00C865BF">
        <w:t>a valere sulle disponibilità de</w:t>
      </w:r>
      <w:r>
        <w:t xml:space="preserve">l </w:t>
      </w:r>
      <w:r w:rsidRPr="00C865BF">
        <w:t>PON “R</w:t>
      </w:r>
      <w:r>
        <w:t xml:space="preserve">icerca e Innovazione” 2014-2020, Asse 2 - </w:t>
      </w:r>
      <w:r w:rsidRPr="001A0919">
        <w:t>Azione II.1</w:t>
      </w:r>
      <w:r>
        <w:t xml:space="preserve">, </w:t>
      </w:r>
      <w:r w:rsidRPr="00C865BF">
        <w:t>ai sensi e per gli effetti</w:t>
      </w:r>
      <w:r>
        <w:t xml:space="preserve"> degli artt</w:t>
      </w:r>
      <w:r w:rsidRPr="00C865BF">
        <w:t xml:space="preserve">. </w:t>
      </w:r>
      <w:r>
        <w:t xml:space="preserve">4 e 16, comma 4, </w:t>
      </w:r>
      <w:r w:rsidRPr="00C865BF">
        <w:t>dell’Avviso</w:t>
      </w:r>
      <w:r>
        <w:t xml:space="preserve"> e nei limiti di quanto riportato nella parte motiva del presente Decreto Direttoriale</w:t>
      </w:r>
      <w:r w:rsidRPr="00C865BF">
        <w:t>.</w:t>
      </w:r>
    </w:p>
    <w:p w14:paraId="35AB2C00" w14:textId="1E4776FF" w:rsidR="004E5E18" w:rsidRPr="006B5978" w:rsidRDefault="004E5E18" w:rsidP="004E5E18">
      <w:pPr>
        <w:spacing w:before="240" w:after="240"/>
        <w:jc w:val="both"/>
        <w:rPr>
          <w:strike/>
        </w:rPr>
      </w:pPr>
      <w:r>
        <w:t xml:space="preserve">2. </w:t>
      </w:r>
      <w:r w:rsidRPr="00C865BF">
        <w:t>Le erogazioni dei contributi sono subordinate all’effettiva disponibilità delle risorse a valere sui Fondi PON “Ricerca e Innovazione” 2014-2020 e FSC</w:t>
      </w:r>
      <w:r>
        <w:t>.</w:t>
      </w:r>
    </w:p>
    <w:p w14:paraId="02C3CD73" w14:textId="77777777" w:rsidR="004E5E18" w:rsidRPr="00F46128" w:rsidRDefault="004E5E18" w:rsidP="004E5E18">
      <w:pPr>
        <w:spacing w:before="240" w:after="240"/>
        <w:jc w:val="both"/>
      </w:pPr>
      <w:r>
        <w:t>3. L’effettiva erogazione del contributo è subordinata all’esito positivo delle verifiche previste dall’Avviso di cui al D.D.</w:t>
      </w:r>
      <w:r w:rsidRPr="0077568D">
        <w:t xml:space="preserve"> 28 febbraio 2018, n. 424</w:t>
      </w:r>
      <w:r>
        <w:t xml:space="preserve"> e dal Sistema di Gestione e Controllo del PON.</w:t>
      </w:r>
    </w:p>
    <w:p w14:paraId="2CAD7943" w14:textId="77777777" w:rsidR="004E5E18" w:rsidRDefault="004E5E18" w:rsidP="004E5E18">
      <w:pPr>
        <w:spacing w:before="240" w:after="240"/>
        <w:jc w:val="center"/>
        <w:rPr>
          <w:b/>
        </w:rPr>
      </w:pPr>
    </w:p>
    <w:p w14:paraId="1611D9EF" w14:textId="77777777" w:rsidR="004E5E18" w:rsidRDefault="004E5E18" w:rsidP="004E5E18">
      <w:pPr>
        <w:spacing w:before="240" w:after="240"/>
        <w:jc w:val="center"/>
        <w:rPr>
          <w:b/>
        </w:rPr>
      </w:pPr>
      <w:r>
        <w:rPr>
          <w:b/>
        </w:rPr>
        <w:t>Art. 3</w:t>
      </w:r>
    </w:p>
    <w:p w14:paraId="45E26118" w14:textId="77777777" w:rsidR="004E5E18" w:rsidRDefault="004E5E18" w:rsidP="004E5E18">
      <w:pPr>
        <w:spacing w:before="240" w:after="240"/>
        <w:jc w:val="both"/>
      </w:pPr>
      <w:r w:rsidRPr="00C865BF">
        <w:t xml:space="preserve">Per tutto quanto non previsto dal presente </w:t>
      </w:r>
      <w:r w:rsidRPr="00D014F8">
        <w:t>Decreto Direttoriale</w:t>
      </w:r>
      <w:r w:rsidRPr="00C865BF">
        <w:t xml:space="preserve"> e </w:t>
      </w:r>
      <w:r>
        <w:t xml:space="preserve">dai suoi </w:t>
      </w:r>
      <w:r w:rsidRPr="00C865BF">
        <w:t>allegat</w:t>
      </w:r>
      <w:r>
        <w:t>i, che riportano in dettaglio le r</w:t>
      </w:r>
      <w:r w:rsidRPr="00C865BF">
        <w:t>egole e le modalità per la corretta gestione del</w:t>
      </w:r>
      <w:r>
        <w:t xml:space="preserve"> </w:t>
      </w:r>
      <w:r w:rsidRPr="00C865BF">
        <w:t>rapporto concessorio, si fa rinvio alle normative di legge e regolamentari, nazionali e</w:t>
      </w:r>
      <w:r>
        <w:t>d</w:t>
      </w:r>
      <w:r w:rsidRPr="00C865BF">
        <w:t xml:space="preserve"> </w:t>
      </w:r>
      <w:proofErr w:type="spellStart"/>
      <w:r w:rsidRPr="005056E9">
        <w:t>eurounionali</w:t>
      </w:r>
      <w:proofErr w:type="spellEnd"/>
      <w:r w:rsidRPr="00C865BF">
        <w:t xml:space="preserve"> citate in premessa.</w:t>
      </w:r>
    </w:p>
    <w:p w14:paraId="18B3A333" w14:textId="77777777" w:rsidR="004E5E18" w:rsidRDefault="004E5E18" w:rsidP="004E5E18">
      <w:pPr>
        <w:spacing w:before="240" w:after="240"/>
        <w:jc w:val="center"/>
        <w:rPr>
          <w:b/>
        </w:rPr>
      </w:pPr>
    </w:p>
    <w:p w14:paraId="3E8887F6" w14:textId="77777777" w:rsidR="004E5E18" w:rsidRDefault="004E5E18" w:rsidP="004E5E18">
      <w:pPr>
        <w:spacing w:before="240" w:after="240"/>
        <w:jc w:val="center"/>
        <w:rPr>
          <w:b/>
        </w:rPr>
      </w:pPr>
      <w:r>
        <w:rPr>
          <w:b/>
        </w:rPr>
        <w:t>Art. 4</w:t>
      </w:r>
    </w:p>
    <w:p w14:paraId="16D4B732" w14:textId="77777777" w:rsidR="004E5E18" w:rsidRDefault="004E5E18" w:rsidP="004E5E18">
      <w:pPr>
        <w:spacing w:before="240" w:after="240"/>
        <w:jc w:val="both"/>
      </w:pPr>
      <w:r>
        <w:t>L’Atto d’obbligo, di cui all’art. 15, comma 4, dell’Avviso riporterà il cronoprogramma di spesa di Progetto di cui alla sezione 6 dell’Allegato B dell’Avviso, coerente con i beni ed i costi approvati dalla Commissione di Valutazione, confermando la proporzione della ripartizione delle singole voci di spesa, così come indicata al punto j della sezione 4 dell’Allegato B dell’Avviso.</w:t>
      </w:r>
    </w:p>
    <w:p w14:paraId="7984AFEF" w14:textId="77777777" w:rsidR="004E5E18" w:rsidRPr="00C865BF" w:rsidRDefault="004E5E18" w:rsidP="004E5E18">
      <w:pPr>
        <w:spacing w:before="240" w:after="240"/>
        <w:jc w:val="both"/>
      </w:pPr>
    </w:p>
    <w:p w14:paraId="725E5B8F" w14:textId="77777777" w:rsidR="004E5E18" w:rsidRDefault="004E5E18" w:rsidP="004E5E18">
      <w:pPr>
        <w:spacing w:before="240" w:after="240"/>
        <w:jc w:val="center"/>
        <w:rPr>
          <w:b/>
        </w:rPr>
      </w:pPr>
      <w:r>
        <w:rPr>
          <w:b/>
        </w:rPr>
        <w:lastRenderedPageBreak/>
        <w:t>Art. 5</w:t>
      </w:r>
    </w:p>
    <w:p w14:paraId="2976A359" w14:textId="77777777" w:rsidR="0065691B" w:rsidRDefault="0065691B" w:rsidP="0065691B">
      <w:pPr>
        <w:spacing w:before="240" w:after="240"/>
        <w:jc w:val="both"/>
        <w:rPr>
          <w:rFonts w:eastAsia="Calibri"/>
          <w:lang w:eastAsia="en-US"/>
        </w:rPr>
      </w:pPr>
      <w:r>
        <w:rPr>
          <w:rFonts w:eastAsia="Calibri"/>
          <w:lang w:eastAsia="en-US"/>
        </w:rPr>
        <w:t>Il presente Decreto Direttoriale è inviato alla Corte dei Conti e, successivamente, pubblicato nella Gazzetta Ufficiale della Repubblica Italiana, nonché sul sito www.miur.gov.it, Sezione Amministrazione trasparente, ai sensi della Legge n. 190/2012 e del Decreto Legislativo n. 33/2013 e sul sito del PON Ricerca e Innovazione.</w:t>
      </w:r>
    </w:p>
    <w:p w14:paraId="7DCFF479" w14:textId="77777777" w:rsidR="004E5E18" w:rsidRDefault="004E5E18" w:rsidP="004E5E18">
      <w:pPr>
        <w:pStyle w:val="Paragrafoelenco"/>
        <w:spacing w:before="240" w:after="240" w:line="240" w:lineRule="auto"/>
        <w:ind w:left="0"/>
        <w:jc w:val="both"/>
        <w:rPr>
          <w:rFonts w:ascii="Times New Roman" w:hAnsi="Times New Roman"/>
          <w:sz w:val="24"/>
          <w:szCs w:val="24"/>
        </w:rPr>
      </w:pPr>
    </w:p>
    <w:p w14:paraId="2DE2C304" w14:textId="77777777" w:rsidR="004E5E18" w:rsidRPr="00F16926" w:rsidRDefault="004E5E18" w:rsidP="004E5E18">
      <w:pPr>
        <w:pStyle w:val="Paragrafoelenco"/>
        <w:spacing w:before="240" w:after="240" w:line="240" w:lineRule="auto"/>
        <w:ind w:left="0"/>
        <w:jc w:val="both"/>
        <w:rPr>
          <w:rFonts w:ascii="Times New Roman" w:hAnsi="Times New Roman"/>
          <w:bCs/>
          <w:sz w:val="24"/>
          <w:szCs w:val="24"/>
        </w:rPr>
      </w:pPr>
    </w:p>
    <w:p w14:paraId="6F602A12" w14:textId="77777777" w:rsidR="004E5E18" w:rsidRPr="00A6367E" w:rsidRDefault="004E5E18" w:rsidP="004E5E18">
      <w:pPr>
        <w:pStyle w:val="Grigliamedia1-Colore21"/>
        <w:autoSpaceDE w:val="0"/>
        <w:autoSpaceDN w:val="0"/>
        <w:adjustRightInd w:val="0"/>
        <w:spacing w:before="120" w:after="120" w:line="240" w:lineRule="auto"/>
        <w:ind w:left="5316" w:firstLine="348"/>
        <w:rPr>
          <w:sz w:val="24"/>
          <w:szCs w:val="24"/>
        </w:rPr>
      </w:pPr>
      <w:r w:rsidRPr="00A6367E">
        <w:rPr>
          <w:sz w:val="24"/>
          <w:szCs w:val="24"/>
        </w:rPr>
        <w:t>Il Direttore Generale</w:t>
      </w:r>
    </w:p>
    <w:p w14:paraId="573AE887" w14:textId="77777777" w:rsidR="004E5E18" w:rsidRPr="00A6367E" w:rsidRDefault="004E5E18" w:rsidP="004E5E18">
      <w:pPr>
        <w:pStyle w:val="Grigliamedia1-Colore21"/>
        <w:autoSpaceDE w:val="0"/>
        <w:autoSpaceDN w:val="0"/>
        <w:adjustRightInd w:val="0"/>
        <w:spacing w:before="120" w:after="120" w:line="240" w:lineRule="auto"/>
        <w:ind w:left="4968" w:firstLine="348"/>
        <w:rPr>
          <w:sz w:val="24"/>
          <w:szCs w:val="24"/>
        </w:rPr>
      </w:pPr>
      <w:r w:rsidRPr="00A6367E">
        <w:rPr>
          <w:sz w:val="24"/>
          <w:szCs w:val="24"/>
        </w:rPr>
        <w:t xml:space="preserve">     Dott. Vincenzo Di Felice</w:t>
      </w:r>
    </w:p>
    <w:p w14:paraId="09F763C7" w14:textId="77777777" w:rsidR="004E5E18" w:rsidRPr="00A6367E" w:rsidRDefault="004E5E18" w:rsidP="004E5E18">
      <w:pPr>
        <w:spacing w:before="120" w:after="120"/>
        <w:ind w:left="1985" w:right="282"/>
        <w:jc w:val="center"/>
        <w:rPr>
          <w:sz w:val="18"/>
        </w:rPr>
      </w:pPr>
      <w:r w:rsidRPr="00F1581E">
        <w:rPr>
          <w:bCs/>
          <w:i/>
          <w:iCs/>
          <w:sz w:val="18"/>
        </w:rPr>
        <w:t xml:space="preserve">Firmato digitalmente ai sensi del c.d. Codice dell’Amministrazione </w:t>
      </w:r>
      <w:r w:rsidRPr="00622F73">
        <w:rPr>
          <w:bCs/>
          <w:i/>
          <w:iCs/>
          <w:sz w:val="18"/>
        </w:rPr>
        <w:t>digitale e norme ad esso connesse</w:t>
      </w:r>
    </w:p>
    <w:p w14:paraId="72BB8FDF" w14:textId="77777777" w:rsidR="004E5E18" w:rsidRDefault="004E5E18" w:rsidP="004E5E18">
      <w:pPr>
        <w:pStyle w:val="Grigliamedia1-Colore21"/>
        <w:autoSpaceDE w:val="0"/>
        <w:autoSpaceDN w:val="0"/>
        <w:adjustRightInd w:val="0"/>
        <w:spacing w:before="120" w:after="120" w:line="240" w:lineRule="auto"/>
        <w:ind w:left="4968" w:firstLine="696"/>
        <w:jc w:val="center"/>
        <w:rPr>
          <w:sz w:val="24"/>
          <w:szCs w:val="24"/>
        </w:rPr>
      </w:pPr>
    </w:p>
    <w:p w14:paraId="208B6243" w14:textId="77777777" w:rsidR="004E5E18" w:rsidRDefault="004E5E18" w:rsidP="004E5E18">
      <w:pPr>
        <w:pStyle w:val="Grigliamedia1-Colore21"/>
        <w:autoSpaceDE w:val="0"/>
        <w:autoSpaceDN w:val="0"/>
        <w:adjustRightInd w:val="0"/>
        <w:spacing w:before="120" w:after="120" w:line="240" w:lineRule="auto"/>
        <w:ind w:left="4968" w:firstLine="696"/>
        <w:jc w:val="center"/>
        <w:rPr>
          <w:sz w:val="24"/>
          <w:szCs w:val="24"/>
        </w:rPr>
      </w:pPr>
    </w:p>
    <w:p w14:paraId="1E456EBF" w14:textId="77777777" w:rsidR="004E5E18" w:rsidRDefault="004E5E18" w:rsidP="004E5E18">
      <w:pPr>
        <w:pStyle w:val="Grigliamedia1-Colore21"/>
        <w:autoSpaceDE w:val="0"/>
        <w:autoSpaceDN w:val="0"/>
        <w:adjustRightInd w:val="0"/>
        <w:spacing w:before="120" w:after="120" w:line="240" w:lineRule="auto"/>
        <w:ind w:left="4968" w:firstLine="696"/>
        <w:jc w:val="center"/>
        <w:rPr>
          <w:sz w:val="24"/>
          <w:szCs w:val="24"/>
        </w:rPr>
      </w:pPr>
    </w:p>
    <w:p w14:paraId="68B65706" w14:textId="77777777" w:rsidR="004E5E18" w:rsidRPr="00A6367E" w:rsidRDefault="004E5E18" w:rsidP="004E5E18">
      <w:pPr>
        <w:pStyle w:val="Grigliamedia1-Colore21"/>
        <w:autoSpaceDE w:val="0"/>
        <w:autoSpaceDN w:val="0"/>
        <w:adjustRightInd w:val="0"/>
        <w:spacing w:before="120" w:after="120" w:line="240" w:lineRule="auto"/>
        <w:ind w:left="4968" w:firstLine="696"/>
        <w:jc w:val="center"/>
        <w:rPr>
          <w:sz w:val="24"/>
          <w:szCs w:val="24"/>
        </w:rPr>
      </w:pPr>
    </w:p>
    <w:p w14:paraId="36355F84" w14:textId="77777777" w:rsidR="004E5E18" w:rsidRPr="00A6367E" w:rsidRDefault="004E5E18" w:rsidP="004E5E18">
      <w:pPr>
        <w:spacing w:before="120" w:after="120"/>
        <w:contextualSpacing/>
        <w:jc w:val="both"/>
        <w:rPr>
          <w:b/>
        </w:rPr>
      </w:pPr>
      <w:r w:rsidRPr="00A6367E">
        <w:rPr>
          <w:b/>
        </w:rPr>
        <w:t>ELENCO ALLEGATI:</w:t>
      </w:r>
    </w:p>
    <w:p w14:paraId="389E18BB" w14:textId="77777777" w:rsidR="004E5E18" w:rsidRDefault="004E5E18" w:rsidP="004E5E18">
      <w:pPr>
        <w:contextualSpacing/>
        <w:jc w:val="both"/>
      </w:pPr>
      <w:r w:rsidRPr="0077568D">
        <w:t xml:space="preserve">Allegato </w:t>
      </w:r>
      <w:r>
        <w:t>1</w:t>
      </w:r>
      <w:r w:rsidRPr="0077568D">
        <w:t xml:space="preserve">: Scheda </w:t>
      </w:r>
      <w:r>
        <w:t>Tecnica di Proposta Progettuale sottoscritta in fase di presentazione del Progetto.</w:t>
      </w:r>
    </w:p>
    <w:p w14:paraId="2427863E" w14:textId="3C702038" w:rsidR="004E5E18" w:rsidRPr="0077568D" w:rsidRDefault="004E5E18" w:rsidP="004E5E18">
      <w:pPr>
        <w:jc w:val="both"/>
      </w:pPr>
      <w:r w:rsidRPr="0077568D">
        <w:t xml:space="preserve">Allegato </w:t>
      </w:r>
      <w:r>
        <w:t>2: D</w:t>
      </w:r>
      <w:r w:rsidRPr="00CA616F">
        <w:t>ettag</w:t>
      </w:r>
      <w:r>
        <w:t>lio analitico dei costi ammess</w:t>
      </w:r>
      <w:r w:rsidR="006030D8">
        <w:t>i.</w:t>
      </w:r>
    </w:p>
    <w:p w14:paraId="1B55B6DE" w14:textId="77777777" w:rsidR="004E5E18" w:rsidRPr="0077568D" w:rsidRDefault="004E5E18" w:rsidP="004E5E18">
      <w:pPr>
        <w:contextualSpacing/>
        <w:jc w:val="both"/>
      </w:pPr>
      <w:r w:rsidRPr="0077568D">
        <w:t xml:space="preserve">Allegato </w:t>
      </w:r>
      <w:r>
        <w:t xml:space="preserve">3: </w:t>
      </w:r>
      <w:r w:rsidRPr="0077568D">
        <w:t>Disciplinare</w:t>
      </w:r>
      <w:r>
        <w:t>.</w:t>
      </w:r>
    </w:p>
    <w:sectPr w:rsidR="004E5E18" w:rsidRPr="0077568D" w:rsidSect="00495799">
      <w:headerReference w:type="default" r:id="rId8"/>
      <w:footerReference w:type="default" r:id="rId9"/>
      <w:pgSz w:w="11906" w:h="16838" w:code="9"/>
      <w:pgMar w:top="1418" w:right="1134" w:bottom="680"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DAAFD7" w14:textId="77777777" w:rsidR="007239E8" w:rsidRDefault="007239E8" w:rsidP="00B56C58">
      <w:r>
        <w:separator/>
      </w:r>
    </w:p>
  </w:endnote>
  <w:endnote w:type="continuationSeparator" w:id="0">
    <w:p w14:paraId="2D6529FE" w14:textId="77777777" w:rsidR="007239E8" w:rsidRDefault="007239E8" w:rsidP="00B56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English111 Vivace BT">
    <w:altName w:val="Courier New"/>
    <w:charset w:val="00"/>
    <w:family w:val="auto"/>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Kunstler Script">
    <w:altName w:val="Calibri"/>
    <w:panose1 w:val="030304020206070D0D06"/>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904E89" w14:textId="77777777" w:rsidR="00E04807" w:rsidRDefault="00E04807">
    <w:pPr>
      <w:pStyle w:val="Pidipagina"/>
      <w:rPr>
        <w:sz w:val="20"/>
        <w:szCs w:val="20"/>
      </w:rPr>
    </w:pPr>
    <w:r>
      <w:rPr>
        <w:sz w:val="20"/>
        <w:szCs w:val="20"/>
      </w:rPr>
      <w:t>________________________________________________________________________________________________</w:t>
    </w:r>
  </w:p>
  <w:p w14:paraId="3B218F73" w14:textId="77777777" w:rsidR="004E1DED" w:rsidRPr="00E04807" w:rsidRDefault="00992DEA" w:rsidP="00E04807">
    <w:pPr>
      <w:pStyle w:val="Pidipagina"/>
      <w:jc w:val="center"/>
      <w:rPr>
        <w:sz w:val="20"/>
        <w:szCs w:val="20"/>
      </w:rPr>
    </w:pPr>
    <w:r>
      <w:rPr>
        <w:sz w:val="20"/>
        <w:szCs w:val="20"/>
      </w:rPr>
      <w:t>V</w:t>
    </w:r>
    <w:r w:rsidR="00700F3B">
      <w:rPr>
        <w:sz w:val="20"/>
        <w:szCs w:val="20"/>
      </w:rPr>
      <w:t>ia Michele Carcani, 61 – 00153 R</w:t>
    </w:r>
    <w:r>
      <w:rPr>
        <w:sz w:val="20"/>
        <w:szCs w:val="20"/>
      </w:rPr>
      <w:t>oma</w:t>
    </w:r>
  </w:p>
  <w:p w14:paraId="1188F2AB" w14:textId="77777777" w:rsidR="005D3EAA" w:rsidRPr="005D3EAA" w:rsidRDefault="005D3EAA" w:rsidP="005D3EAA">
    <w:pPr>
      <w:pStyle w:val="Pidipagina"/>
      <w:jc w:val="center"/>
      <w:rPr>
        <w:sz w:val="20"/>
        <w:szCs w:val="20"/>
      </w:rPr>
    </w:pPr>
    <w:r>
      <w:rPr>
        <w:sz w:val="20"/>
        <w:szCs w:val="20"/>
      </w:rPr>
      <w:t xml:space="preserve">Indirizzo di PEC: </w:t>
    </w:r>
    <w:hyperlink r:id="rId1" w:history="1">
      <w:r w:rsidR="007F5E2D" w:rsidRPr="0007047D">
        <w:rPr>
          <w:rStyle w:val="Collegamentoipertestuale"/>
          <w:sz w:val="20"/>
          <w:szCs w:val="20"/>
        </w:rPr>
        <w:t>dgric@postacert.istruzione.it</w:t>
      </w:r>
    </w:hyperlink>
    <w:r w:rsidR="00D3591C" w:rsidRPr="00D3591C">
      <w:rPr>
        <w:rFonts w:ascii="Arial" w:hAnsi="Arial" w:cs="Arial"/>
        <w:color w:val="000000"/>
        <w:sz w:val="18"/>
        <w:szCs w:val="18"/>
      </w:rPr>
      <w:t xml:space="preserve"> </w:t>
    </w:r>
    <w:r w:rsidRPr="005D3EAA">
      <w:rPr>
        <w:sz w:val="20"/>
        <w:szCs w:val="20"/>
      </w:rPr>
      <w:t xml:space="preserve">– </w:t>
    </w:r>
    <w:r>
      <w:rPr>
        <w:sz w:val="20"/>
        <w:szCs w:val="20"/>
      </w:rPr>
      <w:t xml:space="preserve">E-mail: </w:t>
    </w:r>
    <w:r w:rsidR="007F5E2D">
      <w:rPr>
        <w:sz w:val="20"/>
        <w:szCs w:val="20"/>
      </w:rPr>
      <w:t>dgric</w:t>
    </w:r>
    <w:r w:rsidR="002B6E4B">
      <w:rPr>
        <w:sz w:val="20"/>
        <w:szCs w:val="20"/>
      </w:rPr>
      <w:t>.segreteria</w:t>
    </w:r>
    <w:r w:rsidR="00E56897" w:rsidRPr="00EF2538">
      <w:rPr>
        <w:sz w:val="20"/>
        <w:szCs w:val="20"/>
      </w:rPr>
      <w:t>@miur.it</w:t>
    </w:r>
  </w:p>
  <w:p w14:paraId="4DD2386D" w14:textId="77777777" w:rsidR="004E1DED" w:rsidRPr="00495799" w:rsidRDefault="003F2602" w:rsidP="00E04807">
    <w:pPr>
      <w:pStyle w:val="Pidipagina"/>
      <w:jc w:val="center"/>
      <w:rPr>
        <w:sz w:val="20"/>
        <w:szCs w:val="20"/>
      </w:rPr>
    </w:pPr>
    <w:r w:rsidRPr="00495799">
      <w:rPr>
        <w:sz w:val="20"/>
        <w:szCs w:val="20"/>
      </w:rPr>
      <w:t>Tel.</w:t>
    </w:r>
    <w:r w:rsidR="00182462" w:rsidRPr="00495799">
      <w:rPr>
        <w:sz w:val="20"/>
        <w:szCs w:val="20"/>
      </w:rPr>
      <w:t xml:space="preserve"> </w:t>
    </w:r>
    <w:r w:rsidRPr="00495799">
      <w:rPr>
        <w:sz w:val="20"/>
        <w:szCs w:val="20"/>
      </w:rPr>
      <w:t xml:space="preserve">06 9772 </w:t>
    </w:r>
    <w:r w:rsidR="00D3591C">
      <w:rPr>
        <w:sz w:val="20"/>
        <w:szCs w:val="20"/>
      </w:rPr>
      <w:t>7</w:t>
    </w:r>
    <w:r w:rsidR="00992DEA">
      <w:rPr>
        <w:sz w:val="20"/>
        <w:szCs w:val="20"/>
      </w:rPr>
      <w:t>332</w:t>
    </w:r>
    <w:r w:rsidR="003C7A5F" w:rsidRPr="00495799">
      <w:rPr>
        <w:sz w:val="20"/>
        <w:szCs w:val="20"/>
      </w:rPr>
      <w:t xml:space="preserve"> </w:t>
    </w:r>
    <w:r w:rsidR="007F5E2D">
      <w:rPr>
        <w:sz w:val="20"/>
        <w:szCs w:val="20"/>
      </w:rPr>
      <w:t xml:space="preserve">- </w:t>
    </w:r>
    <w:r w:rsidRPr="00495799">
      <w:rPr>
        <w:sz w:val="20"/>
        <w:szCs w:val="20"/>
      </w:rPr>
      <w:t>C.F.:</w:t>
    </w:r>
    <w:r w:rsidR="007A76B2" w:rsidRPr="00495799">
      <w:rPr>
        <w:sz w:val="20"/>
        <w:szCs w:val="20"/>
      </w:rPr>
      <w:t xml:space="preserve"> </w:t>
    </w:r>
    <w:r w:rsidR="00F2194D" w:rsidRPr="00495799">
      <w:rPr>
        <w:sz w:val="20"/>
        <w:szCs w:val="20"/>
      </w:rPr>
      <w:t>80185250588</w:t>
    </w:r>
  </w:p>
  <w:p w14:paraId="14CB912E" w14:textId="77777777" w:rsidR="00B56C58" w:rsidRPr="00495799" w:rsidRDefault="00B56C58">
    <w:pPr>
      <w:pStyle w:val="Pidipagina"/>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C274C2" w14:textId="77777777" w:rsidR="007239E8" w:rsidRDefault="007239E8" w:rsidP="00B56C58">
      <w:r>
        <w:separator/>
      </w:r>
    </w:p>
  </w:footnote>
  <w:footnote w:type="continuationSeparator" w:id="0">
    <w:p w14:paraId="36D5B154" w14:textId="77777777" w:rsidR="007239E8" w:rsidRDefault="007239E8" w:rsidP="00B56C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668402" w14:textId="77777777" w:rsidR="00B56C58" w:rsidRDefault="00D95684" w:rsidP="0053320B">
    <w:pPr>
      <w:pStyle w:val="Titolo1"/>
      <w:rPr>
        <w:rFonts w:ascii="Times New Roman" w:hAnsi="Times New Roman"/>
        <w:b w:val="0"/>
        <w:i/>
        <w:color w:val="000000"/>
        <w:sz w:val="40"/>
        <w:szCs w:val="40"/>
      </w:rPr>
    </w:pPr>
    <w:r>
      <w:rPr>
        <w:noProof/>
        <w:color w:val="000000"/>
        <w:sz w:val="16"/>
        <w:lang w:val="en-GB" w:eastAsia="en-GB"/>
      </w:rPr>
      <w:drawing>
        <wp:inline distT="0" distB="0" distL="0" distR="0" wp14:anchorId="4E071B26" wp14:editId="01A94F1C">
          <wp:extent cx="524341" cy="524341"/>
          <wp:effectExtent l="0" t="0" r="9525" b="9525"/>
          <wp:docPr id="1" name="Immagine 1" descr="Senza n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nza nome"/>
                  <pic:cNvPicPr>
                    <a:picLocks noChangeAspect="1" noChangeArrowheads="1"/>
                  </pic:cNvPicPr>
                </pic:nvPicPr>
                <pic:blipFill>
                  <a:blip r:embed="rId1">
                    <a:lum bright="6000" contrast="36000"/>
                    <a:extLst>
                      <a:ext uri="{28A0092B-C50C-407E-A947-70E740481C1C}">
                        <a14:useLocalDpi xmlns:a14="http://schemas.microsoft.com/office/drawing/2010/main" val="0"/>
                      </a:ext>
                    </a:extLst>
                  </a:blip>
                  <a:srcRect/>
                  <a:stretch>
                    <a:fillRect/>
                  </a:stretch>
                </pic:blipFill>
                <pic:spPr bwMode="auto">
                  <a:xfrm>
                    <a:off x="0" y="0"/>
                    <a:ext cx="525308" cy="525308"/>
                  </a:xfrm>
                  <a:prstGeom prst="rect">
                    <a:avLst/>
                  </a:prstGeom>
                  <a:noFill/>
                  <a:ln>
                    <a:noFill/>
                  </a:ln>
                </pic:spPr>
              </pic:pic>
            </a:graphicData>
          </a:graphic>
        </wp:inline>
      </w:drawing>
    </w:r>
  </w:p>
  <w:p w14:paraId="42E3298D" w14:textId="77777777" w:rsidR="00B56C58" w:rsidRPr="00A466F4" w:rsidRDefault="00B56C58" w:rsidP="00B56C58">
    <w:pPr>
      <w:pStyle w:val="Titolo1"/>
      <w:rPr>
        <w:rFonts w:ascii="Kunstler Script" w:hAnsi="Kunstler Script"/>
        <w:b w:val="0"/>
        <w:i/>
        <w:color w:val="000000"/>
        <w:sz w:val="56"/>
        <w:szCs w:val="56"/>
      </w:rPr>
    </w:pPr>
    <w:r w:rsidRPr="00A466F4">
      <w:rPr>
        <w:rFonts w:ascii="Kunstler Script" w:hAnsi="Kunstler Script"/>
        <w:b w:val="0"/>
        <w:i/>
        <w:color w:val="000000"/>
        <w:sz w:val="56"/>
        <w:szCs w:val="56"/>
      </w:rPr>
      <w:t>Ministero dell’Istruzione, dell’Università e della Ricerca</w:t>
    </w:r>
  </w:p>
  <w:p w14:paraId="1FBDE47C" w14:textId="77777777" w:rsidR="00B56C58" w:rsidRPr="00A466F4" w:rsidRDefault="00B56C58" w:rsidP="00B56C58">
    <w:pPr>
      <w:jc w:val="center"/>
      <w:rPr>
        <w:rStyle w:val="Enfasigrassetto"/>
        <w:b w:val="0"/>
        <w:color w:val="000000"/>
      </w:rPr>
    </w:pPr>
    <w:r w:rsidRPr="00A466F4">
      <w:rPr>
        <w:rStyle w:val="Enfasigrassetto"/>
        <w:b w:val="0"/>
        <w:color w:val="000000"/>
      </w:rPr>
      <w:t xml:space="preserve">Dipartimento per </w:t>
    </w:r>
    <w:r w:rsidR="00D3591C" w:rsidRPr="00A466F4">
      <w:rPr>
        <w:rStyle w:val="Enfasigrassetto"/>
        <w:b w:val="0"/>
        <w:color w:val="000000"/>
      </w:rPr>
      <w:t>la Formazione Superiore e per la Ricerca</w:t>
    </w:r>
  </w:p>
  <w:p w14:paraId="52F32FDA" w14:textId="77777777" w:rsidR="00A56186" w:rsidRPr="00A466F4" w:rsidRDefault="007F5E2D" w:rsidP="00A466F4">
    <w:pPr>
      <w:jc w:val="center"/>
      <w:rPr>
        <w:rStyle w:val="Enfasigrassetto"/>
        <w:b w:val="0"/>
        <w:color w:val="000000"/>
      </w:rPr>
    </w:pPr>
    <w:r w:rsidRPr="00A466F4">
      <w:rPr>
        <w:rStyle w:val="Enfasigrassetto"/>
        <w:b w:val="0"/>
        <w:color w:val="000000"/>
      </w:rPr>
      <w:t>Direzione Generale per il Coordinamento, la Promozione e la Valorizzazione della Ricerca</w:t>
    </w:r>
  </w:p>
  <w:p w14:paraId="567FB0FC" w14:textId="77777777" w:rsidR="00A56186" w:rsidRPr="00495799" w:rsidRDefault="00A56186" w:rsidP="00B56C58">
    <w:pPr>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44E41"/>
    <w:multiLevelType w:val="hybridMultilevel"/>
    <w:tmpl w:val="99BC656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1AB42089"/>
    <w:multiLevelType w:val="hybridMultilevel"/>
    <w:tmpl w:val="80E69ECC"/>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832244D"/>
    <w:multiLevelType w:val="hybridMultilevel"/>
    <w:tmpl w:val="7290863C"/>
    <w:lvl w:ilvl="0" w:tplc="0410000F">
      <w:start w:val="1"/>
      <w:numFmt w:val="decimal"/>
      <w:lvlText w:val="%1."/>
      <w:lvlJc w:val="left"/>
      <w:pPr>
        <w:ind w:left="720" w:hanging="360"/>
      </w:pPr>
    </w:lvl>
    <w:lvl w:ilvl="1" w:tplc="012682BE">
      <w:start w:val="1"/>
      <w:numFmt w:val="decimal"/>
      <w:lvlText w:val="%2."/>
      <w:lvlJc w:val="left"/>
      <w:pPr>
        <w:ind w:left="1440" w:hanging="360"/>
      </w:pPr>
    </w:lvl>
    <w:lvl w:ilvl="2" w:tplc="2DF0BA52">
      <w:start w:val="1"/>
      <w:numFmt w:val="lowerLetter"/>
      <w:lvlText w:val="%3)"/>
      <w:lvlJc w:val="left"/>
      <w:pPr>
        <w:ind w:left="2415" w:hanging="435"/>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3AF74926"/>
    <w:multiLevelType w:val="multilevel"/>
    <w:tmpl w:val="D616B0EC"/>
    <w:lvl w:ilvl="0">
      <w:numFmt w:val="bullet"/>
      <w:lvlText w:val="•"/>
      <w:lvlJc w:val="left"/>
      <w:pPr>
        <w:tabs>
          <w:tab w:val="num" w:pos="783"/>
        </w:tabs>
        <w:ind w:left="783" w:hanging="360"/>
      </w:pPr>
      <w:rPr>
        <w:rFonts w:ascii="Times New Roman" w:eastAsia="Times New Roman" w:hAnsi="Times New Roman" w:cs="Times New Roman"/>
        <w:color w:val="000000"/>
        <w:position w:val="0"/>
        <w:sz w:val="22"/>
        <w:szCs w:val="22"/>
      </w:rPr>
    </w:lvl>
    <w:lvl w:ilvl="1">
      <w:start w:val="1"/>
      <w:numFmt w:val="bullet"/>
      <w:lvlText w:val="o"/>
      <w:lvlJc w:val="left"/>
      <w:pPr>
        <w:tabs>
          <w:tab w:val="num" w:pos="1503"/>
        </w:tabs>
        <w:ind w:left="1503" w:hanging="360"/>
      </w:pPr>
      <w:rPr>
        <w:rFonts w:ascii="Cambria" w:eastAsia="Cambria" w:hAnsi="Cambria" w:cs="Cambria"/>
        <w:color w:val="000000"/>
        <w:position w:val="0"/>
        <w:sz w:val="24"/>
        <w:szCs w:val="24"/>
      </w:rPr>
    </w:lvl>
    <w:lvl w:ilvl="2">
      <w:start w:val="1"/>
      <w:numFmt w:val="bullet"/>
      <w:lvlText w:val="▪"/>
      <w:lvlJc w:val="left"/>
      <w:pPr>
        <w:tabs>
          <w:tab w:val="num" w:pos="2223"/>
        </w:tabs>
        <w:ind w:left="2223" w:hanging="360"/>
      </w:pPr>
      <w:rPr>
        <w:rFonts w:ascii="Cambria" w:eastAsia="Cambria" w:hAnsi="Cambria" w:cs="Cambria"/>
        <w:color w:val="000000"/>
        <w:position w:val="0"/>
        <w:sz w:val="24"/>
        <w:szCs w:val="24"/>
      </w:rPr>
    </w:lvl>
    <w:lvl w:ilvl="3">
      <w:start w:val="1"/>
      <w:numFmt w:val="bullet"/>
      <w:lvlText w:val="•"/>
      <w:lvlJc w:val="left"/>
      <w:pPr>
        <w:tabs>
          <w:tab w:val="num" w:pos="2943"/>
        </w:tabs>
        <w:ind w:left="2943" w:hanging="360"/>
      </w:pPr>
      <w:rPr>
        <w:rFonts w:ascii="Cambria" w:eastAsia="Cambria" w:hAnsi="Cambria" w:cs="Cambria"/>
        <w:color w:val="000000"/>
        <w:position w:val="0"/>
        <w:sz w:val="24"/>
        <w:szCs w:val="24"/>
      </w:rPr>
    </w:lvl>
    <w:lvl w:ilvl="4">
      <w:start w:val="1"/>
      <w:numFmt w:val="bullet"/>
      <w:lvlText w:val="o"/>
      <w:lvlJc w:val="left"/>
      <w:pPr>
        <w:tabs>
          <w:tab w:val="num" w:pos="3663"/>
        </w:tabs>
        <w:ind w:left="3663" w:hanging="360"/>
      </w:pPr>
      <w:rPr>
        <w:rFonts w:ascii="Cambria" w:eastAsia="Cambria" w:hAnsi="Cambria" w:cs="Cambria"/>
        <w:color w:val="000000"/>
        <w:position w:val="0"/>
        <w:sz w:val="24"/>
        <w:szCs w:val="24"/>
      </w:rPr>
    </w:lvl>
    <w:lvl w:ilvl="5">
      <w:start w:val="1"/>
      <w:numFmt w:val="bullet"/>
      <w:lvlText w:val="▪"/>
      <w:lvlJc w:val="left"/>
      <w:pPr>
        <w:tabs>
          <w:tab w:val="num" w:pos="4383"/>
        </w:tabs>
        <w:ind w:left="4383" w:hanging="360"/>
      </w:pPr>
      <w:rPr>
        <w:rFonts w:ascii="Cambria" w:eastAsia="Cambria" w:hAnsi="Cambria" w:cs="Cambria"/>
        <w:color w:val="000000"/>
        <w:position w:val="0"/>
        <w:sz w:val="24"/>
        <w:szCs w:val="24"/>
      </w:rPr>
    </w:lvl>
    <w:lvl w:ilvl="6">
      <w:start w:val="1"/>
      <w:numFmt w:val="bullet"/>
      <w:lvlText w:val="•"/>
      <w:lvlJc w:val="left"/>
      <w:pPr>
        <w:tabs>
          <w:tab w:val="num" w:pos="5103"/>
        </w:tabs>
        <w:ind w:left="5103" w:hanging="360"/>
      </w:pPr>
      <w:rPr>
        <w:rFonts w:ascii="Cambria" w:eastAsia="Cambria" w:hAnsi="Cambria" w:cs="Cambria"/>
        <w:color w:val="000000"/>
        <w:position w:val="0"/>
        <w:sz w:val="24"/>
        <w:szCs w:val="24"/>
      </w:rPr>
    </w:lvl>
    <w:lvl w:ilvl="7">
      <w:start w:val="1"/>
      <w:numFmt w:val="bullet"/>
      <w:lvlText w:val="o"/>
      <w:lvlJc w:val="left"/>
      <w:pPr>
        <w:tabs>
          <w:tab w:val="num" w:pos="5823"/>
        </w:tabs>
        <w:ind w:left="5823" w:hanging="360"/>
      </w:pPr>
      <w:rPr>
        <w:rFonts w:ascii="Cambria" w:eastAsia="Cambria" w:hAnsi="Cambria" w:cs="Cambria"/>
        <w:color w:val="000000"/>
        <w:position w:val="0"/>
        <w:sz w:val="24"/>
        <w:szCs w:val="24"/>
      </w:rPr>
    </w:lvl>
    <w:lvl w:ilvl="8">
      <w:start w:val="1"/>
      <w:numFmt w:val="bullet"/>
      <w:lvlText w:val="▪"/>
      <w:lvlJc w:val="left"/>
      <w:pPr>
        <w:tabs>
          <w:tab w:val="num" w:pos="6543"/>
        </w:tabs>
        <w:ind w:left="6543" w:hanging="360"/>
      </w:pPr>
      <w:rPr>
        <w:rFonts w:ascii="Cambria" w:eastAsia="Cambria" w:hAnsi="Cambria" w:cs="Cambria"/>
        <w:color w:val="000000"/>
        <w:position w:val="0"/>
        <w:sz w:val="24"/>
        <w:szCs w:val="24"/>
      </w:rPr>
    </w:lvl>
  </w:abstractNum>
  <w:abstractNum w:abstractNumId="4" w15:restartNumberingAfterBreak="0">
    <w:nsid w:val="429F162C"/>
    <w:multiLevelType w:val="hybridMultilevel"/>
    <w:tmpl w:val="8FBA5B62"/>
    <w:lvl w:ilvl="0" w:tplc="0410000F">
      <w:start w:val="1"/>
      <w:numFmt w:val="decimal"/>
      <w:lvlText w:val="%1."/>
      <w:lvlJc w:val="left"/>
      <w:pPr>
        <w:ind w:left="144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5608433B"/>
    <w:multiLevelType w:val="hybridMultilevel"/>
    <w:tmpl w:val="FF00694A"/>
    <w:lvl w:ilvl="0" w:tplc="04100011">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712B4647"/>
    <w:multiLevelType w:val="multilevel"/>
    <w:tmpl w:val="A3D6EC88"/>
    <w:styleLink w:val="List0"/>
    <w:lvl w:ilvl="0">
      <w:numFmt w:val="bullet"/>
      <w:lvlText w:val="•"/>
      <w:lvlJc w:val="left"/>
      <w:pPr>
        <w:tabs>
          <w:tab w:val="num" w:pos="783"/>
        </w:tabs>
        <w:ind w:left="783" w:hanging="360"/>
      </w:pPr>
      <w:rPr>
        <w:rFonts w:ascii="Times New Roman" w:eastAsia="Times New Roman" w:hAnsi="Times New Roman" w:cs="Times New Roman"/>
        <w:position w:val="0"/>
        <w:sz w:val="22"/>
        <w:szCs w:val="22"/>
      </w:rPr>
    </w:lvl>
    <w:lvl w:ilvl="1">
      <w:start w:val="1"/>
      <w:numFmt w:val="bullet"/>
      <w:lvlText w:val="o"/>
      <w:lvlJc w:val="left"/>
      <w:pPr>
        <w:tabs>
          <w:tab w:val="num" w:pos="1503"/>
        </w:tabs>
        <w:ind w:left="1503" w:hanging="360"/>
      </w:pPr>
      <w:rPr>
        <w:rFonts w:ascii="Cambria" w:eastAsia="Cambria" w:hAnsi="Cambria" w:cs="Cambria"/>
        <w:position w:val="0"/>
        <w:sz w:val="24"/>
        <w:szCs w:val="24"/>
      </w:rPr>
    </w:lvl>
    <w:lvl w:ilvl="2">
      <w:start w:val="1"/>
      <w:numFmt w:val="bullet"/>
      <w:lvlText w:val="▪"/>
      <w:lvlJc w:val="left"/>
      <w:pPr>
        <w:tabs>
          <w:tab w:val="num" w:pos="2223"/>
        </w:tabs>
        <w:ind w:left="2223" w:hanging="360"/>
      </w:pPr>
      <w:rPr>
        <w:rFonts w:ascii="Cambria" w:eastAsia="Cambria" w:hAnsi="Cambria" w:cs="Cambria"/>
        <w:position w:val="0"/>
        <w:sz w:val="24"/>
        <w:szCs w:val="24"/>
      </w:rPr>
    </w:lvl>
    <w:lvl w:ilvl="3">
      <w:start w:val="1"/>
      <w:numFmt w:val="bullet"/>
      <w:lvlText w:val="•"/>
      <w:lvlJc w:val="left"/>
      <w:pPr>
        <w:tabs>
          <w:tab w:val="num" w:pos="2943"/>
        </w:tabs>
        <w:ind w:left="2943" w:hanging="360"/>
      </w:pPr>
      <w:rPr>
        <w:rFonts w:ascii="Cambria" w:eastAsia="Cambria" w:hAnsi="Cambria" w:cs="Cambria"/>
        <w:position w:val="0"/>
        <w:sz w:val="24"/>
        <w:szCs w:val="24"/>
      </w:rPr>
    </w:lvl>
    <w:lvl w:ilvl="4">
      <w:start w:val="1"/>
      <w:numFmt w:val="bullet"/>
      <w:lvlText w:val="o"/>
      <w:lvlJc w:val="left"/>
      <w:pPr>
        <w:tabs>
          <w:tab w:val="num" w:pos="3663"/>
        </w:tabs>
        <w:ind w:left="3663" w:hanging="360"/>
      </w:pPr>
      <w:rPr>
        <w:rFonts w:ascii="Cambria" w:eastAsia="Cambria" w:hAnsi="Cambria" w:cs="Cambria"/>
        <w:position w:val="0"/>
        <w:sz w:val="24"/>
        <w:szCs w:val="24"/>
      </w:rPr>
    </w:lvl>
    <w:lvl w:ilvl="5">
      <w:start w:val="1"/>
      <w:numFmt w:val="bullet"/>
      <w:lvlText w:val="▪"/>
      <w:lvlJc w:val="left"/>
      <w:pPr>
        <w:tabs>
          <w:tab w:val="num" w:pos="4383"/>
        </w:tabs>
        <w:ind w:left="4383" w:hanging="360"/>
      </w:pPr>
      <w:rPr>
        <w:rFonts w:ascii="Cambria" w:eastAsia="Cambria" w:hAnsi="Cambria" w:cs="Cambria"/>
        <w:position w:val="0"/>
        <w:sz w:val="24"/>
        <w:szCs w:val="24"/>
      </w:rPr>
    </w:lvl>
    <w:lvl w:ilvl="6">
      <w:start w:val="1"/>
      <w:numFmt w:val="bullet"/>
      <w:lvlText w:val="•"/>
      <w:lvlJc w:val="left"/>
      <w:pPr>
        <w:tabs>
          <w:tab w:val="num" w:pos="5103"/>
        </w:tabs>
        <w:ind w:left="5103" w:hanging="360"/>
      </w:pPr>
      <w:rPr>
        <w:rFonts w:ascii="Cambria" w:eastAsia="Cambria" w:hAnsi="Cambria" w:cs="Cambria"/>
        <w:position w:val="0"/>
        <w:sz w:val="24"/>
        <w:szCs w:val="24"/>
      </w:rPr>
    </w:lvl>
    <w:lvl w:ilvl="7">
      <w:start w:val="1"/>
      <w:numFmt w:val="bullet"/>
      <w:lvlText w:val="o"/>
      <w:lvlJc w:val="left"/>
      <w:pPr>
        <w:tabs>
          <w:tab w:val="num" w:pos="5823"/>
        </w:tabs>
        <w:ind w:left="5823" w:hanging="360"/>
      </w:pPr>
      <w:rPr>
        <w:rFonts w:ascii="Cambria" w:eastAsia="Cambria" w:hAnsi="Cambria" w:cs="Cambria"/>
        <w:position w:val="0"/>
        <w:sz w:val="24"/>
        <w:szCs w:val="24"/>
      </w:rPr>
    </w:lvl>
    <w:lvl w:ilvl="8">
      <w:start w:val="1"/>
      <w:numFmt w:val="bullet"/>
      <w:lvlText w:val="▪"/>
      <w:lvlJc w:val="left"/>
      <w:pPr>
        <w:tabs>
          <w:tab w:val="num" w:pos="6543"/>
        </w:tabs>
        <w:ind w:left="6543" w:hanging="360"/>
      </w:pPr>
      <w:rPr>
        <w:rFonts w:ascii="Cambria" w:eastAsia="Cambria" w:hAnsi="Cambria" w:cs="Cambria"/>
        <w:position w:val="0"/>
        <w:sz w:val="24"/>
        <w:szCs w:val="24"/>
      </w:rPr>
    </w:lvl>
  </w:abstractNum>
  <w:abstractNum w:abstractNumId="7" w15:restartNumberingAfterBreak="0">
    <w:nsid w:val="73ED1ED0"/>
    <w:multiLevelType w:val="hybridMultilevel"/>
    <w:tmpl w:val="A7F4C29A"/>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79A21BDE"/>
    <w:multiLevelType w:val="multilevel"/>
    <w:tmpl w:val="B15EFB32"/>
    <w:lvl w:ilvl="0">
      <w:numFmt w:val="bullet"/>
      <w:lvlText w:val="•"/>
      <w:lvlJc w:val="left"/>
      <w:pPr>
        <w:tabs>
          <w:tab w:val="num" w:pos="783"/>
        </w:tabs>
        <w:ind w:left="783" w:hanging="360"/>
      </w:pPr>
      <w:rPr>
        <w:rFonts w:ascii="Times New Roman" w:eastAsia="Times New Roman" w:hAnsi="Times New Roman" w:cs="Times New Roman"/>
        <w:color w:val="000000"/>
        <w:position w:val="0"/>
        <w:sz w:val="22"/>
        <w:szCs w:val="22"/>
      </w:rPr>
    </w:lvl>
    <w:lvl w:ilvl="1">
      <w:start w:val="1"/>
      <w:numFmt w:val="bullet"/>
      <w:lvlText w:val="o"/>
      <w:lvlJc w:val="left"/>
      <w:pPr>
        <w:tabs>
          <w:tab w:val="num" w:pos="1503"/>
        </w:tabs>
        <w:ind w:left="1503" w:hanging="360"/>
      </w:pPr>
      <w:rPr>
        <w:rFonts w:ascii="Cambria" w:eastAsia="Cambria" w:hAnsi="Cambria" w:cs="Cambria"/>
        <w:color w:val="000000"/>
        <w:position w:val="0"/>
        <w:sz w:val="24"/>
        <w:szCs w:val="24"/>
      </w:rPr>
    </w:lvl>
    <w:lvl w:ilvl="2">
      <w:start w:val="1"/>
      <w:numFmt w:val="bullet"/>
      <w:lvlText w:val="▪"/>
      <w:lvlJc w:val="left"/>
      <w:pPr>
        <w:tabs>
          <w:tab w:val="num" w:pos="2223"/>
        </w:tabs>
        <w:ind w:left="2223" w:hanging="360"/>
      </w:pPr>
      <w:rPr>
        <w:rFonts w:ascii="Cambria" w:eastAsia="Cambria" w:hAnsi="Cambria" w:cs="Cambria"/>
        <w:color w:val="000000"/>
        <w:position w:val="0"/>
        <w:sz w:val="24"/>
        <w:szCs w:val="24"/>
      </w:rPr>
    </w:lvl>
    <w:lvl w:ilvl="3">
      <w:start w:val="1"/>
      <w:numFmt w:val="bullet"/>
      <w:lvlText w:val="•"/>
      <w:lvlJc w:val="left"/>
      <w:pPr>
        <w:tabs>
          <w:tab w:val="num" w:pos="2943"/>
        </w:tabs>
        <w:ind w:left="2943" w:hanging="360"/>
      </w:pPr>
      <w:rPr>
        <w:rFonts w:ascii="Cambria" w:eastAsia="Cambria" w:hAnsi="Cambria" w:cs="Cambria"/>
        <w:color w:val="000000"/>
        <w:position w:val="0"/>
        <w:sz w:val="24"/>
        <w:szCs w:val="24"/>
      </w:rPr>
    </w:lvl>
    <w:lvl w:ilvl="4">
      <w:start w:val="1"/>
      <w:numFmt w:val="bullet"/>
      <w:lvlText w:val="o"/>
      <w:lvlJc w:val="left"/>
      <w:pPr>
        <w:tabs>
          <w:tab w:val="num" w:pos="3663"/>
        </w:tabs>
        <w:ind w:left="3663" w:hanging="360"/>
      </w:pPr>
      <w:rPr>
        <w:rFonts w:ascii="Cambria" w:eastAsia="Cambria" w:hAnsi="Cambria" w:cs="Cambria"/>
        <w:color w:val="000000"/>
        <w:position w:val="0"/>
        <w:sz w:val="24"/>
        <w:szCs w:val="24"/>
      </w:rPr>
    </w:lvl>
    <w:lvl w:ilvl="5">
      <w:start w:val="1"/>
      <w:numFmt w:val="bullet"/>
      <w:lvlText w:val="▪"/>
      <w:lvlJc w:val="left"/>
      <w:pPr>
        <w:tabs>
          <w:tab w:val="num" w:pos="4383"/>
        </w:tabs>
        <w:ind w:left="4383" w:hanging="360"/>
      </w:pPr>
      <w:rPr>
        <w:rFonts w:ascii="Cambria" w:eastAsia="Cambria" w:hAnsi="Cambria" w:cs="Cambria"/>
        <w:color w:val="000000"/>
        <w:position w:val="0"/>
        <w:sz w:val="24"/>
        <w:szCs w:val="24"/>
      </w:rPr>
    </w:lvl>
    <w:lvl w:ilvl="6">
      <w:start w:val="1"/>
      <w:numFmt w:val="bullet"/>
      <w:lvlText w:val="•"/>
      <w:lvlJc w:val="left"/>
      <w:pPr>
        <w:tabs>
          <w:tab w:val="num" w:pos="5103"/>
        </w:tabs>
        <w:ind w:left="5103" w:hanging="360"/>
      </w:pPr>
      <w:rPr>
        <w:rFonts w:ascii="Cambria" w:eastAsia="Cambria" w:hAnsi="Cambria" w:cs="Cambria"/>
        <w:color w:val="000000"/>
        <w:position w:val="0"/>
        <w:sz w:val="24"/>
        <w:szCs w:val="24"/>
      </w:rPr>
    </w:lvl>
    <w:lvl w:ilvl="7">
      <w:start w:val="1"/>
      <w:numFmt w:val="bullet"/>
      <w:lvlText w:val="o"/>
      <w:lvlJc w:val="left"/>
      <w:pPr>
        <w:tabs>
          <w:tab w:val="num" w:pos="5823"/>
        </w:tabs>
        <w:ind w:left="5823" w:hanging="360"/>
      </w:pPr>
      <w:rPr>
        <w:rFonts w:ascii="Cambria" w:eastAsia="Cambria" w:hAnsi="Cambria" w:cs="Cambria"/>
        <w:color w:val="000000"/>
        <w:position w:val="0"/>
        <w:sz w:val="24"/>
        <w:szCs w:val="24"/>
      </w:rPr>
    </w:lvl>
    <w:lvl w:ilvl="8">
      <w:start w:val="1"/>
      <w:numFmt w:val="bullet"/>
      <w:lvlText w:val="▪"/>
      <w:lvlJc w:val="left"/>
      <w:pPr>
        <w:tabs>
          <w:tab w:val="num" w:pos="6543"/>
        </w:tabs>
        <w:ind w:left="6543" w:hanging="360"/>
      </w:pPr>
      <w:rPr>
        <w:rFonts w:ascii="Cambria" w:eastAsia="Cambria" w:hAnsi="Cambria" w:cs="Cambria"/>
        <w:color w:val="000000"/>
        <w:position w:val="0"/>
        <w:sz w:val="24"/>
        <w:szCs w:val="24"/>
      </w:rPr>
    </w:lvl>
  </w:abstractNum>
  <w:abstractNum w:abstractNumId="9" w15:restartNumberingAfterBreak="0">
    <w:nsid w:val="7E4C7B6A"/>
    <w:multiLevelType w:val="hybridMultilevel"/>
    <w:tmpl w:val="4DF2D108"/>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8"/>
  </w:num>
  <w:num w:numId="7">
    <w:abstractNumId w:val="3"/>
  </w:num>
  <w:num w:numId="8">
    <w:abstractNumId w:val="6"/>
  </w:num>
  <w:num w:numId="9">
    <w:abstractNumId w:val="5"/>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684"/>
    <w:rsid w:val="00017791"/>
    <w:rsid w:val="00023B48"/>
    <w:rsid w:val="000349F2"/>
    <w:rsid w:val="00045139"/>
    <w:rsid w:val="000555E7"/>
    <w:rsid w:val="000649BA"/>
    <w:rsid w:val="000833CA"/>
    <w:rsid w:val="00087B9C"/>
    <w:rsid w:val="000916AE"/>
    <w:rsid w:val="000A3E68"/>
    <w:rsid w:val="000C3AE3"/>
    <w:rsid w:val="000C688F"/>
    <w:rsid w:val="0010219D"/>
    <w:rsid w:val="001148C8"/>
    <w:rsid w:val="00124A6E"/>
    <w:rsid w:val="001264D5"/>
    <w:rsid w:val="00135AAF"/>
    <w:rsid w:val="00140C2B"/>
    <w:rsid w:val="00146231"/>
    <w:rsid w:val="0016411C"/>
    <w:rsid w:val="001767D3"/>
    <w:rsid w:val="00182462"/>
    <w:rsid w:val="001A0824"/>
    <w:rsid w:val="001B32C4"/>
    <w:rsid w:val="001D2AEB"/>
    <w:rsid w:val="00206784"/>
    <w:rsid w:val="00220DE8"/>
    <w:rsid w:val="00235963"/>
    <w:rsid w:val="0024124E"/>
    <w:rsid w:val="0024564A"/>
    <w:rsid w:val="002528D7"/>
    <w:rsid w:val="00265C1C"/>
    <w:rsid w:val="00266ACD"/>
    <w:rsid w:val="0028599E"/>
    <w:rsid w:val="0029555C"/>
    <w:rsid w:val="002B6E4B"/>
    <w:rsid w:val="002C3B4C"/>
    <w:rsid w:val="002D5420"/>
    <w:rsid w:val="002D63E9"/>
    <w:rsid w:val="002E0401"/>
    <w:rsid w:val="002F3B6C"/>
    <w:rsid w:val="00306197"/>
    <w:rsid w:val="00340031"/>
    <w:rsid w:val="00340EF7"/>
    <w:rsid w:val="00347EB7"/>
    <w:rsid w:val="00370F0E"/>
    <w:rsid w:val="0037503D"/>
    <w:rsid w:val="003750A8"/>
    <w:rsid w:val="003A4451"/>
    <w:rsid w:val="003B2DEB"/>
    <w:rsid w:val="003C7A5F"/>
    <w:rsid w:val="003D170B"/>
    <w:rsid w:val="003F2602"/>
    <w:rsid w:val="003F314B"/>
    <w:rsid w:val="003F3D90"/>
    <w:rsid w:val="004007D8"/>
    <w:rsid w:val="004014FF"/>
    <w:rsid w:val="00401C90"/>
    <w:rsid w:val="00410F66"/>
    <w:rsid w:val="004116B1"/>
    <w:rsid w:val="00416C28"/>
    <w:rsid w:val="004249AE"/>
    <w:rsid w:val="00430479"/>
    <w:rsid w:val="00454D87"/>
    <w:rsid w:val="00495799"/>
    <w:rsid w:val="004B600A"/>
    <w:rsid w:val="004D3C24"/>
    <w:rsid w:val="004D4B94"/>
    <w:rsid w:val="004D4F6B"/>
    <w:rsid w:val="004E1DED"/>
    <w:rsid w:val="004E2E33"/>
    <w:rsid w:val="004E5A4B"/>
    <w:rsid w:val="004E5B2D"/>
    <w:rsid w:val="004E5E18"/>
    <w:rsid w:val="004F4E2A"/>
    <w:rsid w:val="00501D07"/>
    <w:rsid w:val="005050D8"/>
    <w:rsid w:val="00520534"/>
    <w:rsid w:val="00525054"/>
    <w:rsid w:val="0052628C"/>
    <w:rsid w:val="0053320B"/>
    <w:rsid w:val="005622A4"/>
    <w:rsid w:val="00582010"/>
    <w:rsid w:val="00590DC0"/>
    <w:rsid w:val="005A03BE"/>
    <w:rsid w:val="005A11EE"/>
    <w:rsid w:val="005D036E"/>
    <w:rsid w:val="005D3EAA"/>
    <w:rsid w:val="005E21B6"/>
    <w:rsid w:val="006030D8"/>
    <w:rsid w:val="0060399F"/>
    <w:rsid w:val="00603F56"/>
    <w:rsid w:val="00606696"/>
    <w:rsid w:val="006148F8"/>
    <w:rsid w:val="00616018"/>
    <w:rsid w:val="00631904"/>
    <w:rsid w:val="00642DC7"/>
    <w:rsid w:val="0065691B"/>
    <w:rsid w:val="00657589"/>
    <w:rsid w:val="00671721"/>
    <w:rsid w:val="00676626"/>
    <w:rsid w:val="00685729"/>
    <w:rsid w:val="006950F8"/>
    <w:rsid w:val="006A3AFA"/>
    <w:rsid w:val="006A5452"/>
    <w:rsid w:val="006B18AC"/>
    <w:rsid w:val="006F303C"/>
    <w:rsid w:val="00700F3B"/>
    <w:rsid w:val="00706167"/>
    <w:rsid w:val="0071775B"/>
    <w:rsid w:val="007239E8"/>
    <w:rsid w:val="00741101"/>
    <w:rsid w:val="007579A7"/>
    <w:rsid w:val="007A76B2"/>
    <w:rsid w:val="007C7759"/>
    <w:rsid w:val="007D4B69"/>
    <w:rsid w:val="007F4415"/>
    <w:rsid w:val="007F5E2D"/>
    <w:rsid w:val="00801333"/>
    <w:rsid w:val="008208F6"/>
    <w:rsid w:val="008424D4"/>
    <w:rsid w:val="008534D5"/>
    <w:rsid w:val="008619D1"/>
    <w:rsid w:val="00861ED4"/>
    <w:rsid w:val="00862E0B"/>
    <w:rsid w:val="008759C3"/>
    <w:rsid w:val="008B1DD2"/>
    <w:rsid w:val="008D2AAD"/>
    <w:rsid w:val="00903836"/>
    <w:rsid w:val="00912E91"/>
    <w:rsid w:val="00920654"/>
    <w:rsid w:val="009350EA"/>
    <w:rsid w:val="009502E4"/>
    <w:rsid w:val="009512ED"/>
    <w:rsid w:val="00954A2F"/>
    <w:rsid w:val="00960F4A"/>
    <w:rsid w:val="00992DEA"/>
    <w:rsid w:val="00993AE7"/>
    <w:rsid w:val="00996CA1"/>
    <w:rsid w:val="009A25F5"/>
    <w:rsid w:val="009C68D3"/>
    <w:rsid w:val="009D54D5"/>
    <w:rsid w:val="009E28CE"/>
    <w:rsid w:val="009E6A93"/>
    <w:rsid w:val="00A17ACA"/>
    <w:rsid w:val="00A21306"/>
    <w:rsid w:val="00A40442"/>
    <w:rsid w:val="00A4166A"/>
    <w:rsid w:val="00A43228"/>
    <w:rsid w:val="00A466F4"/>
    <w:rsid w:val="00A54205"/>
    <w:rsid w:val="00A56186"/>
    <w:rsid w:val="00AB058B"/>
    <w:rsid w:val="00AC3B09"/>
    <w:rsid w:val="00AE0F81"/>
    <w:rsid w:val="00AE5B72"/>
    <w:rsid w:val="00B04861"/>
    <w:rsid w:val="00B15F38"/>
    <w:rsid w:val="00B37ECD"/>
    <w:rsid w:val="00B43253"/>
    <w:rsid w:val="00B43426"/>
    <w:rsid w:val="00B44DF5"/>
    <w:rsid w:val="00B46D85"/>
    <w:rsid w:val="00B5478A"/>
    <w:rsid w:val="00B56C58"/>
    <w:rsid w:val="00B63807"/>
    <w:rsid w:val="00B63C69"/>
    <w:rsid w:val="00B672CF"/>
    <w:rsid w:val="00B71447"/>
    <w:rsid w:val="00B8678B"/>
    <w:rsid w:val="00BA6C1E"/>
    <w:rsid w:val="00BC0128"/>
    <w:rsid w:val="00BE3376"/>
    <w:rsid w:val="00BF27F9"/>
    <w:rsid w:val="00BF570B"/>
    <w:rsid w:val="00C04132"/>
    <w:rsid w:val="00C046CE"/>
    <w:rsid w:val="00C17C32"/>
    <w:rsid w:val="00C4397A"/>
    <w:rsid w:val="00C63EC4"/>
    <w:rsid w:val="00C647B9"/>
    <w:rsid w:val="00C67689"/>
    <w:rsid w:val="00C725F2"/>
    <w:rsid w:val="00C74E69"/>
    <w:rsid w:val="00C751B2"/>
    <w:rsid w:val="00C84126"/>
    <w:rsid w:val="00C87357"/>
    <w:rsid w:val="00C96C7A"/>
    <w:rsid w:val="00CE5A21"/>
    <w:rsid w:val="00D16185"/>
    <w:rsid w:val="00D206EC"/>
    <w:rsid w:val="00D243B4"/>
    <w:rsid w:val="00D32267"/>
    <w:rsid w:val="00D3591C"/>
    <w:rsid w:val="00D373F9"/>
    <w:rsid w:val="00D40245"/>
    <w:rsid w:val="00D404C3"/>
    <w:rsid w:val="00D7113C"/>
    <w:rsid w:val="00D80A5A"/>
    <w:rsid w:val="00D95684"/>
    <w:rsid w:val="00DA4BED"/>
    <w:rsid w:val="00DA68C5"/>
    <w:rsid w:val="00DB710C"/>
    <w:rsid w:val="00DC2379"/>
    <w:rsid w:val="00DF0329"/>
    <w:rsid w:val="00E0038B"/>
    <w:rsid w:val="00E04807"/>
    <w:rsid w:val="00E131EA"/>
    <w:rsid w:val="00E43DC4"/>
    <w:rsid w:val="00E52CA0"/>
    <w:rsid w:val="00E56897"/>
    <w:rsid w:val="00E64A21"/>
    <w:rsid w:val="00E747E7"/>
    <w:rsid w:val="00E7544C"/>
    <w:rsid w:val="00E96273"/>
    <w:rsid w:val="00EA5EE1"/>
    <w:rsid w:val="00EB7AA3"/>
    <w:rsid w:val="00EC2AED"/>
    <w:rsid w:val="00EF2538"/>
    <w:rsid w:val="00F168DA"/>
    <w:rsid w:val="00F16E48"/>
    <w:rsid w:val="00F2194D"/>
    <w:rsid w:val="00F301AA"/>
    <w:rsid w:val="00F31DD8"/>
    <w:rsid w:val="00F363C2"/>
    <w:rsid w:val="00F61CD7"/>
    <w:rsid w:val="00F6400F"/>
    <w:rsid w:val="00F721F4"/>
    <w:rsid w:val="00F949B2"/>
    <w:rsid w:val="00FD5351"/>
  </w:rsids>
  <m:mathPr>
    <m:mathFont m:val="Cambria Math"/>
    <m:brkBin m:val="before"/>
    <m:brkBinSub m:val="--"/>
    <m:smallFrac m:val="0"/>
    <m:dispDef/>
    <m:lMargin m:val="0"/>
    <m:rMargin m:val="0"/>
    <m:defJc m:val="centerGroup"/>
    <m:wrapIndent m:val="1440"/>
    <m:intLim m:val="subSup"/>
    <m:naryLim m:val="undOvr"/>
  </m:mathPr>
  <w:themeFontLang w:val="it-IT"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4CFA91"/>
  <w15:docId w15:val="{1DDE24D7-D6EB-446F-BF2D-C4B6E9E0B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401C90"/>
    <w:rPr>
      <w:sz w:val="24"/>
      <w:szCs w:val="24"/>
    </w:rPr>
  </w:style>
  <w:style w:type="paragraph" w:styleId="Titolo1">
    <w:name w:val="heading 1"/>
    <w:basedOn w:val="Normale"/>
    <w:next w:val="Normale"/>
    <w:qFormat/>
    <w:rsid w:val="00401C90"/>
    <w:pPr>
      <w:keepNext/>
      <w:jc w:val="center"/>
      <w:outlineLvl w:val="0"/>
    </w:pPr>
    <w:rPr>
      <w:rFonts w:ascii="English111 Vivace BT" w:hAnsi="English111 Vivace BT"/>
      <w:b/>
      <w:bCs/>
      <w:sz w:val="3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rsid w:val="00401C90"/>
    <w:pPr>
      <w:jc w:val="center"/>
    </w:pPr>
    <w:rPr>
      <w:b/>
      <w:bCs/>
      <w:sz w:val="20"/>
    </w:rPr>
  </w:style>
  <w:style w:type="paragraph" w:styleId="Mappadocumento">
    <w:name w:val="Document Map"/>
    <w:basedOn w:val="Normale"/>
    <w:semiHidden/>
    <w:rsid w:val="00401C90"/>
    <w:pPr>
      <w:shd w:val="clear" w:color="auto" w:fill="000080"/>
    </w:pPr>
    <w:rPr>
      <w:rFonts w:ascii="Tahoma" w:hAnsi="Tahoma"/>
    </w:rPr>
  </w:style>
  <w:style w:type="paragraph" w:styleId="Intestazione">
    <w:name w:val="header"/>
    <w:basedOn w:val="Normale"/>
    <w:link w:val="IntestazioneCarattere"/>
    <w:uiPriority w:val="99"/>
    <w:unhideWhenUsed/>
    <w:rsid w:val="00B56C58"/>
    <w:pPr>
      <w:tabs>
        <w:tab w:val="center" w:pos="4819"/>
        <w:tab w:val="right" w:pos="9638"/>
      </w:tabs>
    </w:pPr>
  </w:style>
  <w:style w:type="character" w:customStyle="1" w:styleId="IntestazioneCarattere">
    <w:name w:val="Intestazione Carattere"/>
    <w:link w:val="Intestazione"/>
    <w:uiPriority w:val="99"/>
    <w:rsid w:val="00B56C58"/>
    <w:rPr>
      <w:sz w:val="24"/>
      <w:szCs w:val="24"/>
    </w:rPr>
  </w:style>
  <w:style w:type="paragraph" w:styleId="Pidipagina">
    <w:name w:val="footer"/>
    <w:basedOn w:val="Normale"/>
    <w:link w:val="PidipaginaCarattere"/>
    <w:uiPriority w:val="99"/>
    <w:unhideWhenUsed/>
    <w:rsid w:val="00B56C58"/>
    <w:pPr>
      <w:tabs>
        <w:tab w:val="center" w:pos="4819"/>
        <w:tab w:val="right" w:pos="9638"/>
      </w:tabs>
    </w:pPr>
  </w:style>
  <w:style w:type="character" w:customStyle="1" w:styleId="PidipaginaCarattere">
    <w:name w:val="Piè di pagina Carattere"/>
    <w:link w:val="Pidipagina"/>
    <w:uiPriority w:val="99"/>
    <w:rsid w:val="00B56C58"/>
    <w:rPr>
      <w:sz w:val="24"/>
      <w:szCs w:val="24"/>
    </w:rPr>
  </w:style>
  <w:style w:type="paragraph" w:styleId="Testofumetto">
    <w:name w:val="Balloon Text"/>
    <w:basedOn w:val="Normale"/>
    <w:link w:val="TestofumettoCarattere"/>
    <w:uiPriority w:val="99"/>
    <w:semiHidden/>
    <w:unhideWhenUsed/>
    <w:rsid w:val="00B56C58"/>
    <w:rPr>
      <w:rFonts w:ascii="Tahoma" w:hAnsi="Tahoma" w:cs="Tahoma"/>
      <w:sz w:val="16"/>
      <w:szCs w:val="16"/>
    </w:rPr>
  </w:style>
  <w:style w:type="character" w:customStyle="1" w:styleId="TestofumettoCarattere">
    <w:name w:val="Testo fumetto Carattere"/>
    <w:link w:val="Testofumetto"/>
    <w:uiPriority w:val="99"/>
    <w:semiHidden/>
    <w:rsid w:val="00B56C58"/>
    <w:rPr>
      <w:rFonts w:ascii="Tahoma" w:hAnsi="Tahoma" w:cs="Tahoma"/>
      <w:sz w:val="16"/>
      <w:szCs w:val="16"/>
    </w:rPr>
  </w:style>
  <w:style w:type="character" w:styleId="Enfasigrassetto">
    <w:name w:val="Strong"/>
    <w:uiPriority w:val="22"/>
    <w:qFormat/>
    <w:rsid w:val="00B56C58"/>
    <w:rPr>
      <w:b/>
      <w:bCs/>
      <w:i w:val="0"/>
      <w:iCs w:val="0"/>
    </w:rPr>
  </w:style>
  <w:style w:type="character" w:styleId="Collegamentoipertestuale">
    <w:name w:val="Hyperlink"/>
    <w:uiPriority w:val="99"/>
    <w:unhideWhenUsed/>
    <w:rsid w:val="005050D8"/>
    <w:rPr>
      <w:color w:val="0000FF"/>
      <w:u w:val="single"/>
    </w:rPr>
  </w:style>
  <w:style w:type="paragraph" w:styleId="Paragrafoelenco">
    <w:name w:val="List Paragraph"/>
    <w:aliases w:val="Bullet edison,Paragrafo elenco 2"/>
    <w:basedOn w:val="Normale"/>
    <w:uiPriority w:val="34"/>
    <w:qFormat/>
    <w:rsid w:val="00A56186"/>
    <w:pPr>
      <w:spacing w:after="200" w:line="276" w:lineRule="auto"/>
      <w:ind w:left="720"/>
      <w:contextualSpacing/>
    </w:pPr>
    <w:rPr>
      <w:rFonts w:asciiTheme="minorHAnsi" w:eastAsiaTheme="minorHAnsi" w:hAnsiTheme="minorHAnsi" w:cstheme="minorBidi"/>
      <w:sz w:val="22"/>
      <w:szCs w:val="22"/>
      <w:lang w:eastAsia="en-US"/>
    </w:rPr>
  </w:style>
  <w:style w:type="paragraph" w:styleId="Testonormale">
    <w:name w:val="Plain Text"/>
    <w:basedOn w:val="Normale"/>
    <w:link w:val="TestonormaleCarattere"/>
    <w:unhideWhenUsed/>
    <w:rsid w:val="00A466F4"/>
    <w:rPr>
      <w:rFonts w:ascii="Candara" w:eastAsiaTheme="minorHAnsi" w:hAnsi="Candara" w:cstheme="minorBidi"/>
      <w:color w:val="002060"/>
      <w:sz w:val="20"/>
      <w:szCs w:val="21"/>
      <w:lang w:eastAsia="en-US"/>
    </w:rPr>
  </w:style>
  <w:style w:type="character" w:customStyle="1" w:styleId="TestonormaleCarattere">
    <w:name w:val="Testo normale Carattere"/>
    <w:basedOn w:val="Carpredefinitoparagrafo"/>
    <w:link w:val="Testonormale"/>
    <w:uiPriority w:val="99"/>
    <w:rsid w:val="00A466F4"/>
    <w:rPr>
      <w:rFonts w:ascii="Candara" w:eastAsiaTheme="minorHAnsi" w:hAnsi="Candara" w:cstheme="minorBidi"/>
      <w:color w:val="002060"/>
      <w:szCs w:val="21"/>
      <w:lang w:eastAsia="en-US"/>
    </w:rPr>
  </w:style>
  <w:style w:type="paragraph" w:styleId="NormaleWeb">
    <w:name w:val="Normal (Web)"/>
    <w:basedOn w:val="Normale"/>
    <w:uiPriority w:val="99"/>
    <w:unhideWhenUsed/>
    <w:rsid w:val="00A466F4"/>
    <w:pPr>
      <w:spacing w:before="100" w:beforeAutospacing="1" w:after="100" w:afterAutospacing="1"/>
    </w:pPr>
    <w:rPr>
      <w:rFonts w:eastAsiaTheme="minorHAnsi"/>
    </w:rPr>
  </w:style>
  <w:style w:type="paragraph" w:customStyle="1" w:styleId="Default">
    <w:name w:val="Default"/>
    <w:rsid w:val="00A466F4"/>
    <w:pPr>
      <w:autoSpaceDE w:val="0"/>
      <w:autoSpaceDN w:val="0"/>
      <w:adjustRightInd w:val="0"/>
    </w:pPr>
    <w:rPr>
      <w:rFonts w:ascii="Calibri" w:eastAsiaTheme="minorHAnsi" w:hAnsi="Calibri" w:cs="Calibri"/>
      <w:color w:val="000000"/>
      <w:sz w:val="24"/>
      <w:szCs w:val="24"/>
      <w:lang w:eastAsia="en-US"/>
    </w:rPr>
  </w:style>
  <w:style w:type="paragraph" w:styleId="Corpotesto">
    <w:name w:val="Body Text"/>
    <w:basedOn w:val="Normale"/>
    <w:link w:val="CorpotestoCarattere"/>
    <w:uiPriority w:val="99"/>
    <w:rsid w:val="00A466F4"/>
    <w:pPr>
      <w:spacing w:line="264" w:lineRule="exact"/>
      <w:jc w:val="both"/>
    </w:pPr>
    <w:rPr>
      <w:rFonts w:ascii="Bookman Old Style" w:hAnsi="Bookman Old Style"/>
      <w:b/>
      <w:bCs/>
      <w:spacing w:val="2"/>
      <w:sz w:val="23"/>
      <w:szCs w:val="23"/>
      <w:u w:val="single"/>
    </w:rPr>
  </w:style>
  <w:style w:type="character" w:customStyle="1" w:styleId="CorpotestoCarattere">
    <w:name w:val="Corpo testo Carattere"/>
    <w:basedOn w:val="Carpredefinitoparagrafo"/>
    <w:link w:val="Corpotesto"/>
    <w:uiPriority w:val="99"/>
    <w:rsid w:val="00A466F4"/>
    <w:rPr>
      <w:rFonts w:ascii="Bookman Old Style" w:hAnsi="Bookman Old Style"/>
      <w:b/>
      <w:bCs/>
      <w:spacing w:val="2"/>
      <w:sz w:val="23"/>
      <w:szCs w:val="23"/>
      <w:u w:val="single"/>
    </w:rPr>
  </w:style>
  <w:style w:type="paragraph" w:customStyle="1" w:styleId="EntEmet">
    <w:name w:val="EntEmet"/>
    <w:basedOn w:val="Normale"/>
    <w:uiPriority w:val="99"/>
    <w:rsid w:val="00A466F4"/>
    <w:pPr>
      <w:widowControl w:val="0"/>
      <w:tabs>
        <w:tab w:val="left" w:pos="284"/>
        <w:tab w:val="left" w:pos="567"/>
        <w:tab w:val="left" w:pos="851"/>
        <w:tab w:val="left" w:pos="1134"/>
        <w:tab w:val="left" w:pos="1418"/>
      </w:tabs>
      <w:spacing w:before="40"/>
    </w:pPr>
    <w:rPr>
      <w:szCs w:val="20"/>
      <w:lang w:eastAsia="en-US"/>
    </w:rPr>
  </w:style>
  <w:style w:type="paragraph" w:styleId="Testonotaapidipagina">
    <w:name w:val="footnote text"/>
    <w:basedOn w:val="Normale"/>
    <w:link w:val="TestonotaapidipaginaCarattere"/>
    <w:uiPriority w:val="99"/>
    <w:semiHidden/>
    <w:unhideWhenUsed/>
    <w:rsid w:val="00A466F4"/>
    <w:rPr>
      <w:rFonts w:asciiTheme="minorHAnsi" w:eastAsiaTheme="minorHAnsi" w:hAnsiTheme="minorHAnsi" w:cstheme="minorBidi"/>
      <w:sz w:val="20"/>
      <w:szCs w:val="20"/>
      <w:lang w:eastAsia="en-US"/>
    </w:rPr>
  </w:style>
  <w:style w:type="character" w:customStyle="1" w:styleId="TestonotaapidipaginaCarattere">
    <w:name w:val="Testo nota a piè di pagina Carattere"/>
    <w:basedOn w:val="Carpredefinitoparagrafo"/>
    <w:link w:val="Testonotaapidipagina"/>
    <w:uiPriority w:val="99"/>
    <w:semiHidden/>
    <w:rsid w:val="00A466F4"/>
    <w:rPr>
      <w:rFonts w:asciiTheme="minorHAnsi" w:eastAsiaTheme="minorHAnsi" w:hAnsiTheme="minorHAnsi" w:cstheme="minorBidi"/>
      <w:lang w:eastAsia="en-US"/>
    </w:rPr>
  </w:style>
  <w:style w:type="character" w:styleId="Rimandonotaapidipagina">
    <w:name w:val="footnote reference"/>
    <w:basedOn w:val="Carpredefinitoparagrafo"/>
    <w:uiPriority w:val="99"/>
    <w:semiHidden/>
    <w:unhideWhenUsed/>
    <w:rsid w:val="00A466F4"/>
    <w:rPr>
      <w:vertAlign w:val="superscript"/>
    </w:rPr>
  </w:style>
  <w:style w:type="table" w:styleId="Grigliatabella">
    <w:name w:val="Table Grid"/>
    <w:basedOn w:val="Tabellanormale"/>
    <w:uiPriority w:val="59"/>
    <w:rsid w:val="00A466F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ovvr0">
    <w:name w:val="provv_r0"/>
    <w:basedOn w:val="Normale"/>
    <w:rsid w:val="00741101"/>
    <w:pPr>
      <w:spacing w:before="100" w:beforeAutospacing="1" w:after="100" w:afterAutospacing="1"/>
      <w:jc w:val="both"/>
    </w:pPr>
  </w:style>
  <w:style w:type="character" w:customStyle="1" w:styleId="apple-converted-space">
    <w:name w:val="apple-converted-space"/>
    <w:basedOn w:val="Carpredefinitoparagrafo"/>
    <w:rsid w:val="0028599E"/>
  </w:style>
  <w:style w:type="numbering" w:customStyle="1" w:styleId="List0">
    <w:name w:val="List 0"/>
    <w:basedOn w:val="Nessunelenco"/>
    <w:rsid w:val="00E131EA"/>
    <w:pPr>
      <w:numPr>
        <w:numId w:val="8"/>
      </w:numPr>
    </w:pPr>
  </w:style>
  <w:style w:type="paragraph" w:customStyle="1" w:styleId="doc-ti">
    <w:name w:val="doc-ti"/>
    <w:basedOn w:val="Normale"/>
    <w:rsid w:val="00416C28"/>
    <w:pPr>
      <w:spacing w:before="100" w:beforeAutospacing="1" w:after="100" w:afterAutospacing="1"/>
    </w:pPr>
    <w:rPr>
      <w:lang w:bidi="he-IL"/>
    </w:rPr>
  </w:style>
  <w:style w:type="character" w:styleId="Enfasicorsivo">
    <w:name w:val="Emphasis"/>
    <w:basedOn w:val="Carpredefinitoparagrafo"/>
    <w:uiPriority w:val="20"/>
    <w:qFormat/>
    <w:rsid w:val="00954A2F"/>
    <w:rPr>
      <w:i/>
      <w:iCs/>
    </w:rPr>
  </w:style>
  <w:style w:type="paragraph" w:styleId="Nessunaspaziatura">
    <w:name w:val="No Spacing"/>
    <w:uiPriority w:val="1"/>
    <w:qFormat/>
    <w:rsid w:val="00EB7AA3"/>
    <w:rPr>
      <w:sz w:val="24"/>
      <w:szCs w:val="24"/>
    </w:rPr>
  </w:style>
  <w:style w:type="paragraph" w:styleId="Titolo">
    <w:name w:val="Title"/>
    <w:basedOn w:val="Normale"/>
    <w:next w:val="Normale"/>
    <w:link w:val="TitoloCarattere"/>
    <w:uiPriority w:val="10"/>
    <w:qFormat/>
    <w:rsid w:val="00D16185"/>
    <w:pPr>
      <w:spacing w:before="240" w:after="60"/>
      <w:jc w:val="center"/>
      <w:outlineLvl w:val="0"/>
    </w:pPr>
    <w:rPr>
      <w:rFonts w:ascii="Cambria" w:hAnsi="Cambria"/>
      <w:b/>
      <w:bCs/>
      <w:kern w:val="28"/>
      <w:sz w:val="32"/>
      <w:szCs w:val="32"/>
    </w:rPr>
  </w:style>
  <w:style w:type="character" w:customStyle="1" w:styleId="TitoloCarattere">
    <w:name w:val="Titolo Carattere"/>
    <w:basedOn w:val="Carpredefinitoparagrafo"/>
    <w:link w:val="Titolo"/>
    <w:uiPriority w:val="10"/>
    <w:rsid w:val="00D16185"/>
    <w:rPr>
      <w:rFonts w:ascii="Cambria" w:hAnsi="Cambria"/>
      <w:b/>
      <w:bCs/>
      <w:kern w:val="28"/>
      <w:sz w:val="32"/>
      <w:szCs w:val="32"/>
    </w:rPr>
  </w:style>
  <w:style w:type="paragraph" w:styleId="Testocommento">
    <w:name w:val="annotation text"/>
    <w:basedOn w:val="Normale"/>
    <w:link w:val="TestocommentoCarattere1"/>
    <w:uiPriority w:val="99"/>
    <w:unhideWhenUsed/>
    <w:rsid w:val="00C4397A"/>
    <w:pPr>
      <w:spacing w:after="160"/>
    </w:pPr>
    <w:rPr>
      <w:rFonts w:ascii="Calibri" w:eastAsia="Calibri" w:hAnsi="Calibri"/>
      <w:sz w:val="20"/>
      <w:szCs w:val="20"/>
      <w:lang w:eastAsia="en-US"/>
    </w:rPr>
  </w:style>
  <w:style w:type="character" w:customStyle="1" w:styleId="TestocommentoCarattere">
    <w:name w:val="Testo commento Carattere"/>
    <w:basedOn w:val="Carpredefinitoparagrafo"/>
    <w:uiPriority w:val="99"/>
    <w:semiHidden/>
    <w:rsid w:val="00C4397A"/>
  </w:style>
  <w:style w:type="character" w:customStyle="1" w:styleId="Grigliamedia1-Colore2Carattere">
    <w:name w:val="Griglia media 1 - Colore 2 Carattere"/>
    <w:basedOn w:val="Carpredefinitoparagrafo"/>
    <w:link w:val="Grigliamedia1-Colore21"/>
    <w:uiPriority w:val="34"/>
    <w:locked/>
    <w:rsid w:val="00C4397A"/>
    <w:rPr>
      <w:sz w:val="22"/>
      <w:szCs w:val="22"/>
      <w:lang w:eastAsia="en-US"/>
    </w:rPr>
  </w:style>
  <w:style w:type="paragraph" w:customStyle="1" w:styleId="Grigliamedia1-Colore21">
    <w:name w:val="Griglia media 1 - Colore 21"/>
    <w:basedOn w:val="Normale"/>
    <w:link w:val="Grigliamedia1-Colore2Carattere"/>
    <w:uiPriority w:val="34"/>
    <w:qFormat/>
    <w:rsid w:val="00C4397A"/>
    <w:pPr>
      <w:spacing w:after="160" w:line="256" w:lineRule="auto"/>
      <w:ind w:left="720"/>
      <w:contextualSpacing/>
    </w:pPr>
    <w:rPr>
      <w:sz w:val="22"/>
      <w:szCs w:val="22"/>
      <w:lang w:eastAsia="en-US"/>
    </w:rPr>
  </w:style>
  <w:style w:type="character" w:customStyle="1" w:styleId="TestocommentoCarattere1">
    <w:name w:val="Testo commento Carattere1"/>
    <w:link w:val="Testocommento"/>
    <w:uiPriority w:val="99"/>
    <w:locked/>
    <w:rsid w:val="00C4397A"/>
    <w:rPr>
      <w:rFonts w:ascii="Calibri" w:eastAsia="Calibri" w:hAnsi="Calibri"/>
      <w:lang w:eastAsia="en-US"/>
    </w:rPr>
  </w:style>
  <w:style w:type="character" w:styleId="Rimandocommento">
    <w:name w:val="annotation reference"/>
    <w:uiPriority w:val="99"/>
    <w:semiHidden/>
    <w:unhideWhenUsed/>
    <w:rsid w:val="00501D0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307487">
      <w:bodyDiv w:val="1"/>
      <w:marLeft w:val="0"/>
      <w:marRight w:val="0"/>
      <w:marTop w:val="0"/>
      <w:marBottom w:val="0"/>
      <w:divBdr>
        <w:top w:val="none" w:sz="0" w:space="0" w:color="auto"/>
        <w:left w:val="none" w:sz="0" w:space="0" w:color="auto"/>
        <w:bottom w:val="none" w:sz="0" w:space="0" w:color="auto"/>
        <w:right w:val="none" w:sz="0" w:space="0" w:color="auto"/>
      </w:divBdr>
    </w:div>
    <w:div w:id="652835354">
      <w:bodyDiv w:val="1"/>
      <w:marLeft w:val="0"/>
      <w:marRight w:val="0"/>
      <w:marTop w:val="0"/>
      <w:marBottom w:val="0"/>
      <w:divBdr>
        <w:top w:val="none" w:sz="0" w:space="0" w:color="auto"/>
        <w:left w:val="none" w:sz="0" w:space="0" w:color="auto"/>
        <w:bottom w:val="none" w:sz="0" w:space="0" w:color="auto"/>
        <w:right w:val="none" w:sz="0" w:space="0" w:color="auto"/>
      </w:divBdr>
    </w:div>
    <w:div w:id="878392741">
      <w:bodyDiv w:val="1"/>
      <w:marLeft w:val="0"/>
      <w:marRight w:val="0"/>
      <w:marTop w:val="0"/>
      <w:marBottom w:val="0"/>
      <w:divBdr>
        <w:top w:val="none" w:sz="0" w:space="0" w:color="auto"/>
        <w:left w:val="none" w:sz="0" w:space="0" w:color="auto"/>
        <w:bottom w:val="none" w:sz="0" w:space="0" w:color="auto"/>
        <w:right w:val="none" w:sz="0" w:space="0" w:color="auto"/>
      </w:divBdr>
    </w:div>
    <w:div w:id="1013917044">
      <w:bodyDiv w:val="1"/>
      <w:marLeft w:val="0"/>
      <w:marRight w:val="0"/>
      <w:marTop w:val="0"/>
      <w:marBottom w:val="0"/>
      <w:divBdr>
        <w:top w:val="none" w:sz="0" w:space="0" w:color="auto"/>
        <w:left w:val="none" w:sz="0" w:space="0" w:color="auto"/>
        <w:bottom w:val="none" w:sz="0" w:space="0" w:color="auto"/>
        <w:right w:val="none" w:sz="0" w:space="0" w:color="auto"/>
      </w:divBdr>
    </w:div>
    <w:div w:id="1558592938">
      <w:bodyDiv w:val="1"/>
      <w:marLeft w:val="0"/>
      <w:marRight w:val="0"/>
      <w:marTop w:val="0"/>
      <w:marBottom w:val="0"/>
      <w:divBdr>
        <w:top w:val="none" w:sz="0" w:space="0" w:color="auto"/>
        <w:left w:val="none" w:sz="0" w:space="0" w:color="auto"/>
        <w:bottom w:val="none" w:sz="0" w:space="0" w:color="auto"/>
        <w:right w:val="none" w:sz="0" w:space="0" w:color="auto"/>
      </w:divBdr>
    </w:div>
    <w:div w:id="1585146225">
      <w:bodyDiv w:val="1"/>
      <w:marLeft w:val="0"/>
      <w:marRight w:val="0"/>
      <w:marTop w:val="0"/>
      <w:marBottom w:val="0"/>
      <w:divBdr>
        <w:top w:val="none" w:sz="0" w:space="0" w:color="auto"/>
        <w:left w:val="none" w:sz="0" w:space="0" w:color="auto"/>
        <w:bottom w:val="none" w:sz="0" w:space="0" w:color="auto"/>
        <w:right w:val="none" w:sz="0" w:space="0" w:color="auto"/>
      </w:divBdr>
    </w:div>
    <w:div w:id="1702053772">
      <w:bodyDiv w:val="1"/>
      <w:marLeft w:val="0"/>
      <w:marRight w:val="0"/>
      <w:marTop w:val="0"/>
      <w:marBottom w:val="0"/>
      <w:divBdr>
        <w:top w:val="none" w:sz="0" w:space="0" w:color="auto"/>
        <w:left w:val="none" w:sz="0" w:space="0" w:color="auto"/>
        <w:bottom w:val="none" w:sz="0" w:space="0" w:color="auto"/>
        <w:right w:val="none" w:sz="0" w:space="0" w:color="auto"/>
      </w:divBdr>
    </w:div>
    <w:div w:id="1980842353">
      <w:bodyDiv w:val="1"/>
      <w:marLeft w:val="0"/>
      <w:marRight w:val="0"/>
      <w:marTop w:val="0"/>
      <w:marBottom w:val="0"/>
      <w:divBdr>
        <w:top w:val="none" w:sz="0" w:space="0" w:color="auto"/>
        <w:left w:val="none" w:sz="0" w:space="0" w:color="auto"/>
        <w:bottom w:val="none" w:sz="0" w:space="0" w:color="auto"/>
        <w:right w:val="none" w:sz="0" w:space="0" w:color="auto"/>
      </w:divBdr>
    </w:div>
    <w:div w:id="2007052218">
      <w:bodyDiv w:val="1"/>
      <w:marLeft w:val="0"/>
      <w:marRight w:val="0"/>
      <w:marTop w:val="0"/>
      <w:marBottom w:val="0"/>
      <w:divBdr>
        <w:top w:val="none" w:sz="0" w:space="0" w:color="auto"/>
        <w:left w:val="none" w:sz="0" w:space="0" w:color="auto"/>
        <w:bottom w:val="none" w:sz="0" w:space="0" w:color="auto"/>
        <w:right w:val="none" w:sz="0" w:space="0" w:color="auto"/>
      </w:divBdr>
    </w:div>
    <w:div w:id="2013793182">
      <w:bodyDiv w:val="1"/>
      <w:marLeft w:val="0"/>
      <w:marRight w:val="0"/>
      <w:marTop w:val="0"/>
      <w:marBottom w:val="0"/>
      <w:divBdr>
        <w:top w:val="none" w:sz="0" w:space="0" w:color="auto"/>
        <w:left w:val="none" w:sz="0" w:space="0" w:color="auto"/>
        <w:bottom w:val="none" w:sz="0" w:space="0" w:color="auto"/>
        <w:right w:val="none" w:sz="0" w:space="0" w:color="auto"/>
      </w:divBdr>
    </w:div>
    <w:div w:id="2081292948">
      <w:bodyDiv w:val="1"/>
      <w:marLeft w:val="0"/>
      <w:marRight w:val="0"/>
      <w:marTop w:val="0"/>
      <w:marBottom w:val="0"/>
      <w:divBdr>
        <w:top w:val="none" w:sz="0" w:space="0" w:color="auto"/>
        <w:left w:val="none" w:sz="0" w:space="0" w:color="auto"/>
        <w:bottom w:val="none" w:sz="0" w:space="0" w:color="auto"/>
        <w:right w:val="none" w:sz="0" w:space="0" w:color="auto"/>
      </w:divBdr>
    </w:div>
    <w:div w:id="2119180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dgric@postacert.istruzione.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dinaleV\AppData\Local\Microsoft\Windows\Temporary%20Internet%20Files\Content.Outlook\T3D7KNF8\2%20Carta%20intestata%20DirezioneRIC.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7B50EF-8567-4FF2-8415-C1A48846D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 Carta intestata DirezioneRIC.dot</Template>
  <TotalTime>6</TotalTime>
  <Pages>8</Pages>
  <Words>2776</Words>
  <Characters>15829</Characters>
  <Application>Microsoft Office Word</Application>
  <DocSecurity>0</DocSecurity>
  <Lines>131</Lines>
  <Paragraphs>37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9</vt:lpstr>
      <vt:lpstr>9</vt:lpstr>
    </vt:vector>
  </TitlesOfParts>
  <Company>^_^</Company>
  <LinksUpToDate>false</LinksUpToDate>
  <CharactersWithSpaces>18568</CharactersWithSpaces>
  <SharedDoc>false</SharedDoc>
  <HLinks>
    <vt:vector size="6" baseType="variant">
      <vt:variant>
        <vt:i4>5308472</vt:i4>
      </vt:variant>
      <vt:variant>
        <vt:i4>0</vt:i4>
      </vt:variant>
      <vt:variant>
        <vt:i4>0</vt:i4>
      </vt:variant>
      <vt:variant>
        <vt:i4>5</vt:i4>
      </vt:variant>
      <vt:variant>
        <vt:lpwstr>mailto:dgric@postacert.istruzione.it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Cardinale Valentina</dc:creator>
  <cp:lastModifiedBy>Edoardo Bemporad</cp:lastModifiedBy>
  <cp:revision>9</cp:revision>
  <cp:lastPrinted>2019-05-07T08:19:00Z</cp:lastPrinted>
  <dcterms:created xsi:type="dcterms:W3CDTF">2019-05-06T18:09:00Z</dcterms:created>
  <dcterms:modified xsi:type="dcterms:W3CDTF">2019-05-07T12:29:00Z</dcterms:modified>
</cp:coreProperties>
</file>